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0B6" w:rsidRPr="009B596B" w:rsidRDefault="000510B6" w:rsidP="00EC4C6B">
      <w:pPr>
        <w:jc w:val="center"/>
        <w:rPr>
          <w:b/>
          <w:bCs/>
          <w:i/>
          <w:iCs/>
          <w:sz w:val="22"/>
          <w:szCs w:val="22"/>
        </w:rPr>
      </w:pPr>
      <w:r w:rsidRPr="009B596B">
        <w:rPr>
          <w:b/>
          <w:bCs/>
          <w:i/>
          <w:iCs/>
          <w:sz w:val="22"/>
          <w:szCs w:val="22"/>
        </w:rPr>
        <w:t>Сообще</w:t>
      </w:r>
      <w:r w:rsidR="00327F91" w:rsidRPr="009B596B">
        <w:rPr>
          <w:b/>
          <w:bCs/>
          <w:i/>
          <w:iCs/>
          <w:sz w:val="22"/>
          <w:szCs w:val="22"/>
        </w:rPr>
        <w:t>ние о существенном факте</w:t>
      </w:r>
    </w:p>
    <w:p w:rsidR="009F4889" w:rsidRPr="009B596B" w:rsidRDefault="00F81348" w:rsidP="00EC4C6B">
      <w:pPr>
        <w:jc w:val="center"/>
        <w:rPr>
          <w:sz w:val="22"/>
          <w:szCs w:val="22"/>
        </w:rPr>
      </w:pPr>
      <w:r w:rsidRPr="009B596B">
        <w:rPr>
          <w:b/>
          <w:bCs/>
          <w:i/>
          <w:iCs/>
          <w:sz w:val="22"/>
          <w:szCs w:val="22"/>
        </w:rPr>
        <w:t xml:space="preserve"> </w:t>
      </w:r>
      <w:r w:rsidR="009F4889" w:rsidRPr="009B596B">
        <w:rPr>
          <w:b/>
          <w:bCs/>
          <w:i/>
          <w:iCs/>
          <w:sz w:val="22"/>
          <w:szCs w:val="22"/>
        </w:rPr>
        <w:t>«Об отдельных решениях, принятых советом директоров</w:t>
      </w:r>
      <w:r w:rsidR="009F4889" w:rsidRPr="009B596B">
        <w:rPr>
          <w:sz w:val="22"/>
          <w:szCs w:val="22"/>
        </w:rPr>
        <w:t>»</w:t>
      </w: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73"/>
        <w:gridCol w:w="5117"/>
      </w:tblGrid>
      <w:tr w:rsidR="000510B6" w:rsidRPr="009B596B">
        <w:tc>
          <w:tcPr>
            <w:tcW w:w="10490" w:type="dxa"/>
            <w:gridSpan w:val="2"/>
          </w:tcPr>
          <w:p w:rsidR="000510B6" w:rsidRPr="009B596B" w:rsidRDefault="000510B6">
            <w:pPr>
              <w:jc w:val="center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 Общие сведения</w:t>
            </w: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0510B6" w:rsidRPr="009B596B" w:rsidRDefault="009D2183">
            <w:pPr>
              <w:ind w:left="85" w:right="85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Публичное</w:t>
            </w:r>
            <w:r w:rsidR="000510B6" w:rsidRPr="009B596B">
              <w:rPr>
                <w:b/>
                <w:bCs/>
                <w:i/>
                <w:iCs/>
                <w:sz w:val="22"/>
                <w:szCs w:val="22"/>
              </w:rPr>
              <w:t xml:space="preserve"> акционерное общество "КуйбышевАзот" </w:t>
            </w: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117" w:type="dxa"/>
          </w:tcPr>
          <w:p w:rsidR="000510B6" w:rsidRPr="009B596B" w:rsidRDefault="009D2183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510B6" w:rsidRPr="009B596B">
              <w:rPr>
                <w:sz w:val="22"/>
                <w:szCs w:val="22"/>
              </w:rPr>
              <w:t xml:space="preserve">АО "КуйбышевАзот" </w:t>
            </w: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117" w:type="dxa"/>
          </w:tcPr>
          <w:p w:rsidR="000510B6" w:rsidRPr="009B596B" w:rsidRDefault="000510B6">
            <w:pPr>
              <w:rPr>
                <w:b/>
                <w:bCs/>
                <w:sz w:val="22"/>
                <w:szCs w:val="22"/>
              </w:rPr>
            </w:pPr>
            <w:r w:rsidRPr="009B596B">
              <w:rPr>
                <w:b/>
                <w:bCs/>
                <w:i/>
                <w:iCs/>
                <w:sz w:val="22"/>
                <w:szCs w:val="22"/>
              </w:rPr>
              <w:t>РФ,</w:t>
            </w:r>
            <w:r w:rsidR="00300B3C" w:rsidRPr="009B596B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9B596B">
              <w:rPr>
                <w:b/>
                <w:bCs/>
                <w:i/>
                <w:iCs/>
                <w:sz w:val="22"/>
                <w:szCs w:val="22"/>
              </w:rPr>
              <w:t>Самарская область, г. Тольятти, ул. Новозаводская,6</w:t>
            </w: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117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b/>
                <w:bCs/>
                <w:i/>
                <w:iCs/>
                <w:sz w:val="22"/>
                <w:szCs w:val="22"/>
              </w:rPr>
              <w:t>1036300992793</w:t>
            </w: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117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b/>
                <w:bCs/>
                <w:i/>
                <w:iCs/>
                <w:sz w:val="22"/>
                <w:szCs w:val="22"/>
              </w:rPr>
              <w:t>6320005915</w:t>
            </w: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0510B6" w:rsidRPr="009B596B" w:rsidRDefault="000510B6">
            <w:pPr>
              <w:rPr>
                <w:sz w:val="22"/>
                <w:szCs w:val="22"/>
              </w:rPr>
            </w:pPr>
            <w:r w:rsidRPr="009B596B">
              <w:rPr>
                <w:b/>
                <w:bCs/>
                <w:i/>
                <w:iCs/>
                <w:sz w:val="22"/>
                <w:szCs w:val="22"/>
              </w:rPr>
              <w:t>00067-A</w:t>
            </w:r>
          </w:p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</w:p>
        </w:tc>
      </w:tr>
      <w:tr w:rsidR="000510B6" w:rsidRPr="009B596B">
        <w:tc>
          <w:tcPr>
            <w:tcW w:w="5373" w:type="dxa"/>
          </w:tcPr>
          <w:p w:rsidR="000510B6" w:rsidRPr="009B596B" w:rsidRDefault="000510B6">
            <w:pPr>
              <w:ind w:left="85" w:right="85"/>
              <w:jc w:val="both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8300CA" w:rsidRPr="009B596B" w:rsidRDefault="00DD5CAE" w:rsidP="008300CA">
            <w:pPr>
              <w:rPr>
                <w:sz w:val="22"/>
                <w:szCs w:val="22"/>
              </w:rPr>
            </w:pPr>
            <w:hyperlink r:id="rId7" w:history="1">
              <w:r w:rsidR="008300CA" w:rsidRPr="009B596B">
                <w:rPr>
                  <w:rStyle w:val="ae"/>
                  <w:b/>
                  <w:bCs/>
                  <w:i/>
                  <w:iCs/>
                  <w:sz w:val="22"/>
                  <w:szCs w:val="22"/>
                  <w:lang w:val="en-US"/>
                </w:rPr>
                <w:t>http</w:t>
              </w:r>
              <w:r w:rsidR="008300CA" w:rsidRPr="009B596B">
                <w:rPr>
                  <w:rStyle w:val="ae"/>
                  <w:b/>
                  <w:bCs/>
                  <w:i/>
                  <w:iCs/>
                  <w:sz w:val="22"/>
                  <w:szCs w:val="22"/>
                </w:rPr>
                <w:t>://</w:t>
              </w:r>
              <w:r w:rsidR="008300CA" w:rsidRPr="009B596B">
                <w:rPr>
                  <w:rStyle w:val="ae"/>
                  <w:b/>
                  <w:bCs/>
                  <w:i/>
                  <w:iCs/>
                  <w:sz w:val="22"/>
                  <w:szCs w:val="22"/>
                  <w:lang w:val="en-US"/>
                </w:rPr>
                <w:t>www</w:t>
              </w:r>
              <w:r w:rsidR="008300CA" w:rsidRPr="009B596B">
                <w:rPr>
                  <w:rStyle w:val="ae"/>
                  <w:b/>
                  <w:bCs/>
                  <w:i/>
                  <w:iCs/>
                  <w:sz w:val="22"/>
                  <w:szCs w:val="22"/>
                </w:rPr>
                <w:t>.</w:t>
              </w:r>
              <w:r w:rsidR="008300CA" w:rsidRPr="009B596B">
                <w:rPr>
                  <w:rStyle w:val="ae"/>
                  <w:b/>
                  <w:bCs/>
                  <w:i/>
                  <w:iCs/>
                  <w:sz w:val="22"/>
                  <w:szCs w:val="22"/>
                  <w:lang w:val="en-US"/>
                </w:rPr>
                <w:t>e</w:t>
              </w:r>
              <w:r w:rsidR="008300CA" w:rsidRPr="009B596B">
                <w:rPr>
                  <w:rStyle w:val="ae"/>
                  <w:b/>
                  <w:bCs/>
                  <w:i/>
                  <w:iCs/>
                  <w:sz w:val="22"/>
                  <w:szCs w:val="22"/>
                </w:rPr>
                <w:t>-</w:t>
              </w:r>
            </w:hyperlink>
            <w:r w:rsidR="008300CA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</w:rPr>
              <w:t>?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="008300CA" w:rsidRPr="009B596B">
              <w:rPr>
                <w:b/>
                <w:bCs/>
                <w:i/>
                <w:iCs/>
                <w:sz w:val="22"/>
                <w:szCs w:val="22"/>
              </w:rPr>
              <w:t>=703</w:t>
            </w:r>
          </w:p>
          <w:p w:rsidR="000510B6" w:rsidRPr="009B596B" w:rsidRDefault="000510B6" w:rsidP="008300CA">
            <w:pPr>
              <w:rPr>
                <w:sz w:val="22"/>
                <w:szCs w:val="22"/>
              </w:rPr>
            </w:pPr>
            <w:r w:rsidRPr="009B596B">
              <w:rPr>
                <w:b/>
                <w:bCs/>
                <w:i/>
                <w:iCs/>
                <w:sz w:val="22"/>
                <w:szCs w:val="22"/>
              </w:rPr>
              <w:t>http://www.kuazot.ru/</w:t>
            </w:r>
            <w:r w:rsidR="00300B3C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rus</w:t>
            </w:r>
            <w:r w:rsidR="00300B3C" w:rsidRPr="009B596B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="00300B3C" w:rsidRPr="009B596B">
              <w:rPr>
                <w:b/>
                <w:bCs/>
                <w:i/>
                <w:iCs/>
                <w:sz w:val="22"/>
                <w:szCs w:val="22"/>
                <w:lang w:val="en-US"/>
              </w:rPr>
              <w:t>forinvestors</w:t>
            </w:r>
          </w:p>
        </w:tc>
      </w:tr>
    </w:tbl>
    <w:p w:rsidR="000510B6" w:rsidRPr="009B596B" w:rsidRDefault="000510B6">
      <w:pPr>
        <w:rPr>
          <w:sz w:val="22"/>
          <w:szCs w:val="22"/>
        </w:rPr>
      </w:pPr>
    </w:p>
    <w:tbl>
      <w:tblPr>
        <w:tblW w:w="10349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49"/>
      </w:tblGrid>
      <w:tr w:rsidR="000510B6" w:rsidRPr="009B596B" w:rsidTr="000C6EAD">
        <w:tc>
          <w:tcPr>
            <w:tcW w:w="10349" w:type="dxa"/>
          </w:tcPr>
          <w:p w:rsidR="000510B6" w:rsidRPr="009B596B" w:rsidRDefault="00E20075">
            <w:pPr>
              <w:jc w:val="center"/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2. Содержание сообщения.</w:t>
            </w:r>
          </w:p>
        </w:tc>
      </w:tr>
      <w:tr w:rsidR="000510B6" w:rsidRPr="009B596B" w:rsidTr="000C6EAD">
        <w:trPr>
          <w:trHeight w:val="1107"/>
        </w:trPr>
        <w:tc>
          <w:tcPr>
            <w:tcW w:w="10349" w:type="dxa"/>
          </w:tcPr>
          <w:p w:rsidR="002340EA" w:rsidRDefault="00C838C5" w:rsidP="003056D3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242729">
              <w:rPr>
                <w:rFonts w:ascii="Times New Roman" w:hAnsi="Times New Roman" w:cs="Times New Roman"/>
              </w:rPr>
              <w:t>2.1. Дата проведения заседания совета директоров</w:t>
            </w:r>
            <w:r w:rsidR="00554C42" w:rsidRPr="00242729">
              <w:rPr>
                <w:rFonts w:ascii="Times New Roman" w:hAnsi="Times New Roman" w:cs="Times New Roman"/>
              </w:rPr>
              <w:t xml:space="preserve"> эмитента</w:t>
            </w:r>
            <w:r w:rsidRPr="00242729">
              <w:rPr>
                <w:rFonts w:ascii="Times New Roman" w:hAnsi="Times New Roman" w:cs="Times New Roman"/>
              </w:rPr>
              <w:t>, на котором принят</w:t>
            </w:r>
            <w:r w:rsidR="00554C42" w:rsidRPr="00242729">
              <w:rPr>
                <w:rFonts w:ascii="Times New Roman" w:hAnsi="Times New Roman" w:cs="Times New Roman"/>
              </w:rPr>
              <w:t>ы</w:t>
            </w:r>
            <w:r w:rsidRPr="00242729">
              <w:rPr>
                <w:rFonts w:ascii="Times New Roman" w:hAnsi="Times New Roman" w:cs="Times New Roman"/>
              </w:rPr>
              <w:t xml:space="preserve"> соответствующ</w:t>
            </w:r>
            <w:r w:rsidR="00554C42" w:rsidRPr="00242729">
              <w:rPr>
                <w:rFonts w:ascii="Times New Roman" w:hAnsi="Times New Roman" w:cs="Times New Roman"/>
              </w:rPr>
              <w:t>и</w:t>
            </w:r>
            <w:r w:rsidRPr="00242729">
              <w:rPr>
                <w:rFonts w:ascii="Times New Roman" w:hAnsi="Times New Roman" w:cs="Times New Roman"/>
              </w:rPr>
              <w:t>е решени</w:t>
            </w:r>
            <w:r w:rsidR="00591461" w:rsidRPr="00242729">
              <w:rPr>
                <w:rFonts w:ascii="Times New Roman" w:hAnsi="Times New Roman" w:cs="Times New Roman"/>
              </w:rPr>
              <w:t>я</w:t>
            </w:r>
            <w:r w:rsidR="00DE6C25" w:rsidRPr="00242729">
              <w:rPr>
                <w:rFonts w:ascii="Times New Roman" w:hAnsi="Times New Roman" w:cs="Times New Roman"/>
              </w:rPr>
              <w:t xml:space="preserve">: </w:t>
            </w:r>
          </w:p>
          <w:p w:rsidR="00C838C5" w:rsidRPr="00242729" w:rsidRDefault="009D2183" w:rsidP="003056D3">
            <w:pPr>
              <w:pStyle w:val="HTML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2729">
              <w:rPr>
                <w:rFonts w:ascii="Times New Roman" w:hAnsi="Times New Roman" w:cs="Times New Roman"/>
                <w:b/>
                <w:i/>
              </w:rPr>
              <w:t>2</w:t>
            </w:r>
            <w:r w:rsidR="00B22EA6">
              <w:rPr>
                <w:rFonts w:ascii="Times New Roman" w:hAnsi="Times New Roman" w:cs="Times New Roman"/>
                <w:b/>
                <w:i/>
              </w:rPr>
              <w:t>2</w:t>
            </w:r>
            <w:r w:rsidR="006D082C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  <w:r w:rsidR="00242729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  <w:r w:rsidR="006D082C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.201</w:t>
            </w:r>
            <w:r w:rsidR="00B22E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8 </w:t>
            </w:r>
            <w:r w:rsidR="006D082C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="006D082C" w:rsidRPr="00242729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C838C5" w:rsidRPr="00242729" w:rsidRDefault="00C838C5" w:rsidP="003056D3">
            <w:pPr>
              <w:pStyle w:val="HTML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42729">
              <w:rPr>
                <w:rFonts w:ascii="Times New Roman" w:hAnsi="Times New Roman" w:cs="Times New Roman"/>
              </w:rPr>
              <w:t>2.2 Дата составления и номер протокола заседания совета директоров</w:t>
            </w:r>
            <w:r w:rsidR="00554C42" w:rsidRPr="00242729">
              <w:rPr>
                <w:rFonts w:ascii="Times New Roman" w:hAnsi="Times New Roman" w:cs="Times New Roman"/>
              </w:rPr>
              <w:t xml:space="preserve"> эмитента, на котором приняты соответствующие решения</w:t>
            </w:r>
            <w:r w:rsidRPr="00242729">
              <w:rPr>
                <w:rFonts w:ascii="Times New Roman" w:hAnsi="Times New Roman" w:cs="Times New Roman"/>
              </w:rPr>
              <w:t>:</w:t>
            </w:r>
            <w:r w:rsidR="006D082C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242729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  <w:r w:rsidR="00B22EA6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  <w:r w:rsidR="009D2183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  <w:r w:rsidR="00242729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  <w:r w:rsidR="009D2183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.201</w:t>
            </w:r>
            <w:r w:rsidR="00B22EA6"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  <w:r w:rsidR="009D2183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г</w:t>
            </w:r>
            <w:r w:rsidR="009D2183" w:rsidRPr="00242729">
              <w:rPr>
                <w:rFonts w:ascii="Times New Roman" w:hAnsi="Times New Roman" w:cs="Times New Roman"/>
                <w:i/>
                <w:iCs/>
              </w:rPr>
              <w:t>.</w:t>
            </w:r>
            <w:r w:rsidR="00B22EA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9A428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6959C6" w:rsidRPr="00242729">
              <w:rPr>
                <w:rFonts w:ascii="Times New Roman" w:hAnsi="Times New Roman" w:cs="Times New Roman"/>
                <w:b/>
                <w:i/>
                <w:iCs/>
              </w:rPr>
              <w:t xml:space="preserve">Протокол </w:t>
            </w:r>
            <w:r w:rsidR="006D082C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№</w:t>
            </w:r>
            <w:r w:rsidR="00B22EA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9D2183" w:rsidRPr="00242729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 w:rsidR="00B22EA6">
              <w:rPr>
                <w:rFonts w:ascii="Times New Roman" w:hAnsi="Times New Roman" w:cs="Times New Roman"/>
                <w:b/>
                <w:bCs/>
                <w:i/>
                <w:iCs/>
              </w:rPr>
              <w:t>2.</w:t>
            </w:r>
          </w:p>
          <w:p w:rsidR="00242729" w:rsidRDefault="00242729" w:rsidP="003056D3">
            <w:pPr>
              <w:ind w:right="85"/>
              <w:jc w:val="both"/>
            </w:pPr>
            <w:r w:rsidRPr="00B22EA6">
              <w:t>2.3.</w:t>
            </w:r>
            <w:r w:rsidRPr="00242729">
              <w:t> Государственный регистрационный номер выпуска (дополнительного выпуска) ценных бумаг эмитента и дата его государственной</w:t>
            </w:r>
            <w:r>
              <w:t xml:space="preserve"> регистрации (идентификационный номер выпуска (дополнительного выпуска) ценных бумаг эмитента и дата его присвоения в случае, если в соответствии с Федеральным законом “О рынке ценных бумаг” выпуск (дополнительный выпуск) ценных бумаг эмитента не подлежит государственной регистрации):</w:t>
            </w:r>
          </w:p>
          <w:p w:rsidR="00242729" w:rsidRDefault="00242729" w:rsidP="003056D3">
            <w:pPr>
              <w:jc w:val="both"/>
              <w:rPr>
                <w:b/>
                <w:bCs/>
                <w:i/>
                <w:iCs/>
              </w:rPr>
            </w:pPr>
            <w:r w:rsidRPr="00D20E19">
              <w:rPr>
                <w:b/>
                <w:bCs/>
                <w:i/>
                <w:iCs/>
              </w:rPr>
              <w:t xml:space="preserve">- акции привилегированные типа </w:t>
            </w:r>
            <w:r w:rsidRPr="00D20E19">
              <w:rPr>
                <w:b/>
                <w:bCs/>
                <w:i/>
                <w:iCs/>
                <w:lang w:val="en-US"/>
              </w:rPr>
              <w:t>I</w:t>
            </w:r>
            <w:r w:rsidRPr="00D20E19">
              <w:rPr>
                <w:b/>
                <w:bCs/>
                <w:i/>
                <w:iCs/>
              </w:rPr>
              <w:t xml:space="preserve"> именные бездокументарные, государственный регистрационный номер:</w:t>
            </w:r>
          </w:p>
          <w:p w:rsidR="00242729" w:rsidRDefault="00242729" w:rsidP="003056D3">
            <w:pPr>
              <w:jc w:val="both"/>
              <w:rPr>
                <w:b/>
                <w:bCs/>
                <w:i/>
                <w:iCs/>
              </w:rPr>
            </w:pPr>
            <w:r w:rsidRPr="00D20E19">
              <w:rPr>
                <w:b/>
                <w:bCs/>
                <w:i/>
                <w:iCs/>
              </w:rPr>
              <w:t>2-01-00067-</w:t>
            </w:r>
            <w:r w:rsidRPr="00D20E19">
              <w:rPr>
                <w:b/>
                <w:bCs/>
                <w:i/>
                <w:iCs/>
                <w:lang w:val="en-US"/>
              </w:rPr>
              <w:t>A</w:t>
            </w:r>
            <w:r w:rsidRPr="00D20E19">
              <w:rPr>
                <w:b/>
                <w:bCs/>
                <w:i/>
                <w:iCs/>
              </w:rPr>
              <w:t xml:space="preserve"> зарегистрирован 22 июля 2003г. Федеральной комиссией по рынку ценных бумаг (ФКЦБ) РФ;</w:t>
            </w:r>
          </w:p>
          <w:p w:rsidR="00242729" w:rsidRPr="00D20E19" w:rsidRDefault="00242729" w:rsidP="003056D3">
            <w:pPr>
              <w:jc w:val="both"/>
              <w:rPr>
                <w:b/>
                <w:bCs/>
                <w:i/>
                <w:iCs/>
              </w:rPr>
            </w:pPr>
            <w:r w:rsidRPr="00D20E19">
              <w:rPr>
                <w:b/>
                <w:bCs/>
                <w:i/>
                <w:iCs/>
                <w:lang w:val="en-US"/>
              </w:rPr>
              <w:t>ISIN</w:t>
            </w:r>
            <w:r w:rsidRPr="00D20E19">
              <w:rPr>
                <w:b/>
                <w:bCs/>
                <w:i/>
                <w:iCs/>
              </w:rPr>
              <w:t xml:space="preserve"> </w:t>
            </w:r>
            <w:r w:rsidRPr="00D20E19">
              <w:rPr>
                <w:b/>
                <w:bCs/>
                <w:i/>
                <w:iCs/>
                <w:lang w:val="en-US"/>
              </w:rPr>
              <w:t>RU</w:t>
            </w:r>
            <w:r w:rsidRPr="00D20E19">
              <w:rPr>
                <w:b/>
                <w:bCs/>
                <w:i/>
                <w:iCs/>
              </w:rPr>
              <w:t>000</w:t>
            </w:r>
            <w:r w:rsidRPr="00D20E19">
              <w:rPr>
                <w:b/>
                <w:bCs/>
                <w:i/>
                <w:iCs/>
                <w:lang w:val="en-US"/>
              </w:rPr>
              <w:t>A</w:t>
            </w:r>
            <w:r w:rsidRPr="00D20E19">
              <w:rPr>
                <w:b/>
                <w:bCs/>
                <w:i/>
                <w:iCs/>
              </w:rPr>
              <w:t>0</w:t>
            </w:r>
            <w:r w:rsidRPr="00D20E19">
              <w:rPr>
                <w:b/>
                <w:bCs/>
                <w:i/>
                <w:iCs/>
                <w:lang w:val="en-US"/>
              </w:rPr>
              <w:t>B</w:t>
            </w:r>
            <w:r w:rsidRPr="00D20E19">
              <w:rPr>
                <w:b/>
                <w:bCs/>
                <w:i/>
                <w:iCs/>
              </w:rPr>
              <w:t>9</w:t>
            </w:r>
            <w:r w:rsidRPr="00D20E19">
              <w:rPr>
                <w:b/>
                <w:bCs/>
                <w:i/>
                <w:iCs/>
                <w:lang w:val="en-US"/>
              </w:rPr>
              <w:t>B</w:t>
            </w:r>
            <w:r>
              <w:rPr>
                <w:b/>
                <w:bCs/>
                <w:i/>
                <w:iCs/>
                <w:lang w:val="en-US"/>
              </w:rPr>
              <w:t>W</w:t>
            </w:r>
            <w:r w:rsidRPr="00D20E19">
              <w:rPr>
                <w:b/>
                <w:bCs/>
                <w:i/>
                <w:iCs/>
              </w:rPr>
              <w:t>2.</w:t>
            </w:r>
          </w:p>
          <w:p w:rsidR="00242729" w:rsidRPr="000C6EAD" w:rsidRDefault="00242729" w:rsidP="003056D3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C6EAD">
              <w:rPr>
                <w:b/>
                <w:bCs/>
                <w:i/>
                <w:iCs/>
              </w:rPr>
              <w:t>-акции обыкновенные именные бездокументарные, государственный регистрационный номер: 1-01-00067-</w:t>
            </w:r>
            <w:r w:rsidRPr="000C6EAD">
              <w:rPr>
                <w:b/>
                <w:bCs/>
                <w:i/>
                <w:iCs/>
                <w:lang w:val="en-US"/>
              </w:rPr>
              <w:t>A</w:t>
            </w:r>
            <w:r w:rsidR="000C6EAD" w:rsidRPr="00D20E19">
              <w:rPr>
                <w:b/>
                <w:bCs/>
                <w:i/>
                <w:iCs/>
              </w:rPr>
              <w:t xml:space="preserve"> </w:t>
            </w:r>
            <w:r w:rsidR="000C6EAD" w:rsidRPr="000C6EAD">
              <w:rPr>
                <w:b/>
                <w:bCs/>
                <w:i/>
                <w:iCs/>
              </w:rPr>
              <w:t xml:space="preserve">зарегистрирован 22 июля 2003г. Федеральной комиссией по рынку ценных бумаг (ФКЦБ) РФ; </w:t>
            </w:r>
            <w:r w:rsidR="000C6EAD" w:rsidRPr="00D20E19">
              <w:rPr>
                <w:b/>
                <w:bCs/>
                <w:i/>
                <w:iCs/>
                <w:lang w:val="en-US"/>
              </w:rPr>
              <w:t>ISIN</w:t>
            </w:r>
            <w:r w:rsidR="000C6EAD" w:rsidRPr="00D20E19">
              <w:rPr>
                <w:b/>
                <w:bCs/>
                <w:i/>
                <w:iCs/>
              </w:rPr>
              <w:t xml:space="preserve"> </w:t>
            </w:r>
            <w:r w:rsidR="000C6EAD" w:rsidRPr="00D20E19">
              <w:rPr>
                <w:b/>
                <w:bCs/>
                <w:i/>
                <w:iCs/>
                <w:lang w:val="en-US"/>
              </w:rPr>
              <w:t>RU</w:t>
            </w:r>
            <w:r w:rsidR="000C6EAD" w:rsidRPr="00D20E19">
              <w:rPr>
                <w:b/>
                <w:bCs/>
                <w:i/>
                <w:iCs/>
              </w:rPr>
              <w:t>000</w:t>
            </w:r>
            <w:r w:rsidR="000C6EAD" w:rsidRPr="00D20E19">
              <w:rPr>
                <w:b/>
                <w:bCs/>
                <w:i/>
                <w:iCs/>
                <w:lang w:val="en-US"/>
              </w:rPr>
              <w:t>A</w:t>
            </w:r>
            <w:r w:rsidR="000C6EAD" w:rsidRPr="00D20E19">
              <w:rPr>
                <w:b/>
                <w:bCs/>
                <w:i/>
                <w:iCs/>
              </w:rPr>
              <w:t>0</w:t>
            </w:r>
            <w:r w:rsidR="000C6EAD" w:rsidRPr="00D20E19">
              <w:rPr>
                <w:b/>
                <w:bCs/>
                <w:i/>
                <w:iCs/>
                <w:lang w:val="en-US"/>
              </w:rPr>
              <w:t>B</w:t>
            </w:r>
            <w:r w:rsidR="000C6EAD" w:rsidRPr="00D20E19">
              <w:rPr>
                <w:b/>
                <w:bCs/>
                <w:i/>
                <w:iCs/>
              </w:rPr>
              <w:t>9</w:t>
            </w:r>
            <w:r w:rsidR="000C6EAD" w:rsidRPr="00D20E19">
              <w:rPr>
                <w:b/>
                <w:bCs/>
                <w:i/>
                <w:iCs/>
                <w:lang w:val="en-US"/>
              </w:rPr>
              <w:t>B</w:t>
            </w:r>
            <w:r w:rsidR="000C6EAD">
              <w:rPr>
                <w:b/>
                <w:bCs/>
                <w:i/>
                <w:iCs/>
                <w:lang w:val="en-US"/>
              </w:rPr>
              <w:t>V</w:t>
            </w:r>
            <w:r w:rsidR="000C6EAD" w:rsidRPr="00D20E19">
              <w:rPr>
                <w:b/>
                <w:bCs/>
                <w:i/>
                <w:iCs/>
              </w:rPr>
              <w:t>2.</w:t>
            </w:r>
          </w:p>
          <w:p w:rsidR="00C838C5" w:rsidRPr="003056D3" w:rsidRDefault="00C838C5" w:rsidP="003056D3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3056D3">
              <w:rPr>
                <w:rFonts w:ascii="Times New Roman" w:hAnsi="Times New Roman" w:cs="Times New Roman"/>
              </w:rPr>
              <w:t>2.</w:t>
            </w:r>
            <w:r w:rsidR="00242729" w:rsidRPr="003056D3">
              <w:rPr>
                <w:rFonts w:ascii="Times New Roman" w:hAnsi="Times New Roman" w:cs="Times New Roman"/>
              </w:rPr>
              <w:t>4</w:t>
            </w:r>
            <w:r w:rsidRPr="003056D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</w:t>
            </w:r>
            <w:r w:rsidRPr="003056D3">
              <w:rPr>
                <w:rFonts w:ascii="Times New Roman" w:hAnsi="Times New Roman" w:cs="Times New Roman"/>
              </w:rPr>
              <w:t>Кворум заседания совета директоров эмитента:</w:t>
            </w:r>
            <w:r w:rsidR="00554C42" w:rsidRPr="003056D3">
              <w:rPr>
                <w:rFonts w:ascii="Times New Roman" w:hAnsi="Times New Roman" w:cs="Times New Roman"/>
              </w:rPr>
              <w:t xml:space="preserve"> </w:t>
            </w:r>
            <w:r w:rsidR="00C523F3" w:rsidRPr="003056D3">
              <w:rPr>
                <w:rFonts w:ascii="Times New Roman" w:hAnsi="Times New Roman" w:cs="Times New Roman"/>
              </w:rPr>
              <w:t>1</w:t>
            </w:r>
            <w:r w:rsidR="00B22EA6" w:rsidRPr="003056D3">
              <w:rPr>
                <w:rFonts w:ascii="Times New Roman" w:hAnsi="Times New Roman" w:cs="Times New Roman"/>
              </w:rPr>
              <w:t>4</w:t>
            </w:r>
            <w:r w:rsidR="00AC61A6" w:rsidRPr="003056D3">
              <w:rPr>
                <w:rFonts w:ascii="Times New Roman" w:hAnsi="Times New Roman" w:cs="Times New Roman"/>
              </w:rPr>
              <w:t xml:space="preserve"> </w:t>
            </w:r>
            <w:r w:rsidR="00554C42" w:rsidRPr="003056D3">
              <w:rPr>
                <w:rFonts w:ascii="Times New Roman" w:hAnsi="Times New Roman" w:cs="Times New Roman"/>
              </w:rPr>
              <w:t>человек из 1</w:t>
            </w:r>
            <w:r w:rsidR="00B22EA6" w:rsidRPr="003056D3">
              <w:rPr>
                <w:rFonts w:ascii="Times New Roman" w:hAnsi="Times New Roman" w:cs="Times New Roman"/>
              </w:rPr>
              <w:t>4</w:t>
            </w:r>
            <w:r w:rsidR="00554C42" w:rsidRPr="003056D3">
              <w:rPr>
                <w:rFonts w:ascii="Times New Roman" w:hAnsi="Times New Roman" w:cs="Times New Roman"/>
              </w:rPr>
              <w:t>.</w:t>
            </w:r>
            <w:r w:rsidR="00597BCB" w:rsidRPr="003056D3">
              <w:rPr>
                <w:rFonts w:ascii="Times New Roman" w:hAnsi="Times New Roman" w:cs="Times New Roman"/>
              </w:rPr>
              <w:t xml:space="preserve"> Кворум имеется</w:t>
            </w:r>
            <w:r w:rsidR="00597BCB" w:rsidRPr="003056D3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838C5" w:rsidRPr="003056D3" w:rsidRDefault="00C838C5" w:rsidP="003056D3">
            <w:pPr>
              <w:pStyle w:val="HTML"/>
              <w:jc w:val="both"/>
              <w:rPr>
                <w:rFonts w:ascii="Times New Roman" w:hAnsi="Times New Roman" w:cs="Times New Roman"/>
              </w:rPr>
            </w:pPr>
            <w:r w:rsidRPr="003056D3">
              <w:rPr>
                <w:rFonts w:ascii="Times New Roman" w:hAnsi="Times New Roman" w:cs="Times New Roman"/>
              </w:rPr>
              <w:t>2.</w:t>
            </w:r>
            <w:r w:rsidR="00242729" w:rsidRPr="003056D3">
              <w:rPr>
                <w:rFonts w:ascii="Times New Roman" w:hAnsi="Times New Roman" w:cs="Times New Roman"/>
              </w:rPr>
              <w:t>5</w:t>
            </w:r>
            <w:r w:rsidRPr="003056D3">
              <w:rPr>
                <w:rFonts w:ascii="Times New Roman" w:hAnsi="Times New Roman" w:cs="Times New Roman"/>
              </w:rPr>
              <w:t>. Содержание решений, принятых советом директоров (наблюдательным советом) эмитента и результаты голосования:</w:t>
            </w:r>
          </w:p>
          <w:p w:rsidR="00F7643D" w:rsidRPr="00F7643D" w:rsidRDefault="00C97E16" w:rsidP="00F7643D">
            <w:pPr>
              <w:jc w:val="both"/>
              <w:rPr>
                <w:b/>
                <w:lang w:eastAsia="ar-SA"/>
              </w:rPr>
            </w:pPr>
            <w:r w:rsidRPr="003056D3">
              <w:t>2.</w:t>
            </w:r>
            <w:r w:rsidR="00242729" w:rsidRPr="003056D3">
              <w:t>5</w:t>
            </w:r>
            <w:r w:rsidRPr="003056D3">
              <w:t>.1.</w:t>
            </w:r>
            <w:r w:rsidR="006D082C" w:rsidRPr="003056D3">
              <w:t xml:space="preserve"> </w:t>
            </w:r>
            <w:r w:rsidR="00F7643D" w:rsidRPr="00F7643D">
              <w:rPr>
                <w:lang w:eastAsia="ar-SA"/>
              </w:rPr>
              <w:t xml:space="preserve">Предварительно утвердить годовой отчет, годовую бухгалтерскую (финансовую) отчетность </w:t>
            </w:r>
            <w:r w:rsidR="00F7643D">
              <w:rPr>
                <w:lang w:eastAsia="ar-SA"/>
              </w:rPr>
              <w:t xml:space="preserve">   </w:t>
            </w:r>
            <w:r w:rsidR="002340EA">
              <w:rPr>
                <w:lang w:eastAsia="ar-SA"/>
              </w:rPr>
              <w:t xml:space="preserve">            </w:t>
            </w:r>
            <w:r w:rsidR="00F7643D">
              <w:rPr>
                <w:lang w:eastAsia="ar-SA"/>
              </w:rPr>
              <w:t xml:space="preserve"> </w:t>
            </w:r>
            <w:r w:rsidR="00F7643D" w:rsidRPr="00F7643D">
              <w:rPr>
                <w:lang w:eastAsia="ar-SA"/>
              </w:rPr>
              <w:t xml:space="preserve">                        ПАО «КуйбышевАзот» по результатам отчетного 2017 года </w:t>
            </w:r>
            <w:r w:rsidR="00F7643D" w:rsidRPr="00F7643D">
              <w:rPr>
                <w:szCs w:val="28"/>
                <w:lang w:eastAsia="ar-SA"/>
              </w:rPr>
              <w:t>и вынести их на утверждение годовым общим собранием акционеров.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sz w:val="22"/>
                <w:szCs w:val="22"/>
              </w:rPr>
            </w:pPr>
            <w:r w:rsidRPr="00F7643D">
              <w:rPr>
                <w:sz w:val="22"/>
                <w:szCs w:val="22"/>
              </w:rPr>
              <w:t xml:space="preserve">«ЗА» - </w:t>
            </w:r>
            <w:r w:rsidRPr="00F7643D">
              <w:rPr>
                <w:b/>
                <w:sz w:val="22"/>
                <w:szCs w:val="22"/>
              </w:rPr>
              <w:t xml:space="preserve">14  </w:t>
            </w:r>
            <w:r w:rsidRPr="00F7643D">
              <w:rPr>
                <w:sz w:val="22"/>
                <w:szCs w:val="22"/>
              </w:rPr>
              <w:t xml:space="preserve">                                «Против» - нет                        «Воздержалось» -   нет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lang w:eastAsia="ar-SA"/>
              </w:rPr>
            </w:pPr>
            <w:r>
              <w:t xml:space="preserve"> </w:t>
            </w:r>
            <w:r w:rsidRPr="00F7643D">
              <w:t>2.</w:t>
            </w:r>
            <w:r w:rsidRPr="00F7643D">
              <w:t>5.2</w:t>
            </w:r>
            <w:r>
              <w:t>.</w:t>
            </w:r>
            <w:r w:rsidRPr="00F7643D">
              <w:t xml:space="preserve"> </w:t>
            </w:r>
            <w:r w:rsidRPr="00F7643D">
              <w:rPr>
                <w:szCs w:val="28"/>
                <w:lang w:eastAsia="ar-SA"/>
              </w:rPr>
              <w:t>Согласиться с предложением генерального директора Общества о распределении прибыли (</w:t>
            </w:r>
            <w:r w:rsidRPr="00F7643D">
              <w:rPr>
                <w:lang w:eastAsia="ar-SA"/>
              </w:rPr>
              <w:t>в том числе выплате (объявлении) дивидендов)</w:t>
            </w:r>
            <w:r w:rsidRPr="00F7643D">
              <w:rPr>
                <w:szCs w:val="28"/>
                <w:lang w:eastAsia="ar-SA"/>
              </w:rPr>
              <w:t xml:space="preserve"> общества по результатам отчетного 2017 года и рекомендовать годовому общему собранию акционеров утвердить указанное распределение прибыли в следующем порядке</w:t>
            </w:r>
            <w:r w:rsidRPr="00F7643D">
              <w:rPr>
                <w:lang w:eastAsia="ar-SA"/>
              </w:rPr>
              <w:t>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708"/>
              <w:jc w:val="both"/>
              <w:rPr>
                <w:bCs/>
              </w:rPr>
            </w:pPr>
            <w:r w:rsidRPr="00F7643D">
              <w:rPr>
                <w:bCs/>
              </w:rPr>
              <w:t>Для целей принятия общим собранием акционеров Общества решения об объявлении (выплате) дивидендов по результатам 2017 финансового года, совет директоров:</w:t>
            </w:r>
          </w:p>
          <w:p w:rsidR="00F7643D" w:rsidRPr="00F7643D" w:rsidRDefault="00F7643D" w:rsidP="00F7643D">
            <w:pPr>
              <w:autoSpaceDE/>
              <w:autoSpaceDN/>
              <w:ind w:firstLine="708"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1. Рекомендует общему собранию акционеров Общества, дополнительно, к ранее объявленным и выплаченным дивидендам по результатам </w:t>
            </w:r>
            <w:r w:rsidRPr="00F7643D">
              <w:rPr>
                <w:szCs w:val="28"/>
                <w:lang w:val="en-US" w:eastAsia="ar-SA"/>
              </w:rPr>
              <w:t>I</w:t>
            </w:r>
            <w:r w:rsidRPr="00F7643D">
              <w:rPr>
                <w:szCs w:val="28"/>
                <w:lang w:eastAsia="ar-SA"/>
              </w:rPr>
              <w:t xml:space="preserve"> полугодия и девяти месяцев 2017 года, объявить (выплатить) дивиденды в размере: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2"/>
                <w:lang w:eastAsia="ar-SA"/>
              </w:rPr>
              <w:t xml:space="preserve">         </w:t>
            </w:r>
            <w:r w:rsidRPr="00F7643D">
              <w:rPr>
                <w:szCs w:val="28"/>
                <w:lang w:eastAsia="ar-SA"/>
              </w:rPr>
              <w:t>- на одну привилегированную акцию типа 1 – 2 руб. 00 коп.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      - на одну обыкновенную акцию – 2 руб. 00 коп.  </w:t>
            </w:r>
          </w:p>
          <w:p w:rsidR="00F7643D" w:rsidRPr="00F7643D" w:rsidRDefault="00F7643D" w:rsidP="00F7643D">
            <w:pPr>
              <w:autoSpaceDE/>
              <w:autoSpaceDN/>
              <w:ind w:firstLine="708"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2. Предлагает общему собранию акционеров Общества утвердить дату, на которую определяются лица, имеющие право на получение дивидендов – 10 мая 2018 г. </w:t>
            </w:r>
          </w:p>
          <w:p w:rsidR="00F7643D" w:rsidRPr="00F7643D" w:rsidRDefault="00F7643D" w:rsidP="00F7643D">
            <w:pPr>
              <w:autoSpaceDE/>
              <w:autoSpaceDN/>
              <w:ind w:firstLine="708"/>
              <w:jc w:val="both"/>
              <w:rPr>
                <w:highlight w:val="yellow"/>
                <w:lang w:eastAsia="ar-SA"/>
              </w:rPr>
            </w:pPr>
            <w:r w:rsidRPr="00F7643D">
              <w:rPr>
                <w:szCs w:val="28"/>
                <w:lang w:eastAsia="ar-SA"/>
              </w:rPr>
              <w:t>Дивиденды выплатить денежными средствами в течение 25 рабочих с даты, на которую определяются лица, имеющие право на получение дивидендов, при этом в срок до 23.05.2018 г. - номинальным держателям и доверительным управляющим, зарегистрированным в реестре акционеров общества, а всем остальным лицам, зарегистрированным в реестре акционеров Общества – в срок до 13.06.2018 г.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sz w:val="22"/>
                <w:szCs w:val="22"/>
              </w:rPr>
            </w:pPr>
            <w:r w:rsidRPr="00F7643D">
              <w:rPr>
                <w:sz w:val="22"/>
                <w:szCs w:val="22"/>
              </w:rPr>
              <w:t xml:space="preserve">«ЗА» - </w:t>
            </w:r>
            <w:r w:rsidRPr="00F7643D">
              <w:rPr>
                <w:b/>
                <w:sz w:val="22"/>
                <w:szCs w:val="22"/>
              </w:rPr>
              <w:t xml:space="preserve">14  </w:t>
            </w:r>
            <w:r w:rsidRPr="00F7643D">
              <w:rPr>
                <w:sz w:val="22"/>
                <w:szCs w:val="22"/>
              </w:rPr>
              <w:t xml:space="preserve">                                «Против» - нет                        «Воздержалось» -   нет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2.5.</w:t>
            </w:r>
            <w:r w:rsidRPr="00F7643D">
              <w:t>3</w:t>
            </w:r>
            <w:r>
              <w:t>.</w:t>
            </w:r>
            <w:r w:rsidRPr="00F7643D">
              <w:t xml:space="preserve"> Рекомендовать годовому общему собранию акционеров утвердить Устав ПАО «КуйбышевАзот» в новой редакции.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2.</w:t>
            </w:r>
            <w:r>
              <w:t>5</w:t>
            </w:r>
            <w:r w:rsidRPr="00F7643D">
              <w:t>.</w:t>
            </w:r>
            <w:r w:rsidRPr="00F7643D">
              <w:t>4.1</w:t>
            </w:r>
            <w:r w:rsidRPr="00F7643D">
              <w:rPr>
                <w:b/>
              </w:rPr>
              <w:t>.</w:t>
            </w:r>
            <w:r w:rsidRPr="00F7643D">
              <w:rPr>
                <w:i/>
              </w:rPr>
              <w:t xml:space="preserve"> </w:t>
            </w:r>
            <w:r w:rsidRPr="00F7643D">
              <w:t xml:space="preserve">Рекомендовать годовому общему собранию акционеров утвердить Положение </w:t>
            </w:r>
            <w:r w:rsidRPr="00F7643D">
              <w:rPr>
                <w:b/>
                <w:color w:val="000000"/>
                <w:sz w:val="22"/>
                <w:szCs w:val="22"/>
              </w:rPr>
              <w:t>«</w:t>
            </w:r>
            <w:r w:rsidRPr="00F7643D">
              <w:rPr>
                <w:color w:val="000000"/>
              </w:rPr>
              <w:t xml:space="preserve">О совете директоров </w:t>
            </w:r>
            <w:r>
              <w:rPr>
                <w:color w:val="000000"/>
              </w:rPr>
              <w:t xml:space="preserve">    </w:t>
            </w:r>
            <w:r w:rsidR="002340EA">
              <w:rPr>
                <w:color w:val="000000"/>
              </w:rPr>
              <w:t xml:space="preserve">       </w:t>
            </w:r>
            <w:r>
              <w:rPr>
                <w:color w:val="000000"/>
              </w:rPr>
              <w:t xml:space="preserve">        </w:t>
            </w:r>
            <w:r w:rsidRPr="00F7643D">
              <w:rPr>
                <w:color w:val="000000"/>
              </w:rPr>
              <w:t>ПАО «КуйбышевАзот» в новой редакции</w:t>
            </w:r>
            <w:r w:rsidRPr="00F7643D">
              <w:t>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2.5.</w:t>
            </w:r>
            <w:r w:rsidRPr="00F7643D">
              <w:t>4.2</w:t>
            </w:r>
            <w:r w:rsidRPr="00F7643D">
              <w:rPr>
                <w:b/>
              </w:rPr>
              <w:t xml:space="preserve">. </w:t>
            </w:r>
            <w:r w:rsidRPr="00F7643D">
              <w:t xml:space="preserve">Рекомендовать годовому общему собранию акционеров утвердить Положение </w:t>
            </w:r>
            <w:r w:rsidRPr="00F7643D">
              <w:rPr>
                <w:b/>
                <w:color w:val="000000"/>
                <w:sz w:val="22"/>
                <w:szCs w:val="22"/>
              </w:rPr>
              <w:t>«</w:t>
            </w:r>
            <w:r w:rsidRPr="00F7643D">
              <w:rPr>
                <w:color w:val="000000"/>
              </w:rPr>
              <w:t>О ревизионной комиссии</w:t>
            </w:r>
            <w:r>
              <w:rPr>
                <w:color w:val="000000"/>
              </w:rPr>
              <w:t xml:space="preserve">   </w:t>
            </w:r>
            <w:r w:rsidR="002340EA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</w:t>
            </w:r>
            <w:r w:rsidRPr="00F7643D">
              <w:rPr>
                <w:color w:val="000000"/>
              </w:rPr>
              <w:t>ПАО «КуйбышевАзот» в новой редакции</w:t>
            </w:r>
            <w:r w:rsidRPr="00F7643D">
              <w:t>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lastRenderedPageBreak/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2.5.</w:t>
            </w:r>
            <w:r w:rsidRPr="00F7643D">
              <w:t>4.3</w:t>
            </w:r>
            <w:r w:rsidRPr="00F7643D">
              <w:rPr>
                <w:b/>
              </w:rPr>
              <w:t xml:space="preserve">. </w:t>
            </w:r>
            <w:r w:rsidRPr="00F7643D">
              <w:t xml:space="preserve">Рекомендовать годовому общему собранию акционеров утвердить Положение </w:t>
            </w:r>
            <w:r w:rsidRPr="00F7643D">
              <w:rPr>
                <w:b/>
                <w:color w:val="000000"/>
                <w:sz w:val="22"/>
                <w:szCs w:val="22"/>
              </w:rPr>
              <w:t>«</w:t>
            </w:r>
            <w:r w:rsidRPr="00F7643D">
              <w:rPr>
                <w:color w:val="000000"/>
              </w:rPr>
              <w:t>О вознаграждениях и компенсациях, выплачиваемых членам совета директоров ПАО «КуйбышевАзот» в новой редакции</w:t>
            </w:r>
            <w:r w:rsidRPr="00F7643D">
              <w:t>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</w:pPr>
            <w:r w:rsidRPr="00C71B1B">
              <w:t>2.</w:t>
            </w:r>
            <w:r w:rsidR="00F7643D" w:rsidRPr="00F7643D">
              <w:t>5.</w:t>
            </w:r>
            <w:r w:rsidRPr="00C71B1B">
              <w:t>5</w:t>
            </w:r>
            <w:r>
              <w:t xml:space="preserve">. </w:t>
            </w:r>
            <w:r w:rsidR="00F7643D" w:rsidRPr="00F7643D">
              <w:t>На основании абз.2 п.7 ст.53 ФЗ «Об акционерных обществах» включить по инициативе совета директоров в список кандидатур для голосования по выборам в совет директоров следующих кандидатов: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360" w:firstLine="400"/>
              <w:jc w:val="both"/>
            </w:pPr>
            <w:r w:rsidRPr="00F7643D">
              <w:t>- Аникушина Сергея Александровича;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360" w:firstLine="400"/>
              <w:jc w:val="both"/>
            </w:pPr>
            <w:r w:rsidRPr="00F7643D">
              <w:t>- Ардамакова Сергея Витальевича;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360" w:firstLine="400"/>
              <w:jc w:val="both"/>
            </w:pPr>
            <w:r w:rsidRPr="00F7643D">
              <w:t>- Бобровского Сергея Викторовича;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360" w:firstLine="400"/>
              <w:jc w:val="both"/>
            </w:pPr>
            <w:r w:rsidRPr="00F7643D">
              <w:t>- Былинина Андрея Николаевича;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360" w:firstLine="400"/>
              <w:jc w:val="both"/>
            </w:pPr>
            <w:r w:rsidRPr="00F7643D">
              <w:t>- Герасименко Виктора Ивановича</w:t>
            </w:r>
            <w:r w:rsidR="00C71B1B">
              <w:t>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360" w:firstLine="400"/>
              <w:jc w:val="both"/>
            </w:pPr>
            <w:r w:rsidRPr="00F7643D">
              <w:t>- Кудашеву Людмилу Иосифовну;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 Кудрявцева Виктора Петровича;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 Мейтиса Аркадия Иосифовича</w:t>
            </w:r>
            <w:r w:rsidR="00C71B1B">
              <w:t>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 Нурова Кашифа Шариповича</w:t>
            </w:r>
            <w:r w:rsidR="00C71B1B">
              <w:t>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 Огаркова Анатолия Аркадьевича;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-Рачина Константина Геннадьевича;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 xml:space="preserve">- Рыбкина Дмитрия Васильевича; 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 Туманова Сергея Александровича;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00" w:firstLine="400"/>
              <w:jc w:val="both"/>
            </w:pPr>
            <w:r w:rsidRPr="00F7643D">
              <w:t>- Шульженко Юри</w:t>
            </w:r>
            <w:r w:rsidR="002340EA">
              <w:t>я</w:t>
            </w:r>
            <w:r w:rsidRPr="00F7643D">
              <w:t xml:space="preserve"> Григорьевич</w:t>
            </w:r>
            <w:r w:rsidR="002340EA">
              <w:t>а</w:t>
            </w:r>
            <w:r w:rsidR="00C71B1B">
              <w:t>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</w:pPr>
            <w:r w:rsidRPr="00C71B1B">
              <w:rPr>
                <w:color w:val="000000"/>
              </w:rPr>
              <w:t>2.5.</w:t>
            </w:r>
            <w:r w:rsidR="00F7643D" w:rsidRPr="00F7643D">
              <w:rPr>
                <w:color w:val="000000"/>
              </w:rPr>
              <w:t>6.</w:t>
            </w:r>
            <w:r w:rsidR="00F7643D" w:rsidRPr="00F7643D">
              <w:rPr>
                <w:b/>
                <w:color w:val="000000"/>
              </w:rPr>
              <w:t xml:space="preserve">  </w:t>
            </w:r>
            <w:r w:rsidR="00F7643D" w:rsidRPr="00F7643D">
              <w:t>На основании абз.2 п.7 ст.53 ФЗ «Об акционерных обществах» включить по инициативе совета директоров в список кандидатур для голосования по выборам в ревизионную комиссию следующих кандидатов: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708"/>
              <w:jc w:val="both"/>
            </w:pPr>
            <w:r w:rsidRPr="00F7643D">
              <w:t xml:space="preserve"> -  Якимович</w:t>
            </w:r>
            <w:r w:rsidR="002340EA">
              <w:t>а</w:t>
            </w:r>
            <w:r w:rsidRPr="00F7643D">
              <w:t xml:space="preserve"> Андре</w:t>
            </w:r>
            <w:r w:rsidR="002340EA">
              <w:t>я</w:t>
            </w:r>
            <w:r w:rsidRPr="00F7643D">
              <w:t xml:space="preserve"> Владимирович</w:t>
            </w:r>
            <w:r w:rsidR="002340EA">
              <w:t>а</w:t>
            </w:r>
            <w:r w:rsidR="00C71B1B">
              <w:t>;</w:t>
            </w:r>
          </w:p>
          <w:p w:rsidR="00C71B1B" w:rsidRDefault="00F7643D" w:rsidP="00F7643D">
            <w:pPr>
              <w:autoSpaceDE/>
              <w:autoSpaceDN/>
              <w:ind w:firstLine="708"/>
              <w:jc w:val="both"/>
              <w:rPr>
                <w:lang w:eastAsia="ar-SA"/>
              </w:rPr>
            </w:pPr>
            <w:r w:rsidRPr="00F7643D">
              <w:rPr>
                <w:color w:val="000000"/>
                <w:lang w:eastAsia="ar-SA"/>
              </w:rPr>
              <w:t xml:space="preserve"> - </w:t>
            </w:r>
            <w:r w:rsidRPr="00F7643D">
              <w:rPr>
                <w:lang w:eastAsia="ar-SA"/>
              </w:rPr>
              <w:t>Евтых Татьяну Владимировну</w:t>
            </w:r>
            <w:r w:rsidR="00C71B1B">
              <w:rPr>
                <w:lang w:eastAsia="ar-SA"/>
              </w:rPr>
              <w:t>;</w:t>
            </w:r>
          </w:p>
          <w:p w:rsidR="00F7643D" w:rsidRPr="00F7643D" w:rsidRDefault="00F7643D" w:rsidP="00F7643D">
            <w:pPr>
              <w:autoSpaceDE/>
              <w:autoSpaceDN/>
              <w:ind w:firstLine="708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>-  Климашевского Виталия Михайловича</w:t>
            </w:r>
            <w:r w:rsidRPr="00F7643D">
              <w:t>;</w:t>
            </w:r>
          </w:p>
          <w:p w:rsidR="00F7643D" w:rsidRPr="00F7643D" w:rsidRDefault="00F7643D" w:rsidP="00F7643D">
            <w:pPr>
              <w:autoSpaceDE/>
              <w:autoSpaceDN/>
              <w:ind w:firstLine="708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>- Лучкину Наталью Николаевну</w:t>
            </w:r>
            <w:r w:rsidRPr="00F7643D">
              <w:t>;</w:t>
            </w:r>
          </w:p>
          <w:p w:rsidR="00F7643D" w:rsidRPr="00F7643D" w:rsidRDefault="00F7643D" w:rsidP="00F7643D">
            <w:pPr>
              <w:autoSpaceDE/>
              <w:autoSpaceDN/>
              <w:ind w:firstLine="708"/>
              <w:jc w:val="both"/>
            </w:pPr>
            <w:r w:rsidRPr="00F7643D">
              <w:rPr>
                <w:lang w:eastAsia="ar-SA"/>
              </w:rPr>
              <w:t>- Кирсанова Игоря Алексеевича</w:t>
            </w:r>
            <w:r w:rsidRPr="00F7643D">
              <w:t>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</w:pPr>
            <w:r w:rsidRPr="002340EA">
              <w:t>2.5.7.</w:t>
            </w:r>
            <w:r w:rsidR="00F7643D" w:rsidRPr="00F7643D">
              <w:t xml:space="preserve"> </w:t>
            </w:r>
            <w:r w:rsidRPr="002340EA">
              <w:t>1</w:t>
            </w:r>
            <w:r w:rsidR="00F7643D" w:rsidRPr="00F7643D">
              <w:t>.</w:t>
            </w:r>
            <w:r w:rsidR="00F7643D" w:rsidRPr="00F7643D">
              <w:rPr>
                <w:b/>
              </w:rPr>
              <w:t xml:space="preserve"> </w:t>
            </w:r>
            <w:r w:rsidR="00F7643D" w:rsidRPr="00F7643D">
              <w:t>Созвать годовое общее собрание акционеров Публичного акционерного общества «КуйбышевАзот».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lang w:eastAsia="ar-SA"/>
              </w:rPr>
            </w:pPr>
            <w:r w:rsidRPr="00F7643D">
              <w:rPr>
                <w:i/>
                <w:lang w:eastAsia="ar-SA"/>
              </w:rPr>
              <w:t>«</w:t>
            </w:r>
            <w:r w:rsidRPr="00F7643D">
              <w:rPr>
                <w:b/>
                <w:i/>
                <w:lang w:eastAsia="ar-SA"/>
              </w:rPr>
              <w:t>ЗА»</w:t>
            </w:r>
            <w:r w:rsidRPr="00F7643D">
              <w:rPr>
                <w:i/>
                <w:lang w:eastAsia="ar-SA"/>
              </w:rPr>
              <w:t xml:space="preserve"> - </w:t>
            </w:r>
            <w:r w:rsidRPr="00F7643D">
              <w:rPr>
                <w:lang w:eastAsia="ar-SA"/>
              </w:rPr>
              <w:t>14</w:t>
            </w:r>
            <w:r w:rsidRPr="00F7643D">
              <w:rPr>
                <w:i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lang w:eastAsia="ar-SA"/>
              </w:rPr>
              <w:t xml:space="preserve">«Против» - </w:t>
            </w:r>
            <w:r w:rsidRPr="00F7643D">
              <w:rPr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lang w:eastAsia="ar-SA"/>
              </w:rPr>
              <w:t xml:space="preserve">«Воздержалось» - </w:t>
            </w:r>
            <w:r w:rsidRPr="00F7643D">
              <w:rPr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ind w:left="426" w:hanging="426"/>
              <w:jc w:val="both"/>
              <w:rPr>
                <w:b/>
              </w:rPr>
            </w:pPr>
            <w:r w:rsidRPr="00C71B1B">
              <w:rPr>
                <w:i/>
              </w:rPr>
              <w:t>2.5.</w:t>
            </w:r>
            <w:r w:rsidR="00F7643D" w:rsidRPr="00F7643D">
              <w:t>7.2</w:t>
            </w:r>
            <w:r w:rsidR="00F7643D" w:rsidRPr="00F7643D">
              <w:rPr>
                <w:b/>
              </w:rPr>
              <w:t>.</w:t>
            </w:r>
            <w:r w:rsidR="00F7643D" w:rsidRPr="00F7643D">
              <w:rPr>
                <w:b/>
                <w:i/>
              </w:rPr>
              <w:t xml:space="preserve">  </w:t>
            </w:r>
            <w:r w:rsidR="00F7643D" w:rsidRPr="00F7643D">
              <w:rPr>
                <w:b/>
              </w:rPr>
              <w:t>Определить: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26" w:hanging="141"/>
              <w:jc w:val="both"/>
            </w:pPr>
            <w:r w:rsidRPr="00F7643D">
              <w:t xml:space="preserve">- форму проведения годового общего собрания – </w:t>
            </w:r>
            <w:r w:rsidRPr="00F7643D">
              <w:rPr>
                <w:b/>
                <w:i/>
              </w:rPr>
              <w:t>собрание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26" w:hanging="141"/>
              <w:jc w:val="both"/>
            </w:pPr>
            <w:r w:rsidRPr="00F7643D">
              <w:t xml:space="preserve">-  дата проведения годового общего собрания акционеров: </w:t>
            </w:r>
            <w:r w:rsidRPr="00F7643D">
              <w:rPr>
                <w:b/>
                <w:i/>
              </w:rPr>
              <w:t>28 апреля 2018 г.;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26" w:hanging="141"/>
              <w:jc w:val="both"/>
              <w:rPr>
                <w:b/>
                <w:i/>
              </w:rPr>
            </w:pPr>
            <w:r w:rsidRPr="00F7643D">
              <w:rPr>
                <w:b/>
              </w:rPr>
              <w:t xml:space="preserve">- </w:t>
            </w:r>
            <w:r w:rsidRPr="00F7643D">
              <w:t xml:space="preserve">место проведения годового общего собрания акционеров: </w:t>
            </w:r>
            <w:r w:rsidRPr="00F7643D">
              <w:rPr>
                <w:b/>
                <w:i/>
              </w:rPr>
              <w:t>РФ, Самарская область</w:t>
            </w:r>
            <w:r w:rsidRPr="00F7643D">
              <w:t xml:space="preserve">, </w:t>
            </w:r>
            <w:r w:rsidRPr="00F7643D">
              <w:rPr>
                <w:b/>
                <w:i/>
              </w:rPr>
              <w:t xml:space="preserve">г. Тольятти,    </w:t>
            </w:r>
            <w:r w:rsidR="002340EA">
              <w:rPr>
                <w:b/>
                <w:i/>
              </w:rPr>
              <w:t xml:space="preserve">                 </w:t>
            </w:r>
            <w:r w:rsidRPr="00F7643D">
              <w:rPr>
                <w:b/>
                <w:i/>
              </w:rPr>
              <w:t xml:space="preserve">                 ул. Новозаводская, д.6, актовый зал заводоуправления ПАО «КуйбышевАзот»;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26" w:hanging="141"/>
              <w:jc w:val="both"/>
              <w:rPr>
                <w:b/>
                <w:i/>
              </w:rPr>
            </w:pPr>
            <w:r w:rsidRPr="00F7643D">
              <w:rPr>
                <w:b/>
              </w:rPr>
              <w:t>- п</w:t>
            </w:r>
            <w:r w:rsidRPr="00F7643D">
              <w:t xml:space="preserve">очтовый адрес для направления заполненных бюллетеней при досрочном голосовании: </w:t>
            </w:r>
            <w:r w:rsidRPr="00F7643D">
              <w:rPr>
                <w:b/>
                <w:i/>
              </w:rPr>
              <w:t>445007, РФ, Самарская область, г. Тольятти, ул. Новозаводская, д.6, офис 508, счётная комиссия ПАО «КуйбышевАзот».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26" w:hanging="141"/>
              <w:jc w:val="both"/>
              <w:rPr>
                <w:b/>
              </w:rPr>
            </w:pPr>
            <w:r w:rsidRPr="00F7643D">
              <w:t xml:space="preserve">-  время начала регистрации участников собрания: </w:t>
            </w:r>
            <w:r w:rsidRPr="00F7643D">
              <w:rPr>
                <w:b/>
                <w:i/>
              </w:rPr>
              <w:t>8 час. 00 мин.;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426" w:hanging="141"/>
              <w:jc w:val="both"/>
              <w:rPr>
                <w:b/>
              </w:rPr>
            </w:pPr>
            <w:r w:rsidRPr="00F7643D">
              <w:t xml:space="preserve">-  время начала работы годового общего собрания акционеров: </w:t>
            </w:r>
            <w:r w:rsidRPr="00F7643D">
              <w:rPr>
                <w:b/>
                <w:i/>
              </w:rPr>
              <w:t>9 час. 00 мин.;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284" w:firstLine="1"/>
              <w:jc w:val="both"/>
              <w:rPr>
                <w:b/>
                <w:i/>
              </w:rPr>
            </w:pPr>
            <w:r w:rsidRPr="00F7643D">
              <w:t xml:space="preserve">При определении кворума и подведении итогов голосования учитываются голоса, представленные бюллетенями для голосования, полученные Обществом не позднее </w:t>
            </w:r>
            <w:r w:rsidRPr="00F7643D">
              <w:rPr>
                <w:b/>
                <w:i/>
              </w:rPr>
              <w:t>26 апреля 2018 г.</w:t>
            </w:r>
            <w:r w:rsidRPr="00F7643D">
              <w:rPr>
                <w:b/>
              </w:rPr>
              <w:t xml:space="preserve">  </w:t>
            </w:r>
            <w:r w:rsidRPr="00F7643D">
              <w:rPr>
                <w:b/>
                <w:i/>
              </w:rPr>
              <w:t>включительно.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  <w:rPr>
                <w:bCs/>
                <w:i/>
              </w:rPr>
            </w:pPr>
            <w:r w:rsidRPr="00C71B1B">
              <w:t>2.5.</w:t>
            </w:r>
            <w:r w:rsidR="00F7643D" w:rsidRPr="00F7643D">
              <w:t>7.3</w:t>
            </w:r>
            <w:r w:rsidR="00F7643D" w:rsidRPr="00F7643D">
              <w:rPr>
                <w:b/>
              </w:rPr>
              <w:t xml:space="preserve"> С</w:t>
            </w:r>
            <w:r w:rsidR="00F7643D" w:rsidRPr="00F7643D">
              <w:t xml:space="preserve">писок лиц, имеющих право на участие в годовом общем собрании акционеров ПАО «КуйбышевАзот», составить по данным реестра владельцев именных ценных бумаг общества по состоянию на </w:t>
            </w:r>
            <w:r w:rsidR="00F7643D" w:rsidRPr="00F7643D">
              <w:rPr>
                <w:b/>
                <w:i/>
              </w:rPr>
              <w:t>03 апреля 2018 г.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b/>
                <w:lang w:eastAsia="ar-SA"/>
              </w:rPr>
            </w:pPr>
            <w:r w:rsidRPr="00F7643D">
              <w:rPr>
                <w:b/>
                <w:lang w:eastAsia="ar-SA"/>
              </w:rPr>
              <w:t>Итоги голосования: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F7643D">
            <w:pPr>
              <w:widowControl w:val="0"/>
              <w:autoSpaceDE/>
              <w:autoSpaceDN/>
              <w:ind w:left="709" w:hanging="709"/>
              <w:jc w:val="both"/>
            </w:pPr>
            <w:r w:rsidRPr="00C71B1B">
              <w:rPr>
                <w:bCs/>
              </w:rPr>
              <w:t>2.5.</w:t>
            </w:r>
            <w:r w:rsidR="00F7643D" w:rsidRPr="00F7643D">
              <w:rPr>
                <w:bCs/>
              </w:rPr>
              <w:t xml:space="preserve">7.4. </w:t>
            </w:r>
            <w:r w:rsidR="00F7643D" w:rsidRPr="00F7643D">
              <w:t xml:space="preserve">Включить по инициативе совета директоров следующие вопросы в повестку дня годового общего    собрания акционеров ПАО «КуйбышевАзот» и утвердить её. 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 xml:space="preserve">   </w:t>
            </w:r>
            <w:r w:rsidRPr="00F7643D">
              <w:rPr>
                <w:lang w:eastAsia="ar-SA"/>
              </w:rPr>
              <w:tab/>
              <w:t xml:space="preserve">1.   Утверждение порядка ведения годового общего собрания акционеров. </w:t>
            </w:r>
          </w:p>
          <w:p w:rsidR="00F7643D" w:rsidRPr="00F7643D" w:rsidRDefault="00F7643D" w:rsidP="00F7643D">
            <w:pPr>
              <w:autoSpaceDE/>
              <w:autoSpaceDN/>
              <w:ind w:left="567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ab/>
              <w:t xml:space="preserve">2. Утверждение годового отчёта, годовой бухгалтерской (финансовой) отчётности </w:t>
            </w:r>
          </w:p>
          <w:p w:rsidR="00F7643D" w:rsidRPr="00F7643D" w:rsidRDefault="00F7643D" w:rsidP="00F7643D">
            <w:pPr>
              <w:autoSpaceDE/>
              <w:autoSpaceDN/>
              <w:ind w:left="567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 xml:space="preserve">   ПАО «КуйбышевАзот» по результатам 2017 года.</w:t>
            </w:r>
          </w:p>
          <w:p w:rsidR="00F7643D" w:rsidRPr="00F7643D" w:rsidRDefault="00F7643D" w:rsidP="00F7643D">
            <w:pPr>
              <w:autoSpaceDE/>
              <w:autoSpaceDN/>
              <w:ind w:left="567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 xml:space="preserve">   3. Утверждение распределения прибыли (в том числе выплата (объявление) дивидендов) и убытков </w:t>
            </w:r>
          </w:p>
          <w:p w:rsidR="00F7643D" w:rsidRPr="00F7643D" w:rsidRDefault="00F7643D" w:rsidP="00F7643D">
            <w:pPr>
              <w:autoSpaceDE/>
              <w:autoSpaceDN/>
              <w:ind w:left="567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 xml:space="preserve">   ПАО «КуйбышевАзот» по результатам 2017 года.</w:t>
            </w:r>
          </w:p>
          <w:p w:rsidR="00F7643D" w:rsidRPr="00F7643D" w:rsidRDefault="00F7643D" w:rsidP="00F7643D">
            <w:pPr>
              <w:autoSpaceDE/>
              <w:autoSpaceDN/>
              <w:ind w:left="705"/>
              <w:jc w:val="both"/>
              <w:rPr>
                <w:lang w:eastAsia="ar-SA"/>
              </w:rPr>
            </w:pPr>
            <w:r w:rsidRPr="00F7643D">
              <w:rPr>
                <w:lang w:eastAsia="ar-SA"/>
              </w:rPr>
              <w:t>4. Утверждение Устава ПАО «КуйбышевАзот» в новой редакции.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400"/>
              <w:jc w:val="both"/>
            </w:pPr>
            <w:r w:rsidRPr="00F7643D">
              <w:t xml:space="preserve">    </w:t>
            </w:r>
            <w:r w:rsidRPr="00F7643D">
              <w:tab/>
              <w:t>5. Утверждение внутренних документов ПАО «КуйбышевАзот».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708" w:firstLine="400"/>
              <w:jc w:val="both"/>
            </w:pPr>
            <w:r w:rsidRPr="00F7643D">
              <w:t>5.1. Утверждение Положения «О совете директоров ПАО «КуйбышевАзот» в новой редакции.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708" w:firstLine="400"/>
              <w:jc w:val="both"/>
            </w:pPr>
            <w:r w:rsidRPr="00F7643D">
              <w:t>5.2. Утверждение Положения «О ревизионной комиссии ПАО «КуйбышевАзот» в новой редакции.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left="708" w:firstLine="400"/>
              <w:jc w:val="both"/>
            </w:pPr>
            <w:r w:rsidRPr="00F7643D">
              <w:t>5.3. Утверждение Положения «О вознаграждениях и компенсациях, выплачиваемых членам совета директоров ПАО «КуйбышевАзот» в новой редакции.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708"/>
              <w:jc w:val="both"/>
            </w:pPr>
            <w:r w:rsidRPr="00F7643D">
              <w:t>6. Избрание членов совета директоров ПАО «КуйбышевАзот».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400"/>
              <w:jc w:val="both"/>
            </w:pPr>
            <w:r w:rsidRPr="00F7643D">
              <w:t xml:space="preserve">    </w:t>
            </w:r>
            <w:r w:rsidRPr="00F7643D">
              <w:tab/>
              <w:t>7. Избрание членов ревизионной комиссии ПАО «КуйбышевАзот».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400"/>
              <w:jc w:val="both"/>
            </w:pPr>
            <w:r w:rsidRPr="00F7643D">
              <w:lastRenderedPageBreak/>
              <w:t xml:space="preserve">      8. Утверждение аудитора ПАО «КуйбышевАзот».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 xml:space="preserve"> 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</w:pPr>
            <w:r w:rsidRPr="00C71B1B">
              <w:t>2.5.</w:t>
            </w:r>
            <w:r w:rsidR="00F7643D" w:rsidRPr="00F7643D">
              <w:t>7.5. Утвердить форму сообщения о проведении годового общего собрания и определить порядок сообщения акционерам о проведении годового общего собрания акционеров.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400"/>
              <w:jc w:val="both"/>
              <w:rPr>
                <w:b/>
                <w:bCs/>
                <w:i/>
              </w:rPr>
            </w:pPr>
            <w:r w:rsidRPr="00F7643D">
              <w:t xml:space="preserve">     Информирование акционеров о проведении годового общего собрания акционеров осуществить в порядке, предусмотренном п.12.12 Устава общества и ст.52 Федерального закона «Об акционерных обществах» в срок </w:t>
            </w:r>
            <w:r w:rsidRPr="00F7643D">
              <w:rPr>
                <w:b/>
                <w:bCs/>
                <w:i/>
              </w:rPr>
              <w:t>до 08 апреля 2018 г.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ind w:firstLine="400"/>
              <w:jc w:val="both"/>
              <w:rPr>
                <w:b/>
                <w:i/>
              </w:rPr>
            </w:pPr>
            <w:r w:rsidRPr="00F7643D">
              <w:rPr>
                <w:b/>
                <w:bCs/>
              </w:rPr>
              <w:t xml:space="preserve"> </w:t>
            </w:r>
            <w:r w:rsidRPr="00F7643D">
              <w:rPr>
                <w:b/>
                <w:bCs/>
              </w:rPr>
              <w:tab/>
            </w:r>
            <w:r w:rsidRPr="00F7643D">
              <w:t xml:space="preserve">Дополнительно сообщение о проведении годового общего собрания акционеров опубликовать в многотиражной газете общества </w:t>
            </w:r>
            <w:r w:rsidRPr="00F7643D">
              <w:rPr>
                <w:b/>
                <w:i/>
              </w:rPr>
              <w:t xml:space="preserve">«Призыв».  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 xml:space="preserve"> 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</w:pPr>
            <w:r w:rsidRPr="00C71B1B">
              <w:t>2.5.</w:t>
            </w:r>
            <w:r w:rsidR="00F7643D" w:rsidRPr="00F7643D">
              <w:t xml:space="preserve">7.6. Утвердить следующий перечень информации (материалов), предоставляемой акционерам при подготовке к проведению годового общего собрания акционеров: 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Годовой отчёт Общества;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Годовая бухгалтерская (финансовая) отчётность Общества;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заключение аудитора;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заключение ревизионной комиссии;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рекомендации совета директоров по распределению прибыли (в том числе по размеру рекомендуемого к объявлению дивиденда по акциям Общества и порядку его выплаты) и убытков Общества по результатам финансового года;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сведения о кандидатах для избрания в Совет директоров Общества, в том числе информация о наличии письменного согласия выдвинутых кандидатов;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сведения о кандидатах для избрания в ревизионную комиссию Общества, в том числе информация о наличии письменного согласия выдвинутых кандидатов;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Cs w:val="28"/>
                <w:lang w:eastAsia="ar-SA"/>
              </w:rPr>
            </w:pPr>
            <w:r w:rsidRPr="00F7643D">
              <w:rPr>
                <w:szCs w:val="28"/>
                <w:lang w:eastAsia="ar-SA"/>
              </w:rPr>
              <w:t xml:space="preserve">   - сведения о кандидатуре аудитора Общества;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- Отчет о заключенных в 2017 году сделках, в совершении которых имеется заинтересованность;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- Проект Устава ПАО «КуйбышевАзот» в новой редакции;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- Проект Положения «О совете директоров ПАО «КуйбышевАзот» в новой редакции;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>- Проект Положения «О ревизионной комиссии ПАО «КуйбышевАзот» в новой редакции;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color w:val="000000"/>
              </w:rPr>
            </w:pPr>
            <w:r w:rsidRPr="00F7643D">
              <w:t xml:space="preserve">- Проект Положения </w:t>
            </w:r>
            <w:r w:rsidRPr="00F7643D">
              <w:rPr>
                <w:color w:val="000000"/>
              </w:rPr>
              <w:t>«</w:t>
            </w:r>
            <w:r w:rsidRPr="00F7643D">
              <w:t xml:space="preserve">О вознаграждениях и компенсациях, выплачиваемых членам совета директоров     </w:t>
            </w:r>
            <w:r w:rsidR="002340EA">
              <w:t xml:space="preserve">                 </w:t>
            </w:r>
            <w:r w:rsidRPr="00F7643D">
              <w:t xml:space="preserve">            ПАО «КуйбышевАзот»</w:t>
            </w:r>
            <w:r w:rsidRPr="00F7643D">
              <w:rPr>
                <w:color w:val="000000"/>
              </w:rPr>
              <w:t xml:space="preserve"> в новой редакции;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color w:val="000000"/>
              </w:rPr>
            </w:pPr>
            <w:r w:rsidRPr="00F7643D">
              <w:rPr>
                <w:color w:val="000000"/>
              </w:rPr>
              <w:t>- Позиция совета директоров ПАО «КуйбышевАзот» по вопросам повестки дня годового общего собрания акционеров.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</w:pPr>
            <w:r w:rsidRPr="00F7643D">
              <w:t xml:space="preserve">        Определить, что, начиная </w:t>
            </w:r>
            <w:r w:rsidRPr="00F7643D">
              <w:rPr>
                <w:b/>
                <w:i/>
              </w:rPr>
              <w:t>с 6 апреля 2018 г</w:t>
            </w:r>
            <w:r w:rsidRPr="00F7643D">
              <w:t>. (не позднее чем за 20 дней до даты проведения годового общего собрания акционеров), с информацией (материалами), подлежащей предоставлению лицам, имеющим право на участие в собрании, при подготовке к проведению общего собрания Общества, можно ознакомиться в помещении по адресу: РФ, Самарская область, г. Тольятти, ул. Новозаводская, 6, офис 508 в рабочее время (с 9 час. до 17 час. 30 мин.), а в день проведения годового общего собрания акционеров во время его проведения по месту его проведения.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</w:pPr>
            <w:r w:rsidRPr="00C71B1B">
              <w:t>2.5.</w:t>
            </w:r>
            <w:r w:rsidR="00F7643D" w:rsidRPr="00F7643D">
              <w:t>7.7. Утвердить форму и текст бюллетеней для голосования по вопросам повестки дня годового общего собрания акционеров ПАО «КуйбышевАзот».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C71B1B" w:rsidRPr="00C71B1B" w:rsidRDefault="00C71B1B" w:rsidP="00C71B1B">
            <w:pPr>
              <w:widowControl w:val="0"/>
              <w:autoSpaceDE/>
              <w:autoSpaceDN/>
              <w:jc w:val="both"/>
              <w:rPr>
                <w:lang w:eastAsia="ar-SA"/>
              </w:rPr>
            </w:pPr>
            <w:r w:rsidRPr="00C71B1B">
              <w:rPr>
                <w:bCs/>
              </w:rPr>
              <w:t>2.5.</w:t>
            </w:r>
            <w:r w:rsidR="00F7643D" w:rsidRPr="00F7643D">
              <w:rPr>
                <w:bCs/>
              </w:rPr>
              <w:t>7.8</w:t>
            </w:r>
            <w:r w:rsidR="00F7643D" w:rsidRPr="00F7643D">
              <w:rPr>
                <w:b/>
                <w:bCs/>
              </w:rPr>
              <w:t xml:space="preserve">.  </w:t>
            </w:r>
            <w:r w:rsidRPr="00C71B1B">
              <w:rPr>
                <w:bCs/>
              </w:rPr>
              <w:t>Утвердить рабочие органы для подготовки и проведения годового общего собрания акционеров Общества.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C71B1B" w:rsidP="00C71B1B">
            <w:pPr>
              <w:widowControl w:val="0"/>
              <w:autoSpaceDE/>
              <w:autoSpaceDN/>
              <w:jc w:val="both"/>
              <w:rPr>
                <w:b/>
              </w:rPr>
            </w:pPr>
            <w:r w:rsidRPr="00C71B1B">
              <w:t>2.5.</w:t>
            </w:r>
            <w:r w:rsidR="00F7643D" w:rsidRPr="00F7643D">
              <w:t>7.9.</w:t>
            </w:r>
            <w:r w:rsidR="00F7643D" w:rsidRPr="00F7643D">
              <w:rPr>
                <w:b/>
                <w:i/>
              </w:rPr>
              <w:t xml:space="preserve"> </w:t>
            </w:r>
            <w:r w:rsidR="00F7643D" w:rsidRPr="00F7643D">
              <w:t>Поручить выполнение функции счётной комиссии Регистратору</w:t>
            </w:r>
            <w:r w:rsidR="00F7643D" w:rsidRPr="00F7643D">
              <w:rPr>
                <w:b/>
              </w:rPr>
              <w:t xml:space="preserve"> – Самарский филиал</w:t>
            </w:r>
            <w:r w:rsidR="002F36EC">
              <w:rPr>
                <w:b/>
              </w:rPr>
              <w:t xml:space="preserve">                         </w:t>
            </w:r>
            <w:r w:rsidR="00F7643D" w:rsidRPr="00F7643D">
              <w:rPr>
                <w:b/>
              </w:rPr>
              <w:t xml:space="preserve">              АО «Независимая регистраторская компания».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autoSpaceDE/>
              <w:autoSpaceDN/>
              <w:jc w:val="both"/>
              <w:rPr>
                <w:sz w:val="22"/>
                <w:szCs w:val="22"/>
                <w:lang w:eastAsia="ar-SA"/>
              </w:rPr>
            </w:pPr>
            <w:r w:rsidRPr="00F7643D">
              <w:rPr>
                <w:i/>
                <w:sz w:val="22"/>
                <w:szCs w:val="22"/>
                <w:lang w:eastAsia="ar-SA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>ЗА»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- </w:t>
            </w:r>
            <w:r w:rsidRPr="00F7643D">
              <w:rPr>
                <w:sz w:val="22"/>
                <w:szCs w:val="22"/>
                <w:lang w:eastAsia="ar-SA"/>
              </w:rPr>
              <w:t>14</w:t>
            </w:r>
            <w:r w:rsidRPr="00F7643D">
              <w:rPr>
                <w:i/>
                <w:sz w:val="22"/>
                <w:szCs w:val="22"/>
                <w:lang w:eastAsia="ar-SA"/>
              </w:rPr>
              <w:t xml:space="preserve">          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ar-SA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ar-SA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ar-SA"/>
              </w:rPr>
              <w:t xml:space="preserve">  нет.</w:t>
            </w:r>
          </w:p>
          <w:p w:rsidR="00F7643D" w:rsidRPr="00F7643D" w:rsidRDefault="002F36EC" w:rsidP="002F36EC">
            <w:pPr>
              <w:autoSpaceDE/>
              <w:autoSpaceDN/>
              <w:contextualSpacing/>
              <w:jc w:val="both"/>
              <w:rPr>
                <w:lang w:eastAsia="en-US"/>
              </w:rPr>
            </w:pPr>
            <w:r w:rsidRPr="002F36EC">
              <w:rPr>
                <w:szCs w:val="22"/>
                <w:lang w:eastAsia="en-US"/>
              </w:rPr>
              <w:t>2.5.</w:t>
            </w:r>
            <w:r w:rsidR="00F7643D" w:rsidRPr="00F7643D">
              <w:rPr>
                <w:szCs w:val="22"/>
                <w:lang w:eastAsia="en-US"/>
              </w:rPr>
              <w:t>8.</w:t>
            </w:r>
            <w:r w:rsidR="00F7643D" w:rsidRPr="00F7643D">
              <w:rPr>
                <w:b/>
                <w:i/>
                <w:szCs w:val="22"/>
                <w:lang w:eastAsia="en-US"/>
              </w:rPr>
              <w:t xml:space="preserve"> </w:t>
            </w:r>
            <w:r w:rsidR="00F7643D" w:rsidRPr="00F7643D">
              <w:rPr>
                <w:lang w:eastAsia="en-US"/>
              </w:rPr>
              <w:t xml:space="preserve">Утвердить Отчет о заключенных Обществом в 2017 году сделках, в совершении которых имеется заинтересованность. </w:t>
            </w:r>
          </w:p>
          <w:p w:rsidR="00F7643D" w:rsidRPr="00F7643D" w:rsidRDefault="00F7643D" w:rsidP="002F36EC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2F36EC">
            <w:pPr>
              <w:autoSpaceDE/>
              <w:autoSpaceDN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F7643D">
              <w:rPr>
                <w:i/>
                <w:sz w:val="22"/>
                <w:szCs w:val="22"/>
                <w:lang w:eastAsia="en-US"/>
              </w:rPr>
              <w:t>«</w:t>
            </w:r>
            <w:r w:rsidRPr="00F7643D">
              <w:rPr>
                <w:b/>
                <w:i/>
                <w:sz w:val="22"/>
                <w:szCs w:val="22"/>
                <w:lang w:eastAsia="en-US"/>
              </w:rPr>
              <w:t>ЗА»</w:t>
            </w:r>
            <w:r w:rsidRPr="00F7643D">
              <w:rPr>
                <w:i/>
                <w:sz w:val="22"/>
                <w:szCs w:val="22"/>
                <w:lang w:eastAsia="en-US"/>
              </w:rPr>
              <w:t xml:space="preserve"> - </w:t>
            </w:r>
            <w:r w:rsidRPr="00F7643D">
              <w:rPr>
                <w:sz w:val="22"/>
                <w:szCs w:val="22"/>
                <w:lang w:eastAsia="en-US"/>
              </w:rPr>
              <w:t>14</w:t>
            </w:r>
            <w:r w:rsidRPr="00F7643D">
              <w:rPr>
                <w:i/>
                <w:sz w:val="22"/>
                <w:szCs w:val="22"/>
                <w:lang w:eastAsia="en-US"/>
              </w:rPr>
              <w:t xml:space="preserve">      </w:t>
            </w:r>
            <w:r w:rsidRPr="00F7643D">
              <w:rPr>
                <w:b/>
                <w:i/>
                <w:sz w:val="22"/>
                <w:szCs w:val="22"/>
                <w:lang w:eastAsia="en-US"/>
              </w:rPr>
              <w:t xml:space="preserve"> </w:t>
            </w:r>
            <w:r w:rsidRPr="00F7643D">
              <w:rPr>
                <w:i/>
                <w:sz w:val="22"/>
                <w:szCs w:val="22"/>
                <w:lang w:eastAsia="en-US"/>
              </w:rPr>
              <w:t xml:space="preserve">                           </w:t>
            </w:r>
            <w:r w:rsidRPr="00F7643D">
              <w:rPr>
                <w:b/>
                <w:i/>
                <w:sz w:val="22"/>
                <w:szCs w:val="22"/>
                <w:lang w:eastAsia="en-US"/>
              </w:rPr>
              <w:t xml:space="preserve">«Против» - </w:t>
            </w:r>
            <w:r w:rsidRPr="00F7643D">
              <w:rPr>
                <w:sz w:val="22"/>
                <w:szCs w:val="22"/>
                <w:lang w:eastAsia="en-US"/>
              </w:rPr>
              <w:t xml:space="preserve">нет                        </w:t>
            </w:r>
            <w:r w:rsidRPr="00F7643D">
              <w:rPr>
                <w:b/>
                <w:i/>
                <w:sz w:val="22"/>
                <w:szCs w:val="22"/>
                <w:lang w:eastAsia="en-US"/>
              </w:rPr>
              <w:t xml:space="preserve">«Воздержалось» - </w:t>
            </w:r>
            <w:r w:rsidRPr="00F7643D">
              <w:rPr>
                <w:sz w:val="22"/>
                <w:szCs w:val="22"/>
                <w:lang w:eastAsia="en-US"/>
              </w:rPr>
              <w:t xml:space="preserve">  нет.</w:t>
            </w:r>
          </w:p>
          <w:p w:rsidR="00F7643D" w:rsidRPr="00F7643D" w:rsidRDefault="002F36EC" w:rsidP="002F36EC">
            <w:pPr>
              <w:widowControl w:val="0"/>
              <w:autoSpaceDE/>
              <w:autoSpaceDN/>
              <w:jc w:val="both"/>
            </w:pPr>
            <w:r w:rsidRPr="002F36EC">
              <w:t>2.5.9</w:t>
            </w:r>
            <w:r>
              <w:t xml:space="preserve">. </w:t>
            </w:r>
            <w:r w:rsidR="00F7643D" w:rsidRPr="00F7643D">
              <w:t>Включить, по инициативе совета директоров Общества, кандидатуру компании ООО фирма «Аудит -  Потенциал» для её утверждения годовым общим собранием акционеров в качестве аудитора Общества на 2018 финансовый год.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  <w:sz w:val="22"/>
                <w:szCs w:val="22"/>
              </w:rPr>
            </w:pPr>
            <w:r w:rsidRPr="00F7643D">
              <w:rPr>
                <w:sz w:val="22"/>
                <w:szCs w:val="22"/>
              </w:rPr>
              <w:t xml:space="preserve"> «ЗА» - </w:t>
            </w:r>
            <w:r w:rsidRPr="00F7643D">
              <w:rPr>
                <w:b/>
                <w:sz w:val="22"/>
                <w:szCs w:val="22"/>
              </w:rPr>
              <w:t xml:space="preserve">14  </w:t>
            </w:r>
            <w:r w:rsidRPr="00F7643D">
              <w:rPr>
                <w:sz w:val="22"/>
                <w:szCs w:val="22"/>
              </w:rPr>
              <w:t xml:space="preserve">                                «Против» - нет                        «Воздержалось» -   нет</w:t>
            </w:r>
          </w:p>
          <w:p w:rsidR="00F7643D" w:rsidRPr="00F7643D" w:rsidRDefault="002F36EC" w:rsidP="002F36EC">
            <w:pPr>
              <w:widowControl w:val="0"/>
              <w:autoSpaceDE/>
              <w:autoSpaceDN/>
              <w:jc w:val="both"/>
              <w:rPr>
                <w:sz w:val="22"/>
                <w:szCs w:val="22"/>
              </w:rPr>
            </w:pPr>
            <w:r w:rsidRPr="002F36EC">
              <w:t>2.5.</w:t>
            </w:r>
            <w:r w:rsidR="00F7643D" w:rsidRPr="00F7643D">
              <w:t>10.</w:t>
            </w:r>
            <w:r w:rsidR="00F7643D" w:rsidRPr="00F7643D">
              <w:rPr>
                <w:b/>
              </w:rPr>
              <w:t xml:space="preserve"> </w:t>
            </w:r>
            <w:r w:rsidR="00F7643D" w:rsidRPr="00F7643D">
              <w:rPr>
                <w:sz w:val="22"/>
                <w:szCs w:val="22"/>
              </w:rPr>
              <w:t xml:space="preserve"> </w:t>
            </w:r>
            <w:r w:rsidR="00F7643D" w:rsidRPr="00F7643D">
              <w:rPr>
                <w:color w:val="000000"/>
              </w:rPr>
              <w:t>Отчеты о проделанной работе комитетов совета директоров в 2017 г.  принять к сведению.</w:t>
            </w:r>
            <w:r w:rsidR="00F7643D" w:rsidRPr="00F7643D">
              <w:rPr>
                <w:b/>
                <w:color w:val="000000"/>
              </w:rPr>
              <w:t xml:space="preserve"> </w:t>
            </w:r>
            <w:r w:rsidR="00F7643D" w:rsidRPr="00F7643D">
              <w:rPr>
                <w:bCs/>
              </w:rPr>
              <w:t xml:space="preserve">Руководителям комитетов совета директоров учесть в дальнейшей работе возникшие в ходе обсуждения замечания и предложения.  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</w:rPr>
            </w:pPr>
            <w:r w:rsidRPr="00F7643D">
              <w:rPr>
                <w:b/>
              </w:rPr>
              <w:t>Итоги голосования</w:t>
            </w:r>
            <w:r w:rsidRPr="00F7643D">
              <w:rPr>
                <w:b/>
                <w:i/>
              </w:rPr>
              <w:t>:</w:t>
            </w:r>
          </w:p>
          <w:p w:rsidR="00F7643D" w:rsidRPr="00F7643D" w:rsidRDefault="00F7643D" w:rsidP="00F7643D">
            <w:pPr>
              <w:widowControl w:val="0"/>
              <w:autoSpaceDE/>
              <w:autoSpaceDN/>
              <w:jc w:val="both"/>
              <w:rPr>
                <w:b/>
                <w:i/>
                <w:sz w:val="22"/>
                <w:szCs w:val="22"/>
              </w:rPr>
            </w:pPr>
            <w:r w:rsidRPr="00F7643D">
              <w:rPr>
                <w:sz w:val="22"/>
                <w:szCs w:val="22"/>
              </w:rPr>
              <w:t xml:space="preserve">«ЗА» - </w:t>
            </w:r>
            <w:r w:rsidRPr="00F7643D">
              <w:rPr>
                <w:b/>
                <w:sz w:val="22"/>
                <w:szCs w:val="22"/>
              </w:rPr>
              <w:t xml:space="preserve">14  </w:t>
            </w:r>
            <w:r w:rsidRPr="00F7643D">
              <w:rPr>
                <w:sz w:val="22"/>
                <w:szCs w:val="22"/>
              </w:rPr>
              <w:t xml:space="preserve">                                «Против» - нет                        «Воздержалось» -   нет</w:t>
            </w:r>
          </w:p>
          <w:p w:rsidR="00B22EA6" w:rsidRDefault="002F36EC" w:rsidP="002F36EC">
            <w:pPr>
              <w:widowControl w:val="0"/>
              <w:autoSpaceDE/>
              <w:autoSpaceDN/>
              <w:spacing w:line="240" w:lineRule="atLeast"/>
              <w:jc w:val="both"/>
              <w:outlineLvl w:val="0"/>
            </w:pPr>
            <w:r w:rsidRPr="002F36EC">
              <w:t>2.5.</w:t>
            </w:r>
            <w:r w:rsidR="00F7643D" w:rsidRPr="00F7643D">
              <w:t>11.</w:t>
            </w:r>
            <w:r w:rsidR="00F7643D" w:rsidRPr="00F7643D">
              <w:rPr>
                <w:b/>
              </w:rPr>
              <w:t xml:space="preserve"> </w:t>
            </w:r>
            <w:r w:rsidR="00F7643D" w:rsidRPr="00F7643D">
              <w:t xml:space="preserve"> Одобрить увеличение доли участия Общества в уставном капитале ООО «СП «Граниферт» (ОГРН: 1156313032149) до 100% такого участия, путем покупки Обществом у компании ТРАММО АГ (юридического лица, созданного и действующего в соответствии с законодательством Швейцарии, зарегистрированного 26 января 1984 года ведомством Торгового реестра кантона Цюрих под номером CHE-108.159.337) доли в уставном капитале</w:t>
            </w:r>
            <w:r w:rsidR="002340EA">
              <w:t xml:space="preserve">                           </w:t>
            </w:r>
            <w:bookmarkStart w:id="0" w:name="_GoBack"/>
            <w:bookmarkEnd w:id="0"/>
            <w:r w:rsidR="00F7643D" w:rsidRPr="00F7643D">
              <w:t xml:space="preserve"> ОО</w:t>
            </w:r>
            <w:r>
              <w:t>О «СП «Граниферт» в размере 50%.</w:t>
            </w:r>
          </w:p>
          <w:p w:rsidR="002F36EC" w:rsidRDefault="002F36EC" w:rsidP="002F36EC">
            <w:pPr>
              <w:widowControl w:val="0"/>
              <w:autoSpaceDE/>
              <w:autoSpaceDN/>
              <w:spacing w:line="240" w:lineRule="atLeast"/>
              <w:jc w:val="both"/>
              <w:outlineLvl w:val="0"/>
            </w:pPr>
            <w:r>
              <w:lastRenderedPageBreak/>
              <w:t xml:space="preserve">2.5.12. </w:t>
            </w:r>
            <w:r w:rsidRPr="002F36EC">
              <w:t>Дать согласие на совершение ПАО «КуйбышевАзот» крупной сделки</w:t>
            </w:r>
            <w:r w:rsidRPr="0063321E">
              <w:t>, цена которой во взаимосвязи со сделкой (Кредитное соглашение №3718-007-КЛ от 02.03.2018), заключенной между «Газпромбанк» (Акционерное общество) (Далее – Банк) и ПАО «КуйбышевАзот» (Далее – Клиент), в совокупности превышает 25%, но менее 50% балансовой стоимости активов Клиента на пос</w:t>
            </w:r>
            <w:r>
              <w:t>леднюю отчетную дату.</w:t>
            </w:r>
          </w:p>
          <w:p w:rsidR="002F36EC" w:rsidRPr="002F36EC" w:rsidRDefault="002F36EC" w:rsidP="002F36EC">
            <w:pPr>
              <w:widowControl w:val="0"/>
              <w:autoSpaceDE/>
              <w:autoSpaceDN/>
              <w:rPr>
                <w:b/>
                <w:i/>
              </w:rPr>
            </w:pPr>
            <w:r w:rsidRPr="002F36EC">
              <w:rPr>
                <w:b/>
              </w:rPr>
              <w:t>Итоги голосования</w:t>
            </w:r>
            <w:r w:rsidRPr="002F36EC">
              <w:rPr>
                <w:b/>
                <w:i/>
              </w:rPr>
              <w:t>:</w:t>
            </w:r>
          </w:p>
          <w:p w:rsidR="002F36EC" w:rsidRPr="002F36EC" w:rsidRDefault="002F36EC" w:rsidP="002F36EC">
            <w:pPr>
              <w:widowControl w:val="0"/>
              <w:autoSpaceDE/>
              <w:autoSpaceDN/>
              <w:jc w:val="both"/>
              <w:rPr>
                <w:b/>
                <w:i/>
                <w:sz w:val="22"/>
                <w:szCs w:val="22"/>
              </w:rPr>
            </w:pPr>
            <w:r w:rsidRPr="002F36EC">
              <w:t>«</w:t>
            </w:r>
            <w:r w:rsidRPr="002F36EC">
              <w:rPr>
                <w:sz w:val="22"/>
                <w:szCs w:val="22"/>
              </w:rPr>
              <w:t xml:space="preserve">ЗА» - </w:t>
            </w:r>
            <w:r w:rsidRPr="002F36EC">
              <w:rPr>
                <w:b/>
                <w:sz w:val="22"/>
                <w:szCs w:val="22"/>
              </w:rPr>
              <w:t xml:space="preserve">14  </w:t>
            </w:r>
            <w:r w:rsidRPr="002F36EC">
              <w:rPr>
                <w:sz w:val="22"/>
                <w:szCs w:val="22"/>
              </w:rPr>
              <w:t xml:space="preserve">                                «Против» - нет                        «Воздержалось» -   нет</w:t>
            </w:r>
          </w:p>
          <w:p w:rsidR="006F019C" w:rsidRPr="009B596B" w:rsidRDefault="006F019C" w:rsidP="002F36EC">
            <w:pPr>
              <w:jc w:val="both"/>
              <w:rPr>
                <w:sz w:val="22"/>
                <w:szCs w:val="22"/>
              </w:rPr>
            </w:pPr>
          </w:p>
        </w:tc>
      </w:tr>
    </w:tbl>
    <w:p w:rsidR="000510B6" w:rsidRPr="009B596B" w:rsidRDefault="000510B6" w:rsidP="00DC5892">
      <w:pPr>
        <w:rPr>
          <w:sz w:val="22"/>
          <w:szCs w:val="22"/>
        </w:rPr>
      </w:pP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6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1"/>
      </w:tblGrid>
      <w:tr w:rsidR="000510B6" w:rsidRPr="009B596B">
        <w:trPr>
          <w:cantSplit/>
        </w:trPr>
        <w:tc>
          <w:tcPr>
            <w:tcW w:w="10490" w:type="dxa"/>
            <w:gridSpan w:val="11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3. Подпись</w:t>
            </w:r>
          </w:p>
        </w:tc>
      </w:tr>
      <w:tr w:rsidR="000510B6" w:rsidRPr="009B5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7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510B6" w:rsidRPr="009B596B" w:rsidRDefault="00057B1F" w:rsidP="00554C42">
            <w:pPr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А.В.</w:t>
            </w:r>
            <w:r w:rsidR="000510B6" w:rsidRPr="009B596B">
              <w:rPr>
                <w:sz w:val="22"/>
                <w:szCs w:val="22"/>
              </w:rPr>
              <w:t>Герасименко</w:t>
            </w: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</w:tr>
      <w:tr w:rsidR="000510B6" w:rsidRPr="009B596B" w:rsidTr="00A720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26"/>
        </w:trPr>
        <w:tc>
          <w:tcPr>
            <w:tcW w:w="4679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</w:tr>
      <w:tr w:rsidR="000510B6" w:rsidRPr="009B5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9B596B" w:rsidRDefault="00242729" w:rsidP="003056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56D3">
              <w:rPr>
                <w:sz w:val="22"/>
                <w:szCs w:val="22"/>
              </w:rPr>
              <w:t>3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9B596B" w:rsidRDefault="00242729" w:rsidP="00554C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марта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3056D3" w:rsidRDefault="000510B6" w:rsidP="00554C42">
            <w:pPr>
              <w:rPr>
                <w:sz w:val="22"/>
                <w:szCs w:val="22"/>
              </w:rPr>
            </w:pPr>
            <w:r w:rsidRPr="003056D3">
              <w:rPr>
                <w:sz w:val="22"/>
                <w:szCs w:val="22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10B6" w:rsidRPr="003056D3" w:rsidRDefault="007C748F" w:rsidP="003056D3">
            <w:pPr>
              <w:rPr>
                <w:sz w:val="22"/>
                <w:szCs w:val="22"/>
              </w:rPr>
            </w:pPr>
            <w:r w:rsidRPr="003056D3">
              <w:rPr>
                <w:sz w:val="22"/>
                <w:szCs w:val="22"/>
              </w:rPr>
              <w:t>1</w:t>
            </w:r>
            <w:r w:rsidR="003056D3">
              <w:rPr>
                <w:sz w:val="22"/>
                <w:szCs w:val="22"/>
              </w:rPr>
              <w:t>8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3056D3" w:rsidRDefault="000510B6" w:rsidP="00554C42">
            <w:pPr>
              <w:rPr>
                <w:sz w:val="22"/>
                <w:szCs w:val="22"/>
              </w:rPr>
            </w:pPr>
            <w:r w:rsidRPr="003056D3">
              <w:rPr>
                <w:sz w:val="22"/>
                <w:szCs w:val="22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  <w:r w:rsidRPr="009B596B">
              <w:rPr>
                <w:sz w:val="22"/>
                <w:szCs w:val="22"/>
              </w:rPr>
              <w:t>М.П.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</w:tr>
      <w:tr w:rsidR="000510B6" w:rsidRPr="009B5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0B6" w:rsidRPr="009B596B" w:rsidRDefault="000510B6" w:rsidP="00554C42">
            <w:pPr>
              <w:rPr>
                <w:sz w:val="22"/>
                <w:szCs w:val="22"/>
              </w:rPr>
            </w:pPr>
          </w:p>
        </w:tc>
      </w:tr>
    </w:tbl>
    <w:p w:rsidR="000510B6" w:rsidRPr="009B596B" w:rsidRDefault="000510B6" w:rsidP="00554C42">
      <w:pPr>
        <w:rPr>
          <w:sz w:val="22"/>
          <w:szCs w:val="22"/>
        </w:rPr>
      </w:pPr>
    </w:p>
    <w:p w:rsidR="000F2E71" w:rsidRPr="009B596B" w:rsidRDefault="000F2E71">
      <w:pPr>
        <w:rPr>
          <w:sz w:val="22"/>
          <w:szCs w:val="22"/>
        </w:rPr>
      </w:pPr>
    </w:p>
    <w:p w:rsidR="00E57CC8" w:rsidRPr="009B596B" w:rsidRDefault="000F2E71" w:rsidP="000F2E71">
      <w:pPr>
        <w:tabs>
          <w:tab w:val="left" w:pos="3660"/>
        </w:tabs>
        <w:rPr>
          <w:sz w:val="22"/>
          <w:szCs w:val="22"/>
        </w:rPr>
      </w:pPr>
      <w:r w:rsidRPr="009B596B">
        <w:rPr>
          <w:sz w:val="22"/>
          <w:szCs w:val="22"/>
        </w:rPr>
        <w:tab/>
      </w:r>
    </w:p>
    <w:sectPr w:rsidR="00E57CC8" w:rsidRPr="009B596B" w:rsidSect="00A217BB">
      <w:headerReference w:type="default" r:id="rId8"/>
      <w:pgSz w:w="11906" w:h="16838"/>
      <w:pgMar w:top="567" w:right="1134" w:bottom="567" w:left="1134" w:header="39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CAE" w:rsidRDefault="00DD5CAE">
      <w:r>
        <w:separator/>
      </w:r>
    </w:p>
  </w:endnote>
  <w:endnote w:type="continuationSeparator" w:id="0">
    <w:p w:rsidR="00DD5CAE" w:rsidRDefault="00DD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CAE" w:rsidRDefault="00DD5CAE">
      <w:r>
        <w:separator/>
      </w:r>
    </w:p>
  </w:footnote>
  <w:footnote w:type="continuationSeparator" w:id="0">
    <w:p w:rsidR="00DD5CAE" w:rsidRDefault="00DD5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0B6" w:rsidRDefault="000510B6">
    <w:pPr>
      <w:pStyle w:val="a4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pStyle w:val="a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7D63C8B"/>
    <w:multiLevelType w:val="hybridMultilevel"/>
    <w:tmpl w:val="A8B6C4E2"/>
    <w:lvl w:ilvl="0" w:tplc="3968CDD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08B655A"/>
    <w:multiLevelType w:val="hybridMultilevel"/>
    <w:tmpl w:val="A2B443D4"/>
    <w:lvl w:ilvl="0" w:tplc="EBFCB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6B3FA6"/>
    <w:multiLevelType w:val="hybridMultilevel"/>
    <w:tmpl w:val="8B3C0890"/>
    <w:lvl w:ilvl="0" w:tplc="356485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5D966D3"/>
    <w:multiLevelType w:val="hybridMultilevel"/>
    <w:tmpl w:val="A43074C8"/>
    <w:lvl w:ilvl="0" w:tplc="AE6AB440">
      <w:start w:val="1"/>
      <w:numFmt w:val="decimal"/>
      <w:lvlText w:val="%1)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5" w15:restartNumberingAfterBreak="0">
    <w:nsid w:val="16CD6DC9"/>
    <w:multiLevelType w:val="hybridMultilevel"/>
    <w:tmpl w:val="76005392"/>
    <w:lvl w:ilvl="0" w:tplc="B9C0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D6562A"/>
    <w:multiLevelType w:val="hybridMultilevel"/>
    <w:tmpl w:val="7CE038E2"/>
    <w:lvl w:ilvl="0" w:tplc="FA60E54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1A0C619A"/>
    <w:multiLevelType w:val="hybridMultilevel"/>
    <w:tmpl w:val="5B4E5514"/>
    <w:lvl w:ilvl="0" w:tplc="D81AEE6C">
      <w:start w:val="1"/>
      <w:numFmt w:val="lowerRoman"/>
      <w:lvlText w:val="(%1)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934A3"/>
    <w:multiLevelType w:val="hybridMultilevel"/>
    <w:tmpl w:val="3C0C1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62804"/>
    <w:multiLevelType w:val="hybridMultilevel"/>
    <w:tmpl w:val="C8644A4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B977AF"/>
    <w:multiLevelType w:val="hybridMultilevel"/>
    <w:tmpl w:val="BBE60464"/>
    <w:lvl w:ilvl="0" w:tplc="17D003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A94B03"/>
    <w:multiLevelType w:val="hybridMultilevel"/>
    <w:tmpl w:val="374E02C6"/>
    <w:lvl w:ilvl="0" w:tplc="1B8AE6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278B274B"/>
    <w:multiLevelType w:val="hybridMultilevel"/>
    <w:tmpl w:val="290E5D9A"/>
    <w:lvl w:ilvl="0" w:tplc="CE5669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9542B0B"/>
    <w:multiLevelType w:val="multilevel"/>
    <w:tmpl w:val="1EC26D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2BC31AE9"/>
    <w:multiLevelType w:val="hybridMultilevel"/>
    <w:tmpl w:val="08D2D8E4"/>
    <w:lvl w:ilvl="0" w:tplc="04190005">
      <w:start w:val="2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717BF"/>
    <w:multiLevelType w:val="multilevel"/>
    <w:tmpl w:val="6518A72C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0CF3F1A"/>
    <w:multiLevelType w:val="hybridMultilevel"/>
    <w:tmpl w:val="C0785CE8"/>
    <w:lvl w:ilvl="0" w:tplc="CA6066BC">
      <w:start w:val="1"/>
      <w:numFmt w:val="upperRoman"/>
      <w:lvlText w:val="%1."/>
      <w:lvlJc w:val="left"/>
      <w:pPr>
        <w:ind w:left="2136" w:hanging="720"/>
      </w:pPr>
      <w:rPr>
        <w:rFonts w:ascii="Calibri" w:hAnsi="Calibri" w:hint="default"/>
        <w:b/>
        <w:i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CB07EF4"/>
    <w:multiLevelType w:val="hybridMultilevel"/>
    <w:tmpl w:val="F4840852"/>
    <w:lvl w:ilvl="0" w:tplc="C39811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40FE105B"/>
    <w:multiLevelType w:val="hybridMultilevel"/>
    <w:tmpl w:val="438C9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895FEA"/>
    <w:multiLevelType w:val="hybridMultilevel"/>
    <w:tmpl w:val="3B4C55D2"/>
    <w:lvl w:ilvl="0" w:tplc="539CE3D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445D59E8"/>
    <w:multiLevelType w:val="hybridMultilevel"/>
    <w:tmpl w:val="B9F0D9A2"/>
    <w:lvl w:ilvl="0" w:tplc="C12688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48B205D8"/>
    <w:multiLevelType w:val="hybridMultilevel"/>
    <w:tmpl w:val="5BDC7D3C"/>
    <w:lvl w:ilvl="0" w:tplc="E050FDD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118F7"/>
    <w:multiLevelType w:val="hybridMultilevel"/>
    <w:tmpl w:val="55DA0F10"/>
    <w:lvl w:ilvl="0" w:tplc="ACA60886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3" w15:restartNumberingAfterBreak="0">
    <w:nsid w:val="4EF72E09"/>
    <w:multiLevelType w:val="hybridMultilevel"/>
    <w:tmpl w:val="781A09D8"/>
    <w:lvl w:ilvl="0" w:tplc="EB8855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55A8C"/>
    <w:multiLevelType w:val="multilevel"/>
    <w:tmpl w:val="06507D0E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51480808"/>
    <w:multiLevelType w:val="hybridMultilevel"/>
    <w:tmpl w:val="C8063F9E"/>
    <w:lvl w:ilvl="0" w:tplc="DE1EA17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55370"/>
    <w:multiLevelType w:val="hybridMultilevel"/>
    <w:tmpl w:val="664C080A"/>
    <w:lvl w:ilvl="0" w:tplc="04190017">
      <w:start w:val="1"/>
      <w:numFmt w:val="lowerLetter"/>
      <w:lvlText w:val="%1)"/>
      <w:lvlJc w:val="left"/>
      <w:pPr>
        <w:ind w:left="1966" w:hanging="360"/>
      </w:pPr>
      <w:rPr>
        <w:rFonts w:cs="Times New Roman"/>
      </w:rPr>
    </w:lvl>
    <w:lvl w:ilvl="1" w:tplc="B2C021F6">
      <w:start w:val="1"/>
      <w:numFmt w:val="decimal"/>
      <w:lvlText w:val="%2."/>
      <w:lvlJc w:val="left"/>
      <w:pPr>
        <w:tabs>
          <w:tab w:val="num" w:pos="2686"/>
        </w:tabs>
        <w:ind w:left="2686" w:hanging="360"/>
      </w:pPr>
      <w:rPr>
        <w:rFonts w:cs="Times New Roman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ind w:left="340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12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84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56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28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00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726" w:hanging="180"/>
      </w:pPr>
      <w:rPr>
        <w:rFonts w:cs="Times New Roman"/>
      </w:rPr>
    </w:lvl>
  </w:abstractNum>
  <w:abstractNum w:abstractNumId="27" w15:restartNumberingAfterBreak="0">
    <w:nsid w:val="54E50B97"/>
    <w:multiLevelType w:val="hybridMultilevel"/>
    <w:tmpl w:val="AEF8005C"/>
    <w:lvl w:ilvl="0" w:tplc="CE5669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C3808BB"/>
    <w:multiLevelType w:val="multilevel"/>
    <w:tmpl w:val="1D76B16E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635A4A89"/>
    <w:multiLevelType w:val="hybridMultilevel"/>
    <w:tmpl w:val="39C6F2C2"/>
    <w:lvl w:ilvl="0" w:tplc="04190015">
      <w:start w:val="1"/>
      <w:numFmt w:val="upperLetter"/>
      <w:lvlText w:val="%1."/>
      <w:lvlJc w:val="left"/>
      <w:pPr>
        <w:ind w:left="1146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36320FB"/>
    <w:multiLevelType w:val="multilevel"/>
    <w:tmpl w:val="D3586E2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31" w15:restartNumberingAfterBreak="0">
    <w:nsid w:val="67CF46C2"/>
    <w:multiLevelType w:val="hybridMultilevel"/>
    <w:tmpl w:val="4DF642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88165F9"/>
    <w:multiLevelType w:val="hybridMultilevel"/>
    <w:tmpl w:val="5EB22CEA"/>
    <w:lvl w:ilvl="0" w:tplc="8EB080FC">
      <w:start w:val="1"/>
      <w:numFmt w:val="decimal"/>
      <w:lvlText w:val="%1."/>
      <w:lvlJc w:val="left"/>
      <w:pPr>
        <w:ind w:left="69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3" w15:restartNumberingAfterBreak="0">
    <w:nsid w:val="696479D3"/>
    <w:multiLevelType w:val="hybridMultilevel"/>
    <w:tmpl w:val="3D36B53C"/>
    <w:lvl w:ilvl="0" w:tplc="FD5A3044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96E6628"/>
    <w:multiLevelType w:val="hybridMultilevel"/>
    <w:tmpl w:val="06EA86AC"/>
    <w:lvl w:ilvl="0" w:tplc="27DC87F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6D407F26"/>
    <w:multiLevelType w:val="hybridMultilevel"/>
    <w:tmpl w:val="3544C468"/>
    <w:lvl w:ilvl="0" w:tplc="CD2837A6">
      <w:start w:val="1"/>
      <w:numFmt w:val="upperLetter"/>
      <w:lvlText w:val="%1."/>
      <w:lvlJc w:val="left"/>
      <w:pPr>
        <w:ind w:left="12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0460B77"/>
    <w:multiLevelType w:val="hybridMultilevel"/>
    <w:tmpl w:val="2876A3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FA062F"/>
    <w:multiLevelType w:val="multilevel"/>
    <w:tmpl w:val="D91E0DC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74664A5B"/>
    <w:multiLevelType w:val="hybridMultilevel"/>
    <w:tmpl w:val="1C401440"/>
    <w:lvl w:ilvl="0" w:tplc="97F2A7A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6986CCB"/>
    <w:multiLevelType w:val="hybridMultilevel"/>
    <w:tmpl w:val="DF2AD7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A445781"/>
    <w:multiLevelType w:val="hybridMultilevel"/>
    <w:tmpl w:val="176045BA"/>
    <w:lvl w:ilvl="0" w:tplc="056E9134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7D720A"/>
    <w:multiLevelType w:val="hybridMultilevel"/>
    <w:tmpl w:val="2904EC3C"/>
    <w:lvl w:ilvl="0" w:tplc="73BC7E0C">
      <w:start w:val="1"/>
      <w:numFmt w:val="bullet"/>
      <w:pStyle w:val="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4F0771"/>
    <w:multiLevelType w:val="hybridMultilevel"/>
    <w:tmpl w:val="7A6AB334"/>
    <w:lvl w:ilvl="0" w:tplc="0419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7F9A1312"/>
    <w:multiLevelType w:val="hybridMultilevel"/>
    <w:tmpl w:val="9EF81A6C"/>
    <w:lvl w:ilvl="0" w:tplc="16A61CB2">
      <w:start w:val="1"/>
      <w:numFmt w:val="lowerLetter"/>
      <w:lvlText w:val="(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24"/>
  </w:num>
  <w:num w:numId="4">
    <w:abstractNumId w:val="26"/>
  </w:num>
  <w:num w:numId="5">
    <w:abstractNumId w:val="36"/>
  </w:num>
  <w:num w:numId="6">
    <w:abstractNumId w:val="27"/>
  </w:num>
  <w:num w:numId="7">
    <w:abstractNumId w:val="12"/>
  </w:num>
  <w:num w:numId="8">
    <w:abstractNumId w:val="13"/>
  </w:num>
  <w:num w:numId="9">
    <w:abstractNumId w:val="28"/>
  </w:num>
  <w:num w:numId="10">
    <w:abstractNumId w:val="37"/>
  </w:num>
  <w:num w:numId="11">
    <w:abstractNumId w:val="11"/>
  </w:num>
  <w:num w:numId="12">
    <w:abstractNumId w:val="34"/>
  </w:num>
  <w:num w:numId="13">
    <w:abstractNumId w:val="15"/>
  </w:num>
  <w:num w:numId="14">
    <w:abstractNumId w:val="29"/>
  </w:num>
  <w:num w:numId="15">
    <w:abstractNumId w:val="14"/>
  </w:num>
  <w:num w:numId="16">
    <w:abstractNumId w:val="40"/>
  </w:num>
  <w:num w:numId="17">
    <w:abstractNumId w:val="22"/>
  </w:num>
  <w:num w:numId="18">
    <w:abstractNumId w:val="31"/>
  </w:num>
  <w:num w:numId="19">
    <w:abstractNumId w:val="19"/>
  </w:num>
  <w:num w:numId="20">
    <w:abstractNumId w:val="42"/>
  </w:num>
  <w:num w:numId="21">
    <w:abstractNumId w:val="20"/>
  </w:num>
  <w:num w:numId="22">
    <w:abstractNumId w:val="6"/>
  </w:num>
  <w:num w:numId="23">
    <w:abstractNumId w:val="0"/>
  </w:num>
  <w:num w:numId="24">
    <w:abstractNumId w:val="41"/>
  </w:num>
  <w:num w:numId="25">
    <w:abstractNumId w:val="5"/>
  </w:num>
  <w:num w:numId="26">
    <w:abstractNumId w:val="43"/>
  </w:num>
  <w:num w:numId="27">
    <w:abstractNumId w:val="7"/>
  </w:num>
  <w:num w:numId="28">
    <w:abstractNumId w:val="23"/>
  </w:num>
  <w:num w:numId="29">
    <w:abstractNumId w:val="16"/>
  </w:num>
  <w:num w:numId="30">
    <w:abstractNumId w:val="32"/>
  </w:num>
  <w:num w:numId="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4"/>
  </w:num>
  <w:num w:numId="34">
    <w:abstractNumId w:val="2"/>
  </w:num>
  <w:num w:numId="35">
    <w:abstractNumId w:val="17"/>
  </w:num>
  <w:num w:numId="36">
    <w:abstractNumId w:val="30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9"/>
  </w:num>
  <w:num w:numId="40">
    <w:abstractNumId w:val="38"/>
  </w:num>
  <w:num w:numId="41">
    <w:abstractNumId w:val="10"/>
  </w:num>
  <w:num w:numId="42">
    <w:abstractNumId w:val="21"/>
  </w:num>
  <w:num w:numId="43">
    <w:abstractNumId w:val="18"/>
  </w:num>
  <w:num w:numId="44">
    <w:abstractNumId w:val="8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9E4"/>
    <w:rsid w:val="00006DB6"/>
    <w:rsid w:val="000139B3"/>
    <w:rsid w:val="00015151"/>
    <w:rsid w:val="00015662"/>
    <w:rsid w:val="00027D8D"/>
    <w:rsid w:val="0003151E"/>
    <w:rsid w:val="000334B0"/>
    <w:rsid w:val="00036E85"/>
    <w:rsid w:val="00050A18"/>
    <w:rsid w:val="000510B6"/>
    <w:rsid w:val="00053513"/>
    <w:rsid w:val="00055222"/>
    <w:rsid w:val="0005544D"/>
    <w:rsid w:val="000567AF"/>
    <w:rsid w:val="000573CD"/>
    <w:rsid w:val="00057B1F"/>
    <w:rsid w:val="00063425"/>
    <w:rsid w:val="000668E3"/>
    <w:rsid w:val="000744B8"/>
    <w:rsid w:val="00076310"/>
    <w:rsid w:val="000831C4"/>
    <w:rsid w:val="000849D1"/>
    <w:rsid w:val="00092AE1"/>
    <w:rsid w:val="00093AD1"/>
    <w:rsid w:val="00093DC9"/>
    <w:rsid w:val="000A1D51"/>
    <w:rsid w:val="000A590C"/>
    <w:rsid w:val="000A60DA"/>
    <w:rsid w:val="000A71FE"/>
    <w:rsid w:val="000B3CAA"/>
    <w:rsid w:val="000B43B2"/>
    <w:rsid w:val="000B52E2"/>
    <w:rsid w:val="000C6EAD"/>
    <w:rsid w:val="000D5373"/>
    <w:rsid w:val="000F2E71"/>
    <w:rsid w:val="0011452F"/>
    <w:rsid w:val="00123979"/>
    <w:rsid w:val="00123B96"/>
    <w:rsid w:val="00124A3A"/>
    <w:rsid w:val="00131867"/>
    <w:rsid w:val="0013514D"/>
    <w:rsid w:val="00137C4A"/>
    <w:rsid w:val="001511BD"/>
    <w:rsid w:val="0015195B"/>
    <w:rsid w:val="0016124A"/>
    <w:rsid w:val="00165066"/>
    <w:rsid w:val="00165A66"/>
    <w:rsid w:val="001922CB"/>
    <w:rsid w:val="001924DE"/>
    <w:rsid w:val="00193F68"/>
    <w:rsid w:val="00195C86"/>
    <w:rsid w:val="001A0C95"/>
    <w:rsid w:val="001A2671"/>
    <w:rsid w:val="001A7A70"/>
    <w:rsid w:val="001B3FF2"/>
    <w:rsid w:val="001C14A2"/>
    <w:rsid w:val="001C2720"/>
    <w:rsid w:val="001C51B9"/>
    <w:rsid w:val="001D54E0"/>
    <w:rsid w:val="001E4982"/>
    <w:rsid w:val="0020289A"/>
    <w:rsid w:val="00216D03"/>
    <w:rsid w:val="002203DC"/>
    <w:rsid w:val="0022126D"/>
    <w:rsid w:val="0022186B"/>
    <w:rsid w:val="00224BAB"/>
    <w:rsid w:val="00230A2A"/>
    <w:rsid w:val="00230E39"/>
    <w:rsid w:val="0023253F"/>
    <w:rsid w:val="00233CF9"/>
    <w:rsid w:val="002340EA"/>
    <w:rsid w:val="00242729"/>
    <w:rsid w:val="00243888"/>
    <w:rsid w:val="002457A8"/>
    <w:rsid w:val="00251018"/>
    <w:rsid w:val="002538DE"/>
    <w:rsid w:val="002618B6"/>
    <w:rsid w:val="002621AE"/>
    <w:rsid w:val="002732B0"/>
    <w:rsid w:val="00297AE6"/>
    <w:rsid w:val="00297B01"/>
    <w:rsid w:val="002A7AA9"/>
    <w:rsid w:val="002A7CEC"/>
    <w:rsid w:val="002B6039"/>
    <w:rsid w:val="002C2EFA"/>
    <w:rsid w:val="002D1470"/>
    <w:rsid w:val="002D78DD"/>
    <w:rsid w:val="002E0D00"/>
    <w:rsid w:val="002E37CE"/>
    <w:rsid w:val="002F36EC"/>
    <w:rsid w:val="002F3F00"/>
    <w:rsid w:val="002F5771"/>
    <w:rsid w:val="002F62C5"/>
    <w:rsid w:val="002F660D"/>
    <w:rsid w:val="00300B3C"/>
    <w:rsid w:val="00301A27"/>
    <w:rsid w:val="003032FB"/>
    <w:rsid w:val="003048CB"/>
    <w:rsid w:val="003056D3"/>
    <w:rsid w:val="00306B55"/>
    <w:rsid w:val="00317A04"/>
    <w:rsid w:val="003235DE"/>
    <w:rsid w:val="00327F91"/>
    <w:rsid w:val="003315FD"/>
    <w:rsid w:val="003344A5"/>
    <w:rsid w:val="00334D25"/>
    <w:rsid w:val="00335A93"/>
    <w:rsid w:val="00340776"/>
    <w:rsid w:val="00353BE5"/>
    <w:rsid w:val="00361CF4"/>
    <w:rsid w:val="00367F7C"/>
    <w:rsid w:val="0037215C"/>
    <w:rsid w:val="003739B7"/>
    <w:rsid w:val="003770BA"/>
    <w:rsid w:val="00380012"/>
    <w:rsid w:val="0038013B"/>
    <w:rsid w:val="003835BB"/>
    <w:rsid w:val="00383A17"/>
    <w:rsid w:val="00397DAB"/>
    <w:rsid w:val="003A16CA"/>
    <w:rsid w:val="003B7613"/>
    <w:rsid w:val="003C2D36"/>
    <w:rsid w:val="003C3692"/>
    <w:rsid w:val="003D17D7"/>
    <w:rsid w:val="003D203C"/>
    <w:rsid w:val="003D5B92"/>
    <w:rsid w:val="003D7623"/>
    <w:rsid w:val="003E5EC3"/>
    <w:rsid w:val="003F3963"/>
    <w:rsid w:val="003F4CBC"/>
    <w:rsid w:val="00402B4D"/>
    <w:rsid w:val="00407FFA"/>
    <w:rsid w:val="00410173"/>
    <w:rsid w:val="00431D28"/>
    <w:rsid w:val="00440517"/>
    <w:rsid w:val="004422B1"/>
    <w:rsid w:val="00464223"/>
    <w:rsid w:val="0046672D"/>
    <w:rsid w:val="00484818"/>
    <w:rsid w:val="00485BB0"/>
    <w:rsid w:val="00487F7E"/>
    <w:rsid w:val="004A08AF"/>
    <w:rsid w:val="004B29C8"/>
    <w:rsid w:val="004B3C56"/>
    <w:rsid w:val="004B6F0C"/>
    <w:rsid w:val="004B6F8B"/>
    <w:rsid w:val="004C5C79"/>
    <w:rsid w:val="004C5E6E"/>
    <w:rsid w:val="004C5EF7"/>
    <w:rsid w:val="004C6D73"/>
    <w:rsid w:val="004D0697"/>
    <w:rsid w:val="004D084C"/>
    <w:rsid w:val="004D13C6"/>
    <w:rsid w:val="004D25C7"/>
    <w:rsid w:val="004D341B"/>
    <w:rsid w:val="004D3DC0"/>
    <w:rsid w:val="004D6A36"/>
    <w:rsid w:val="004E4FCA"/>
    <w:rsid w:val="0050177B"/>
    <w:rsid w:val="00501D35"/>
    <w:rsid w:val="005063CF"/>
    <w:rsid w:val="00516775"/>
    <w:rsid w:val="00534B58"/>
    <w:rsid w:val="0054084E"/>
    <w:rsid w:val="00540D2F"/>
    <w:rsid w:val="00552216"/>
    <w:rsid w:val="00554C42"/>
    <w:rsid w:val="00562B1C"/>
    <w:rsid w:val="00562D35"/>
    <w:rsid w:val="00581488"/>
    <w:rsid w:val="00584112"/>
    <w:rsid w:val="00591461"/>
    <w:rsid w:val="00592750"/>
    <w:rsid w:val="00597241"/>
    <w:rsid w:val="0059747B"/>
    <w:rsid w:val="00597BCB"/>
    <w:rsid w:val="005A1216"/>
    <w:rsid w:val="005A3075"/>
    <w:rsid w:val="005A5DA1"/>
    <w:rsid w:val="005A5E25"/>
    <w:rsid w:val="005B4811"/>
    <w:rsid w:val="005C0CE6"/>
    <w:rsid w:val="005D60C1"/>
    <w:rsid w:val="005E59A2"/>
    <w:rsid w:val="005E5EB7"/>
    <w:rsid w:val="005F0063"/>
    <w:rsid w:val="005F1FC1"/>
    <w:rsid w:val="005F5446"/>
    <w:rsid w:val="005F696C"/>
    <w:rsid w:val="006039D3"/>
    <w:rsid w:val="00613A0E"/>
    <w:rsid w:val="00614A39"/>
    <w:rsid w:val="00617331"/>
    <w:rsid w:val="00621A44"/>
    <w:rsid w:val="00623A13"/>
    <w:rsid w:val="00626075"/>
    <w:rsid w:val="006405E9"/>
    <w:rsid w:val="00643A44"/>
    <w:rsid w:val="006512A3"/>
    <w:rsid w:val="006543F1"/>
    <w:rsid w:val="00660B72"/>
    <w:rsid w:val="006665E4"/>
    <w:rsid w:val="00673AF4"/>
    <w:rsid w:val="00675004"/>
    <w:rsid w:val="00675E14"/>
    <w:rsid w:val="00683F22"/>
    <w:rsid w:val="00684E51"/>
    <w:rsid w:val="006921DD"/>
    <w:rsid w:val="00692D2F"/>
    <w:rsid w:val="00694F79"/>
    <w:rsid w:val="006959C6"/>
    <w:rsid w:val="00697A94"/>
    <w:rsid w:val="006B4BB9"/>
    <w:rsid w:val="006B5481"/>
    <w:rsid w:val="006B744C"/>
    <w:rsid w:val="006D082C"/>
    <w:rsid w:val="006D6399"/>
    <w:rsid w:val="006D6437"/>
    <w:rsid w:val="006D7076"/>
    <w:rsid w:val="006D7C5B"/>
    <w:rsid w:val="006E175B"/>
    <w:rsid w:val="006E497E"/>
    <w:rsid w:val="006E6975"/>
    <w:rsid w:val="006F019C"/>
    <w:rsid w:val="006F1FE4"/>
    <w:rsid w:val="00705322"/>
    <w:rsid w:val="007145A1"/>
    <w:rsid w:val="00714891"/>
    <w:rsid w:val="00714F98"/>
    <w:rsid w:val="00720F2D"/>
    <w:rsid w:val="0072215B"/>
    <w:rsid w:val="00731670"/>
    <w:rsid w:val="00733429"/>
    <w:rsid w:val="0073450A"/>
    <w:rsid w:val="00737E23"/>
    <w:rsid w:val="00742828"/>
    <w:rsid w:val="00746D84"/>
    <w:rsid w:val="00750436"/>
    <w:rsid w:val="007527E0"/>
    <w:rsid w:val="00756F7D"/>
    <w:rsid w:val="00767D0E"/>
    <w:rsid w:val="0077488C"/>
    <w:rsid w:val="00787564"/>
    <w:rsid w:val="007A5F1E"/>
    <w:rsid w:val="007A6A89"/>
    <w:rsid w:val="007A7981"/>
    <w:rsid w:val="007B25B6"/>
    <w:rsid w:val="007B3FDD"/>
    <w:rsid w:val="007C3AC8"/>
    <w:rsid w:val="007C748F"/>
    <w:rsid w:val="007D2918"/>
    <w:rsid w:val="007E164C"/>
    <w:rsid w:val="007E565F"/>
    <w:rsid w:val="007E6147"/>
    <w:rsid w:val="00822D80"/>
    <w:rsid w:val="0082328E"/>
    <w:rsid w:val="008300CA"/>
    <w:rsid w:val="00840DED"/>
    <w:rsid w:val="008437F3"/>
    <w:rsid w:val="00851163"/>
    <w:rsid w:val="00851C37"/>
    <w:rsid w:val="00852FD0"/>
    <w:rsid w:val="008549F0"/>
    <w:rsid w:val="00857883"/>
    <w:rsid w:val="0086436A"/>
    <w:rsid w:val="0086503E"/>
    <w:rsid w:val="00866C11"/>
    <w:rsid w:val="00871FC9"/>
    <w:rsid w:val="00872CDA"/>
    <w:rsid w:val="00872D1B"/>
    <w:rsid w:val="00877336"/>
    <w:rsid w:val="00880F6B"/>
    <w:rsid w:val="008861B2"/>
    <w:rsid w:val="00887940"/>
    <w:rsid w:val="00892B8B"/>
    <w:rsid w:val="008B1BCF"/>
    <w:rsid w:val="008C1F9E"/>
    <w:rsid w:val="008C7F72"/>
    <w:rsid w:val="008D297D"/>
    <w:rsid w:val="008D6CDB"/>
    <w:rsid w:val="008E7A77"/>
    <w:rsid w:val="008F4AAC"/>
    <w:rsid w:val="008F680B"/>
    <w:rsid w:val="0090000D"/>
    <w:rsid w:val="00914EBE"/>
    <w:rsid w:val="00915425"/>
    <w:rsid w:val="00926414"/>
    <w:rsid w:val="00950E36"/>
    <w:rsid w:val="009542E8"/>
    <w:rsid w:val="009854F7"/>
    <w:rsid w:val="00985979"/>
    <w:rsid w:val="009939ED"/>
    <w:rsid w:val="00996110"/>
    <w:rsid w:val="009A0221"/>
    <w:rsid w:val="009A06F6"/>
    <w:rsid w:val="009A428A"/>
    <w:rsid w:val="009A59E4"/>
    <w:rsid w:val="009B0B65"/>
    <w:rsid w:val="009B596B"/>
    <w:rsid w:val="009B6D44"/>
    <w:rsid w:val="009C2D63"/>
    <w:rsid w:val="009D18BE"/>
    <w:rsid w:val="009D2183"/>
    <w:rsid w:val="009D22F2"/>
    <w:rsid w:val="009E0E17"/>
    <w:rsid w:val="009E16F3"/>
    <w:rsid w:val="009E5D19"/>
    <w:rsid w:val="009F4889"/>
    <w:rsid w:val="00A02455"/>
    <w:rsid w:val="00A03158"/>
    <w:rsid w:val="00A217BB"/>
    <w:rsid w:val="00A25E13"/>
    <w:rsid w:val="00A3081A"/>
    <w:rsid w:val="00A35A1C"/>
    <w:rsid w:val="00A4346E"/>
    <w:rsid w:val="00A53EC6"/>
    <w:rsid w:val="00A5490C"/>
    <w:rsid w:val="00A62A50"/>
    <w:rsid w:val="00A720F4"/>
    <w:rsid w:val="00A95A5C"/>
    <w:rsid w:val="00AA5AD3"/>
    <w:rsid w:val="00AA7D95"/>
    <w:rsid w:val="00AB6B0F"/>
    <w:rsid w:val="00AC2738"/>
    <w:rsid w:val="00AC61A6"/>
    <w:rsid w:val="00AC7FAD"/>
    <w:rsid w:val="00AD074D"/>
    <w:rsid w:val="00AD5B57"/>
    <w:rsid w:val="00AD7602"/>
    <w:rsid w:val="00AE0777"/>
    <w:rsid w:val="00AE1AFF"/>
    <w:rsid w:val="00AE289C"/>
    <w:rsid w:val="00AE34A1"/>
    <w:rsid w:val="00AF4A01"/>
    <w:rsid w:val="00AF75A0"/>
    <w:rsid w:val="00B0122B"/>
    <w:rsid w:val="00B141E6"/>
    <w:rsid w:val="00B22EA6"/>
    <w:rsid w:val="00B30CA3"/>
    <w:rsid w:val="00B31987"/>
    <w:rsid w:val="00B33861"/>
    <w:rsid w:val="00B33FF0"/>
    <w:rsid w:val="00B557D2"/>
    <w:rsid w:val="00B6062F"/>
    <w:rsid w:val="00B71C50"/>
    <w:rsid w:val="00B74EA8"/>
    <w:rsid w:val="00B80174"/>
    <w:rsid w:val="00B83C24"/>
    <w:rsid w:val="00B8717B"/>
    <w:rsid w:val="00B87DC1"/>
    <w:rsid w:val="00BA2605"/>
    <w:rsid w:val="00BA368B"/>
    <w:rsid w:val="00BC294B"/>
    <w:rsid w:val="00BE4563"/>
    <w:rsid w:val="00BE542A"/>
    <w:rsid w:val="00BF0A7F"/>
    <w:rsid w:val="00BF19D9"/>
    <w:rsid w:val="00BF2E4D"/>
    <w:rsid w:val="00BF2F5C"/>
    <w:rsid w:val="00BF6ED6"/>
    <w:rsid w:val="00BF749B"/>
    <w:rsid w:val="00C05615"/>
    <w:rsid w:val="00C169AF"/>
    <w:rsid w:val="00C20A34"/>
    <w:rsid w:val="00C24080"/>
    <w:rsid w:val="00C300ED"/>
    <w:rsid w:val="00C30EF7"/>
    <w:rsid w:val="00C35B00"/>
    <w:rsid w:val="00C41BE0"/>
    <w:rsid w:val="00C523F3"/>
    <w:rsid w:val="00C530FE"/>
    <w:rsid w:val="00C53D11"/>
    <w:rsid w:val="00C6145F"/>
    <w:rsid w:val="00C61CEC"/>
    <w:rsid w:val="00C6783F"/>
    <w:rsid w:val="00C71B1B"/>
    <w:rsid w:val="00C74964"/>
    <w:rsid w:val="00C82E06"/>
    <w:rsid w:val="00C838C5"/>
    <w:rsid w:val="00C85539"/>
    <w:rsid w:val="00C909A4"/>
    <w:rsid w:val="00C97E16"/>
    <w:rsid w:val="00CB423B"/>
    <w:rsid w:val="00CD14F7"/>
    <w:rsid w:val="00CD279D"/>
    <w:rsid w:val="00CD66F5"/>
    <w:rsid w:val="00CD732A"/>
    <w:rsid w:val="00CE11DC"/>
    <w:rsid w:val="00CF50B3"/>
    <w:rsid w:val="00D03B64"/>
    <w:rsid w:val="00D06A2B"/>
    <w:rsid w:val="00D14AAB"/>
    <w:rsid w:val="00D20211"/>
    <w:rsid w:val="00D20AD4"/>
    <w:rsid w:val="00D20E19"/>
    <w:rsid w:val="00D2405E"/>
    <w:rsid w:val="00D313AB"/>
    <w:rsid w:val="00D31E5C"/>
    <w:rsid w:val="00D37559"/>
    <w:rsid w:val="00D4126F"/>
    <w:rsid w:val="00D44A79"/>
    <w:rsid w:val="00D467B3"/>
    <w:rsid w:val="00D53297"/>
    <w:rsid w:val="00D562FE"/>
    <w:rsid w:val="00D57DC8"/>
    <w:rsid w:val="00D66C41"/>
    <w:rsid w:val="00D75EE3"/>
    <w:rsid w:val="00D95C7A"/>
    <w:rsid w:val="00DA28DE"/>
    <w:rsid w:val="00DA5205"/>
    <w:rsid w:val="00DB4460"/>
    <w:rsid w:val="00DB4E7B"/>
    <w:rsid w:val="00DC0FA4"/>
    <w:rsid w:val="00DC21ED"/>
    <w:rsid w:val="00DC3197"/>
    <w:rsid w:val="00DC5892"/>
    <w:rsid w:val="00DD080A"/>
    <w:rsid w:val="00DD5CAE"/>
    <w:rsid w:val="00DD757E"/>
    <w:rsid w:val="00DE297A"/>
    <w:rsid w:val="00DE514C"/>
    <w:rsid w:val="00DE6616"/>
    <w:rsid w:val="00DE6C25"/>
    <w:rsid w:val="00DF1003"/>
    <w:rsid w:val="00DF13E4"/>
    <w:rsid w:val="00DF1557"/>
    <w:rsid w:val="00DF702A"/>
    <w:rsid w:val="00DF78AD"/>
    <w:rsid w:val="00E003F3"/>
    <w:rsid w:val="00E0077E"/>
    <w:rsid w:val="00E128FF"/>
    <w:rsid w:val="00E152BD"/>
    <w:rsid w:val="00E20075"/>
    <w:rsid w:val="00E207D8"/>
    <w:rsid w:val="00E21DC2"/>
    <w:rsid w:val="00E259B7"/>
    <w:rsid w:val="00E26678"/>
    <w:rsid w:val="00E3240F"/>
    <w:rsid w:val="00E35DD6"/>
    <w:rsid w:val="00E3778C"/>
    <w:rsid w:val="00E4678A"/>
    <w:rsid w:val="00E51C90"/>
    <w:rsid w:val="00E56587"/>
    <w:rsid w:val="00E57CC8"/>
    <w:rsid w:val="00E614D7"/>
    <w:rsid w:val="00E7187A"/>
    <w:rsid w:val="00E7425D"/>
    <w:rsid w:val="00E76CE4"/>
    <w:rsid w:val="00E8146F"/>
    <w:rsid w:val="00E81AE7"/>
    <w:rsid w:val="00E91296"/>
    <w:rsid w:val="00EA6A49"/>
    <w:rsid w:val="00EC4437"/>
    <w:rsid w:val="00EC4C6B"/>
    <w:rsid w:val="00ED4BAB"/>
    <w:rsid w:val="00ED5E8F"/>
    <w:rsid w:val="00EE250C"/>
    <w:rsid w:val="00EE40A6"/>
    <w:rsid w:val="00EE5601"/>
    <w:rsid w:val="00F0408E"/>
    <w:rsid w:val="00F068F2"/>
    <w:rsid w:val="00F10F2D"/>
    <w:rsid w:val="00F24D49"/>
    <w:rsid w:val="00F272E9"/>
    <w:rsid w:val="00F34038"/>
    <w:rsid w:val="00F35BD4"/>
    <w:rsid w:val="00F545DE"/>
    <w:rsid w:val="00F706C5"/>
    <w:rsid w:val="00F70B61"/>
    <w:rsid w:val="00F73547"/>
    <w:rsid w:val="00F758C7"/>
    <w:rsid w:val="00F7643D"/>
    <w:rsid w:val="00F81348"/>
    <w:rsid w:val="00F8621B"/>
    <w:rsid w:val="00FB0B39"/>
    <w:rsid w:val="00FB6403"/>
    <w:rsid w:val="00FC0526"/>
    <w:rsid w:val="00FC2031"/>
    <w:rsid w:val="00FC45B2"/>
    <w:rsid w:val="00FD52FB"/>
    <w:rsid w:val="00FD756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939F16"/>
  <w15:docId w15:val="{BE50886C-90CB-428E-8428-06B5CC13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0"/>
    <w:next w:val="a0"/>
    <w:link w:val="10"/>
    <w:qFormat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paragraph" w:styleId="2">
    <w:name w:val="heading 2"/>
    <w:basedOn w:val="a0"/>
    <w:next w:val="a0"/>
    <w:link w:val="20"/>
    <w:qFormat/>
    <w:rsid w:val="00F7643D"/>
    <w:pPr>
      <w:keepNext/>
      <w:widowControl w:val="0"/>
      <w:autoSpaceDE/>
      <w:autoSpaceDN/>
      <w:spacing w:before="240" w:after="60"/>
      <w:ind w:firstLine="40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0"/>
    <w:next w:val="a0"/>
    <w:link w:val="50"/>
    <w:qFormat/>
    <w:rsid w:val="00F7643D"/>
    <w:pPr>
      <w:keepNext/>
      <w:ind w:right="-1"/>
      <w:jc w:val="center"/>
      <w:outlineLvl w:val="4"/>
    </w:pPr>
    <w:rPr>
      <w:rFonts w:eastAsia="Batang"/>
      <w:b/>
      <w:bCs/>
    </w:rPr>
  </w:style>
  <w:style w:type="paragraph" w:styleId="6">
    <w:name w:val="heading 6"/>
    <w:basedOn w:val="a0"/>
    <w:next w:val="a0"/>
    <w:link w:val="60"/>
    <w:qFormat/>
    <w:rsid w:val="00F7643D"/>
    <w:pPr>
      <w:keepNext/>
      <w:autoSpaceDE/>
      <w:autoSpaceDN/>
      <w:jc w:val="center"/>
      <w:outlineLvl w:val="5"/>
    </w:pPr>
    <w:rPr>
      <w:rFonts w:eastAsia="Batang"/>
      <w:b/>
      <w:bCs/>
      <w:sz w:val="24"/>
      <w:szCs w:val="24"/>
    </w:rPr>
  </w:style>
  <w:style w:type="paragraph" w:styleId="8">
    <w:name w:val="heading 8"/>
    <w:basedOn w:val="a0"/>
    <w:next w:val="a0"/>
    <w:link w:val="80"/>
    <w:qFormat/>
    <w:rsid w:val="00F7643D"/>
    <w:pPr>
      <w:spacing w:before="240" w:after="60"/>
      <w:outlineLvl w:val="7"/>
    </w:pPr>
    <w:rPr>
      <w:rFonts w:eastAsia="Batang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Normal">
    <w:name w:val="ConsNormal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0"/>
    <w:link w:val="a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0"/>
    <w:link w:val="a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locked/>
    <w:rPr>
      <w:rFonts w:cs="Times New Roman"/>
      <w:sz w:val="20"/>
      <w:szCs w:val="20"/>
    </w:rPr>
  </w:style>
  <w:style w:type="character" w:customStyle="1" w:styleId="SUBST">
    <w:name w:val="__SUBST"/>
    <w:uiPriority w:val="99"/>
    <w:rPr>
      <w:b/>
      <w:i/>
      <w:sz w:val="22"/>
    </w:rPr>
  </w:style>
  <w:style w:type="paragraph" w:styleId="a8">
    <w:name w:val="Body Text"/>
    <w:basedOn w:val="a0"/>
    <w:link w:val="a9"/>
    <w:pPr>
      <w:spacing w:after="240"/>
      <w:jc w:val="center"/>
    </w:pPr>
    <w:rPr>
      <w:b/>
      <w:bCs/>
      <w:i/>
      <w:iCs/>
      <w:sz w:val="26"/>
      <w:szCs w:val="26"/>
    </w:rPr>
  </w:style>
  <w:style w:type="character" w:customStyle="1" w:styleId="a9">
    <w:name w:val="Основной текст Знак"/>
    <w:basedOn w:val="a1"/>
    <w:link w:val="a8"/>
    <w:locked/>
    <w:rsid w:val="007E565F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21">
    <w:name w:val="Знак2"/>
    <w:basedOn w:val="a0"/>
    <w:uiPriority w:val="99"/>
    <w:rsid w:val="00E26678"/>
    <w:pPr>
      <w:autoSpaceDE/>
      <w:autoSpaceDN/>
    </w:pPr>
    <w:rPr>
      <w:rFonts w:ascii="Verdana" w:hAnsi="Verdana" w:cs="Verdana"/>
      <w:lang w:val="en-US" w:eastAsia="en-US"/>
    </w:rPr>
  </w:style>
  <w:style w:type="paragraph" w:styleId="22">
    <w:name w:val="Body Text 2"/>
    <w:basedOn w:val="a0"/>
    <w:link w:val="23"/>
    <w:rsid w:val="00554C42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locked/>
    <w:rPr>
      <w:rFonts w:cs="Times New Roman"/>
      <w:sz w:val="20"/>
      <w:szCs w:val="20"/>
    </w:rPr>
  </w:style>
  <w:style w:type="paragraph" w:styleId="aa">
    <w:name w:val="Body Text Indent"/>
    <w:basedOn w:val="a0"/>
    <w:link w:val="ab"/>
    <w:rsid w:val="00554C42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Title"/>
    <w:basedOn w:val="a0"/>
    <w:link w:val="ad"/>
    <w:qFormat/>
    <w:rsid w:val="009F4889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d">
    <w:name w:val="Заголовок Знак"/>
    <w:basedOn w:val="a1"/>
    <w:link w:val="ac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e">
    <w:name w:val="Hyperlink"/>
    <w:basedOn w:val="a1"/>
    <w:rsid w:val="008300CA"/>
    <w:rPr>
      <w:rFonts w:cs="Times New Roman"/>
      <w:color w:val="0000FF"/>
      <w:u w:val="single"/>
    </w:rPr>
  </w:style>
  <w:style w:type="paragraph" w:styleId="HTML">
    <w:name w:val="HTML Preformatted"/>
    <w:basedOn w:val="a0"/>
    <w:link w:val="HTML0"/>
    <w:rsid w:val="00FC45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locked/>
    <w:rsid w:val="00FC45B2"/>
    <w:rPr>
      <w:rFonts w:ascii="Courier New" w:hAnsi="Courier New" w:cs="Times New Roman"/>
      <w:lang w:val="ru-RU" w:eastAsia="ru-RU"/>
    </w:rPr>
  </w:style>
  <w:style w:type="paragraph" w:styleId="af">
    <w:name w:val="List Paragraph"/>
    <w:basedOn w:val="a0"/>
    <w:uiPriority w:val="34"/>
    <w:qFormat/>
    <w:rsid w:val="00FC45B2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0">
    <w:name w:val="Знак Знак"/>
    <w:rsid w:val="00E8146F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251018"/>
    <w:rPr>
      <w:rFonts w:ascii="Courier New" w:hAnsi="Courier New"/>
      <w:lang w:val="ru-RU" w:eastAsia="ru-RU"/>
    </w:rPr>
  </w:style>
  <w:style w:type="paragraph" w:customStyle="1" w:styleId="24">
    <w:name w:val="Знак2 Знак"/>
    <w:basedOn w:val="a0"/>
    <w:uiPriority w:val="99"/>
    <w:rsid w:val="004C6D73"/>
    <w:pPr>
      <w:autoSpaceDE/>
      <w:autoSpaceDN/>
      <w:spacing w:line="264" w:lineRule="auto"/>
      <w:ind w:left="540" w:firstLine="425"/>
      <w:jc w:val="both"/>
    </w:pPr>
    <w:rPr>
      <w:rFonts w:ascii="Verdana" w:hAnsi="Verdana" w:cs="Verdana"/>
      <w:lang w:val="en-US" w:eastAsia="en-US"/>
    </w:rPr>
  </w:style>
  <w:style w:type="character" w:customStyle="1" w:styleId="61">
    <w:name w:val="Знак Знак6"/>
    <w:rsid w:val="004C6D73"/>
    <w:rPr>
      <w:rFonts w:ascii="Courier New" w:hAnsi="Courier New"/>
      <w:lang w:val="ru-RU" w:eastAsia="ru-RU"/>
    </w:rPr>
  </w:style>
  <w:style w:type="table" w:styleId="af1">
    <w:name w:val="Table Grid"/>
    <w:basedOn w:val="a2"/>
    <w:uiPriority w:val="99"/>
    <w:rsid w:val="007A798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нак Знак1"/>
    <w:uiPriority w:val="99"/>
    <w:rsid w:val="00F8621B"/>
    <w:rPr>
      <w:rFonts w:ascii="Courier New" w:hAnsi="Courier New"/>
    </w:rPr>
  </w:style>
  <w:style w:type="character" w:customStyle="1" w:styleId="42">
    <w:name w:val="Знак Знак42"/>
    <w:uiPriority w:val="99"/>
    <w:rsid w:val="00C41BE0"/>
    <w:rPr>
      <w:rFonts w:ascii="Courier New" w:hAnsi="Courier New"/>
      <w:lang w:val="ru-RU" w:eastAsia="ru-RU"/>
    </w:rPr>
  </w:style>
  <w:style w:type="character" w:customStyle="1" w:styleId="25">
    <w:name w:val="Знак Знак2"/>
    <w:uiPriority w:val="99"/>
    <w:rsid w:val="006D6399"/>
    <w:rPr>
      <w:rFonts w:ascii="Courier New" w:hAnsi="Courier New"/>
      <w:lang w:val="ru-RU" w:eastAsia="ru-RU"/>
    </w:rPr>
  </w:style>
  <w:style w:type="character" w:customStyle="1" w:styleId="610">
    <w:name w:val="Знак Знак61"/>
    <w:uiPriority w:val="99"/>
    <w:rsid w:val="00DE297A"/>
    <w:rPr>
      <w:rFonts w:ascii="Courier New" w:hAnsi="Courier New"/>
    </w:rPr>
  </w:style>
  <w:style w:type="character" w:customStyle="1" w:styleId="30">
    <w:name w:val="Знак Знак3"/>
    <w:rsid w:val="00562B1C"/>
    <w:rPr>
      <w:rFonts w:ascii="Courier New" w:hAnsi="Courier New"/>
      <w:lang w:val="ru-RU" w:eastAsia="ru-RU"/>
    </w:rPr>
  </w:style>
  <w:style w:type="paragraph" w:styleId="af2">
    <w:name w:val="No Spacing"/>
    <w:uiPriority w:val="1"/>
    <w:qFormat/>
    <w:rsid w:val="00D467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20">
    <w:name w:val="Заголовок 2 Знак"/>
    <w:basedOn w:val="a1"/>
    <w:link w:val="2"/>
    <w:rsid w:val="00F7643D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1"/>
    <w:link w:val="5"/>
    <w:rsid w:val="00F7643D"/>
    <w:rPr>
      <w:rFonts w:eastAsia="Batang"/>
      <w:b/>
      <w:bCs/>
      <w:sz w:val="20"/>
      <w:szCs w:val="20"/>
    </w:rPr>
  </w:style>
  <w:style w:type="character" w:customStyle="1" w:styleId="60">
    <w:name w:val="Заголовок 6 Знак"/>
    <w:basedOn w:val="a1"/>
    <w:link w:val="6"/>
    <w:rsid w:val="00F7643D"/>
    <w:rPr>
      <w:rFonts w:eastAsia="Batang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rsid w:val="00F7643D"/>
    <w:rPr>
      <w:rFonts w:eastAsia="Batang"/>
      <w:i/>
      <w:iCs/>
      <w:sz w:val="24"/>
      <w:szCs w:val="24"/>
    </w:rPr>
  </w:style>
  <w:style w:type="numbering" w:customStyle="1" w:styleId="12">
    <w:name w:val="Нет списка1"/>
    <w:next w:val="a3"/>
    <w:uiPriority w:val="99"/>
    <w:semiHidden/>
    <w:unhideWhenUsed/>
    <w:rsid w:val="00F7643D"/>
  </w:style>
  <w:style w:type="paragraph" w:customStyle="1" w:styleId="ConsPlusNonformat">
    <w:name w:val="ConsPlusNonformat"/>
    <w:rsid w:val="00F764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6">
    <w:name w:val="Body Text Indent 2"/>
    <w:basedOn w:val="a0"/>
    <w:link w:val="27"/>
    <w:rsid w:val="00F7643D"/>
    <w:pPr>
      <w:widowControl w:val="0"/>
      <w:autoSpaceDE/>
      <w:autoSpaceDN/>
      <w:spacing w:after="120" w:line="480" w:lineRule="auto"/>
      <w:ind w:left="283" w:firstLine="400"/>
    </w:pPr>
  </w:style>
  <w:style w:type="character" w:customStyle="1" w:styleId="27">
    <w:name w:val="Основной текст с отступом 2 Знак"/>
    <w:basedOn w:val="a1"/>
    <w:link w:val="26"/>
    <w:rsid w:val="00F7643D"/>
    <w:rPr>
      <w:sz w:val="20"/>
      <w:szCs w:val="20"/>
    </w:rPr>
  </w:style>
  <w:style w:type="paragraph" w:styleId="31">
    <w:name w:val="Body Text Indent 3"/>
    <w:basedOn w:val="a0"/>
    <w:link w:val="32"/>
    <w:rsid w:val="00F764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7643D"/>
    <w:rPr>
      <w:sz w:val="16"/>
      <w:szCs w:val="16"/>
    </w:rPr>
  </w:style>
  <w:style w:type="paragraph" w:customStyle="1" w:styleId="af3">
    <w:name w:val="Знак"/>
    <w:basedOn w:val="a0"/>
    <w:rsid w:val="00F7643D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xl74">
    <w:name w:val="xl74"/>
    <w:basedOn w:val="a0"/>
    <w:rsid w:val="00F764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table" w:customStyle="1" w:styleId="13">
    <w:name w:val="Сетка таблицы1"/>
    <w:basedOn w:val="a2"/>
    <w:next w:val="af1"/>
    <w:rsid w:val="00F7643D"/>
    <w:pPr>
      <w:widowControl w:val="0"/>
      <w:spacing w:after="0" w:line="240" w:lineRule="auto"/>
      <w:ind w:firstLine="40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rsid w:val="00F7643D"/>
  </w:style>
  <w:style w:type="paragraph" w:customStyle="1" w:styleId="af5">
    <w:name w:val="Абзац с интервалом"/>
    <w:basedOn w:val="a0"/>
    <w:rsid w:val="00F7643D"/>
    <w:pPr>
      <w:autoSpaceDE/>
      <w:autoSpaceDN/>
      <w:spacing w:before="120" w:after="120"/>
      <w:jc w:val="both"/>
    </w:pPr>
    <w:rPr>
      <w:rFonts w:ascii="Arial" w:hAnsi="Arial" w:cs="Arial"/>
      <w:sz w:val="24"/>
      <w:szCs w:val="24"/>
    </w:rPr>
  </w:style>
  <w:style w:type="paragraph" w:styleId="28">
    <w:name w:val="List 2"/>
    <w:basedOn w:val="a0"/>
    <w:rsid w:val="00F7643D"/>
    <w:pPr>
      <w:spacing w:line="360" w:lineRule="auto"/>
      <w:ind w:left="566" w:hanging="283"/>
      <w:jc w:val="both"/>
    </w:pPr>
    <w:rPr>
      <w:rFonts w:eastAsia="Batang"/>
    </w:rPr>
  </w:style>
  <w:style w:type="paragraph" w:customStyle="1" w:styleId="Iiiaeuiue1">
    <w:name w:val="Ii?iaeuiue1"/>
    <w:rsid w:val="00F7643D"/>
    <w:pPr>
      <w:autoSpaceDE w:val="0"/>
      <w:autoSpaceDN w:val="0"/>
      <w:spacing w:after="0" w:line="240" w:lineRule="auto"/>
    </w:pPr>
    <w:rPr>
      <w:rFonts w:eastAsia="Batang"/>
      <w:sz w:val="20"/>
      <w:szCs w:val="20"/>
    </w:rPr>
  </w:style>
  <w:style w:type="character" w:customStyle="1" w:styleId="af6">
    <w:name w:val="Основной шрифт"/>
    <w:rsid w:val="00F7643D"/>
  </w:style>
  <w:style w:type="paragraph" w:customStyle="1" w:styleId="af7">
    <w:name w:val="Нормальный"/>
    <w:rsid w:val="00F7643D"/>
    <w:pPr>
      <w:autoSpaceDE w:val="0"/>
      <w:autoSpaceDN w:val="0"/>
      <w:spacing w:after="0" w:line="240" w:lineRule="auto"/>
    </w:pPr>
    <w:rPr>
      <w:rFonts w:eastAsia="Batang"/>
      <w:sz w:val="20"/>
      <w:szCs w:val="20"/>
    </w:rPr>
  </w:style>
  <w:style w:type="paragraph" w:styleId="af8">
    <w:name w:val="Plain Text"/>
    <w:basedOn w:val="a0"/>
    <w:link w:val="af9"/>
    <w:rsid w:val="00F7643D"/>
    <w:pPr>
      <w:autoSpaceDE/>
      <w:autoSpaceDN/>
    </w:pPr>
    <w:rPr>
      <w:rFonts w:ascii="Courier New" w:eastAsia="Batang" w:hAnsi="Courier New" w:cs="Courier New"/>
    </w:rPr>
  </w:style>
  <w:style w:type="character" w:customStyle="1" w:styleId="af9">
    <w:name w:val="Текст Знак"/>
    <w:basedOn w:val="a1"/>
    <w:link w:val="af8"/>
    <w:rsid w:val="00F7643D"/>
    <w:rPr>
      <w:rFonts w:ascii="Courier New" w:eastAsia="Batang" w:hAnsi="Courier New" w:cs="Courier New"/>
      <w:sz w:val="20"/>
      <w:szCs w:val="20"/>
    </w:rPr>
  </w:style>
  <w:style w:type="paragraph" w:customStyle="1" w:styleId="afa">
    <w:name w:val="Íîðìàëüíûé"/>
    <w:rsid w:val="00F7643D"/>
    <w:pPr>
      <w:spacing w:after="0" w:line="240" w:lineRule="auto"/>
    </w:pPr>
    <w:rPr>
      <w:rFonts w:ascii="MS Sans Serif" w:eastAsia="Batang" w:hAnsi="MS Sans Serif" w:cs="MS Sans Serif"/>
      <w:sz w:val="24"/>
      <w:szCs w:val="24"/>
    </w:rPr>
  </w:style>
  <w:style w:type="paragraph" w:customStyle="1" w:styleId="BodyText22">
    <w:name w:val="Body Text 22"/>
    <w:basedOn w:val="a0"/>
    <w:rsid w:val="00F7643D"/>
    <w:pPr>
      <w:autoSpaceDE/>
      <w:autoSpaceDN/>
      <w:jc w:val="both"/>
    </w:pPr>
    <w:rPr>
      <w:rFonts w:eastAsia="Batang"/>
      <w:sz w:val="24"/>
      <w:szCs w:val="24"/>
    </w:rPr>
  </w:style>
  <w:style w:type="paragraph" w:styleId="3">
    <w:name w:val="Body Text 3"/>
    <w:basedOn w:val="a0"/>
    <w:link w:val="33"/>
    <w:rsid w:val="00F7643D"/>
    <w:pPr>
      <w:numPr>
        <w:numId w:val="24"/>
      </w:numPr>
      <w:spacing w:after="120"/>
    </w:pPr>
    <w:rPr>
      <w:rFonts w:eastAsia="Batang"/>
      <w:sz w:val="16"/>
      <w:szCs w:val="16"/>
    </w:rPr>
  </w:style>
  <w:style w:type="character" w:customStyle="1" w:styleId="33">
    <w:name w:val="Основной текст 3 Знак"/>
    <w:basedOn w:val="a1"/>
    <w:link w:val="3"/>
    <w:rsid w:val="00F7643D"/>
    <w:rPr>
      <w:rFonts w:eastAsia="Batang"/>
      <w:sz w:val="16"/>
      <w:szCs w:val="16"/>
    </w:rPr>
  </w:style>
  <w:style w:type="paragraph" w:customStyle="1" w:styleId="a">
    <w:name w:val="Абзац маркерованный"/>
    <w:basedOn w:val="a0"/>
    <w:rsid w:val="00F7643D"/>
    <w:pPr>
      <w:numPr>
        <w:numId w:val="23"/>
      </w:numPr>
      <w:autoSpaceDE/>
      <w:autoSpaceDN/>
      <w:jc w:val="both"/>
    </w:pPr>
    <w:rPr>
      <w:rFonts w:ascii="Arial" w:eastAsia="Batang" w:hAnsi="Arial" w:cs="Arial"/>
      <w:sz w:val="24"/>
      <w:szCs w:val="24"/>
    </w:rPr>
  </w:style>
  <w:style w:type="paragraph" w:styleId="34">
    <w:name w:val="List 3"/>
    <w:basedOn w:val="a0"/>
    <w:rsid w:val="00F7643D"/>
    <w:pPr>
      <w:ind w:left="849" w:hanging="283"/>
    </w:pPr>
    <w:rPr>
      <w:rFonts w:eastAsia="Batang"/>
    </w:rPr>
  </w:style>
  <w:style w:type="paragraph" w:customStyle="1" w:styleId="Iiiaeuiue">
    <w:name w:val="Ii?iaeuiue"/>
    <w:rsid w:val="00F7643D"/>
    <w:pPr>
      <w:widowControl w:val="0"/>
      <w:autoSpaceDE w:val="0"/>
      <w:autoSpaceDN w:val="0"/>
      <w:spacing w:after="0" w:line="240" w:lineRule="auto"/>
    </w:pPr>
    <w:rPr>
      <w:rFonts w:eastAsia="Batang"/>
      <w:sz w:val="20"/>
      <w:szCs w:val="20"/>
    </w:rPr>
  </w:style>
  <w:style w:type="paragraph" w:styleId="afb">
    <w:name w:val="Subtitle"/>
    <w:basedOn w:val="a0"/>
    <w:link w:val="afc"/>
    <w:qFormat/>
    <w:rsid w:val="00F7643D"/>
    <w:pPr>
      <w:autoSpaceDE/>
      <w:autoSpaceDN/>
      <w:spacing w:line="300" w:lineRule="exact"/>
      <w:jc w:val="center"/>
    </w:pPr>
    <w:rPr>
      <w:rFonts w:eastAsia="Batang"/>
      <w:b/>
      <w:bCs/>
      <w:sz w:val="24"/>
      <w:szCs w:val="24"/>
    </w:rPr>
  </w:style>
  <w:style w:type="character" w:customStyle="1" w:styleId="afc">
    <w:name w:val="Подзаголовок Знак"/>
    <w:basedOn w:val="a1"/>
    <w:link w:val="afb"/>
    <w:rsid w:val="00F7643D"/>
    <w:rPr>
      <w:rFonts w:eastAsia="Batang"/>
      <w:b/>
      <w:bCs/>
      <w:sz w:val="24"/>
      <w:szCs w:val="24"/>
    </w:rPr>
  </w:style>
  <w:style w:type="paragraph" w:customStyle="1" w:styleId="afd">
    <w:name w:val="Обычный.Нормальный"/>
    <w:rsid w:val="00F7643D"/>
    <w:pPr>
      <w:autoSpaceDE w:val="0"/>
      <w:autoSpaceDN w:val="0"/>
      <w:spacing w:after="0" w:line="240" w:lineRule="auto"/>
    </w:pPr>
    <w:rPr>
      <w:sz w:val="24"/>
      <w:szCs w:val="24"/>
    </w:rPr>
  </w:style>
  <w:style w:type="paragraph" w:customStyle="1" w:styleId="29">
    <w:name w:val="Знак2 Знак Знак"/>
    <w:basedOn w:val="a0"/>
    <w:rsid w:val="00F7643D"/>
    <w:pPr>
      <w:autoSpaceDE/>
      <w:autoSpaceDN/>
    </w:pPr>
    <w:rPr>
      <w:rFonts w:ascii="Verdana" w:hAnsi="Verdana" w:cs="Verdana"/>
      <w:lang w:val="en-US" w:eastAsia="en-US"/>
    </w:rPr>
  </w:style>
  <w:style w:type="paragraph" w:styleId="afe">
    <w:name w:val="footnote text"/>
    <w:aliases w:val="Table_Footnote_last,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f,Зн,fn,З,FT,Текст сноски Зн,Зна, Знак, Знак1"/>
    <w:basedOn w:val="a0"/>
    <w:link w:val="aff"/>
    <w:uiPriority w:val="99"/>
    <w:qFormat/>
    <w:rsid w:val="00F7643D"/>
    <w:pPr>
      <w:autoSpaceDE/>
      <w:autoSpaceDN/>
    </w:pPr>
    <w:rPr>
      <w:sz w:val="24"/>
      <w:szCs w:val="24"/>
    </w:rPr>
  </w:style>
  <w:style w:type="character" w:customStyle="1" w:styleId="aff">
    <w:name w:val="Текст сноски Знак"/>
    <w:aliases w:val="Table_Footnote_last Знак,Текст сноски Знак1 Знак Знак,Текст сноски Знак Знак Знак Знак,Текст сноски Знак1 Знак Знак Знак Знак,Текст сноски Знак Знак Знак Знак Знак Знак,Table_Footnote_last Знак Знак Знак Знак Знак Знак,f Знак,Зн Знак"/>
    <w:basedOn w:val="a1"/>
    <w:link w:val="afe"/>
    <w:uiPriority w:val="99"/>
    <w:rsid w:val="00F7643D"/>
    <w:rPr>
      <w:sz w:val="24"/>
      <w:szCs w:val="24"/>
    </w:rPr>
  </w:style>
  <w:style w:type="character" w:styleId="aff0">
    <w:name w:val="footnote reference"/>
    <w:aliases w:val="сноска,Текст сноски Знак1 Знак Знак2,Текст сноски Знак Знак Знак Знак2,Table_Footnote_last Знак Знак Знак Знак2,Текст сноски Знак1 Знак Знак Знак Знак2,Текст сноски Знак Знак Знак Знак Знак Знак2,Знак Зна,Table_Footnote_last Знак2"/>
    <w:uiPriority w:val="99"/>
    <w:qFormat/>
    <w:rsid w:val="00F7643D"/>
    <w:rPr>
      <w:vertAlign w:val="superscript"/>
    </w:rPr>
  </w:style>
  <w:style w:type="character" w:styleId="aff1">
    <w:name w:val="annotation reference"/>
    <w:semiHidden/>
    <w:unhideWhenUsed/>
    <w:rsid w:val="00F7643D"/>
    <w:rPr>
      <w:sz w:val="16"/>
      <w:szCs w:val="16"/>
    </w:rPr>
  </w:style>
  <w:style w:type="paragraph" w:styleId="aff2">
    <w:name w:val="annotation text"/>
    <w:basedOn w:val="a0"/>
    <w:link w:val="aff3"/>
    <w:semiHidden/>
    <w:unhideWhenUsed/>
    <w:rsid w:val="00F7643D"/>
    <w:pPr>
      <w:widowControl w:val="0"/>
      <w:autoSpaceDE/>
      <w:autoSpaceDN/>
      <w:ind w:firstLine="400"/>
    </w:pPr>
  </w:style>
  <w:style w:type="character" w:customStyle="1" w:styleId="aff3">
    <w:name w:val="Текст примечания Знак"/>
    <w:basedOn w:val="a1"/>
    <w:link w:val="aff2"/>
    <w:semiHidden/>
    <w:rsid w:val="00F7643D"/>
    <w:rPr>
      <w:sz w:val="20"/>
      <w:szCs w:val="20"/>
    </w:rPr>
  </w:style>
  <w:style w:type="paragraph" w:styleId="aff4">
    <w:name w:val="annotation subject"/>
    <w:basedOn w:val="aff2"/>
    <w:next w:val="aff2"/>
    <w:link w:val="aff5"/>
    <w:semiHidden/>
    <w:unhideWhenUsed/>
    <w:rsid w:val="00F7643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F7643D"/>
    <w:rPr>
      <w:b/>
      <w:bCs/>
      <w:sz w:val="20"/>
      <w:szCs w:val="20"/>
    </w:rPr>
  </w:style>
  <w:style w:type="paragraph" w:styleId="aff6">
    <w:name w:val="Balloon Text"/>
    <w:basedOn w:val="a0"/>
    <w:link w:val="aff7"/>
    <w:semiHidden/>
    <w:unhideWhenUsed/>
    <w:rsid w:val="00F7643D"/>
    <w:pPr>
      <w:widowControl w:val="0"/>
      <w:autoSpaceDE/>
      <w:autoSpaceDN/>
      <w:ind w:firstLine="400"/>
    </w:pPr>
    <w:rPr>
      <w:rFonts w:ascii="Segoe UI" w:hAnsi="Segoe UI" w:cs="Segoe UI"/>
      <w:sz w:val="18"/>
      <w:szCs w:val="18"/>
    </w:rPr>
  </w:style>
  <w:style w:type="character" w:customStyle="1" w:styleId="aff7">
    <w:name w:val="Текст выноски Знак"/>
    <w:basedOn w:val="a1"/>
    <w:link w:val="aff6"/>
    <w:semiHidden/>
    <w:rsid w:val="00F764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2180</Words>
  <Characters>12429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 </Company>
  <LinksUpToDate>false</LinksUpToDate>
  <CharactersWithSpaces>14580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Шанина Наталья Владимировна</cp:lastModifiedBy>
  <cp:revision>3</cp:revision>
  <cp:lastPrinted>2018-03-23T12:11:00Z</cp:lastPrinted>
  <dcterms:created xsi:type="dcterms:W3CDTF">2018-03-23T12:07:00Z</dcterms:created>
  <dcterms:modified xsi:type="dcterms:W3CDTF">2018-03-23T12:11:00Z</dcterms:modified>
</cp:coreProperties>
</file>