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GoBack" w:displacedByCustomXml="next"/>
    <w:bookmarkEnd w:id="0" w:displacedByCustomXml="next"/>
    <w:sdt>
      <w:sdtPr>
        <w:rPr>
          <w:rFonts w:eastAsia="Times New Roman" w:cs="Times New Roman"/>
          <w:szCs w:val="18"/>
        </w:rPr>
        <w:id w:val="-1596314304"/>
        <w:docPartObj>
          <w:docPartGallery w:val="Cover Pages"/>
          <w:docPartUnique/>
        </w:docPartObj>
      </w:sdtPr>
      <w:sdtEndPr>
        <w:rPr>
          <w:b/>
          <w:bCs/>
          <w:caps/>
          <w:noProof/>
        </w:rPr>
      </w:sdtEndPr>
      <w:sdtContent>
        <w:p w14:paraId="7F6C4862" w14:textId="77777777" w:rsidR="001E7F1F" w:rsidRPr="004A246D" w:rsidRDefault="001E7F1F" w:rsidP="00A37C58">
          <w:pPr>
            <w:pStyle w:val="TableParagraph"/>
          </w:pPr>
          <w:r w:rsidRPr="004A246D">
            <w:rPr>
              <w:noProof/>
              <w:lang w:bidi="ar-SA"/>
            </w:rPr>
            <mc:AlternateContent>
              <mc:Choice Requires="wpg">
                <w:drawing>
                  <wp:anchor distT="0" distB="0" distL="114300" distR="114300" simplePos="0" relativeHeight="251654144" behindDoc="0" locked="0" layoutInCell="0" allowOverlap="1" wp14:anchorId="39F65658" wp14:editId="3A5B38AC">
                    <wp:simplePos x="0" y="0"/>
                    <wp:positionH relativeFrom="page">
                      <wp:posOffset>4526915</wp:posOffset>
                    </wp:positionH>
                    <wp:positionV relativeFrom="page">
                      <wp:posOffset>-23495</wp:posOffset>
                    </wp:positionV>
                    <wp:extent cx="3118485" cy="10058400"/>
                    <wp:effectExtent l="0" t="0" r="5080" b="0"/>
                    <wp:wrapNone/>
                    <wp:docPr id="363" name="Группа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18485" cy="10058400"/>
                              <a:chOff x="7329" y="0"/>
                              <a:chExt cx="4911" cy="15840"/>
                            </a:xfrm>
                          </wpg:grpSpPr>
                          <wpg:grpSp>
                            <wpg:cNvPr id="364" name="Group 364"/>
                            <wpg:cNvGrpSpPr>
                              <a:grpSpLocks/>
                            </wpg:cNvGrpSpPr>
                            <wpg:grpSpPr bwMode="auto">
                              <a:xfrm>
                                <a:off x="7344" y="0"/>
                                <a:ext cx="4896" cy="15840"/>
                                <a:chOff x="7560" y="0"/>
                                <a:chExt cx="4700" cy="15840"/>
                              </a:xfrm>
                            </wpg:grpSpPr>
                            <wps:wsp>
                              <wps:cNvPr id="365" name="Rectangle 365"/>
                              <wps:cNvSpPr>
                                <a:spLocks noChangeArrowheads="1"/>
                              </wps:cNvSpPr>
                              <wps:spPr bwMode="auto">
                                <a:xfrm>
                                  <a:off x="7755" y="0"/>
                                  <a:ext cx="4505" cy="15840"/>
                                </a:xfrm>
                                <a:prstGeom prst="rect">
                                  <a:avLst/>
                                </a:prstGeom>
                                <a:solidFill>
                                  <a:schemeClr val="accent6"/>
                                </a:solidFill>
                                <a:extLst>
                                  <a:ext uri="{91240B29-F687-4F45-9708-019B960494DF}">
                                    <a14:hiddenLine xmlns:a14="http://schemas.microsoft.com/office/drawing/2010/main" w="9525">
                                      <a:solidFill>
                                        <a:srgbClr val="D8D8D8"/>
                                      </a:solidFill>
                                      <a:miter lim="800000"/>
                                      <a:headEnd/>
                                      <a:tailEnd/>
                                    </a14:hiddenLine>
                                  </a:ext>
                                </a:extLst>
                              </wps:spPr>
                              <wps:bodyPr rot="0" vert="horz" wrap="square" lIns="91440" tIns="45720" rIns="91440" bIns="45720" anchor="t" anchorCtr="0" upright="1">
                                <a:noAutofit/>
                              </wps:bodyPr>
                            </wps:wsp>
                            <wps:wsp>
                              <wps:cNvPr id="366" name="Rectangle 366" descr="Область применения"/>
                              <wps:cNvSpPr>
                                <a:spLocks noChangeArrowheads="1"/>
                              </wps:cNvSpPr>
                              <wps:spPr bwMode="auto">
                                <a:xfrm>
                                  <a:off x="7560" y="8"/>
                                  <a:ext cx="195" cy="15825"/>
                                </a:xfrm>
                                <a:prstGeom prst="rect">
                                  <a:avLst/>
                                </a:prstGeom>
                                <a:pattFill prst="ltVert">
                                  <a:fgClr>
                                    <a:schemeClr val="accent3">
                                      <a:alpha val="80000"/>
                                    </a:schemeClr>
                                  </a:fgClr>
                                  <a:bgClr>
                                    <a:schemeClr val="bg1">
                                      <a:alpha val="80000"/>
                                    </a:schemeClr>
                                  </a:bgClr>
                                </a:pattFill>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g:grpSp>
                          <wps:wsp>
                            <wps:cNvPr id="367" name="Rectangle 367"/>
                            <wps:cNvSpPr>
                              <a:spLocks noChangeArrowheads="1"/>
                            </wps:cNvSpPr>
                            <wps:spPr bwMode="auto">
                              <a:xfrm>
                                <a:off x="7344" y="0"/>
                                <a:ext cx="4896" cy="3958"/>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sdt>
                                  <w:sdtPr>
                                    <w:rPr>
                                      <w:rFonts w:asciiTheme="majorHAnsi" w:eastAsiaTheme="majorEastAsia" w:hAnsiTheme="majorHAnsi" w:cstheme="majorBidi"/>
                                      <w:b/>
                                      <w:bCs/>
                                      <w:color w:val="FFFFFF" w:themeColor="background1"/>
                                      <w:sz w:val="96"/>
                                      <w:szCs w:val="96"/>
                                    </w:rPr>
                                    <w:alias w:val="Год"/>
                                    <w:id w:val="103676087"/>
                                    <w:dataBinding w:prefixMappings="xmlns:ns0='http://schemas.microsoft.com/office/2006/coverPageProps'" w:xpath="/ns0:CoverPageProperties[1]/ns0:PublishDate[1]" w:storeItemID="{55AF091B-3C7A-41E3-B477-F2FDAA23CFDA}"/>
                                    <w:date w:fullDate="2019-09-03T00:00:00Z">
                                      <w:dateFormat w:val="yyyy"/>
                                      <w:lid w:val="ru-RU"/>
                                      <w:storeMappedDataAs w:val="dateTime"/>
                                      <w:calendar w:val="gregorian"/>
                                    </w:date>
                                  </w:sdtPr>
                                  <w:sdtEndPr/>
                                  <w:sdtContent>
                                    <w:p w14:paraId="1384CEE7" w14:textId="77777777" w:rsidR="004A246D" w:rsidRDefault="004A246D" w:rsidP="001E7F1F">
                                      <w:pPr>
                                        <w:pStyle w:val="affff0"/>
                                        <w:rPr>
                                          <w:rFonts w:asciiTheme="majorHAnsi" w:eastAsiaTheme="majorEastAsia" w:hAnsiTheme="majorHAnsi" w:cstheme="majorBidi"/>
                                          <w:b/>
                                          <w:bCs/>
                                          <w:color w:val="FFFFFF" w:themeColor="background1"/>
                                          <w:sz w:val="96"/>
                                          <w:szCs w:val="96"/>
                                        </w:rPr>
                                      </w:pPr>
                                      <w:r>
                                        <w:rPr>
                                          <w:rFonts w:asciiTheme="majorHAnsi" w:eastAsiaTheme="majorEastAsia" w:hAnsiTheme="majorHAnsi" w:cstheme="majorBidi"/>
                                          <w:b/>
                                          <w:bCs/>
                                          <w:color w:val="FFFFFF" w:themeColor="background1"/>
                                          <w:sz w:val="96"/>
                                          <w:szCs w:val="96"/>
                                        </w:rPr>
                                        <w:t>2019</w:t>
                                      </w:r>
                                    </w:p>
                                  </w:sdtContent>
                                </w:sdt>
                              </w:txbxContent>
                            </wps:txbx>
                            <wps:bodyPr rot="0" vert="horz" wrap="square" lIns="365760" tIns="182880" rIns="182880" bIns="182880" anchor="b" anchorCtr="0" upright="1">
                              <a:noAutofit/>
                            </wps:bodyPr>
                          </wps:wsp>
                          <wps:wsp>
                            <wps:cNvPr id="368" name="Rectangle 9"/>
                            <wps:cNvSpPr>
                              <a:spLocks noChangeArrowheads="1"/>
                            </wps:cNvSpPr>
                            <wps:spPr bwMode="auto">
                              <a:xfrm>
                                <a:off x="7329" y="10658"/>
                                <a:ext cx="4889" cy="4462"/>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sdt>
                                  <w:sdtPr>
                                    <w:rPr>
                                      <w:color w:val="FFFFFF" w:themeColor="background1"/>
                                    </w:rPr>
                                    <w:alias w:val="Автор"/>
                                    <w:id w:val="103676095"/>
                                    <w:dataBinding w:prefixMappings="xmlns:ns0='http://schemas.openxmlformats.org/package/2006/metadata/core-properties' xmlns:ns1='http://purl.org/dc/elements/1.1/'" w:xpath="/ns0:coreProperties[1]/ns1:creator[1]" w:storeItemID="{6C3C8BC8-F283-45AE-878A-BAB7291924A1}"/>
                                    <w:text/>
                                  </w:sdtPr>
                                  <w:sdtEndPr/>
                                  <w:sdtContent>
                                    <w:p w14:paraId="1312BAD7" w14:textId="6FE24257" w:rsidR="004A246D" w:rsidRPr="001E7F1F" w:rsidRDefault="004A246D" w:rsidP="001E7F1F">
                                      <w:pPr>
                                        <w:pStyle w:val="affff0"/>
                                        <w:spacing w:line="360" w:lineRule="auto"/>
                                        <w:rPr>
                                          <w:color w:val="FFFFFF" w:themeColor="background1"/>
                                        </w:rPr>
                                      </w:pPr>
                                      <w:r>
                                        <w:rPr>
                                          <w:color w:val="FFFFFF" w:themeColor="background1"/>
                                        </w:rPr>
                                        <w:t>ПОДГОТОВЛЕНО</w:t>
                                      </w:r>
                                      <w:r w:rsidRPr="001E7F1F">
                                        <w:rPr>
                                          <w:color w:val="FFFFFF" w:themeColor="background1"/>
                                        </w:rPr>
                                        <w:t xml:space="preserve"> BRANAN ENVIRONMENT </w:t>
                                      </w:r>
                                      <w:r>
                                        <w:rPr>
                                          <w:color w:val="FFFFFF" w:themeColor="background1"/>
                                        </w:rPr>
                                        <w:t>ДЛЯ ООО</w:t>
                                      </w:r>
                                      <w:r w:rsidRPr="001E7F1F">
                                        <w:rPr>
                                          <w:color w:val="FFFFFF" w:themeColor="background1"/>
                                        </w:rPr>
                                        <w:t xml:space="preserve"> “</w:t>
                                      </w:r>
                                      <w:r>
                                        <w:rPr>
                                          <w:color w:val="FFFFFF" w:themeColor="background1"/>
                                        </w:rPr>
                                        <w:t>ВОЛГАФЕРТ</w:t>
                                      </w:r>
                                      <w:r w:rsidRPr="001E7F1F">
                                        <w:rPr>
                                          <w:color w:val="FFFFFF" w:themeColor="background1"/>
                                        </w:rPr>
                                        <w:t>”</w:t>
                                      </w:r>
                                    </w:p>
                                  </w:sdtContent>
                                </w:sdt>
                                <w:sdt>
                                  <w:sdtPr>
                                    <w:rPr>
                                      <w:color w:val="FFFFFF" w:themeColor="background1"/>
                                    </w:rPr>
                                    <w:alias w:val="Организация"/>
                                    <w:id w:val="103676099"/>
                                    <w:dataBinding w:prefixMappings="xmlns:ns0='http://schemas.openxmlformats.org/officeDocument/2006/extended-properties'" w:xpath="/ns0:Properties[1]/ns0:Company[1]" w:storeItemID="{6668398D-A668-4E3E-A5EB-62B293D839F1}"/>
                                    <w:text/>
                                  </w:sdtPr>
                                  <w:sdtEndPr/>
                                  <w:sdtContent>
                                    <w:p w14:paraId="50968659" w14:textId="5D56BC60" w:rsidR="004A246D" w:rsidRDefault="004A246D" w:rsidP="001E7F1F">
                                      <w:pPr>
                                        <w:pStyle w:val="affff0"/>
                                        <w:spacing w:line="360" w:lineRule="auto"/>
                                        <w:rPr>
                                          <w:color w:val="FFFFFF" w:themeColor="background1"/>
                                        </w:rPr>
                                      </w:pPr>
                                      <w:r>
                                        <w:rPr>
                                          <w:color w:val="FFFFFF" w:themeColor="background1"/>
                                        </w:rPr>
                                        <w:t>SPecialiST RePack</w:t>
                                      </w:r>
                                    </w:p>
                                  </w:sdtContent>
                                </w:sdt>
                                <w:sdt>
                                  <w:sdtPr>
                                    <w:rPr>
                                      <w:color w:val="FFFFFF" w:themeColor="background1"/>
                                    </w:rPr>
                                    <w:alias w:val="Дата"/>
                                    <w:id w:val="103676103"/>
                                    <w:dataBinding w:prefixMappings="xmlns:ns0='http://schemas.microsoft.com/office/2006/coverPageProps'" w:xpath="/ns0:CoverPageProperties[1]/ns0:PublishDate[1]" w:storeItemID="{55AF091B-3C7A-41E3-B477-F2FDAA23CFDA}"/>
                                    <w:date w:fullDate="2019-09-03T00:00:00Z">
                                      <w:dateFormat w:val="dd.MM.yyyy"/>
                                      <w:lid w:val="ru-RU"/>
                                      <w:storeMappedDataAs w:val="dateTime"/>
                                      <w:calendar w:val="gregorian"/>
                                    </w:date>
                                  </w:sdtPr>
                                  <w:sdtEndPr/>
                                  <w:sdtContent>
                                    <w:p w14:paraId="39ACDFAC" w14:textId="7617C0D8" w:rsidR="004A246D" w:rsidRDefault="004A246D" w:rsidP="001E7F1F">
                                      <w:pPr>
                                        <w:pStyle w:val="affff0"/>
                                        <w:spacing w:line="360" w:lineRule="auto"/>
                                        <w:rPr>
                                          <w:color w:val="FFFFFF" w:themeColor="background1"/>
                                        </w:rPr>
                                      </w:pPr>
                                      <w:r>
                                        <w:rPr>
                                          <w:color w:val="FFFFFF" w:themeColor="background1"/>
                                        </w:rPr>
                                        <w:t>03.09.2019</w:t>
                                      </w:r>
                                    </w:p>
                                  </w:sdtContent>
                                </w:sdt>
                              </w:txbxContent>
                            </wps:txbx>
                            <wps:bodyPr rot="0" vert="horz" wrap="square" lIns="365760" tIns="182880" rIns="182880" bIns="182880" anchor="b" anchorCtr="0" upright="1">
                              <a:noAutofit/>
                            </wps:bodyPr>
                          </wps:wsp>
                        </wpg:wgp>
                      </a:graphicData>
                    </a:graphic>
                    <wp14:sizeRelH relativeFrom="page">
                      <wp14:pctWidth>40000</wp14:pctWidth>
                    </wp14:sizeRelH>
                    <wp14:sizeRelV relativeFrom="page">
                      <wp14:pctHeight>100000</wp14:pctHeight>
                    </wp14:sizeRelV>
                  </wp:anchor>
                </w:drawing>
              </mc:Choice>
              <mc:Fallback>
                <w:pict>
                  <v:group w14:anchorId="39F65658" id="_x0000_s1026" style="position:absolute;margin-left:356.45pt;margin-top:-1.85pt;width:245.55pt;height:11in;z-index:251654144;mso-width-percent:400;mso-height-percent:1000;mso-position-horizontal-relative:page;mso-position-vertical-relative:page;mso-width-percent:400;mso-height-percent:1000" coordorigin="7329" coordsize="4911,15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" o:allowincell="f">
                    <v:group id="Group 364" o:spid="_x0000_s1027" style="position:absolute;left:7344;width:4896;height:15840" coordorigin="7560" coordsize="4700,15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">
                      <v:rect id="Rectangle 365" o:spid="_x0000_s1028" style="position:absolute;left:7755;width:4505;height:15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" fillcolor="#70ad47 [3209]" stroked="f" strokecolor="#d8d8d8"/>
                      <v:rect id="Rectangle 366" o:spid="_x0000_s1029" alt="Область применения" style="position:absolute;left:7560;top:8;width:195;height:158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" fillcolor="#a5a5a5 [3206]" stroked="f" strokecolor="white" strokeweight="1pt">
                        <v:fill r:id="rId9" o:title="" opacity="52428f" color2="white [3212]" o:opacity2="52428f" type="pattern"/>
                        <v:shadow color="#d8d8d8" offset="3pt,3pt"/>
                      </v:rect>
                    </v:group>
                    <v:rect id="Rectangle 367" o:spid="_x0000_s1030" style="position:absolute;left:7344;width:4896;height:395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" filled="f" stroked="f" strokecolor="white" strokeweight="1pt">
                      <v:fill opacity="52428f"/>
                      <v:shadow color="#d8d8d8" offset="3pt,3pt"/>
                      <v:textbox inset="28.8pt,14.4pt,14.4pt,14.4pt">
                        <w:txbxContent>
                          <w:sdt>
                            <w:sdtPr>
                              <w:rPr>
                                <w:rFonts w:asciiTheme="majorHAnsi" w:eastAsiaTheme="majorEastAsia" w:hAnsiTheme="majorHAnsi" w:cstheme="majorBidi"/>
                                <w:b/>
                                <w:bCs/>
                                <w:color w:val="FFFFFF" w:themeColor="background1"/>
                                <w:sz w:val="96"/>
                                <w:szCs w:val="96"/>
                              </w:rPr>
                              <w:alias w:val="Год"/>
                              <w:id w:val="103676087"/>
                              <w:dataBinding w:prefixMappings="xmlns:ns0='http://schemas.microsoft.com/office/2006/coverPageProps'" w:xpath="/ns0:CoverPageProperties[1]/ns0:PublishDate[1]" w:storeItemID="{55AF091B-3C7A-41E3-B477-F2FDAA23CFDA}"/>
                              <w:date w:fullDate="2019-09-03T00:00:00Z">
                                <w:dateFormat w:val="yyyy"/>
                                <w:lid w:val="ru-RU"/>
                                <w:storeMappedDataAs w:val="dateTime"/>
                                <w:calendar w:val="gregorian"/>
                              </w:date>
                            </w:sdtPr>
                            <w:sdtEndPr/>
                            <w:sdtContent>
                              <w:p w14:paraId="1384CEE7" w14:textId="77777777" w:rsidR="004A246D" w:rsidRDefault="004A246D" w:rsidP="001E7F1F">
                                <w:pPr>
                                  <w:pStyle w:val="affff0"/>
                                  <w:rPr>
                                    <w:rFonts w:asciiTheme="majorHAnsi" w:eastAsiaTheme="majorEastAsia" w:hAnsiTheme="majorHAnsi" w:cstheme="majorBidi"/>
                                    <w:b/>
                                    <w:bCs/>
                                    <w:color w:val="FFFFFF" w:themeColor="background1"/>
                                    <w:sz w:val="96"/>
                                    <w:szCs w:val="96"/>
                                  </w:rPr>
                                </w:pPr>
                                <w:r>
                                  <w:rPr>
                                    <w:rFonts w:asciiTheme="majorHAnsi" w:eastAsiaTheme="majorEastAsia" w:hAnsiTheme="majorHAnsi" w:cstheme="majorBidi"/>
                                    <w:b/>
                                    <w:bCs/>
                                    <w:color w:val="FFFFFF" w:themeColor="background1"/>
                                    <w:sz w:val="96"/>
                                    <w:szCs w:val="96"/>
                                  </w:rPr>
                                  <w:t>2019</w:t>
                                </w:r>
                              </w:p>
                            </w:sdtContent>
                          </w:sdt>
                        </w:txbxContent>
                      </v:textbox>
                    </v:rect>
                    <v:rect id="Rectangle 9" o:spid="_x0000_s1031" style="position:absolute;left:7329;top:10658;width:4889;height:446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" filled="f" stroked="f" strokecolor="white" strokeweight="1pt">
                      <v:fill opacity="52428f"/>
                      <v:shadow color="#d8d8d8" offset="3pt,3pt"/>
                      <v:textbox inset="28.8pt,14.4pt,14.4pt,14.4pt">
                        <w:txbxContent>
                          <w:sdt>
                            <w:sdtPr>
                              <w:rPr>
                                <w:color w:val="FFFFFF" w:themeColor="background1"/>
                              </w:rPr>
                              <w:alias w:val="Автор"/>
                              <w:id w:val="103676095"/>
                              <w:dataBinding w:prefixMappings="xmlns:ns0='http://schemas.openxmlformats.org/package/2006/metadata/core-properties' xmlns:ns1='http://purl.org/dc/elements/1.1/'" w:xpath="/ns0:coreProperties[1]/ns1:creator[1]" w:storeItemID="{6C3C8BC8-F283-45AE-878A-BAB7291924A1}"/>
                              <w:text/>
                            </w:sdtPr>
                            <w:sdtEndPr/>
                            <w:sdtContent>
                              <w:p w14:paraId="1312BAD7" w14:textId="6FE24257" w:rsidR="004A246D" w:rsidRPr="001E7F1F" w:rsidRDefault="004A246D" w:rsidP="001E7F1F">
                                <w:pPr>
                                  <w:pStyle w:val="affff0"/>
                                  <w:spacing w:line="360" w:lineRule="auto"/>
                                  <w:rPr>
                                    <w:color w:val="FFFFFF" w:themeColor="background1"/>
                                  </w:rPr>
                                </w:pPr>
                                <w:r>
                                  <w:rPr>
                                    <w:color w:val="FFFFFF" w:themeColor="background1"/>
                                  </w:rPr>
                                  <w:t>ПОДГОТОВЛЕНО</w:t>
                                </w:r>
                                <w:r w:rsidRPr="001E7F1F">
                                  <w:rPr>
                                    <w:color w:val="FFFFFF" w:themeColor="background1"/>
                                  </w:rPr>
                                  <w:t xml:space="preserve"> BRANAN ENVIRONMENT </w:t>
                                </w:r>
                                <w:r>
                                  <w:rPr>
                                    <w:color w:val="FFFFFF" w:themeColor="background1"/>
                                  </w:rPr>
                                  <w:t>ДЛЯ ООО</w:t>
                                </w:r>
                                <w:r w:rsidRPr="001E7F1F">
                                  <w:rPr>
                                    <w:color w:val="FFFFFF" w:themeColor="background1"/>
                                  </w:rPr>
                                  <w:t xml:space="preserve"> “</w:t>
                                </w:r>
                                <w:r>
                                  <w:rPr>
                                    <w:color w:val="FFFFFF" w:themeColor="background1"/>
                                  </w:rPr>
                                  <w:t>ВОЛГАФЕРТ</w:t>
                                </w:r>
                                <w:r w:rsidRPr="001E7F1F">
                                  <w:rPr>
                                    <w:color w:val="FFFFFF" w:themeColor="background1"/>
                                  </w:rPr>
                                  <w:t>”</w:t>
                                </w:r>
                              </w:p>
                            </w:sdtContent>
                          </w:sdt>
                          <w:sdt>
                            <w:sdtPr>
                              <w:rPr>
                                <w:color w:val="FFFFFF" w:themeColor="background1"/>
                              </w:rPr>
                              <w:alias w:val="Организация"/>
                              <w:id w:val="103676099"/>
                              <w:dataBinding w:prefixMappings="xmlns:ns0='http://schemas.openxmlformats.org/officeDocument/2006/extended-properties'" w:xpath="/ns0:Properties[1]/ns0:Company[1]" w:storeItemID="{6668398D-A668-4E3E-A5EB-62B293D839F1}"/>
                              <w:text/>
                            </w:sdtPr>
                            <w:sdtEndPr/>
                            <w:sdtContent>
                              <w:p w14:paraId="50968659" w14:textId="5D56BC60" w:rsidR="004A246D" w:rsidRDefault="004A246D" w:rsidP="001E7F1F">
                                <w:pPr>
                                  <w:pStyle w:val="affff0"/>
                                  <w:spacing w:line="360" w:lineRule="auto"/>
                                  <w:rPr>
                                    <w:color w:val="FFFFFF" w:themeColor="background1"/>
                                  </w:rPr>
                                </w:pPr>
                                <w:r>
                                  <w:rPr>
                                    <w:color w:val="FFFFFF" w:themeColor="background1"/>
                                  </w:rPr>
                                  <w:t>SPecialiST RePack</w:t>
                                </w:r>
                              </w:p>
                            </w:sdtContent>
                          </w:sdt>
                          <w:sdt>
                            <w:sdtPr>
                              <w:rPr>
                                <w:color w:val="FFFFFF" w:themeColor="background1"/>
                              </w:rPr>
                              <w:alias w:val="Дата"/>
                              <w:id w:val="103676103"/>
                              <w:dataBinding w:prefixMappings="xmlns:ns0='http://schemas.microsoft.com/office/2006/coverPageProps'" w:xpath="/ns0:CoverPageProperties[1]/ns0:PublishDate[1]" w:storeItemID="{55AF091B-3C7A-41E3-B477-F2FDAA23CFDA}"/>
                              <w:date w:fullDate="2019-09-03T00:00:00Z">
                                <w:dateFormat w:val="dd.MM.yyyy"/>
                                <w:lid w:val="ru-RU"/>
                                <w:storeMappedDataAs w:val="dateTime"/>
                                <w:calendar w:val="gregorian"/>
                              </w:date>
                            </w:sdtPr>
                            <w:sdtEndPr/>
                            <w:sdtContent>
                              <w:p w14:paraId="39ACDFAC" w14:textId="7617C0D8" w:rsidR="004A246D" w:rsidRDefault="004A246D" w:rsidP="001E7F1F">
                                <w:pPr>
                                  <w:pStyle w:val="affff0"/>
                                  <w:spacing w:line="360" w:lineRule="auto"/>
                                  <w:rPr>
                                    <w:color w:val="FFFFFF" w:themeColor="background1"/>
                                  </w:rPr>
                                </w:pPr>
                                <w:r>
                                  <w:rPr>
                                    <w:color w:val="FFFFFF" w:themeColor="background1"/>
                                  </w:rPr>
                                  <w:t>03.09.2019</w:t>
                                </w:r>
                              </w:p>
                            </w:sdtContent>
                          </w:sdt>
                        </w:txbxContent>
                      </v:textbox>
                    </v:rect>
                    <w10:wrap anchorx="page" anchory="page"/>
                  </v:group>
                </w:pict>
              </mc:Fallback>
            </mc:AlternateContent>
          </w:r>
        </w:p>
        <w:p w14:paraId="7821C704" w14:textId="508B62A7" w:rsidR="001E7F1F" w:rsidRPr="004A246D" w:rsidRDefault="00FD1AA8" w:rsidP="001E7F1F">
          <w:pPr>
            <w:rPr>
              <w:b/>
              <w:bCs/>
              <w:caps/>
              <w:noProof/>
            </w:rPr>
          </w:pPr>
          <w:r w:rsidRPr="004A246D">
            <w:rPr>
              <w:noProof/>
              <w:lang w:bidi="ar-SA"/>
            </w:rPr>
            <w:drawing>
              <wp:anchor distT="0" distB="0" distL="114300" distR="114300" simplePos="0" relativeHeight="251655168" behindDoc="0" locked="0" layoutInCell="0" allowOverlap="1" wp14:anchorId="137511B0" wp14:editId="1368C6DA">
                <wp:simplePos x="0" y="0"/>
                <wp:positionH relativeFrom="page">
                  <wp:posOffset>2298700</wp:posOffset>
                </wp:positionH>
                <wp:positionV relativeFrom="page">
                  <wp:posOffset>4419600</wp:posOffset>
                </wp:positionV>
                <wp:extent cx="6547009" cy="4298950"/>
                <wp:effectExtent l="19050" t="19050" r="25400" b="25400"/>
                <wp:wrapNone/>
                <wp:docPr id="3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tion.jpg"/>
                        <pic:cNvPicPr/>
                      </pic:nvPicPr>
                      <pic:blipFill>
                        <a:blip r:embed="rId10">
                          <a:extLst>
                            <a:ext uri="{28A0092B-C50C-407E-A947-70E740481C1C}">
                              <a14:useLocalDpi xmlns:a14="http://schemas.microsoft.com/office/drawing/2010/main" val="0"/>
                            </a:ext>
                          </a:extLst>
                        </a:blip>
                        <a:stretch>
                          <a:fillRect/>
                        </a:stretch>
                      </pic:blipFill>
                      <pic:spPr>
                        <a:xfrm>
                          <a:off x="0" y="0"/>
                          <a:ext cx="6554870" cy="4304112"/>
                        </a:xfrm>
                        <a:prstGeom prst="rect">
                          <a:avLst/>
                        </a:prstGeom>
                        <a:ln w="12700">
                          <a:solidFill>
                            <a:schemeClr val="bg1"/>
                          </a:solidFill>
                        </a:ln>
                      </pic:spPr>
                    </pic:pic>
                  </a:graphicData>
                </a:graphic>
                <wp14:sizeRelH relativeFrom="margin">
                  <wp14:pctWidth>0</wp14:pctWidth>
                </wp14:sizeRelH>
                <wp14:sizeRelV relativeFrom="margin">
                  <wp14:pctHeight>0</wp14:pctHeight>
                </wp14:sizeRelV>
              </wp:anchor>
            </w:drawing>
          </w:r>
          <w:r w:rsidRPr="004A246D">
            <w:rPr>
              <w:noProof/>
              <w:lang w:bidi="ar-SA"/>
            </w:rPr>
            <mc:AlternateContent>
              <mc:Choice Requires="wps">
                <w:drawing>
                  <wp:anchor distT="0" distB="0" distL="114300" distR="114300" simplePos="0" relativeHeight="251659264" behindDoc="0" locked="0" layoutInCell="0" allowOverlap="1" wp14:anchorId="5899FBFE" wp14:editId="0E548DD8">
                    <wp:simplePos x="0" y="0"/>
                    <wp:positionH relativeFrom="page">
                      <wp:posOffset>-1905</wp:posOffset>
                    </wp:positionH>
                    <wp:positionV relativeFrom="page">
                      <wp:posOffset>2706815</wp:posOffset>
                    </wp:positionV>
                    <wp:extent cx="6869927" cy="1711325"/>
                    <wp:effectExtent l="0" t="0" r="7620" b="3175"/>
                    <wp:wrapNone/>
                    <wp:docPr id="362" name="Прямоугольник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69927" cy="1711325"/>
                            </a:xfrm>
                            <a:prstGeom prst="rect">
                              <a:avLst/>
                            </a:prstGeom>
                            <a:solidFill>
                              <a:schemeClr val="accent3"/>
                            </a:solidFill>
                            <a:ln w="12700">
                              <a:noFill/>
                              <a:miter lim="800000"/>
                              <a:headEnd/>
                              <a:tailEnd/>
                            </a:ln>
                          </wps:spPr>
                          <wps:txbx>
                            <w:txbxContent>
                              <w:sdt>
                                <w:sdtPr>
                                  <w:rPr>
                                    <w:rFonts w:ascii="Cambria" w:eastAsiaTheme="majorEastAsia" w:hAnsi="Cambria" w:cstheme="majorBidi"/>
                                    <w:color w:val="FFFFFF" w:themeColor="background1"/>
                                    <w:sz w:val="72"/>
                                    <w:szCs w:val="72"/>
                                  </w:rPr>
                                  <w:alias w:val="Название"/>
                                  <w:id w:val="103676091"/>
                                  <w:dataBinding w:prefixMappings="xmlns:ns0='http://schemas.openxmlformats.org/package/2006/metadata/core-properties' xmlns:ns1='http://purl.org/dc/elements/1.1/'" w:xpath="/ns0:coreProperties[1]/ns1:title[1]" w:storeItemID="{6C3C8BC8-F283-45AE-878A-BAB7291924A1}"/>
                                  <w:text/>
                                </w:sdtPr>
                                <w:sdtEndPr/>
                                <w:sdtContent>
                                  <w:p w14:paraId="7AE9BF3B" w14:textId="6B44A600" w:rsidR="004A246D" w:rsidRPr="00B73395" w:rsidRDefault="004A246D" w:rsidP="00B73395">
                                    <w:pPr>
                                      <w:pStyle w:val="affff0"/>
                                      <w:jc w:val="right"/>
                                      <w:rPr>
                                        <w:rFonts w:asciiTheme="majorHAnsi" w:eastAsiaTheme="majorEastAsia" w:hAnsiTheme="majorHAnsi" w:cstheme="majorBidi"/>
                                        <w:color w:val="FFFFFF" w:themeColor="background1"/>
                                        <w:sz w:val="72"/>
                                        <w:szCs w:val="72"/>
                                      </w:rPr>
                                    </w:pPr>
                                    <w:r>
                                      <w:rPr>
                                        <w:rFonts w:ascii="Cambria" w:eastAsiaTheme="majorEastAsia" w:hAnsi="Cambria" w:cstheme="majorBidi"/>
                                        <w:color w:val="FFFFFF" w:themeColor="background1"/>
                                        <w:sz w:val="72"/>
                                        <w:szCs w:val="72"/>
                                      </w:rPr>
                                      <w:t>Д</w:t>
                                    </w:r>
                                    <w:r w:rsidRPr="00587507">
                                      <w:rPr>
                                        <w:rFonts w:ascii="Cambria" w:eastAsiaTheme="majorEastAsia" w:hAnsi="Cambria" w:cstheme="majorBidi"/>
                                        <w:color w:val="FFFFFF" w:themeColor="background1"/>
                                        <w:sz w:val="72"/>
                                        <w:szCs w:val="72"/>
                                      </w:rPr>
                                      <w:t>ополнительная оценка воздействия на окружающую и социальную среду</w:t>
                                    </w:r>
                                  </w:p>
                                </w:sdtContent>
                              </w:sdt>
                            </w:txbxContent>
                          </wps:txbx>
                          <wps:bodyPr rot="0" vert="horz" wrap="square" lIns="182880" tIns="45720" rIns="18288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899FBFE" id="Прямоугольник 16" o:spid="_x0000_s1032" style="position:absolute;left:0;text-align:left;margin-left:-.15pt;margin-top:213.15pt;width:540.95pt;height:134.75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" o:allowincell="f" fillcolor="#a5a5a5 [3206]" stroked="f" strokeweight="1pt">
                    <v:textbox inset="14.4pt,,14.4pt">
                      <w:txbxContent>
                        <w:sdt>
                          <w:sdtPr>
                            <w:rPr>
                              <w:rFonts w:ascii="Cambria" w:eastAsiaTheme="majorEastAsia" w:hAnsi="Cambria" w:cstheme="majorBidi"/>
                              <w:color w:val="FFFFFF" w:themeColor="background1"/>
                              <w:sz w:val="72"/>
                              <w:szCs w:val="72"/>
                            </w:rPr>
                            <w:alias w:val="Название"/>
                            <w:id w:val="103676091"/>
                            <w:dataBinding w:prefixMappings="xmlns:ns0='http://schemas.openxmlformats.org/package/2006/metadata/core-properties' xmlns:ns1='http://purl.org/dc/elements/1.1/'" w:xpath="/ns0:coreProperties[1]/ns1:title[1]" w:storeItemID="{6C3C8BC8-F283-45AE-878A-BAB7291924A1}"/>
                            <w:text/>
                          </w:sdtPr>
                          <w:sdtEndPr/>
                          <w:sdtContent>
                            <w:p w14:paraId="7AE9BF3B" w14:textId="6B44A600" w:rsidR="004A246D" w:rsidRPr="00B73395" w:rsidRDefault="004A246D" w:rsidP="00B73395">
                              <w:pPr>
                                <w:pStyle w:val="affff0"/>
                                <w:jc w:val="right"/>
                                <w:rPr>
                                  <w:rFonts w:asciiTheme="majorHAnsi" w:eastAsiaTheme="majorEastAsia" w:hAnsiTheme="majorHAnsi" w:cstheme="majorBidi"/>
                                  <w:color w:val="FFFFFF" w:themeColor="background1"/>
                                  <w:sz w:val="72"/>
                                  <w:szCs w:val="72"/>
                                </w:rPr>
                              </w:pPr>
                              <w:r>
                                <w:rPr>
                                  <w:rFonts w:ascii="Cambria" w:eastAsiaTheme="majorEastAsia" w:hAnsi="Cambria" w:cstheme="majorBidi"/>
                                  <w:color w:val="FFFFFF" w:themeColor="background1"/>
                                  <w:sz w:val="72"/>
                                  <w:szCs w:val="72"/>
                                </w:rPr>
                                <w:t>Д</w:t>
                              </w:r>
                              <w:r w:rsidRPr="00587507">
                                <w:rPr>
                                  <w:rFonts w:ascii="Cambria" w:eastAsiaTheme="majorEastAsia" w:hAnsi="Cambria" w:cstheme="majorBidi"/>
                                  <w:color w:val="FFFFFF" w:themeColor="background1"/>
                                  <w:sz w:val="72"/>
                                  <w:szCs w:val="72"/>
                                </w:rPr>
                                <w:t>ополнительная оценка воздействия на окружающую и социальную среду</w:t>
                              </w:r>
                            </w:p>
                          </w:sdtContent>
                        </w:sdt>
                      </w:txbxContent>
                    </v:textbox>
                    <w10:wrap anchorx="page" anchory="page"/>
                  </v:rect>
                </w:pict>
              </mc:Fallback>
            </mc:AlternateContent>
          </w:r>
          <w:r w:rsidRPr="004A246D">
            <w:br w:type="page"/>
          </w:r>
        </w:p>
        <w:tbl>
          <w:tblPr>
            <w:tblW w:w="0" w:type="auto"/>
            <w:tblInd w:w="10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380"/>
          </w:tblGrid>
          <w:tr w:rsidR="001E7F1F" w:rsidRPr="004A246D" w14:paraId="0B1D799C" w14:textId="77777777" w:rsidTr="00507199">
            <w:tc>
              <w:tcPr>
                <w:tcW w:w="7380" w:type="dxa"/>
                <w:tcBorders>
                  <w:top w:val="single" w:sz="2" w:space="0" w:color="auto"/>
                  <w:left w:val="single" w:sz="2" w:space="0" w:color="auto"/>
                  <w:bottom w:val="single" w:sz="2" w:space="0" w:color="auto"/>
                  <w:right w:val="single" w:sz="2" w:space="0" w:color="auto"/>
                </w:tcBorders>
                <w:shd w:val="clear" w:color="auto" w:fill="FFFFFF" w:themeFill="background1"/>
              </w:tcPr>
              <w:p w14:paraId="42DCE88D" w14:textId="77777777" w:rsidR="001E7F1F" w:rsidRPr="004A246D" w:rsidRDefault="001E7F1F" w:rsidP="00507199">
                <w:pPr>
                  <w:spacing w:after="0" w:line="240" w:lineRule="auto"/>
                  <w:rPr>
                    <w:rFonts w:ascii="Arial" w:hAnsi="Arial"/>
                    <w:bCs/>
                    <w:szCs w:val="22"/>
                    <w:highlight w:val="yellow"/>
                  </w:rPr>
                </w:pPr>
              </w:p>
              <w:p w14:paraId="2FD24C0E" w14:textId="77777777" w:rsidR="001E7F1F" w:rsidRPr="004A246D" w:rsidRDefault="001E7F1F" w:rsidP="00507199">
                <w:pPr>
                  <w:tabs>
                    <w:tab w:val="left" w:pos="2820"/>
                  </w:tabs>
                  <w:spacing w:after="0" w:line="240" w:lineRule="auto"/>
                  <w:rPr>
                    <w:rFonts w:ascii="Arial" w:hAnsi="Arial"/>
                    <w:bCs/>
                    <w:szCs w:val="22"/>
                  </w:rPr>
                </w:pPr>
                <w:r w:rsidRPr="004A246D">
                  <w:rPr>
                    <w:rFonts w:ascii="Arial" w:hAnsi="Arial"/>
                  </w:rPr>
                  <w:t>Контракт №:</w:t>
                </w:r>
                <w:r w:rsidRPr="004A246D">
                  <w:tab/>
                </w:r>
                <w:r w:rsidRPr="004A246D">
                  <w:rPr>
                    <w:rFonts w:ascii="Arial" w:hAnsi="Arial"/>
                  </w:rPr>
                  <w:t>01-19</w:t>
                </w:r>
              </w:p>
              <w:p w14:paraId="31BC7EF7" w14:textId="77777777" w:rsidR="001E7F1F" w:rsidRPr="004A246D" w:rsidRDefault="001E7F1F" w:rsidP="00507199">
                <w:pPr>
                  <w:spacing w:after="0" w:line="240" w:lineRule="auto"/>
                  <w:rPr>
                    <w:rFonts w:ascii="Arial" w:hAnsi="Arial"/>
                    <w:bCs/>
                    <w:szCs w:val="22"/>
                  </w:rPr>
                </w:pPr>
              </w:p>
              <w:p w14:paraId="275FA751" w14:textId="66C34D99" w:rsidR="001E7F1F" w:rsidRPr="004A246D" w:rsidRDefault="001E7F1F" w:rsidP="00507199">
                <w:pPr>
                  <w:tabs>
                    <w:tab w:val="left" w:pos="2817"/>
                  </w:tabs>
                  <w:spacing w:after="0" w:line="240" w:lineRule="auto"/>
                  <w:rPr>
                    <w:rFonts w:ascii="Arial" w:hAnsi="Arial"/>
                    <w:bCs/>
                    <w:szCs w:val="22"/>
                  </w:rPr>
                </w:pPr>
                <w:r w:rsidRPr="004A246D">
                  <w:rPr>
                    <w:rFonts w:ascii="Arial" w:hAnsi="Arial"/>
                  </w:rPr>
                  <w:t>Редакция:</w:t>
                </w:r>
                <w:r w:rsidRPr="004A246D">
                  <w:tab/>
                </w:r>
                <w:r w:rsidRPr="004A246D">
                  <w:rPr>
                    <w:rFonts w:ascii="Arial" w:hAnsi="Arial"/>
                  </w:rPr>
                  <w:t>С</w:t>
                </w:r>
              </w:p>
              <w:p w14:paraId="1BA2A33F" w14:textId="6423D39F" w:rsidR="001E7F1F" w:rsidRPr="004A246D" w:rsidRDefault="00BC6314" w:rsidP="00507199">
                <w:pPr>
                  <w:spacing w:after="0" w:line="240" w:lineRule="auto"/>
                  <w:rPr>
                    <w:rFonts w:ascii="Arial" w:hAnsi="Arial"/>
                    <w:bCs/>
                    <w:szCs w:val="22"/>
                    <w:highlight w:val="yellow"/>
                  </w:rPr>
                </w:pPr>
                <w:r>
                  <w:rPr>
                    <w:rFonts w:ascii="Arial" w:hAnsi="Arial"/>
                    <w:bCs/>
                    <w:szCs w:val="22"/>
                    <w:highlight w:val="yellow"/>
                  </w:rPr>
                  <w:t xml:space="preserve"> </w:t>
                </w:r>
              </w:p>
              <w:p w14:paraId="495D730A" w14:textId="4D7A54FA" w:rsidR="001E7F1F" w:rsidRPr="004A246D" w:rsidRDefault="001E7F1F" w:rsidP="00507199">
                <w:pPr>
                  <w:tabs>
                    <w:tab w:val="left" w:pos="2817"/>
                  </w:tabs>
                  <w:spacing w:after="0" w:line="240" w:lineRule="auto"/>
                  <w:rPr>
                    <w:rFonts w:ascii="Arial" w:hAnsi="Arial"/>
                    <w:bCs/>
                    <w:szCs w:val="22"/>
                  </w:rPr>
                </w:pPr>
                <w:r w:rsidRPr="004A246D">
                  <w:rPr>
                    <w:rFonts w:ascii="Arial" w:hAnsi="Arial"/>
                  </w:rPr>
                  <w:t xml:space="preserve">Авторы    </w:t>
                </w:r>
                <w:r w:rsidR="00BC6314">
                  <w:rPr>
                    <w:rFonts w:ascii="Arial" w:hAnsi="Arial"/>
                  </w:rPr>
                  <w:t xml:space="preserve">                                   </w:t>
                </w:r>
                <w:r w:rsidRPr="004A246D">
                  <w:rPr>
                    <w:rFonts w:ascii="Arial" w:hAnsi="Arial"/>
                  </w:rPr>
                  <w:t xml:space="preserve">  Андрей Жоров</w:t>
                </w:r>
              </w:p>
              <w:p w14:paraId="21132798" w14:textId="45A4FF46" w:rsidR="001E7F1F" w:rsidRPr="004A246D" w:rsidRDefault="001E7F1F" w:rsidP="00507199">
                <w:pPr>
                  <w:tabs>
                    <w:tab w:val="left" w:pos="2817"/>
                  </w:tabs>
                  <w:spacing w:after="0" w:line="240" w:lineRule="auto"/>
                  <w:rPr>
                    <w:rFonts w:ascii="Arial" w:hAnsi="Arial"/>
                    <w:bCs/>
                    <w:szCs w:val="22"/>
                  </w:rPr>
                </w:pPr>
                <w:r w:rsidRPr="004A246D">
                  <w:rPr>
                    <w:rFonts w:ascii="Arial" w:hAnsi="Arial"/>
                  </w:rPr>
                  <w:t xml:space="preserve">                                                     Александр Петренко</w:t>
                </w:r>
              </w:p>
              <w:p w14:paraId="76E2A757" w14:textId="266852A7" w:rsidR="001E7F1F" w:rsidRPr="004A246D" w:rsidRDefault="001E7F1F" w:rsidP="00507199">
                <w:pPr>
                  <w:tabs>
                    <w:tab w:val="left" w:pos="2817"/>
                  </w:tabs>
                  <w:spacing w:after="0" w:line="240" w:lineRule="auto"/>
                  <w:rPr>
                    <w:rFonts w:ascii="Arial" w:hAnsi="Arial"/>
                    <w:bCs/>
                    <w:szCs w:val="22"/>
                  </w:rPr>
                </w:pPr>
                <w:r w:rsidRPr="004A246D">
                  <w:rPr>
                    <w:rFonts w:ascii="Arial" w:hAnsi="Arial"/>
                  </w:rPr>
                  <w:t xml:space="preserve">                                                     Елена Зверева</w:t>
                </w:r>
              </w:p>
              <w:p w14:paraId="703AAC7D" w14:textId="691AC8F8" w:rsidR="001E7F1F" w:rsidRPr="004A246D" w:rsidRDefault="001E7F1F" w:rsidP="00AE32CA">
                <w:pPr>
                  <w:tabs>
                    <w:tab w:val="left" w:pos="2817"/>
                  </w:tabs>
                  <w:spacing w:after="0" w:line="240" w:lineRule="auto"/>
                  <w:jc w:val="left"/>
                  <w:rPr>
                    <w:rFonts w:ascii="Arial" w:hAnsi="Arial"/>
                    <w:bCs/>
                    <w:szCs w:val="22"/>
                  </w:rPr>
                </w:pPr>
                <w:r w:rsidRPr="004A246D">
                  <w:rPr>
                    <w:rFonts w:ascii="Arial" w:hAnsi="Arial"/>
                  </w:rPr>
                  <w:t xml:space="preserve">                                            </w:t>
                </w:r>
                <w:r w:rsidR="00BC6314">
                  <w:rPr>
                    <w:rFonts w:ascii="Arial" w:hAnsi="Arial"/>
                  </w:rPr>
                  <w:t xml:space="preserve">      </w:t>
                </w:r>
                <w:r w:rsidRPr="004A246D">
                  <w:rPr>
                    <w:rFonts w:ascii="Arial" w:hAnsi="Arial"/>
                  </w:rPr>
                  <w:t xml:space="preserve">         Юлия Каменская</w:t>
                </w:r>
                <w:r w:rsidRPr="004A246D">
                  <w:rPr>
                    <w:rFonts w:ascii="Arial" w:hAnsi="Arial"/>
                    <w:b/>
                    <w:bCs/>
                    <w:szCs w:val="22"/>
                  </w:rPr>
                  <w:br/>
                </w:r>
              </w:p>
              <w:p w14:paraId="15F8293B" w14:textId="77777777" w:rsidR="001E7F1F" w:rsidRPr="004A246D" w:rsidRDefault="001E7F1F" w:rsidP="00507199">
                <w:pPr>
                  <w:tabs>
                    <w:tab w:val="left" w:pos="2847"/>
                  </w:tabs>
                  <w:spacing w:after="0" w:line="240" w:lineRule="auto"/>
                  <w:rPr>
                    <w:rFonts w:ascii="Arial" w:hAnsi="Arial"/>
                    <w:bCs/>
                    <w:szCs w:val="22"/>
                  </w:rPr>
                </w:pPr>
              </w:p>
              <w:p w14:paraId="6C526C9C" w14:textId="77777777" w:rsidR="001E7F1F" w:rsidRPr="004A246D" w:rsidRDefault="001E7F1F" w:rsidP="00507199">
                <w:pPr>
                  <w:tabs>
                    <w:tab w:val="left" w:pos="2832"/>
                  </w:tabs>
                  <w:spacing w:after="0" w:line="240" w:lineRule="auto"/>
                  <w:rPr>
                    <w:rFonts w:ascii="Arial" w:hAnsi="Arial"/>
                    <w:bCs/>
                    <w:szCs w:val="22"/>
                  </w:rPr>
                </w:pPr>
              </w:p>
              <w:p w14:paraId="311D9502" w14:textId="77777777" w:rsidR="001E7F1F" w:rsidRPr="004A246D" w:rsidRDefault="001E7F1F" w:rsidP="00507199">
                <w:pPr>
                  <w:tabs>
                    <w:tab w:val="left" w:pos="2817"/>
                  </w:tabs>
                  <w:spacing w:after="0" w:line="240" w:lineRule="auto"/>
                  <w:rPr>
                    <w:rFonts w:ascii="Arial" w:hAnsi="Arial"/>
                    <w:bCs/>
                    <w:szCs w:val="22"/>
                  </w:rPr>
                </w:pPr>
                <w:r w:rsidRPr="004A246D">
                  <w:t>Руководитель проекта / директор      Юлия Каменская</w:t>
                </w:r>
              </w:p>
              <w:p w14:paraId="56EA3CC6" w14:textId="77777777" w:rsidR="001E7F1F" w:rsidRPr="004A246D" w:rsidRDefault="001E7F1F" w:rsidP="00AE32CA">
                <w:pPr>
                  <w:tabs>
                    <w:tab w:val="left" w:pos="2817"/>
                  </w:tabs>
                  <w:spacing w:after="0" w:line="240" w:lineRule="auto"/>
                  <w:jc w:val="left"/>
                  <w:rPr>
                    <w:rFonts w:ascii="Arial" w:hAnsi="Arial"/>
                    <w:bCs/>
                    <w:szCs w:val="22"/>
                  </w:rPr>
                </w:pPr>
                <w:r w:rsidRPr="004A246D">
                  <w:rPr>
                    <w:rFonts w:ascii="Arial" w:hAnsi="Arial"/>
                  </w:rPr>
                  <w:t>(подпись, печать)      (подпись):</w:t>
                </w:r>
                <w:r w:rsidRPr="004A246D">
                  <w:tab/>
                </w:r>
              </w:p>
              <w:p w14:paraId="732A69F8" w14:textId="77777777" w:rsidR="001E7F1F" w:rsidRPr="004A246D" w:rsidRDefault="001E7F1F" w:rsidP="00507199">
                <w:pPr>
                  <w:tabs>
                    <w:tab w:val="left" w:pos="2832"/>
                  </w:tabs>
                  <w:spacing w:after="0" w:line="240" w:lineRule="auto"/>
                  <w:rPr>
                    <w:rFonts w:ascii="Arial" w:hAnsi="Arial"/>
                    <w:bCs/>
                    <w:szCs w:val="22"/>
                  </w:rPr>
                </w:pPr>
              </w:p>
              <w:p w14:paraId="3D303A77" w14:textId="77777777" w:rsidR="001E7F1F" w:rsidRPr="004A246D" w:rsidRDefault="001E7F1F" w:rsidP="00507199">
                <w:pPr>
                  <w:tabs>
                    <w:tab w:val="left" w:pos="2817"/>
                  </w:tabs>
                  <w:spacing w:after="0" w:line="240" w:lineRule="auto"/>
                  <w:rPr>
                    <w:rFonts w:ascii="Arial" w:hAnsi="Arial"/>
                    <w:bCs/>
                    <w:szCs w:val="22"/>
                  </w:rPr>
                </w:pPr>
              </w:p>
              <w:p w14:paraId="7E3FCC4E" w14:textId="06DA1ED2" w:rsidR="001E7F1F" w:rsidRPr="004A246D" w:rsidRDefault="001E7F1F" w:rsidP="00507199">
                <w:pPr>
                  <w:tabs>
                    <w:tab w:val="left" w:pos="2847"/>
                  </w:tabs>
                  <w:spacing w:after="0" w:line="240" w:lineRule="auto"/>
                  <w:rPr>
                    <w:rFonts w:ascii="Arial" w:hAnsi="Arial"/>
                    <w:bCs/>
                    <w:szCs w:val="22"/>
                  </w:rPr>
                </w:pPr>
                <w:r w:rsidRPr="004A246D">
                  <w:rPr>
                    <w:rFonts w:ascii="Arial" w:hAnsi="Arial"/>
                  </w:rPr>
                  <w:t>Дата:</w:t>
                </w:r>
                <w:r w:rsidRPr="004A246D">
                  <w:tab/>
                </w:r>
                <w:r w:rsidRPr="004A246D">
                  <w:rPr>
                    <w:rFonts w:ascii="Arial" w:hAnsi="Arial"/>
                  </w:rPr>
                  <w:t xml:space="preserve">сентябрь 2019 г.  </w:t>
                </w:r>
              </w:p>
              <w:p w14:paraId="708DCDCF" w14:textId="77777777" w:rsidR="001E7F1F" w:rsidRPr="004A246D" w:rsidRDefault="001E7F1F" w:rsidP="00507199">
                <w:pPr>
                  <w:spacing w:after="0" w:line="240" w:lineRule="auto"/>
                  <w:rPr>
                    <w:rFonts w:ascii="Arial" w:hAnsi="Arial"/>
                    <w:bCs/>
                    <w:szCs w:val="22"/>
                    <w:highlight w:val="yellow"/>
                  </w:rPr>
                </w:pPr>
              </w:p>
            </w:tc>
          </w:tr>
        </w:tbl>
        <w:p w14:paraId="04CF0F72" w14:textId="77777777" w:rsidR="001E7F1F" w:rsidRPr="004A246D" w:rsidRDefault="001E7F1F" w:rsidP="001E7F1F">
          <w:pPr>
            <w:spacing w:before="120" w:line="280" w:lineRule="exact"/>
            <w:rPr>
              <w:rFonts w:ascii="Arial" w:hAnsi="Arial"/>
              <w:szCs w:val="22"/>
            </w:rPr>
          </w:pPr>
        </w:p>
        <w:p w14:paraId="16903D9E" w14:textId="6D84C510" w:rsidR="001E7F1F" w:rsidRPr="004A246D" w:rsidRDefault="001E7F1F" w:rsidP="001E7F1F">
          <w:pPr>
            <w:spacing w:before="120" w:line="280" w:lineRule="exact"/>
            <w:ind w:left="851" w:right="851"/>
            <w:rPr>
              <w:rFonts w:ascii="Arial" w:hAnsi="Arial"/>
              <w:i/>
              <w:szCs w:val="22"/>
            </w:rPr>
          </w:pPr>
          <w:r w:rsidRPr="004A246D">
            <w:rPr>
              <w:rFonts w:ascii="Arial" w:hAnsi="Arial"/>
              <w:i/>
            </w:rPr>
            <w:t>Настоящая дополнительная оценка воздействия на окружающую и социальную среду была подготовлена компанией Branan Environment с использованием всех необходимых знаний, со всей осторожностью и старанием, с учетом тех Услуг и Условий, которые были согласованы между компанией Branan Environment и Клиентом. Настоящий документ предназначен для использования исключительно Клиентом и его Консультантами. Компания Branan Environment не несет никакой ответственности перед третьими лицами, которым станет известно содержание данного документа или любой его части за исключением того случая, когда это было предварительно согласовано на официальном уровне с компанией Branan Environment. Любая сторона, получившая доступ к данному документу, использует его на свой собственный страх и риск.</w:t>
          </w:r>
        </w:p>
        <w:p w14:paraId="36988887" w14:textId="77777777" w:rsidR="001E7F1F" w:rsidRPr="004A246D" w:rsidRDefault="001E7F1F" w:rsidP="001E7F1F">
          <w:pPr>
            <w:spacing w:before="120" w:line="280" w:lineRule="exact"/>
            <w:ind w:left="851" w:right="851"/>
            <w:rPr>
              <w:rFonts w:ascii="Arial" w:hAnsi="Arial"/>
              <w:i/>
              <w:szCs w:val="22"/>
            </w:rPr>
          </w:pPr>
          <w:r w:rsidRPr="004A246D">
            <w:rPr>
              <w:rFonts w:ascii="Arial" w:hAnsi="Arial"/>
              <w:i/>
            </w:rPr>
            <w:t>Branan Environment не несет никакой ответственности перед Клиентом, а также другими сторонами в отношении любых вопросов, выходящих за рамки согласованного объема Услуг.</w:t>
          </w:r>
        </w:p>
        <w:p w14:paraId="14BA6A61" w14:textId="77777777" w:rsidR="001E7F1F" w:rsidRPr="004A246D" w:rsidRDefault="001E7F1F" w:rsidP="001E7F1F">
          <w:pPr>
            <w:spacing w:before="120" w:line="280" w:lineRule="exact"/>
            <w:rPr>
              <w:rFonts w:ascii="Arial" w:hAnsi="Arial"/>
              <w:szCs w:val="22"/>
            </w:rPr>
          </w:pPr>
        </w:p>
        <w:p w14:paraId="4E8FBBB7" w14:textId="77777777" w:rsidR="001E7F1F" w:rsidRPr="004A246D" w:rsidRDefault="001E7F1F" w:rsidP="001E7F1F">
          <w:pPr>
            <w:spacing w:before="120" w:line="280" w:lineRule="exact"/>
            <w:rPr>
              <w:rFonts w:ascii="Arial" w:hAnsi="Arial"/>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5"/>
            <w:gridCol w:w="4389"/>
            <w:gridCol w:w="1545"/>
            <w:gridCol w:w="1346"/>
            <w:gridCol w:w="1372"/>
          </w:tblGrid>
          <w:tr w:rsidR="001E7F1F" w:rsidRPr="004A246D" w14:paraId="4706D9EE" w14:textId="77777777" w:rsidTr="001E7F1F">
            <w:tc>
              <w:tcPr>
                <w:tcW w:w="5000" w:type="pct"/>
                <w:gridSpan w:val="5"/>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7B214952" w14:textId="77777777" w:rsidR="001E7F1F" w:rsidRPr="004A246D" w:rsidRDefault="001E7F1F" w:rsidP="00507199">
                <w:pPr>
                  <w:spacing w:before="60" w:after="60" w:line="240" w:lineRule="auto"/>
                  <w:rPr>
                    <w:rFonts w:ascii="Arial" w:hAnsi="Arial"/>
                    <w:b/>
                    <w:bCs/>
                    <w:szCs w:val="22"/>
                  </w:rPr>
                </w:pPr>
                <w:r w:rsidRPr="004A246D">
                  <w:rPr>
                    <w:rFonts w:ascii="Arial" w:hAnsi="Arial"/>
                    <w:b/>
                  </w:rPr>
                  <w:t>Контрольная запись управления версиями</w:t>
                </w:r>
              </w:p>
            </w:tc>
          </w:tr>
          <w:tr w:rsidR="001E7F1F" w:rsidRPr="004A246D" w14:paraId="0FDD7883" w14:textId="77777777" w:rsidTr="001E7F1F">
            <w:tc>
              <w:tcPr>
                <w:tcW w:w="378" w:type="pct"/>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6CE36523" w14:textId="77777777" w:rsidR="001E7F1F" w:rsidRPr="004A246D" w:rsidRDefault="001E7F1F" w:rsidP="00507199">
                <w:pPr>
                  <w:spacing w:before="80" w:after="80" w:line="240" w:lineRule="exact"/>
                  <w:rPr>
                    <w:rFonts w:ascii="Arial" w:hAnsi="Arial"/>
                    <w:b/>
                    <w:sz w:val="20"/>
                    <w:szCs w:val="22"/>
                  </w:rPr>
                </w:pPr>
                <w:r w:rsidRPr="004A246D">
                  <w:rPr>
                    <w:rFonts w:ascii="Arial" w:hAnsi="Arial"/>
                    <w:b/>
                    <w:sz w:val="20"/>
                  </w:rPr>
                  <w:t xml:space="preserve">Выпуск </w:t>
                </w:r>
              </w:p>
            </w:tc>
            <w:tc>
              <w:tcPr>
                <w:tcW w:w="2396" w:type="pct"/>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6AABDC35" w14:textId="77777777" w:rsidR="001E7F1F" w:rsidRPr="004A246D" w:rsidRDefault="001E7F1F" w:rsidP="00507199">
                <w:pPr>
                  <w:spacing w:before="80" w:after="80" w:line="240" w:lineRule="exact"/>
                  <w:rPr>
                    <w:rFonts w:ascii="Arial" w:hAnsi="Arial"/>
                    <w:b/>
                    <w:sz w:val="20"/>
                    <w:szCs w:val="22"/>
                  </w:rPr>
                </w:pPr>
                <w:r w:rsidRPr="004A246D">
                  <w:rPr>
                    <w:rFonts w:ascii="Arial" w:hAnsi="Arial"/>
                    <w:b/>
                    <w:sz w:val="20"/>
                  </w:rPr>
                  <w:t>Описание статуса</w:t>
                </w:r>
              </w:p>
            </w:tc>
            <w:tc>
              <w:tcPr>
                <w:tcW w:w="918" w:type="pct"/>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5E2BDE0E" w14:textId="77777777" w:rsidR="001E7F1F" w:rsidRPr="004A246D" w:rsidRDefault="001E7F1F" w:rsidP="00507199">
                <w:pPr>
                  <w:spacing w:before="80" w:after="80" w:line="240" w:lineRule="exact"/>
                  <w:rPr>
                    <w:rFonts w:ascii="Arial" w:hAnsi="Arial"/>
                    <w:b/>
                    <w:sz w:val="20"/>
                    <w:szCs w:val="22"/>
                  </w:rPr>
                </w:pPr>
                <w:r w:rsidRPr="004A246D">
                  <w:rPr>
                    <w:rFonts w:ascii="Arial" w:hAnsi="Arial"/>
                    <w:b/>
                    <w:sz w:val="20"/>
                  </w:rPr>
                  <w:t>Дата</w:t>
                </w:r>
              </w:p>
            </w:tc>
            <w:tc>
              <w:tcPr>
                <w:tcW w:w="611" w:type="pct"/>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53F2A224" w14:textId="77777777" w:rsidR="001E7F1F" w:rsidRPr="004A246D" w:rsidRDefault="001E7F1F" w:rsidP="00507199">
                <w:pPr>
                  <w:spacing w:before="80" w:after="80" w:line="240" w:lineRule="exact"/>
                  <w:rPr>
                    <w:rFonts w:ascii="Arial" w:hAnsi="Arial"/>
                    <w:b/>
                    <w:sz w:val="20"/>
                    <w:szCs w:val="22"/>
                  </w:rPr>
                </w:pPr>
                <w:r w:rsidRPr="004A246D">
                  <w:rPr>
                    <w:rFonts w:ascii="Arial" w:hAnsi="Arial"/>
                    <w:b/>
                    <w:sz w:val="20"/>
                  </w:rPr>
                  <w:t>Инициалы рецензента</w:t>
                </w:r>
              </w:p>
            </w:tc>
            <w:tc>
              <w:tcPr>
                <w:tcW w:w="697" w:type="pct"/>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1E431DDD" w14:textId="77777777" w:rsidR="001E7F1F" w:rsidRPr="004A246D" w:rsidRDefault="001E7F1F" w:rsidP="00507199">
                <w:pPr>
                  <w:spacing w:before="80" w:after="80" w:line="240" w:lineRule="exact"/>
                  <w:rPr>
                    <w:rFonts w:ascii="Arial" w:hAnsi="Arial"/>
                    <w:b/>
                    <w:sz w:val="20"/>
                    <w:szCs w:val="22"/>
                  </w:rPr>
                </w:pPr>
                <w:r w:rsidRPr="004A246D">
                  <w:rPr>
                    <w:rFonts w:ascii="Arial" w:hAnsi="Arial"/>
                    <w:b/>
                    <w:sz w:val="20"/>
                  </w:rPr>
                  <w:t xml:space="preserve"> Инициалы автора</w:t>
                </w:r>
              </w:p>
            </w:tc>
          </w:tr>
          <w:tr w:rsidR="001E7F1F" w:rsidRPr="004A246D" w14:paraId="7CAC52AE" w14:textId="77777777" w:rsidTr="00507199">
            <w:tc>
              <w:tcPr>
                <w:tcW w:w="378" w:type="pct"/>
                <w:tcBorders>
                  <w:top w:val="single" w:sz="4" w:space="0" w:color="auto"/>
                  <w:left w:val="single" w:sz="4" w:space="0" w:color="auto"/>
                  <w:bottom w:val="single" w:sz="4" w:space="0" w:color="auto"/>
                  <w:right w:val="single" w:sz="4" w:space="0" w:color="auto"/>
                </w:tcBorders>
                <w:hideMark/>
              </w:tcPr>
              <w:p w14:paraId="3E64E92B" w14:textId="77777777" w:rsidR="001E7F1F" w:rsidRPr="004A246D" w:rsidRDefault="001E7F1F" w:rsidP="00507199">
                <w:pPr>
                  <w:spacing w:before="80" w:after="80" w:line="240" w:lineRule="exact"/>
                  <w:rPr>
                    <w:rFonts w:ascii="Arial" w:hAnsi="Arial"/>
                    <w:sz w:val="20"/>
                    <w:szCs w:val="22"/>
                  </w:rPr>
                </w:pPr>
                <w:r w:rsidRPr="004A246D">
                  <w:rPr>
                    <w:rFonts w:ascii="Arial" w:hAnsi="Arial"/>
                    <w:sz w:val="20"/>
                  </w:rPr>
                  <w:t>A</w:t>
                </w:r>
              </w:p>
            </w:tc>
            <w:tc>
              <w:tcPr>
                <w:tcW w:w="2396" w:type="pct"/>
                <w:tcBorders>
                  <w:top w:val="single" w:sz="4" w:space="0" w:color="auto"/>
                  <w:left w:val="single" w:sz="4" w:space="0" w:color="auto"/>
                  <w:bottom w:val="single" w:sz="4" w:space="0" w:color="auto"/>
                  <w:right w:val="single" w:sz="4" w:space="0" w:color="auto"/>
                </w:tcBorders>
                <w:hideMark/>
              </w:tcPr>
              <w:p w14:paraId="4051FD93" w14:textId="77777777" w:rsidR="001E7F1F" w:rsidRPr="004A246D" w:rsidRDefault="001E7F1F" w:rsidP="00507199">
                <w:pPr>
                  <w:spacing w:before="80" w:after="80" w:line="240" w:lineRule="exact"/>
                  <w:rPr>
                    <w:rFonts w:ascii="Arial" w:hAnsi="Arial"/>
                    <w:sz w:val="20"/>
                    <w:szCs w:val="22"/>
                  </w:rPr>
                </w:pPr>
                <w:r w:rsidRPr="004A246D">
                  <w:rPr>
                    <w:rFonts w:ascii="Arial" w:hAnsi="Arial"/>
                    <w:sz w:val="20"/>
                  </w:rPr>
                  <w:t xml:space="preserve">Первый собственный проект </w:t>
                </w:r>
              </w:p>
            </w:tc>
            <w:tc>
              <w:tcPr>
                <w:tcW w:w="918" w:type="pct"/>
                <w:tcBorders>
                  <w:top w:val="single" w:sz="4" w:space="0" w:color="auto"/>
                  <w:left w:val="single" w:sz="4" w:space="0" w:color="auto"/>
                  <w:bottom w:val="single" w:sz="4" w:space="0" w:color="auto"/>
                  <w:right w:val="single" w:sz="4" w:space="0" w:color="auto"/>
                </w:tcBorders>
              </w:tcPr>
              <w:p w14:paraId="2479B9E9" w14:textId="77777777" w:rsidR="001E7F1F" w:rsidRPr="004A246D" w:rsidRDefault="001E7F1F" w:rsidP="00507199">
                <w:pPr>
                  <w:spacing w:before="80" w:after="80" w:line="240" w:lineRule="exact"/>
                  <w:rPr>
                    <w:rFonts w:ascii="Arial" w:hAnsi="Arial"/>
                    <w:sz w:val="20"/>
                    <w:szCs w:val="22"/>
                  </w:rPr>
                </w:pPr>
                <w:r w:rsidRPr="004A246D">
                  <w:rPr>
                    <w:rFonts w:ascii="Arial" w:hAnsi="Arial"/>
                    <w:sz w:val="20"/>
                  </w:rPr>
                  <w:t>06 мая 2019 г.</w:t>
                </w:r>
              </w:p>
            </w:tc>
            <w:tc>
              <w:tcPr>
                <w:tcW w:w="611" w:type="pct"/>
                <w:tcBorders>
                  <w:top w:val="single" w:sz="4" w:space="0" w:color="auto"/>
                  <w:left w:val="single" w:sz="4" w:space="0" w:color="auto"/>
                  <w:bottom w:val="single" w:sz="4" w:space="0" w:color="auto"/>
                  <w:right w:val="single" w:sz="4" w:space="0" w:color="auto"/>
                </w:tcBorders>
              </w:tcPr>
              <w:p w14:paraId="6CDDDA63" w14:textId="77777777" w:rsidR="001E7F1F" w:rsidRPr="004A246D" w:rsidRDefault="001E7F1F" w:rsidP="00507199">
                <w:pPr>
                  <w:spacing w:before="80" w:after="80" w:line="240" w:lineRule="exact"/>
                  <w:rPr>
                    <w:rFonts w:ascii="Arial" w:hAnsi="Arial"/>
                    <w:sz w:val="20"/>
                    <w:szCs w:val="22"/>
                  </w:rPr>
                </w:pPr>
                <w:r w:rsidRPr="004A246D">
                  <w:rPr>
                    <w:rFonts w:ascii="Arial" w:hAnsi="Arial"/>
                    <w:sz w:val="20"/>
                  </w:rPr>
                  <w:t>EZ/JK</w:t>
                </w:r>
              </w:p>
            </w:tc>
            <w:tc>
              <w:tcPr>
                <w:tcW w:w="697" w:type="pct"/>
                <w:tcBorders>
                  <w:top w:val="single" w:sz="4" w:space="0" w:color="auto"/>
                  <w:left w:val="single" w:sz="4" w:space="0" w:color="auto"/>
                  <w:bottom w:val="single" w:sz="4" w:space="0" w:color="auto"/>
                  <w:right w:val="single" w:sz="4" w:space="0" w:color="auto"/>
                </w:tcBorders>
              </w:tcPr>
              <w:p w14:paraId="160FF164" w14:textId="77777777" w:rsidR="001E7F1F" w:rsidRPr="004A246D" w:rsidRDefault="001E7F1F" w:rsidP="00507199">
                <w:pPr>
                  <w:spacing w:before="80" w:after="80" w:line="240" w:lineRule="exact"/>
                  <w:rPr>
                    <w:rFonts w:ascii="Arial" w:hAnsi="Arial"/>
                    <w:sz w:val="20"/>
                    <w:szCs w:val="22"/>
                  </w:rPr>
                </w:pPr>
                <w:r w:rsidRPr="004A246D">
                  <w:rPr>
                    <w:rFonts w:ascii="Arial" w:hAnsi="Arial"/>
                    <w:sz w:val="20"/>
                  </w:rPr>
                  <w:t>AJ/AP/EZ/JK</w:t>
                </w:r>
              </w:p>
            </w:tc>
          </w:tr>
          <w:tr w:rsidR="001E7F1F" w:rsidRPr="004A246D" w14:paraId="7D4B847A" w14:textId="77777777" w:rsidTr="00507199">
            <w:tc>
              <w:tcPr>
                <w:tcW w:w="378" w:type="pct"/>
                <w:tcBorders>
                  <w:top w:val="single" w:sz="4" w:space="0" w:color="auto"/>
                  <w:left w:val="single" w:sz="4" w:space="0" w:color="auto"/>
                  <w:bottom w:val="single" w:sz="4" w:space="0" w:color="auto"/>
                  <w:right w:val="single" w:sz="4" w:space="0" w:color="auto"/>
                </w:tcBorders>
                <w:hideMark/>
              </w:tcPr>
              <w:p w14:paraId="79ECD6BE" w14:textId="77777777" w:rsidR="001E7F1F" w:rsidRPr="004A246D" w:rsidRDefault="001E7F1F" w:rsidP="00507199">
                <w:pPr>
                  <w:spacing w:before="80" w:after="80" w:line="240" w:lineRule="exact"/>
                  <w:rPr>
                    <w:rFonts w:ascii="Arial" w:hAnsi="Arial"/>
                    <w:sz w:val="20"/>
                    <w:szCs w:val="22"/>
                  </w:rPr>
                </w:pPr>
                <w:r w:rsidRPr="004A246D">
                  <w:rPr>
                    <w:rFonts w:ascii="Arial" w:hAnsi="Arial"/>
                    <w:sz w:val="20"/>
                  </w:rPr>
                  <w:t>В</w:t>
                </w:r>
              </w:p>
            </w:tc>
            <w:tc>
              <w:tcPr>
                <w:tcW w:w="2396" w:type="pct"/>
                <w:tcBorders>
                  <w:top w:val="single" w:sz="4" w:space="0" w:color="auto"/>
                  <w:left w:val="single" w:sz="4" w:space="0" w:color="auto"/>
                  <w:bottom w:val="single" w:sz="4" w:space="0" w:color="auto"/>
                  <w:right w:val="single" w:sz="4" w:space="0" w:color="auto"/>
                </w:tcBorders>
                <w:hideMark/>
              </w:tcPr>
              <w:p w14:paraId="0DF728D8" w14:textId="77777777" w:rsidR="001E7F1F" w:rsidRPr="004A246D" w:rsidRDefault="001E7F1F" w:rsidP="00507199">
                <w:pPr>
                  <w:spacing w:before="80" w:after="80" w:line="240" w:lineRule="exact"/>
                  <w:rPr>
                    <w:rFonts w:ascii="Arial" w:hAnsi="Arial"/>
                    <w:sz w:val="20"/>
                    <w:szCs w:val="22"/>
                  </w:rPr>
                </w:pPr>
                <w:r w:rsidRPr="004A246D">
                  <w:rPr>
                    <w:rFonts w:ascii="Arial" w:hAnsi="Arial"/>
                    <w:sz w:val="20"/>
                  </w:rPr>
                  <w:t>Первый проект, изданный для Клиента</w:t>
                </w:r>
              </w:p>
            </w:tc>
            <w:tc>
              <w:tcPr>
                <w:tcW w:w="918" w:type="pct"/>
                <w:tcBorders>
                  <w:top w:val="single" w:sz="4" w:space="0" w:color="auto"/>
                  <w:left w:val="single" w:sz="4" w:space="0" w:color="auto"/>
                  <w:bottom w:val="single" w:sz="4" w:space="0" w:color="auto"/>
                  <w:right w:val="single" w:sz="4" w:space="0" w:color="auto"/>
                </w:tcBorders>
              </w:tcPr>
              <w:p w14:paraId="5DE696A5" w14:textId="77777777" w:rsidR="001E7F1F" w:rsidRPr="004A246D" w:rsidRDefault="001E7F1F" w:rsidP="00507199">
                <w:pPr>
                  <w:spacing w:before="80" w:after="80" w:line="240" w:lineRule="exact"/>
                  <w:rPr>
                    <w:rFonts w:ascii="Arial" w:hAnsi="Arial"/>
                    <w:sz w:val="20"/>
                    <w:szCs w:val="22"/>
                  </w:rPr>
                </w:pPr>
                <w:r w:rsidRPr="004A246D">
                  <w:rPr>
                    <w:rFonts w:ascii="Arial" w:hAnsi="Arial"/>
                    <w:sz w:val="20"/>
                  </w:rPr>
                  <w:t>10 мая 2019 г.</w:t>
                </w:r>
              </w:p>
            </w:tc>
            <w:tc>
              <w:tcPr>
                <w:tcW w:w="611" w:type="pct"/>
                <w:tcBorders>
                  <w:top w:val="single" w:sz="4" w:space="0" w:color="auto"/>
                  <w:left w:val="single" w:sz="4" w:space="0" w:color="auto"/>
                  <w:bottom w:val="single" w:sz="4" w:space="0" w:color="auto"/>
                  <w:right w:val="single" w:sz="4" w:space="0" w:color="auto"/>
                </w:tcBorders>
                <w:hideMark/>
              </w:tcPr>
              <w:p w14:paraId="722E3046" w14:textId="77777777" w:rsidR="001E7F1F" w:rsidRPr="004A246D" w:rsidRDefault="001E7F1F" w:rsidP="00507199">
                <w:pPr>
                  <w:spacing w:before="80" w:after="80" w:line="240" w:lineRule="exact"/>
                  <w:rPr>
                    <w:rFonts w:ascii="Arial" w:hAnsi="Arial"/>
                    <w:sz w:val="20"/>
                    <w:szCs w:val="22"/>
                  </w:rPr>
                </w:pPr>
                <w:r w:rsidRPr="004A246D">
                  <w:rPr>
                    <w:rFonts w:ascii="Arial" w:hAnsi="Arial"/>
                    <w:sz w:val="20"/>
                  </w:rPr>
                  <w:t>EZ/JK</w:t>
                </w:r>
              </w:p>
            </w:tc>
            <w:tc>
              <w:tcPr>
                <w:tcW w:w="697" w:type="pct"/>
                <w:tcBorders>
                  <w:top w:val="single" w:sz="4" w:space="0" w:color="auto"/>
                  <w:left w:val="single" w:sz="4" w:space="0" w:color="auto"/>
                  <w:bottom w:val="single" w:sz="4" w:space="0" w:color="auto"/>
                  <w:right w:val="single" w:sz="4" w:space="0" w:color="auto"/>
                </w:tcBorders>
                <w:hideMark/>
              </w:tcPr>
              <w:p w14:paraId="70FEE2B1" w14:textId="77777777" w:rsidR="001E7F1F" w:rsidRPr="004A246D" w:rsidRDefault="001E7F1F" w:rsidP="00507199">
                <w:pPr>
                  <w:spacing w:before="80" w:after="80" w:line="240" w:lineRule="exact"/>
                  <w:rPr>
                    <w:rFonts w:ascii="Arial" w:hAnsi="Arial"/>
                    <w:sz w:val="20"/>
                    <w:szCs w:val="22"/>
                  </w:rPr>
                </w:pPr>
                <w:r w:rsidRPr="004A246D">
                  <w:rPr>
                    <w:rFonts w:ascii="Arial" w:hAnsi="Arial"/>
                    <w:sz w:val="20"/>
                  </w:rPr>
                  <w:t>AJ/AP/EZ/JK</w:t>
                </w:r>
              </w:p>
            </w:tc>
          </w:tr>
          <w:tr w:rsidR="001E7F1F" w:rsidRPr="004A246D" w14:paraId="0859E55B" w14:textId="77777777" w:rsidTr="00507199">
            <w:tc>
              <w:tcPr>
                <w:tcW w:w="378" w:type="pct"/>
                <w:tcBorders>
                  <w:top w:val="single" w:sz="4" w:space="0" w:color="auto"/>
                  <w:left w:val="single" w:sz="4" w:space="0" w:color="auto"/>
                  <w:bottom w:val="single" w:sz="4" w:space="0" w:color="auto"/>
                  <w:right w:val="single" w:sz="4" w:space="0" w:color="auto"/>
                </w:tcBorders>
                <w:hideMark/>
              </w:tcPr>
              <w:p w14:paraId="552636FA" w14:textId="1988F8E4" w:rsidR="001E7F1F" w:rsidRPr="004A246D" w:rsidRDefault="008D0298" w:rsidP="00507199">
                <w:pPr>
                  <w:spacing w:before="80" w:after="80" w:line="240" w:lineRule="exact"/>
                  <w:rPr>
                    <w:rFonts w:ascii="Arial" w:hAnsi="Arial"/>
                    <w:sz w:val="20"/>
                    <w:szCs w:val="22"/>
                  </w:rPr>
                </w:pPr>
                <w:r w:rsidRPr="004A246D">
                  <w:rPr>
                    <w:rFonts w:ascii="Arial" w:hAnsi="Arial"/>
                    <w:sz w:val="20"/>
                  </w:rPr>
                  <w:t>С</w:t>
                </w:r>
              </w:p>
            </w:tc>
            <w:tc>
              <w:tcPr>
                <w:tcW w:w="2396" w:type="pct"/>
                <w:tcBorders>
                  <w:top w:val="single" w:sz="4" w:space="0" w:color="auto"/>
                  <w:left w:val="single" w:sz="4" w:space="0" w:color="auto"/>
                  <w:bottom w:val="single" w:sz="4" w:space="0" w:color="auto"/>
                  <w:right w:val="single" w:sz="4" w:space="0" w:color="auto"/>
                </w:tcBorders>
                <w:hideMark/>
              </w:tcPr>
              <w:p w14:paraId="3617FBFF" w14:textId="2F7AB4EA" w:rsidR="001E7F1F" w:rsidRPr="004A246D" w:rsidRDefault="00777444" w:rsidP="00507199">
                <w:pPr>
                  <w:spacing w:before="80" w:after="80" w:line="240" w:lineRule="exact"/>
                  <w:rPr>
                    <w:rFonts w:ascii="Arial" w:hAnsi="Arial"/>
                    <w:sz w:val="20"/>
                    <w:szCs w:val="22"/>
                  </w:rPr>
                </w:pPr>
                <w:r w:rsidRPr="004A246D">
                  <w:rPr>
                    <w:rFonts w:ascii="Arial" w:hAnsi="Arial"/>
                    <w:sz w:val="20"/>
                  </w:rPr>
                  <w:t xml:space="preserve">Окончательный вариант </w:t>
                </w:r>
                <w:r w:rsidR="00995025" w:rsidRPr="004A246D">
                  <w:rPr>
                    <w:rFonts w:ascii="Arial" w:hAnsi="Arial"/>
                    <w:sz w:val="20"/>
                  </w:rPr>
                  <w:t>документа,</w:t>
                </w:r>
                <w:r w:rsidRPr="004A246D">
                  <w:rPr>
                    <w:rFonts w:ascii="Arial" w:hAnsi="Arial"/>
                    <w:sz w:val="20"/>
                  </w:rPr>
                  <w:t xml:space="preserve"> выданный Клиенту</w:t>
                </w:r>
              </w:p>
            </w:tc>
            <w:tc>
              <w:tcPr>
                <w:tcW w:w="918" w:type="pct"/>
                <w:tcBorders>
                  <w:top w:val="single" w:sz="4" w:space="0" w:color="auto"/>
                  <w:left w:val="single" w:sz="4" w:space="0" w:color="auto"/>
                  <w:bottom w:val="single" w:sz="4" w:space="0" w:color="auto"/>
                  <w:right w:val="single" w:sz="4" w:space="0" w:color="auto"/>
                </w:tcBorders>
              </w:tcPr>
              <w:p w14:paraId="512B440C" w14:textId="28E4911D" w:rsidR="001E7F1F" w:rsidRPr="004A246D" w:rsidRDefault="00777444" w:rsidP="00507199">
                <w:pPr>
                  <w:spacing w:before="80" w:after="80" w:line="240" w:lineRule="exact"/>
                  <w:rPr>
                    <w:rFonts w:ascii="Arial" w:hAnsi="Arial"/>
                    <w:sz w:val="20"/>
                    <w:szCs w:val="22"/>
                  </w:rPr>
                </w:pPr>
                <w:r w:rsidRPr="004A246D">
                  <w:rPr>
                    <w:rFonts w:ascii="Arial" w:hAnsi="Arial"/>
                    <w:sz w:val="20"/>
                  </w:rPr>
                  <w:t>2 сентября 2019 г.</w:t>
                </w:r>
              </w:p>
            </w:tc>
            <w:tc>
              <w:tcPr>
                <w:tcW w:w="611" w:type="pct"/>
                <w:tcBorders>
                  <w:top w:val="single" w:sz="4" w:space="0" w:color="auto"/>
                  <w:left w:val="single" w:sz="4" w:space="0" w:color="auto"/>
                  <w:bottom w:val="single" w:sz="4" w:space="0" w:color="auto"/>
                  <w:right w:val="single" w:sz="4" w:space="0" w:color="auto"/>
                </w:tcBorders>
              </w:tcPr>
              <w:p w14:paraId="234FDB7B" w14:textId="77777777" w:rsidR="001E7F1F" w:rsidRPr="004A246D" w:rsidRDefault="00777444" w:rsidP="00507199">
                <w:pPr>
                  <w:spacing w:before="80" w:after="80" w:line="240" w:lineRule="exact"/>
                  <w:rPr>
                    <w:rFonts w:ascii="Arial" w:hAnsi="Arial"/>
                    <w:sz w:val="20"/>
                    <w:szCs w:val="22"/>
                    <w:lang w:val="en-US"/>
                  </w:rPr>
                </w:pPr>
                <w:r w:rsidRPr="004A246D">
                  <w:rPr>
                    <w:rFonts w:ascii="Arial" w:hAnsi="Arial"/>
                    <w:sz w:val="20"/>
                    <w:lang w:val="en-US"/>
                  </w:rPr>
                  <w:t>Ramboll EZ/IG/MP</w:t>
                </w:r>
              </w:p>
              <w:p w14:paraId="03DE551B" w14:textId="2B59BAD5" w:rsidR="00777444" w:rsidRPr="004A246D" w:rsidRDefault="00777444" w:rsidP="00507199">
                <w:pPr>
                  <w:spacing w:before="80" w:after="80" w:line="240" w:lineRule="exact"/>
                  <w:rPr>
                    <w:rFonts w:ascii="Arial" w:hAnsi="Arial"/>
                    <w:sz w:val="20"/>
                    <w:szCs w:val="22"/>
                    <w:lang w:val="en-US"/>
                  </w:rPr>
                </w:pPr>
                <w:r w:rsidRPr="004A246D">
                  <w:rPr>
                    <w:rFonts w:ascii="Arial" w:hAnsi="Arial"/>
                    <w:sz w:val="20"/>
                    <w:lang w:val="en-US"/>
                  </w:rPr>
                  <w:t>Branan Env JK/EZ</w:t>
                </w:r>
              </w:p>
            </w:tc>
            <w:tc>
              <w:tcPr>
                <w:tcW w:w="697" w:type="pct"/>
                <w:tcBorders>
                  <w:top w:val="single" w:sz="4" w:space="0" w:color="auto"/>
                  <w:left w:val="single" w:sz="4" w:space="0" w:color="auto"/>
                  <w:bottom w:val="single" w:sz="4" w:space="0" w:color="auto"/>
                  <w:right w:val="single" w:sz="4" w:space="0" w:color="auto"/>
                </w:tcBorders>
              </w:tcPr>
              <w:p w14:paraId="0373B0FF" w14:textId="474453CE" w:rsidR="001E7F1F" w:rsidRPr="004A246D" w:rsidRDefault="00777444" w:rsidP="00507199">
                <w:pPr>
                  <w:spacing w:before="80" w:after="80" w:line="240" w:lineRule="exact"/>
                  <w:rPr>
                    <w:rFonts w:ascii="Arial" w:hAnsi="Arial"/>
                    <w:sz w:val="20"/>
                    <w:szCs w:val="22"/>
                  </w:rPr>
                </w:pPr>
                <w:r w:rsidRPr="004A246D">
                  <w:rPr>
                    <w:rFonts w:ascii="Arial" w:hAnsi="Arial"/>
                    <w:sz w:val="20"/>
                  </w:rPr>
                  <w:t>AJ/AP/EZ/JK</w:t>
                </w:r>
              </w:p>
            </w:tc>
          </w:tr>
        </w:tbl>
        <w:p w14:paraId="7BC088CE" w14:textId="49A3C8C3" w:rsidR="001E7F1F" w:rsidRPr="004A246D" w:rsidRDefault="001E7F1F" w:rsidP="001E7F1F">
          <w:r w:rsidRPr="004A246D">
            <w:br w:type="page"/>
          </w:r>
        </w:p>
      </w:sdtContent>
    </w:sdt>
    <w:p w14:paraId="0DC3D06A" w14:textId="77777777" w:rsidR="003F7299" w:rsidRPr="004A246D" w:rsidRDefault="003F7299" w:rsidP="0095534B">
      <w:pPr>
        <w:pStyle w:val="Normal-Supplementtitle"/>
        <w:numPr>
          <w:ilvl w:val="0"/>
          <w:numId w:val="0"/>
        </w:numPr>
        <w:outlineLvl w:val="0"/>
        <w:sectPr w:rsidR="003F7299" w:rsidRPr="004A246D" w:rsidSect="007E00B0">
          <w:headerReference w:type="default" r:id="rId11"/>
          <w:pgSz w:w="11906" w:h="16838" w:code="9"/>
          <w:pgMar w:top="1134" w:right="851" w:bottom="1134" w:left="1418" w:header="709" w:footer="709" w:gutter="0"/>
          <w:cols w:space="708"/>
          <w:docGrid w:linePitch="360"/>
        </w:sectPr>
      </w:pPr>
    </w:p>
    <w:p w14:paraId="2E907946" w14:textId="660A7B45" w:rsidR="003F7299" w:rsidRPr="004A246D" w:rsidRDefault="003F7299" w:rsidP="003F7299">
      <w:pPr>
        <w:pStyle w:val="affff6"/>
        <w:outlineLvl w:val="0"/>
        <w:rPr>
          <w:lang w:val="en-US"/>
        </w:rPr>
      </w:pPr>
      <w:bookmarkStart w:id="1" w:name="_Toc24626933"/>
      <w:bookmarkStart w:id="2" w:name="_Toc24627627"/>
      <w:r w:rsidRPr="004A246D">
        <w:lastRenderedPageBreak/>
        <w:t>Содержание</w:t>
      </w:r>
      <w:bookmarkEnd w:id="1"/>
      <w:bookmarkEnd w:id="2"/>
    </w:p>
    <w:p w14:paraId="26EC9214" w14:textId="2D2C34E1" w:rsidR="004A246D" w:rsidRPr="00BC6314" w:rsidRDefault="004A246D" w:rsidP="004A246D">
      <w:pPr>
        <w:pStyle w:val="18"/>
        <w:tabs>
          <w:tab w:val="right" w:leader="dot" w:pos="9627"/>
        </w:tabs>
        <w:rPr>
          <w:rFonts w:ascii="Verdana" w:eastAsiaTheme="minorEastAsia" w:hAnsi="Verdana" w:cstheme="minorBidi"/>
          <w:bCs w:val="0"/>
          <w:caps w:val="0"/>
          <w:noProof/>
          <w:sz w:val="22"/>
          <w:szCs w:val="22"/>
          <w:lang w:bidi="ar-SA"/>
        </w:rPr>
      </w:pPr>
      <w:r w:rsidRPr="00BC6314">
        <w:rPr>
          <w:rFonts w:ascii="Verdana" w:hAnsi="Verdana"/>
          <w:lang w:val="en-US"/>
        </w:rPr>
        <w:fldChar w:fldCharType="begin"/>
      </w:r>
      <w:r w:rsidRPr="00BC6314">
        <w:rPr>
          <w:rFonts w:ascii="Verdana" w:hAnsi="Verdana"/>
          <w:lang w:val="en-US"/>
        </w:rPr>
        <w:instrText xml:space="preserve"> TOC \o "1-3" \h \z \u </w:instrText>
      </w:r>
      <w:r w:rsidRPr="00BC6314">
        <w:rPr>
          <w:rFonts w:ascii="Verdana" w:hAnsi="Verdana"/>
          <w:lang w:val="en-US"/>
        </w:rPr>
        <w:fldChar w:fldCharType="separate"/>
      </w:r>
    </w:p>
    <w:p w14:paraId="5CACC069" w14:textId="2D2C34E1" w:rsidR="004A246D" w:rsidRPr="00BC6314" w:rsidRDefault="004F314F">
      <w:pPr>
        <w:pStyle w:val="18"/>
        <w:tabs>
          <w:tab w:val="left" w:pos="360"/>
          <w:tab w:val="right" w:leader="dot" w:pos="9627"/>
        </w:tabs>
        <w:rPr>
          <w:rFonts w:ascii="Verdana" w:eastAsiaTheme="minorEastAsia" w:hAnsi="Verdana" w:cstheme="minorBidi"/>
          <w:bCs w:val="0"/>
          <w:caps w:val="0"/>
          <w:noProof/>
          <w:sz w:val="22"/>
          <w:szCs w:val="22"/>
          <w:lang w:bidi="ar-SA"/>
        </w:rPr>
      </w:pPr>
      <w:hyperlink w:anchor="_Toc24626937" w:history="1">
        <w:r w:rsidR="004A246D" w:rsidRPr="00BC6314">
          <w:rPr>
            <w:rStyle w:val="aff5"/>
            <w:noProof/>
          </w:rPr>
          <w:t>1</w:t>
        </w:r>
        <w:r w:rsidR="004A246D" w:rsidRPr="00BC6314">
          <w:rPr>
            <w:rFonts w:ascii="Verdana" w:eastAsiaTheme="minorEastAsia" w:hAnsi="Verdana" w:cstheme="minorBidi"/>
            <w:bCs w:val="0"/>
            <w:caps w:val="0"/>
            <w:noProof/>
            <w:sz w:val="22"/>
            <w:szCs w:val="22"/>
            <w:lang w:bidi="ar-SA"/>
          </w:rPr>
          <w:tab/>
        </w:r>
        <w:r w:rsidR="004A246D" w:rsidRPr="00BC6314">
          <w:rPr>
            <w:rStyle w:val="aff5"/>
            <w:noProof/>
          </w:rPr>
          <w:t>Введение</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_Toc24626937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13</w:t>
        </w:r>
        <w:r w:rsidR="004A246D" w:rsidRPr="00BC6314">
          <w:rPr>
            <w:rFonts w:ascii="Verdana" w:hAnsi="Verdana"/>
            <w:noProof/>
            <w:webHidden/>
          </w:rPr>
          <w:fldChar w:fldCharType="end"/>
        </w:r>
      </w:hyperlink>
    </w:p>
    <w:p w14:paraId="6A5E705B" w14:textId="77777777" w:rsidR="004A246D" w:rsidRPr="00BC6314" w:rsidRDefault="004F314F">
      <w:pPr>
        <w:pStyle w:val="2f3"/>
        <w:tabs>
          <w:tab w:val="right" w:leader="dot" w:pos="9627"/>
        </w:tabs>
        <w:rPr>
          <w:rFonts w:ascii="Verdana" w:eastAsiaTheme="minorEastAsia" w:hAnsi="Verdana" w:cstheme="minorBidi"/>
          <w:smallCaps w:val="0"/>
          <w:noProof/>
          <w:sz w:val="22"/>
          <w:szCs w:val="22"/>
          <w:lang w:bidi="ar-SA"/>
        </w:rPr>
      </w:pPr>
      <w:hyperlink w:anchor="_Toc24626938" w:history="1">
        <w:r w:rsidR="004A246D" w:rsidRPr="00BC6314">
          <w:rPr>
            <w:rStyle w:val="aff5"/>
            <w:noProof/>
          </w:rPr>
          <w:t>1.1 Введение в проект по производству мочевины на предприятиях "Волгаферт"</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_Toc24626938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13</w:t>
        </w:r>
        <w:r w:rsidR="004A246D" w:rsidRPr="00BC6314">
          <w:rPr>
            <w:rFonts w:ascii="Verdana" w:hAnsi="Verdana"/>
            <w:noProof/>
            <w:webHidden/>
          </w:rPr>
          <w:fldChar w:fldCharType="end"/>
        </w:r>
      </w:hyperlink>
    </w:p>
    <w:p w14:paraId="440948B2" w14:textId="77777777" w:rsidR="004A246D" w:rsidRPr="00BC6314" w:rsidRDefault="004F314F">
      <w:pPr>
        <w:pStyle w:val="2f3"/>
        <w:tabs>
          <w:tab w:val="right" w:leader="dot" w:pos="9627"/>
        </w:tabs>
        <w:rPr>
          <w:rFonts w:ascii="Verdana" w:eastAsiaTheme="minorEastAsia" w:hAnsi="Verdana" w:cstheme="minorBidi"/>
          <w:smallCaps w:val="0"/>
          <w:noProof/>
          <w:sz w:val="22"/>
          <w:szCs w:val="22"/>
          <w:lang w:bidi="ar-SA"/>
        </w:rPr>
      </w:pPr>
      <w:hyperlink w:anchor="_Toc24626939" w:history="1">
        <w:r w:rsidR="004A246D" w:rsidRPr="00BC6314">
          <w:rPr>
            <w:rStyle w:val="aff5"/>
            <w:noProof/>
          </w:rPr>
          <w:t>1.2 Задачи и разработка дополнительной ОВОСС</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_Toc24626939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13</w:t>
        </w:r>
        <w:r w:rsidR="004A246D" w:rsidRPr="00BC6314">
          <w:rPr>
            <w:rFonts w:ascii="Verdana" w:hAnsi="Verdana"/>
            <w:noProof/>
            <w:webHidden/>
          </w:rPr>
          <w:fldChar w:fldCharType="end"/>
        </w:r>
      </w:hyperlink>
    </w:p>
    <w:p w14:paraId="3336B53F" w14:textId="77777777" w:rsidR="004A246D" w:rsidRPr="00BC6314" w:rsidRDefault="004F314F">
      <w:pPr>
        <w:pStyle w:val="2f3"/>
        <w:tabs>
          <w:tab w:val="right" w:leader="dot" w:pos="9627"/>
        </w:tabs>
        <w:rPr>
          <w:rFonts w:ascii="Verdana" w:eastAsiaTheme="minorEastAsia" w:hAnsi="Verdana" w:cstheme="minorBidi"/>
          <w:smallCaps w:val="0"/>
          <w:noProof/>
          <w:sz w:val="22"/>
          <w:szCs w:val="22"/>
          <w:lang w:bidi="ar-SA"/>
        </w:rPr>
      </w:pPr>
      <w:hyperlink w:anchor="_Toc24626940" w:history="1">
        <w:r w:rsidR="004A246D" w:rsidRPr="00BC6314">
          <w:rPr>
            <w:rStyle w:val="aff5"/>
            <w:noProof/>
          </w:rPr>
          <w:t>1.3 Классификация проекта по производству мочевины на заводе "Волгаферт"</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_Toc24626940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16</w:t>
        </w:r>
        <w:r w:rsidR="004A246D" w:rsidRPr="00BC6314">
          <w:rPr>
            <w:rFonts w:ascii="Verdana" w:hAnsi="Verdana"/>
            <w:noProof/>
            <w:webHidden/>
          </w:rPr>
          <w:fldChar w:fldCharType="end"/>
        </w:r>
      </w:hyperlink>
    </w:p>
    <w:p w14:paraId="54D410E5" w14:textId="77777777" w:rsidR="004A246D" w:rsidRPr="00BC6314" w:rsidRDefault="004F314F">
      <w:pPr>
        <w:pStyle w:val="2f3"/>
        <w:tabs>
          <w:tab w:val="right" w:leader="dot" w:pos="9627"/>
        </w:tabs>
        <w:rPr>
          <w:rFonts w:ascii="Verdana" w:eastAsiaTheme="minorEastAsia" w:hAnsi="Verdana" w:cstheme="minorBidi"/>
          <w:smallCaps w:val="0"/>
          <w:noProof/>
          <w:sz w:val="22"/>
          <w:szCs w:val="22"/>
          <w:lang w:bidi="ar-SA"/>
        </w:rPr>
      </w:pPr>
      <w:hyperlink w:anchor="_Toc24626941" w:history="1">
        <w:r w:rsidR="004A246D" w:rsidRPr="00BC6314">
          <w:rPr>
            <w:rStyle w:val="aff5"/>
            <w:noProof/>
          </w:rPr>
          <w:t>1.4 Структура данной методики проведения ДОВОСС</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_Toc24626941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17</w:t>
        </w:r>
        <w:r w:rsidR="004A246D" w:rsidRPr="00BC6314">
          <w:rPr>
            <w:rFonts w:ascii="Verdana" w:hAnsi="Verdana"/>
            <w:noProof/>
            <w:webHidden/>
          </w:rPr>
          <w:fldChar w:fldCharType="end"/>
        </w:r>
      </w:hyperlink>
    </w:p>
    <w:p w14:paraId="66990751" w14:textId="77777777" w:rsidR="004A246D" w:rsidRPr="00BC6314" w:rsidRDefault="004F314F">
      <w:pPr>
        <w:pStyle w:val="18"/>
        <w:tabs>
          <w:tab w:val="right" w:leader="dot" w:pos="9627"/>
        </w:tabs>
        <w:rPr>
          <w:rFonts w:ascii="Verdana" w:eastAsiaTheme="minorEastAsia" w:hAnsi="Verdana" w:cstheme="minorBidi"/>
          <w:bCs w:val="0"/>
          <w:caps w:val="0"/>
          <w:noProof/>
          <w:sz w:val="22"/>
          <w:szCs w:val="22"/>
          <w:lang w:bidi="ar-SA"/>
        </w:rPr>
      </w:pPr>
      <w:hyperlink w:anchor="_Toc24626942" w:history="1">
        <w:r w:rsidR="004A246D" w:rsidRPr="00BC6314">
          <w:rPr>
            <w:rStyle w:val="aff5"/>
            <w:noProof/>
          </w:rPr>
          <w:t>2 Действующее законодательство / стандарты и процесс ОВОСС</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_Toc24626942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19</w:t>
        </w:r>
        <w:r w:rsidR="004A246D" w:rsidRPr="00BC6314">
          <w:rPr>
            <w:rFonts w:ascii="Verdana" w:hAnsi="Verdana"/>
            <w:noProof/>
            <w:webHidden/>
          </w:rPr>
          <w:fldChar w:fldCharType="end"/>
        </w:r>
      </w:hyperlink>
    </w:p>
    <w:p w14:paraId="17BA9E5F" w14:textId="77777777" w:rsidR="004A246D" w:rsidRPr="00BC6314" w:rsidRDefault="004F314F">
      <w:pPr>
        <w:pStyle w:val="2f3"/>
        <w:tabs>
          <w:tab w:val="right" w:leader="dot" w:pos="9627"/>
        </w:tabs>
        <w:rPr>
          <w:rFonts w:ascii="Verdana" w:eastAsiaTheme="minorEastAsia" w:hAnsi="Verdana" w:cstheme="minorBidi"/>
          <w:smallCaps w:val="0"/>
          <w:noProof/>
          <w:sz w:val="22"/>
          <w:szCs w:val="22"/>
          <w:lang w:bidi="ar-SA"/>
        </w:rPr>
      </w:pPr>
      <w:hyperlink w:anchor="_Toc24626943" w:history="1">
        <w:r w:rsidR="004A246D" w:rsidRPr="00BC6314">
          <w:rPr>
            <w:rStyle w:val="aff5"/>
            <w:noProof/>
          </w:rPr>
          <w:t>2.1 Национальное законодательство и применяемые стандарты</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_Toc24626943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19</w:t>
        </w:r>
        <w:r w:rsidR="004A246D" w:rsidRPr="00BC6314">
          <w:rPr>
            <w:rFonts w:ascii="Verdana" w:hAnsi="Verdana"/>
            <w:noProof/>
            <w:webHidden/>
          </w:rPr>
          <w:fldChar w:fldCharType="end"/>
        </w:r>
      </w:hyperlink>
    </w:p>
    <w:p w14:paraId="6D5A6439" w14:textId="77777777" w:rsidR="004A246D" w:rsidRPr="00BC6314" w:rsidRDefault="004F314F">
      <w:pPr>
        <w:pStyle w:val="3f"/>
        <w:tabs>
          <w:tab w:val="right" w:leader="dot" w:pos="9627"/>
        </w:tabs>
        <w:rPr>
          <w:rFonts w:ascii="Verdana" w:eastAsiaTheme="minorEastAsia" w:hAnsi="Verdana" w:cstheme="minorBidi"/>
          <w:i w:val="0"/>
          <w:iCs w:val="0"/>
          <w:noProof/>
          <w:sz w:val="22"/>
          <w:szCs w:val="22"/>
          <w:lang w:bidi="ar-SA"/>
        </w:rPr>
      </w:pPr>
      <w:hyperlink w:anchor="_Toc24626944" w:history="1">
        <w:r w:rsidR="004A246D" w:rsidRPr="00BC6314">
          <w:rPr>
            <w:rStyle w:val="aff5"/>
            <w:noProof/>
          </w:rPr>
          <w:t>2.1.1 Национальное законодательство</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_Toc24626944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19</w:t>
        </w:r>
        <w:r w:rsidR="004A246D" w:rsidRPr="00BC6314">
          <w:rPr>
            <w:rFonts w:ascii="Verdana" w:hAnsi="Verdana"/>
            <w:noProof/>
            <w:webHidden/>
          </w:rPr>
          <w:fldChar w:fldCharType="end"/>
        </w:r>
      </w:hyperlink>
    </w:p>
    <w:p w14:paraId="3FC3C403" w14:textId="77777777" w:rsidR="004A246D" w:rsidRPr="00BC6314" w:rsidRDefault="004F314F">
      <w:pPr>
        <w:pStyle w:val="3f"/>
        <w:tabs>
          <w:tab w:val="right" w:leader="dot" w:pos="9627"/>
        </w:tabs>
        <w:rPr>
          <w:rFonts w:ascii="Verdana" w:eastAsiaTheme="minorEastAsia" w:hAnsi="Verdana" w:cstheme="minorBidi"/>
          <w:i w:val="0"/>
          <w:iCs w:val="0"/>
          <w:noProof/>
          <w:sz w:val="22"/>
          <w:szCs w:val="22"/>
          <w:lang w:bidi="ar-SA"/>
        </w:rPr>
      </w:pPr>
      <w:hyperlink w:anchor="_Toc24626945" w:history="1">
        <w:r w:rsidR="004A246D" w:rsidRPr="00BC6314">
          <w:rPr>
            <w:rStyle w:val="aff5"/>
            <w:noProof/>
          </w:rPr>
          <w:t>2.1.2 Международные конвенции и договоры</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_Toc24626945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20</w:t>
        </w:r>
        <w:r w:rsidR="004A246D" w:rsidRPr="00BC6314">
          <w:rPr>
            <w:rFonts w:ascii="Verdana" w:hAnsi="Verdana"/>
            <w:noProof/>
            <w:webHidden/>
          </w:rPr>
          <w:fldChar w:fldCharType="end"/>
        </w:r>
      </w:hyperlink>
    </w:p>
    <w:p w14:paraId="544370BE" w14:textId="77777777" w:rsidR="004A246D" w:rsidRPr="00BC6314" w:rsidRDefault="004F314F">
      <w:pPr>
        <w:pStyle w:val="3f"/>
        <w:tabs>
          <w:tab w:val="right" w:leader="dot" w:pos="9627"/>
        </w:tabs>
        <w:rPr>
          <w:rFonts w:ascii="Verdana" w:eastAsiaTheme="minorEastAsia" w:hAnsi="Verdana" w:cstheme="minorBidi"/>
          <w:i w:val="0"/>
          <w:iCs w:val="0"/>
          <w:noProof/>
          <w:sz w:val="22"/>
          <w:szCs w:val="22"/>
          <w:lang w:bidi="ar-SA"/>
        </w:rPr>
      </w:pPr>
      <w:hyperlink w:anchor="_Toc24626946" w:history="1">
        <w:r w:rsidR="004A246D" w:rsidRPr="00BC6314">
          <w:rPr>
            <w:rStyle w:val="aff5"/>
            <w:noProof/>
          </w:rPr>
          <w:t>2.1.3 Экваториальные принципы (2013 г.)</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_Toc24626946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21</w:t>
        </w:r>
        <w:r w:rsidR="004A246D" w:rsidRPr="00BC6314">
          <w:rPr>
            <w:rFonts w:ascii="Verdana" w:hAnsi="Verdana"/>
            <w:noProof/>
            <w:webHidden/>
          </w:rPr>
          <w:fldChar w:fldCharType="end"/>
        </w:r>
      </w:hyperlink>
    </w:p>
    <w:p w14:paraId="3A491811" w14:textId="77777777" w:rsidR="004A246D" w:rsidRPr="00BC6314" w:rsidRDefault="004F314F">
      <w:pPr>
        <w:pStyle w:val="3f"/>
        <w:tabs>
          <w:tab w:val="right" w:leader="dot" w:pos="9627"/>
        </w:tabs>
        <w:rPr>
          <w:rFonts w:ascii="Verdana" w:eastAsiaTheme="minorEastAsia" w:hAnsi="Verdana" w:cstheme="minorBidi"/>
          <w:i w:val="0"/>
          <w:iCs w:val="0"/>
          <w:noProof/>
          <w:sz w:val="22"/>
          <w:szCs w:val="22"/>
          <w:lang w:bidi="ar-SA"/>
        </w:rPr>
      </w:pPr>
      <w:hyperlink w:anchor="_Toc24626947" w:history="1">
        <w:r w:rsidR="004A246D" w:rsidRPr="00BC6314">
          <w:rPr>
            <w:rStyle w:val="aff5"/>
            <w:noProof/>
          </w:rPr>
          <w:t>2.1.4 Стандарты, предусмотренные с учетом требований МФК (2012 г.)</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_Toc24626947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24</w:t>
        </w:r>
        <w:r w:rsidR="004A246D" w:rsidRPr="00BC6314">
          <w:rPr>
            <w:rFonts w:ascii="Verdana" w:hAnsi="Verdana"/>
            <w:noProof/>
            <w:webHidden/>
          </w:rPr>
          <w:fldChar w:fldCharType="end"/>
        </w:r>
      </w:hyperlink>
    </w:p>
    <w:p w14:paraId="212D255C" w14:textId="77777777" w:rsidR="004A246D" w:rsidRPr="00BC6314" w:rsidRDefault="004F314F">
      <w:pPr>
        <w:pStyle w:val="3f"/>
        <w:tabs>
          <w:tab w:val="right" w:leader="dot" w:pos="9627"/>
        </w:tabs>
        <w:rPr>
          <w:rFonts w:ascii="Verdana" w:eastAsiaTheme="minorEastAsia" w:hAnsi="Verdana" w:cstheme="minorBidi"/>
          <w:i w:val="0"/>
          <w:iCs w:val="0"/>
          <w:noProof/>
          <w:sz w:val="22"/>
          <w:szCs w:val="22"/>
          <w:lang w:bidi="ar-SA"/>
        </w:rPr>
      </w:pPr>
      <w:hyperlink w:anchor="_Toc24626948" w:history="1">
        <w:r w:rsidR="004A246D" w:rsidRPr="00BC6314">
          <w:rPr>
            <w:rStyle w:val="aff5"/>
            <w:noProof/>
          </w:rPr>
          <w:t>2.1.5 Действующие рекомендации МФП</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_Toc24626948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27</w:t>
        </w:r>
        <w:r w:rsidR="004A246D" w:rsidRPr="00BC6314">
          <w:rPr>
            <w:rFonts w:ascii="Verdana" w:hAnsi="Verdana"/>
            <w:noProof/>
            <w:webHidden/>
          </w:rPr>
          <w:fldChar w:fldCharType="end"/>
        </w:r>
      </w:hyperlink>
    </w:p>
    <w:p w14:paraId="5BFF0473" w14:textId="77777777" w:rsidR="004A246D" w:rsidRPr="00BC6314" w:rsidRDefault="004F314F">
      <w:pPr>
        <w:pStyle w:val="3f"/>
        <w:tabs>
          <w:tab w:val="right" w:leader="dot" w:pos="9627"/>
        </w:tabs>
        <w:rPr>
          <w:rFonts w:ascii="Verdana" w:eastAsiaTheme="minorEastAsia" w:hAnsi="Verdana" w:cstheme="minorBidi"/>
          <w:i w:val="0"/>
          <w:iCs w:val="0"/>
          <w:noProof/>
          <w:sz w:val="22"/>
          <w:szCs w:val="22"/>
          <w:lang w:bidi="ar-SA"/>
        </w:rPr>
      </w:pPr>
      <w:hyperlink w:anchor="_Toc24626949" w:history="1">
        <w:r w:rsidR="004A246D" w:rsidRPr="00BC6314">
          <w:rPr>
            <w:rStyle w:val="aff5"/>
            <w:noProof/>
          </w:rPr>
          <w:t>2.1.6  ПЭТ, Справочные документы</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_Toc24626949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27</w:t>
        </w:r>
        <w:r w:rsidR="004A246D" w:rsidRPr="00BC6314">
          <w:rPr>
            <w:rFonts w:ascii="Verdana" w:hAnsi="Verdana"/>
            <w:noProof/>
            <w:webHidden/>
          </w:rPr>
          <w:fldChar w:fldCharType="end"/>
        </w:r>
      </w:hyperlink>
    </w:p>
    <w:p w14:paraId="615A9B4C" w14:textId="77777777" w:rsidR="004A246D" w:rsidRPr="00BC6314" w:rsidRDefault="004F314F">
      <w:pPr>
        <w:pStyle w:val="2f3"/>
        <w:tabs>
          <w:tab w:val="right" w:leader="dot" w:pos="9627"/>
        </w:tabs>
        <w:rPr>
          <w:rFonts w:ascii="Verdana" w:eastAsiaTheme="minorEastAsia" w:hAnsi="Verdana" w:cstheme="minorBidi"/>
          <w:smallCaps w:val="0"/>
          <w:noProof/>
          <w:sz w:val="22"/>
          <w:szCs w:val="22"/>
          <w:lang w:bidi="ar-SA"/>
        </w:rPr>
      </w:pPr>
      <w:hyperlink w:anchor="_Toc24626950" w:history="1">
        <w:r w:rsidR="004A246D" w:rsidRPr="00BC6314">
          <w:rPr>
            <w:rStyle w:val="aff5"/>
            <w:noProof/>
          </w:rPr>
          <w:t>2.2 Технология ОВОСС</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_Toc24626950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28</w:t>
        </w:r>
        <w:r w:rsidR="004A246D" w:rsidRPr="00BC6314">
          <w:rPr>
            <w:rFonts w:ascii="Verdana" w:hAnsi="Verdana"/>
            <w:noProof/>
            <w:webHidden/>
          </w:rPr>
          <w:fldChar w:fldCharType="end"/>
        </w:r>
      </w:hyperlink>
    </w:p>
    <w:p w14:paraId="6C04A58C" w14:textId="77777777" w:rsidR="004A246D" w:rsidRPr="00BC6314" w:rsidRDefault="004F314F">
      <w:pPr>
        <w:pStyle w:val="3f"/>
        <w:tabs>
          <w:tab w:val="right" w:leader="dot" w:pos="9627"/>
        </w:tabs>
        <w:rPr>
          <w:rFonts w:ascii="Verdana" w:eastAsiaTheme="minorEastAsia" w:hAnsi="Verdana" w:cstheme="minorBidi"/>
          <w:i w:val="0"/>
          <w:iCs w:val="0"/>
          <w:noProof/>
          <w:sz w:val="22"/>
          <w:szCs w:val="22"/>
          <w:lang w:bidi="ar-SA"/>
        </w:rPr>
      </w:pPr>
      <w:hyperlink w:anchor="_Toc24626951" w:history="1">
        <w:r w:rsidR="004A246D" w:rsidRPr="00BC6314">
          <w:rPr>
            <w:rStyle w:val="aff5"/>
            <w:noProof/>
          </w:rPr>
          <w:t>2.2.1 Введение</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_Toc24626951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28</w:t>
        </w:r>
        <w:r w:rsidR="004A246D" w:rsidRPr="00BC6314">
          <w:rPr>
            <w:rFonts w:ascii="Verdana" w:hAnsi="Verdana"/>
            <w:noProof/>
            <w:webHidden/>
          </w:rPr>
          <w:fldChar w:fldCharType="end"/>
        </w:r>
      </w:hyperlink>
    </w:p>
    <w:p w14:paraId="094FDE21" w14:textId="77777777" w:rsidR="004A246D" w:rsidRPr="00BC6314" w:rsidRDefault="004F314F">
      <w:pPr>
        <w:pStyle w:val="3f"/>
        <w:tabs>
          <w:tab w:val="left" w:pos="1080"/>
          <w:tab w:val="right" w:leader="dot" w:pos="9627"/>
        </w:tabs>
        <w:rPr>
          <w:rFonts w:ascii="Verdana" w:eastAsiaTheme="minorEastAsia" w:hAnsi="Verdana" w:cstheme="minorBidi"/>
          <w:i w:val="0"/>
          <w:iCs w:val="0"/>
          <w:noProof/>
          <w:sz w:val="22"/>
          <w:szCs w:val="22"/>
          <w:lang w:bidi="ar-SA"/>
        </w:rPr>
      </w:pPr>
      <w:hyperlink w:anchor="_Toc24626952" w:history="1">
        <w:r w:rsidR="004A246D" w:rsidRPr="00BC6314">
          <w:rPr>
            <w:rStyle w:val="aff5"/>
            <w:noProof/>
          </w:rPr>
          <w:t>2.2.2</w:t>
        </w:r>
        <w:r w:rsidR="004A246D" w:rsidRPr="00BC6314">
          <w:rPr>
            <w:rFonts w:ascii="Verdana" w:eastAsiaTheme="minorEastAsia" w:hAnsi="Verdana" w:cstheme="minorBidi"/>
            <w:i w:val="0"/>
            <w:iCs w:val="0"/>
            <w:noProof/>
            <w:sz w:val="22"/>
            <w:szCs w:val="22"/>
            <w:lang w:bidi="ar-SA"/>
          </w:rPr>
          <w:tab/>
        </w:r>
        <w:r w:rsidR="004A246D" w:rsidRPr="00BC6314">
          <w:rPr>
            <w:rStyle w:val="aff5"/>
            <w:noProof/>
          </w:rPr>
          <w:t xml:space="preserve"> Определение терминов</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_Toc24626952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28</w:t>
        </w:r>
        <w:r w:rsidR="004A246D" w:rsidRPr="00BC6314">
          <w:rPr>
            <w:rFonts w:ascii="Verdana" w:hAnsi="Verdana"/>
            <w:noProof/>
            <w:webHidden/>
          </w:rPr>
          <w:fldChar w:fldCharType="end"/>
        </w:r>
      </w:hyperlink>
    </w:p>
    <w:p w14:paraId="58094B9D" w14:textId="77777777" w:rsidR="004A246D" w:rsidRPr="00BC6314" w:rsidRDefault="004F314F">
      <w:pPr>
        <w:pStyle w:val="3f"/>
        <w:tabs>
          <w:tab w:val="right" w:leader="dot" w:pos="9627"/>
        </w:tabs>
        <w:rPr>
          <w:rFonts w:ascii="Verdana" w:eastAsiaTheme="minorEastAsia" w:hAnsi="Verdana" w:cstheme="minorBidi"/>
          <w:i w:val="0"/>
          <w:iCs w:val="0"/>
          <w:noProof/>
          <w:sz w:val="22"/>
          <w:szCs w:val="22"/>
          <w:lang w:bidi="ar-SA"/>
        </w:rPr>
      </w:pPr>
      <w:hyperlink w:anchor="_Toc24626953" w:history="1">
        <w:r w:rsidR="004A246D" w:rsidRPr="00BC6314">
          <w:rPr>
            <w:rStyle w:val="aff5"/>
            <w:noProof/>
          </w:rPr>
          <w:t>2.2.3 Обзор критериев значимости</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_Toc24626953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30</w:t>
        </w:r>
        <w:r w:rsidR="004A246D" w:rsidRPr="00BC6314">
          <w:rPr>
            <w:rFonts w:ascii="Verdana" w:hAnsi="Verdana"/>
            <w:noProof/>
            <w:webHidden/>
          </w:rPr>
          <w:fldChar w:fldCharType="end"/>
        </w:r>
      </w:hyperlink>
    </w:p>
    <w:p w14:paraId="77A6A5A4" w14:textId="77777777" w:rsidR="004A246D" w:rsidRPr="00BC6314" w:rsidRDefault="004F314F">
      <w:pPr>
        <w:pStyle w:val="3f"/>
        <w:tabs>
          <w:tab w:val="left" w:pos="1080"/>
          <w:tab w:val="right" w:leader="dot" w:pos="9627"/>
        </w:tabs>
        <w:rPr>
          <w:rFonts w:ascii="Verdana" w:eastAsiaTheme="minorEastAsia" w:hAnsi="Verdana" w:cstheme="minorBidi"/>
          <w:i w:val="0"/>
          <w:iCs w:val="0"/>
          <w:noProof/>
          <w:sz w:val="22"/>
          <w:szCs w:val="22"/>
          <w:lang w:bidi="ar-SA"/>
        </w:rPr>
      </w:pPr>
      <w:hyperlink w:anchor="_Toc24626954" w:history="1">
        <w:r w:rsidR="004A246D" w:rsidRPr="00BC6314">
          <w:rPr>
            <w:rStyle w:val="aff5"/>
            <w:noProof/>
          </w:rPr>
          <w:t>2.2.4</w:t>
        </w:r>
        <w:r w:rsidR="004A246D" w:rsidRPr="00BC6314">
          <w:rPr>
            <w:rFonts w:ascii="Verdana" w:eastAsiaTheme="minorEastAsia" w:hAnsi="Verdana" w:cstheme="minorBidi"/>
            <w:i w:val="0"/>
            <w:iCs w:val="0"/>
            <w:noProof/>
            <w:sz w:val="22"/>
            <w:szCs w:val="22"/>
            <w:lang w:bidi="ar-SA"/>
          </w:rPr>
          <w:tab/>
        </w:r>
        <w:r w:rsidR="004A246D" w:rsidRPr="00BC6314">
          <w:rPr>
            <w:rStyle w:val="aff5"/>
            <w:noProof/>
          </w:rPr>
          <w:t>Критерии значимости с учетом характера воздействия</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_Toc24626954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33</w:t>
        </w:r>
        <w:r w:rsidR="004A246D" w:rsidRPr="00BC6314">
          <w:rPr>
            <w:rFonts w:ascii="Verdana" w:hAnsi="Verdana"/>
            <w:noProof/>
            <w:webHidden/>
          </w:rPr>
          <w:fldChar w:fldCharType="end"/>
        </w:r>
      </w:hyperlink>
    </w:p>
    <w:p w14:paraId="4F2D7C17" w14:textId="77777777" w:rsidR="004A246D" w:rsidRPr="00BC6314" w:rsidRDefault="004F314F">
      <w:pPr>
        <w:pStyle w:val="18"/>
        <w:tabs>
          <w:tab w:val="right" w:leader="dot" w:pos="9627"/>
        </w:tabs>
        <w:rPr>
          <w:rFonts w:ascii="Verdana" w:eastAsiaTheme="minorEastAsia" w:hAnsi="Verdana" w:cstheme="minorBidi"/>
          <w:bCs w:val="0"/>
          <w:caps w:val="0"/>
          <w:noProof/>
          <w:sz w:val="22"/>
          <w:szCs w:val="22"/>
          <w:lang w:bidi="ar-SA"/>
        </w:rPr>
      </w:pPr>
      <w:hyperlink w:anchor="_Toc24626955" w:history="1">
        <w:r w:rsidR="004A246D" w:rsidRPr="00BC6314">
          <w:rPr>
            <w:rStyle w:val="aff5"/>
            <w:noProof/>
          </w:rPr>
          <w:t>3. Зона влияния реализуемого Проекта</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_Toc24626955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48</w:t>
        </w:r>
        <w:r w:rsidR="004A246D" w:rsidRPr="00BC6314">
          <w:rPr>
            <w:rFonts w:ascii="Verdana" w:hAnsi="Verdana"/>
            <w:noProof/>
            <w:webHidden/>
          </w:rPr>
          <w:fldChar w:fldCharType="end"/>
        </w:r>
      </w:hyperlink>
    </w:p>
    <w:p w14:paraId="1EFE4D68" w14:textId="77777777" w:rsidR="004A246D" w:rsidRPr="00BC6314" w:rsidRDefault="004F314F">
      <w:pPr>
        <w:pStyle w:val="2f3"/>
        <w:tabs>
          <w:tab w:val="right" w:leader="dot" w:pos="9627"/>
        </w:tabs>
        <w:rPr>
          <w:rFonts w:ascii="Verdana" w:eastAsiaTheme="minorEastAsia" w:hAnsi="Verdana" w:cstheme="minorBidi"/>
          <w:smallCaps w:val="0"/>
          <w:noProof/>
          <w:sz w:val="22"/>
          <w:szCs w:val="22"/>
          <w:lang w:bidi="ar-SA"/>
        </w:rPr>
      </w:pPr>
      <w:hyperlink w:anchor="_Toc24626956" w:history="1">
        <w:r w:rsidR="004A246D" w:rsidRPr="00BC6314">
          <w:rPr>
            <w:rStyle w:val="aff5"/>
            <w:noProof/>
          </w:rPr>
          <w:t>3.1 Основные объекты и инфраструктура проекта</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_Toc24626956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48</w:t>
        </w:r>
        <w:r w:rsidR="004A246D" w:rsidRPr="00BC6314">
          <w:rPr>
            <w:rFonts w:ascii="Verdana" w:hAnsi="Verdana"/>
            <w:noProof/>
            <w:webHidden/>
          </w:rPr>
          <w:fldChar w:fldCharType="end"/>
        </w:r>
      </w:hyperlink>
    </w:p>
    <w:p w14:paraId="1CEC5A76" w14:textId="77777777" w:rsidR="004A246D" w:rsidRPr="00BC6314" w:rsidRDefault="004F314F">
      <w:pPr>
        <w:pStyle w:val="2f3"/>
        <w:tabs>
          <w:tab w:val="right" w:leader="dot" w:pos="9627"/>
        </w:tabs>
        <w:rPr>
          <w:rFonts w:ascii="Verdana" w:eastAsiaTheme="minorEastAsia" w:hAnsi="Verdana" w:cstheme="minorBidi"/>
          <w:smallCaps w:val="0"/>
          <w:noProof/>
          <w:sz w:val="22"/>
          <w:szCs w:val="22"/>
          <w:lang w:bidi="ar-SA"/>
        </w:rPr>
      </w:pPr>
      <w:hyperlink w:anchor="_Toc24626957" w:history="1">
        <w:r w:rsidR="004A246D" w:rsidRPr="00BC6314">
          <w:rPr>
            <w:rStyle w:val="aff5"/>
            <w:noProof/>
          </w:rPr>
          <w:t>3.2 Лагерь для руководства строительством</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_Toc24626957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54</w:t>
        </w:r>
        <w:r w:rsidR="004A246D" w:rsidRPr="00BC6314">
          <w:rPr>
            <w:rFonts w:ascii="Verdana" w:hAnsi="Verdana"/>
            <w:noProof/>
            <w:webHidden/>
          </w:rPr>
          <w:fldChar w:fldCharType="end"/>
        </w:r>
      </w:hyperlink>
    </w:p>
    <w:p w14:paraId="325725E1" w14:textId="77777777" w:rsidR="004A246D" w:rsidRPr="00BC6314" w:rsidRDefault="004F314F">
      <w:pPr>
        <w:pStyle w:val="2f3"/>
        <w:tabs>
          <w:tab w:val="right" w:leader="dot" w:pos="9627"/>
        </w:tabs>
        <w:rPr>
          <w:rFonts w:ascii="Verdana" w:eastAsiaTheme="minorEastAsia" w:hAnsi="Verdana" w:cstheme="minorBidi"/>
          <w:smallCaps w:val="0"/>
          <w:noProof/>
          <w:sz w:val="22"/>
          <w:szCs w:val="22"/>
          <w:lang w:bidi="ar-SA"/>
        </w:rPr>
      </w:pPr>
      <w:hyperlink w:anchor="_Toc24626958" w:history="1">
        <w:r w:rsidR="004A246D" w:rsidRPr="00BC6314">
          <w:rPr>
            <w:rStyle w:val="aff5"/>
            <w:noProof/>
          </w:rPr>
          <w:t>3.3 Сопутствующие сооружения</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_Toc24626958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54</w:t>
        </w:r>
        <w:r w:rsidR="004A246D" w:rsidRPr="00BC6314">
          <w:rPr>
            <w:rFonts w:ascii="Verdana" w:hAnsi="Verdana"/>
            <w:noProof/>
            <w:webHidden/>
          </w:rPr>
          <w:fldChar w:fldCharType="end"/>
        </w:r>
      </w:hyperlink>
    </w:p>
    <w:p w14:paraId="5454E761" w14:textId="77777777" w:rsidR="004A246D" w:rsidRPr="00BC6314" w:rsidRDefault="004F314F">
      <w:pPr>
        <w:pStyle w:val="2f3"/>
        <w:tabs>
          <w:tab w:val="right" w:leader="dot" w:pos="9627"/>
        </w:tabs>
        <w:rPr>
          <w:rFonts w:ascii="Verdana" w:eastAsiaTheme="minorEastAsia" w:hAnsi="Verdana" w:cstheme="minorBidi"/>
          <w:smallCaps w:val="0"/>
          <w:noProof/>
          <w:sz w:val="22"/>
          <w:szCs w:val="22"/>
          <w:lang w:bidi="ar-SA"/>
        </w:rPr>
      </w:pPr>
      <w:hyperlink w:anchor="_Toc24626959" w:history="1">
        <w:r w:rsidR="004A246D" w:rsidRPr="00BC6314">
          <w:rPr>
            <w:rStyle w:val="aff5"/>
            <w:noProof/>
          </w:rPr>
          <w:t>3.4 Кумулятивные воздействия</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_Toc24626959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55</w:t>
        </w:r>
        <w:r w:rsidR="004A246D" w:rsidRPr="00BC6314">
          <w:rPr>
            <w:rFonts w:ascii="Verdana" w:hAnsi="Verdana"/>
            <w:noProof/>
            <w:webHidden/>
          </w:rPr>
          <w:fldChar w:fldCharType="end"/>
        </w:r>
      </w:hyperlink>
    </w:p>
    <w:p w14:paraId="583D4862" w14:textId="77777777" w:rsidR="004A246D" w:rsidRPr="00BC6314" w:rsidRDefault="004F314F">
      <w:pPr>
        <w:pStyle w:val="2f3"/>
        <w:tabs>
          <w:tab w:val="right" w:leader="dot" w:pos="9627"/>
        </w:tabs>
        <w:rPr>
          <w:rFonts w:ascii="Verdana" w:eastAsiaTheme="minorEastAsia" w:hAnsi="Verdana" w:cstheme="minorBidi"/>
          <w:smallCaps w:val="0"/>
          <w:noProof/>
          <w:sz w:val="22"/>
          <w:szCs w:val="22"/>
          <w:lang w:bidi="ar-SA"/>
        </w:rPr>
      </w:pPr>
      <w:hyperlink w:anchor="_Toc24626960" w:history="1">
        <w:r w:rsidR="004A246D" w:rsidRPr="00BC6314">
          <w:rPr>
            <w:rStyle w:val="aff5"/>
            <w:noProof/>
          </w:rPr>
          <w:t>3.5 Неучтенные объекты / работы</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_Toc24626960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55</w:t>
        </w:r>
        <w:r w:rsidR="004A246D" w:rsidRPr="00BC6314">
          <w:rPr>
            <w:rFonts w:ascii="Verdana" w:hAnsi="Verdana"/>
            <w:noProof/>
            <w:webHidden/>
          </w:rPr>
          <w:fldChar w:fldCharType="end"/>
        </w:r>
      </w:hyperlink>
    </w:p>
    <w:p w14:paraId="420EB0C4" w14:textId="77777777" w:rsidR="004A246D" w:rsidRPr="00BC6314" w:rsidRDefault="004F314F">
      <w:pPr>
        <w:pStyle w:val="2f3"/>
        <w:tabs>
          <w:tab w:val="right" w:leader="dot" w:pos="9627"/>
        </w:tabs>
        <w:rPr>
          <w:rFonts w:ascii="Verdana" w:eastAsiaTheme="minorEastAsia" w:hAnsi="Verdana" w:cstheme="minorBidi"/>
          <w:smallCaps w:val="0"/>
          <w:noProof/>
          <w:sz w:val="22"/>
          <w:szCs w:val="22"/>
          <w:lang w:bidi="ar-SA"/>
        </w:rPr>
      </w:pPr>
      <w:hyperlink w:anchor="_Toc24626961" w:history="1">
        <w:r w:rsidR="004A246D" w:rsidRPr="00BC6314">
          <w:rPr>
            <w:rStyle w:val="aff5"/>
            <w:noProof/>
          </w:rPr>
          <w:t>3.6 Проектная зона влияния</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_Toc24626961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56</w:t>
        </w:r>
        <w:r w:rsidR="004A246D" w:rsidRPr="00BC6314">
          <w:rPr>
            <w:rFonts w:ascii="Verdana" w:hAnsi="Verdana"/>
            <w:noProof/>
            <w:webHidden/>
          </w:rPr>
          <w:fldChar w:fldCharType="end"/>
        </w:r>
      </w:hyperlink>
    </w:p>
    <w:p w14:paraId="48A02EE3" w14:textId="77777777" w:rsidR="004A246D" w:rsidRPr="00BC6314" w:rsidRDefault="004F314F">
      <w:pPr>
        <w:pStyle w:val="3f"/>
        <w:tabs>
          <w:tab w:val="right" w:leader="dot" w:pos="9627"/>
        </w:tabs>
        <w:rPr>
          <w:rFonts w:ascii="Verdana" w:eastAsiaTheme="minorEastAsia" w:hAnsi="Verdana" w:cstheme="minorBidi"/>
          <w:i w:val="0"/>
          <w:iCs w:val="0"/>
          <w:noProof/>
          <w:sz w:val="22"/>
          <w:szCs w:val="22"/>
          <w:lang w:bidi="ar-SA"/>
        </w:rPr>
      </w:pPr>
      <w:hyperlink w:anchor="_Toc24626962" w:history="1">
        <w:r w:rsidR="004A246D" w:rsidRPr="00BC6314">
          <w:rPr>
            <w:rStyle w:val="aff5"/>
            <w:noProof/>
          </w:rPr>
          <w:t>3.6.1 Прямые воздействия</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_Toc24626962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56</w:t>
        </w:r>
        <w:r w:rsidR="004A246D" w:rsidRPr="00BC6314">
          <w:rPr>
            <w:rFonts w:ascii="Verdana" w:hAnsi="Verdana"/>
            <w:noProof/>
            <w:webHidden/>
          </w:rPr>
          <w:fldChar w:fldCharType="end"/>
        </w:r>
      </w:hyperlink>
    </w:p>
    <w:p w14:paraId="44339295" w14:textId="77777777" w:rsidR="004A246D" w:rsidRPr="00BC6314" w:rsidRDefault="004F314F">
      <w:pPr>
        <w:pStyle w:val="3f"/>
        <w:tabs>
          <w:tab w:val="right" w:leader="dot" w:pos="9627"/>
        </w:tabs>
        <w:rPr>
          <w:rFonts w:ascii="Verdana" w:eastAsiaTheme="minorEastAsia" w:hAnsi="Verdana" w:cstheme="minorBidi"/>
          <w:i w:val="0"/>
          <w:iCs w:val="0"/>
          <w:noProof/>
          <w:sz w:val="22"/>
          <w:szCs w:val="22"/>
          <w:lang w:bidi="ar-SA"/>
        </w:rPr>
      </w:pPr>
      <w:hyperlink w:anchor="_Toc24626963" w:history="1">
        <w:r w:rsidR="004A246D" w:rsidRPr="00BC6314">
          <w:rPr>
            <w:rStyle w:val="aff5"/>
            <w:noProof/>
          </w:rPr>
          <w:t>3.6.2 Косвенные воздействия</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_Toc24626963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57</w:t>
        </w:r>
        <w:r w:rsidR="004A246D" w:rsidRPr="00BC6314">
          <w:rPr>
            <w:rFonts w:ascii="Verdana" w:hAnsi="Verdana"/>
            <w:noProof/>
            <w:webHidden/>
          </w:rPr>
          <w:fldChar w:fldCharType="end"/>
        </w:r>
      </w:hyperlink>
    </w:p>
    <w:p w14:paraId="098B28FC" w14:textId="77777777" w:rsidR="004A246D" w:rsidRPr="00BC6314" w:rsidRDefault="004F314F">
      <w:pPr>
        <w:pStyle w:val="3f"/>
        <w:tabs>
          <w:tab w:val="right" w:leader="dot" w:pos="9627"/>
        </w:tabs>
        <w:rPr>
          <w:rFonts w:ascii="Verdana" w:eastAsiaTheme="minorEastAsia" w:hAnsi="Verdana" w:cstheme="minorBidi"/>
          <w:i w:val="0"/>
          <w:iCs w:val="0"/>
          <w:noProof/>
          <w:sz w:val="22"/>
          <w:szCs w:val="22"/>
          <w:lang w:bidi="ar-SA"/>
        </w:rPr>
      </w:pPr>
      <w:hyperlink w:anchor="_Toc24626964" w:history="1">
        <w:r w:rsidR="004A246D" w:rsidRPr="00BC6314">
          <w:rPr>
            <w:rStyle w:val="aff5"/>
            <w:noProof/>
          </w:rPr>
          <w:t>3.6.3 Заключение</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_Toc24626964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57</w:t>
        </w:r>
        <w:r w:rsidR="004A246D" w:rsidRPr="00BC6314">
          <w:rPr>
            <w:rFonts w:ascii="Verdana" w:hAnsi="Verdana"/>
            <w:noProof/>
            <w:webHidden/>
          </w:rPr>
          <w:fldChar w:fldCharType="end"/>
        </w:r>
      </w:hyperlink>
    </w:p>
    <w:p w14:paraId="3AB010A2" w14:textId="77777777" w:rsidR="004A246D" w:rsidRPr="00BC6314" w:rsidRDefault="004F314F">
      <w:pPr>
        <w:pStyle w:val="18"/>
        <w:tabs>
          <w:tab w:val="right" w:leader="dot" w:pos="9627"/>
        </w:tabs>
        <w:rPr>
          <w:rFonts w:ascii="Verdana" w:eastAsiaTheme="minorEastAsia" w:hAnsi="Verdana" w:cstheme="minorBidi"/>
          <w:bCs w:val="0"/>
          <w:caps w:val="0"/>
          <w:noProof/>
          <w:sz w:val="22"/>
          <w:szCs w:val="22"/>
          <w:lang w:bidi="ar-SA"/>
        </w:rPr>
      </w:pPr>
      <w:hyperlink w:anchor="_Toc24626965" w:history="1">
        <w:r w:rsidR="004A246D" w:rsidRPr="00BC6314">
          <w:rPr>
            <w:rStyle w:val="aff5"/>
            <w:noProof/>
          </w:rPr>
          <w:t>4. Исходное состояние окружающей среды</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_Toc24626965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63</w:t>
        </w:r>
        <w:r w:rsidR="004A246D" w:rsidRPr="00BC6314">
          <w:rPr>
            <w:rFonts w:ascii="Verdana" w:hAnsi="Verdana"/>
            <w:noProof/>
            <w:webHidden/>
          </w:rPr>
          <w:fldChar w:fldCharType="end"/>
        </w:r>
      </w:hyperlink>
    </w:p>
    <w:p w14:paraId="0F7ADC77" w14:textId="77777777" w:rsidR="004A246D" w:rsidRPr="00BC6314" w:rsidRDefault="004F314F">
      <w:pPr>
        <w:pStyle w:val="2f3"/>
        <w:tabs>
          <w:tab w:val="right" w:leader="dot" w:pos="9627"/>
        </w:tabs>
        <w:rPr>
          <w:rFonts w:ascii="Verdana" w:eastAsiaTheme="minorEastAsia" w:hAnsi="Verdana" w:cstheme="minorBidi"/>
          <w:smallCaps w:val="0"/>
          <w:noProof/>
          <w:sz w:val="22"/>
          <w:szCs w:val="22"/>
          <w:lang w:bidi="ar-SA"/>
        </w:rPr>
      </w:pPr>
      <w:hyperlink w:anchor="_Toc24626966" w:history="1">
        <w:r w:rsidR="004A246D" w:rsidRPr="00BC6314">
          <w:rPr>
            <w:rStyle w:val="aff5"/>
            <w:noProof/>
          </w:rPr>
          <w:t>4.1 Гидрогеология, почва и гидрология</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_Toc24626966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63</w:t>
        </w:r>
        <w:r w:rsidR="004A246D" w:rsidRPr="00BC6314">
          <w:rPr>
            <w:rFonts w:ascii="Verdana" w:hAnsi="Verdana"/>
            <w:noProof/>
            <w:webHidden/>
          </w:rPr>
          <w:fldChar w:fldCharType="end"/>
        </w:r>
      </w:hyperlink>
    </w:p>
    <w:p w14:paraId="77686AE3" w14:textId="77777777" w:rsidR="004A246D" w:rsidRPr="00BC6314" w:rsidRDefault="004F314F">
      <w:pPr>
        <w:pStyle w:val="3f"/>
        <w:tabs>
          <w:tab w:val="right" w:leader="dot" w:pos="9627"/>
        </w:tabs>
        <w:rPr>
          <w:rFonts w:ascii="Verdana" w:eastAsiaTheme="minorEastAsia" w:hAnsi="Verdana" w:cstheme="minorBidi"/>
          <w:i w:val="0"/>
          <w:iCs w:val="0"/>
          <w:noProof/>
          <w:sz w:val="22"/>
          <w:szCs w:val="22"/>
          <w:lang w:bidi="ar-SA"/>
        </w:rPr>
      </w:pPr>
      <w:hyperlink w:anchor="_Toc24626967" w:history="1">
        <w:r w:rsidR="004A246D" w:rsidRPr="00BC6314">
          <w:rPr>
            <w:rStyle w:val="aff5"/>
            <w:noProof/>
          </w:rPr>
          <w:t>4.1.1 Гидрогеология</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_Toc24626967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63</w:t>
        </w:r>
        <w:r w:rsidR="004A246D" w:rsidRPr="00BC6314">
          <w:rPr>
            <w:rFonts w:ascii="Verdana" w:hAnsi="Verdana"/>
            <w:noProof/>
            <w:webHidden/>
          </w:rPr>
          <w:fldChar w:fldCharType="end"/>
        </w:r>
      </w:hyperlink>
    </w:p>
    <w:p w14:paraId="7BD9865D" w14:textId="77777777" w:rsidR="004A246D" w:rsidRPr="00BC6314" w:rsidRDefault="004F314F">
      <w:pPr>
        <w:pStyle w:val="3f"/>
        <w:tabs>
          <w:tab w:val="left" w:pos="1080"/>
          <w:tab w:val="right" w:leader="dot" w:pos="9627"/>
        </w:tabs>
        <w:rPr>
          <w:rFonts w:ascii="Verdana" w:eastAsiaTheme="minorEastAsia" w:hAnsi="Verdana" w:cstheme="minorBidi"/>
          <w:i w:val="0"/>
          <w:iCs w:val="0"/>
          <w:noProof/>
          <w:sz w:val="22"/>
          <w:szCs w:val="22"/>
          <w:lang w:bidi="ar-SA"/>
        </w:rPr>
      </w:pPr>
      <w:hyperlink w:anchor="_Toc24626968" w:history="1">
        <w:r w:rsidR="004A246D" w:rsidRPr="00BC6314">
          <w:rPr>
            <w:rStyle w:val="aff5"/>
            <w:noProof/>
          </w:rPr>
          <w:t>4.1.2</w:t>
        </w:r>
        <w:r w:rsidR="004A246D" w:rsidRPr="00BC6314">
          <w:rPr>
            <w:rFonts w:ascii="Verdana" w:eastAsiaTheme="minorEastAsia" w:hAnsi="Verdana" w:cstheme="minorBidi"/>
            <w:i w:val="0"/>
            <w:iCs w:val="0"/>
            <w:noProof/>
            <w:sz w:val="22"/>
            <w:szCs w:val="22"/>
            <w:lang w:bidi="ar-SA"/>
          </w:rPr>
          <w:tab/>
        </w:r>
        <w:r w:rsidR="004A246D" w:rsidRPr="00BC6314">
          <w:rPr>
            <w:rStyle w:val="aff5"/>
            <w:noProof/>
          </w:rPr>
          <w:t>Почвы</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_Toc24626968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69</w:t>
        </w:r>
        <w:r w:rsidR="004A246D" w:rsidRPr="00BC6314">
          <w:rPr>
            <w:rFonts w:ascii="Verdana" w:hAnsi="Verdana"/>
            <w:noProof/>
            <w:webHidden/>
          </w:rPr>
          <w:fldChar w:fldCharType="end"/>
        </w:r>
      </w:hyperlink>
    </w:p>
    <w:p w14:paraId="6304A062" w14:textId="77777777" w:rsidR="004A246D" w:rsidRPr="00BC6314" w:rsidRDefault="004F314F">
      <w:pPr>
        <w:pStyle w:val="3f"/>
        <w:tabs>
          <w:tab w:val="right" w:leader="dot" w:pos="9627"/>
        </w:tabs>
        <w:rPr>
          <w:rFonts w:ascii="Verdana" w:eastAsiaTheme="minorEastAsia" w:hAnsi="Verdana" w:cstheme="minorBidi"/>
          <w:i w:val="0"/>
          <w:iCs w:val="0"/>
          <w:noProof/>
          <w:sz w:val="22"/>
          <w:szCs w:val="22"/>
          <w:lang w:bidi="ar-SA"/>
        </w:rPr>
      </w:pPr>
      <w:hyperlink w:anchor="_Toc24626969" w:history="1">
        <w:r w:rsidR="004A246D" w:rsidRPr="00BC6314">
          <w:rPr>
            <w:rStyle w:val="aff5"/>
            <w:noProof/>
          </w:rPr>
          <w:t>4.1.3 Гидрология</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_Toc24626969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74</w:t>
        </w:r>
        <w:r w:rsidR="004A246D" w:rsidRPr="00BC6314">
          <w:rPr>
            <w:rFonts w:ascii="Verdana" w:hAnsi="Verdana"/>
            <w:noProof/>
            <w:webHidden/>
          </w:rPr>
          <w:fldChar w:fldCharType="end"/>
        </w:r>
      </w:hyperlink>
    </w:p>
    <w:p w14:paraId="4389C085" w14:textId="77777777" w:rsidR="004A246D" w:rsidRPr="00BC6314" w:rsidRDefault="004F314F">
      <w:pPr>
        <w:pStyle w:val="2f3"/>
        <w:tabs>
          <w:tab w:val="right" w:leader="dot" w:pos="9627"/>
        </w:tabs>
        <w:rPr>
          <w:rFonts w:ascii="Verdana" w:eastAsiaTheme="minorEastAsia" w:hAnsi="Verdana" w:cstheme="minorBidi"/>
          <w:smallCaps w:val="0"/>
          <w:noProof/>
          <w:sz w:val="22"/>
          <w:szCs w:val="22"/>
          <w:lang w:bidi="ar-SA"/>
        </w:rPr>
      </w:pPr>
      <w:hyperlink w:anchor="_Toc24626970" w:history="1">
        <w:r w:rsidR="004A246D" w:rsidRPr="00BC6314">
          <w:rPr>
            <w:rStyle w:val="aff5"/>
            <w:noProof/>
          </w:rPr>
          <w:t>4.2 Биоразнообразие и экосистемные услуги</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_Toc24626970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95</w:t>
        </w:r>
        <w:r w:rsidR="004A246D" w:rsidRPr="00BC6314">
          <w:rPr>
            <w:rFonts w:ascii="Verdana" w:hAnsi="Verdana"/>
            <w:noProof/>
            <w:webHidden/>
          </w:rPr>
          <w:fldChar w:fldCharType="end"/>
        </w:r>
      </w:hyperlink>
    </w:p>
    <w:p w14:paraId="16AB7DE5" w14:textId="77777777" w:rsidR="004A246D" w:rsidRPr="00BC6314" w:rsidRDefault="004F314F">
      <w:pPr>
        <w:pStyle w:val="3f"/>
        <w:tabs>
          <w:tab w:val="right" w:leader="dot" w:pos="9627"/>
        </w:tabs>
        <w:rPr>
          <w:rFonts w:ascii="Verdana" w:eastAsiaTheme="minorEastAsia" w:hAnsi="Verdana" w:cstheme="minorBidi"/>
          <w:i w:val="0"/>
          <w:iCs w:val="0"/>
          <w:noProof/>
          <w:sz w:val="22"/>
          <w:szCs w:val="22"/>
          <w:lang w:bidi="ar-SA"/>
        </w:rPr>
      </w:pPr>
      <w:hyperlink w:anchor="_Toc24626971" w:history="1">
        <w:r w:rsidR="004A246D" w:rsidRPr="00BC6314">
          <w:rPr>
            <w:rStyle w:val="aff5"/>
            <w:noProof/>
          </w:rPr>
          <w:t>4.2.1 Экосистемные услуги</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_Toc24626971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95</w:t>
        </w:r>
        <w:r w:rsidR="004A246D" w:rsidRPr="00BC6314">
          <w:rPr>
            <w:rFonts w:ascii="Verdana" w:hAnsi="Verdana"/>
            <w:noProof/>
            <w:webHidden/>
          </w:rPr>
          <w:fldChar w:fldCharType="end"/>
        </w:r>
      </w:hyperlink>
    </w:p>
    <w:p w14:paraId="4C0969EC" w14:textId="3CEE81E4" w:rsidR="004A246D" w:rsidRPr="00BC6314" w:rsidRDefault="004F314F">
      <w:pPr>
        <w:pStyle w:val="3f"/>
        <w:tabs>
          <w:tab w:val="left" w:pos="1080"/>
          <w:tab w:val="right" w:leader="dot" w:pos="9627"/>
        </w:tabs>
        <w:rPr>
          <w:rFonts w:ascii="Verdana" w:eastAsiaTheme="minorEastAsia" w:hAnsi="Verdana" w:cstheme="minorBidi"/>
          <w:i w:val="0"/>
          <w:iCs w:val="0"/>
          <w:noProof/>
          <w:sz w:val="22"/>
          <w:szCs w:val="22"/>
          <w:lang w:bidi="ar-SA"/>
        </w:rPr>
      </w:pPr>
      <w:hyperlink w:anchor="_Toc24626972" w:history="1">
        <w:r w:rsidR="004A246D" w:rsidRPr="00BC6314">
          <w:rPr>
            <w:rStyle w:val="aff5"/>
            <w:rFonts w:eastAsia="Calibri"/>
            <w:caps/>
            <w:noProof/>
          </w:rPr>
          <w:t>4.2.2</w:t>
        </w:r>
        <w:r w:rsidR="004A246D" w:rsidRPr="00BC6314">
          <w:rPr>
            <w:rFonts w:ascii="Verdana" w:eastAsiaTheme="minorEastAsia" w:hAnsi="Verdana" w:cstheme="minorBidi"/>
            <w:i w:val="0"/>
            <w:iCs w:val="0"/>
            <w:noProof/>
            <w:sz w:val="22"/>
            <w:szCs w:val="22"/>
            <w:lang w:bidi="ar-SA"/>
          </w:rPr>
          <w:tab/>
        </w:r>
        <w:r w:rsidR="004A246D" w:rsidRPr="00BC6314">
          <w:rPr>
            <w:rStyle w:val="aff5"/>
            <w:rFonts w:eastAsia="Calibri"/>
            <w:noProof/>
          </w:rPr>
          <w:t>Охраняемые районы, места обитания и виды</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_Toc24626972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103</w:t>
        </w:r>
        <w:r w:rsidR="004A246D" w:rsidRPr="00BC6314">
          <w:rPr>
            <w:rFonts w:ascii="Verdana" w:hAnsi="Verdana"/>
            <w:noProof/>
            <w:webHidden/>
          </w:rPr>
          <w:fldChar w:fldCharType="end"/>
        </w:r>
      </w:hyperlink>
    </w:p>
    <w:p w14:paraId="20315143" w14:textId="77777777" w:rsidR="004A246D" w:rsidRPr="00BC6314" w:rsidRDefault="004F314F">
      <w:pPr>
        <w:pStyle w:val="18"/>
        <w:tabs>
          <w:tab w:val="left" w:pos="360"/>
          <w:tab w:val="right" w:leader="dot" w:pos="9627"/>
        </w:tabs>
        <w:rPr>
          <w:rFonts w:ascii="Verdana" w:eastAsiaTheme="minorEastAsia" w:hAnsi="Verdana" w:cstheme="minorBidi"/>
          <w:bCs w:val="0"/>
          <w:caps w:val="0"/>
          <w:noProof/>
          <w:sz w:val="22"/>
          <w:szCs w:val="22"/>
          <w:lang w:bidi="ar-SA"/>
        </w:rPr>
      </w:pPr>
      <w:hyperlink w:anchor="_Toc24626973" w:history="1">
        <w:r w:rsidR="004A246D" w:rsidRPr="00BC6314">
          <w:rPr>
            <w:rStyle w:val="aff5"/>
            <w:rFonts w:eastAsia="Calibri"/>
            <w:noProof/>
          </w:rPr>
          <w:t>5</w:t>
        </w:r>
        <w:r w:rsidR="004A246D" w:rsidRPr="00BC6314">
          <w:rPr>
            <w:rFonts w:ascii="Verdana" w:eastAsiaTheme="minorEastAsia" w:hAnsi="Verdana" w:cstheme="minorBidi"/>
            <w:bCs w:val="0"/>
            <w:caps w:val="0"/>
            <w:noProof/>
            <w:sz w:val="22"/>
            <w:szCs w:val="22"/>
            <w:lang w:bidi="ar-SA"/>
          </w:rPr>
          <w:tab/>
        </w:r>
        <w:r w:rsidR="004A246D" w:rsidRPr="00BC6314">
          <w:rPr>
            <w:rStyle w:val="aff5"/>
            <w:rFonts w:eastAsia="Calibri"/>
            <w:noProof/>
          </w:rPr>
          <w:t>Социальная база</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_Toc24626973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119</w:t>
        </w:r>
        <w:r w:rsidR="004A246D" w:rsidRPr="00BC6314">
          <w:rPr>
            <w:rFonts w:ascii="Verdana" w:hAnsi="Verdana"/>
            <w:noProof/>
            <w:webHidden/>
          </w:rPr>
          <w:fldChar w:fldCharType="end"/>
        </w:r>
      </w:hyperlink>
    </w:p>
    <w:p w14:paraId="1F07389B" w14:textId="34748024" w:rsidR="004A246D" w:rsidRPr="00BC6314" w:rsidRDefault="004F314F">
      <w:pPr>
        <w:pStyle w:val="2f3"/>
        <w:tabs>
          <w:tab w:val="left" w:pos="720"/>
          <w:tab w:val="right" w:leader="dot" w:pos="9627"/>
        </w:tabs>
        <w:rPr>
          <w:rFonts w:ascii="Verdana" w:eastAsiaTheme="minorEastAsia" w:hAnsi="Verdana" w:cstheme="minorBidi"/>
          <w:smallCaps w:val="0"/>
          <w:noProof/>
          <w:sz w:val="22"/>
          <w:szCs w:val="22"/>
          <w:lang w:bidi="ar-SA"/>
        </w:rPr>
      </w:pPr>
      <w:hyperlink w:anchor="_Toc24626974" w:history="1">
        <w:r w:rsidR="004A246D" w:rsidRPr="00BC6314">
          <w:rPr>
            <w:rStyle w:val="aff5"/>
            <w:rFonts w:eastAsia="Calibri"/>
            <w:noProof/>
          </w:rPr>
          <w:t>5.1</w:t>
        </w:r>
        <w:r w:rsidR="004A246D" w:rsidRPr="00BC6314">
          <w:rPr>
            <w:rFonts w:ascii="Verdana" w:eastAsiaTheme="minorEastAsia" w:hAnsi="Verdana" w:cstheme="minorBidi"/>
            <w:smallCaps w:val="0"/>
            <w:noProof/>
            <w:sz w:val="22"/>
            <w:szCs w:val="22"/>
            <w:lang w:bidi="ar-SA"/>
          </w:rPr>
          <w:tab/>
        </w:r>
        <w:r w:rsidR="004A246D" w:rsidRPr="00BC6314">
          <w:rPr>
            <w:rStyle w:val="aff5"/>
            <w:rFonts w:eastAsia="Calibri"/>
            <w:noProof/>
          </w:rPr>
          <w:t>ВВЕДЕНИЕ</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_Toc24626974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119</w:t>
        </w:r>
        <w:r w:rsidR="004A246D" w:rsidRPr="00BC6314">
          <w:rPr>
            <w:rFonts w:ascii="Verdana" w:hAnsi="Verdana"/>
            <w:noProof/>
            <w:webHidden/>
          </w:rPr>
          <w:fldChar w:fldCharType="end"/>
        </w:r>
      </w:hyperlink>
    </w:p>
    <w:p w14:paraId="73134DCD" w14:textId="6F1A7FE9" w:rsidR="004A246D" w:rsidRPr="00BC6314" w:rsidRDefault="004F314F">
      <w:pPr>
        <w:pStyle w:val="3f"/>
        <w:tabs>
          <w:tab w:val="left" w:pos="1080"/>
          <w:tab w:val="right" w:leader="dot" w:pos="9627"/>
        </w:tabs>
        <w:rPr>
          <w:rFonts w:ascii="Verdana" w:eastAsiaTheme="minorEastAsia" w:hAnsi="Verdana" w:cstheme="minorBidi"/>
          <w:i w:val="0"/>
          <w:iCs w:val="0"/>
          <w:noProof/>
          <w:sz w:val="22"/>
          <w:szCs w:val="22"/>
          <w:lang w:bidi="ar-SA"/>
        </w:rPr>
      </w:pPr>
      <w:hyperlink w:anchor="_Toc24626975" w:history="1">
        <w:r w:rsidR="004A246D" w:rsidRPr="00BC6314">
          <w:rPr>
            <w:rStyle w:val="aff5"/>
            <w:rFonts w:eastAsia="Calibri"/>
            <w:caps/>
            <w:noProof/>
          </w:rPr>
          <w:t>5.1.1</w:t>
        </w:r>
        <w:r w:rsidR="004A246D" w:rsidRPr="00BC6314">
          <w:rPr>
            <w:rFonts w:ascii="Verdana" w:eastAsiaTheme="minorEastAsia" w:hAnsi="Verdana" w:cstheme="minorBidi"/>
            <w:i w:val="0"/>
            <w:iCs w:val="0"/>
            <w:noProof/>
            <w:sz w:val="22"/>
            <w:szCs w:val="22"/>
            <w:lang w:bidi="ar-SA"/>
          </w:rPr>
          <w:tab/>
        </w:r>
        <w:r w:rsidR="004A246D" w:rsidRPr="00BC6314">
          <w:rPr>
            <w:rStyle w:val="aff5"/>
            <w:rFonts w:eastAsia="Calibri"/>
            <w:noProof/>
          </w:rPr>
          <w:t>Административно-территориальная структура и местное самоуправление</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_Toc24626975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119</w:t>
        </w:r>
        <w:r w:rsidR="004A246D" w:rsidRPr="00BC6314">
          <w:rPr>
            <w:rFonts w:ascii="Verdana" w:hAnsi="Verdana"/>
            <w:noProof/>
            <w:webHidden/>
          </w:rPr>
          <w:fldChar w:fldCharType="end"/>
        </w:r>
      </w:hyperlink>
    </w:p>
    <w:p w14:paraId="469C93DA" w14:textId="20DCFDE1" w:rsidR="004A246D" w:rsidRPr="00BC6314" w:rsidRDefault="004F314F">
      <w:pPr>
        <w:pStyle w:val="3f"/>
        <w:tabs>
          <w:tab w:val="left" w:pos="1080"/>
          <w:tab w:val="right" w:leader="dot" w:pos="9627"/>
        </w:tabs>
        <w:rPr>
          <w:rFonts w:ascii="Verdana" w:eastAsiaTheme="minorEastAsia" w:hAnsi="Verdana" w:cstheme="minorBidi"/>
          <w:i w:val="0"/>
          <w:iCs w:val="0"/>
          <w:noProof/>
          <w:sz w:val="22"/>
          <w:szCs w:val="22"/>
          <w:lang w:bidi="ar-SA"/>
        </w:rPr>
      </w:pPr>
      <w:hyperlink w:anchor="_Toc24626976" w:history="1">
        <w:r w:rsidR="004A246D" w:rsidRPr="00BC6314">
          <w:rPr>
            <w:rStyle w:val="aff5"/>
            <w:rFonts w:eastAsia="Calibri"/>
            <w:caps/>
            <w:noProof/>
          </w:rPr>
          <w:t>5.1.2</w:t>
        </w:r>
        <w:r w:rsidR="004A246D" w:rsidRPr="00BC6314">
          <w:rPr>
            <w:rFonts w:ascii="Verdana" w:eastAsiaTheme="minorEastAsia" w:hAnsi="Verdana" w:cstheme="minorBidi"/>
            <w:i w:val="0"/>
            <w:iCs w:val="0"/>
            <w:noProof/>
            <w:sz w:val="22"/>
            <w:szCs w:val="22"/>
            <w:lang w:bidi="ar-SA"/>
          </w:rPr>
          <w:tab/>
        </w:r>
        <w:r w:rsidR="004A246D" w:rsidRPr="00BC6314">
          <w:rPr>
            <w:rStyle w:val="aff5"/>
            <w:rFonts w:eastAsia="Calibri"/>
            <w:noProof/>
          </w:rPr>
          <w:t>Расположение объектов проекта и затронутых проектом сообществ</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_Toc24626976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121</w:t>
        </w:r>
        <w:r w:rsidR="004A246D" w:rsidRPr="00BC6314">
          <w:rPr>
            <w:rFonts w:ascii="Verdana" w:hAnsi="Verdana"/>
            <w:noProof/>
            <w:webHidden/>
          </w:rPr>
          <w:fldChar w:fldCharType="end"/>
        </w:r>
      </w:hyperlink>
    </w:p>
    <w:p w14:paraId="7FE0FF10" w14:textId="134C643C" w:rsidR="004A246D" w:rsidRPr="00BC6314" w:rsidRDefault="004F314F">
      <w:pPr>
        <w:pStyle w:val="2f3"/>
        <w:tabs>
          <w:tab w:val="left" w:pos="720"/>
          <w:tab w:val="right" w:leader="dot" w:pos="9627"/>
        </w:tabs>
        <w:rPr>
          <w:rFonts w:ascii="Verdana" w:eastAsiaTheme="minorEastAsia" w:hAnsi="Verdana" w:cstheme="minorBidi"/>
          <w:smallCaps w:val="0"/>
          <w:noProof/>
          <w:sz w:val="22"/>
          <w:szCs w:val="22"/>
          <w:lang w:bidi="ar-SA"/>
        </w:rPr>
      </w:pPr>
      <w:hyperlink w:anchor="_Toc24626977" w:history="1">
        <w:r w:rsidR="004A246D" w:rsidRPr="00BC6314">
          <w:rPr>
            <w:rStyle w:val="aff5"/>
            <w:rFonts w:eastAsia="Calibri"/>
            <w:noProof/>
          </w:rPr>
          <w:t>5.2</w:t>
        </w:r>
        <w:r w:rsidR="004A246D" w:rsidRPr="00BC6314">
          <w:rPr>
            <w:rFonts w:ascii="Verdana" w:eastAsiaTheme="minorEastAsia" w:hAnsi="Verdana" w:cstheme="minorBidi"/>
            <w:smallCaps w:val="0"/>
            <w:noProof/>
            <w:sz w:val="22"/>
            <w:szCs w:val="22"/>
            <w:lang w:bidi="ar-SA"/>
          </w:rPr>
          <w:tab/>
        </w:r>
        <w:r w:rsidR="004A246D" w:rsidRPr="00BC6314">
          <w:rPr>
            <w:rStyle w:val="aff5"/>
            <w:rFonts w:eastAsia="Calibri"/>
            <w:noProof/>
          </w:rPr>
          <w:t>МЕСТНАЯ ЭКОНОМИКА</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_Toc24626977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131</w:t>
        </w:r>
        <w:r w:rsidR="004A246D" w:rsidRPr="00BC6314">
          <w:rPr>
            <w:rFonts w:ascii="Verdana" w:hAnsi="Verdana"/>
            <w:noProof/>
            <w:webHidden/>
          </w:rPr>
          <w:fldChar w:fldCharType="end"/>
        </w:r>
      </w:hyperlink>
    </w:p>
    <w:p w14:paraId="75A60617" w14:textId="473990B8" w:rsidR="004A246D" w:rsidRPr="00BC6314" w:rsidRDefault="004F314F">
      <w:pPr>
        <w:pStyle w:val="3f"/>
        <w:tabs>
          <w:tab w:val="left" w:pos="1080"/>
          <w:tab w:val="right" w:leader="dot" w:pos="9627"/>
        </w:tabs>
        <w:rPr>
          <w:rFonts w:ascii="Verdana" w:eastAsiaTheme="minorEastAsia" w:hAnsi="Verdana" w:cstheme="minorBidi"/>
          <w:i w:val="0"/>
          <w:iCs w:val="0"/>
          <w:noProof/>
          <w:sz w:val="22"/>
          <w:szCs w:val="22"/>
          <w:lang w:bidi="ar-SA"/>
        </w:rPr>
      </w:pPr>
      <w:hyperlink w:anchor="_Toc24626978" w:history="1">
        <w:r w:rsidR="004A246D" w:rsidRPr="00BC6314">
          <w:rPr>
            <w:rStyle w:val="aff5"/>
            <w:rFonts w:eastAsia="Calibri"/>
            <w:caps/>
            <w:noProof/>
          </w:rPr>
          <w:t>5.2.1</w:t>
        </w:r>
        <w:r w:rsidR="004A246D" w:rsidRPr="00BC6314">
          <w:rPr>
            <w:rFonts w:ascii="Verdana" w:eastAsiaTheme="minorEastAsia" w:hAnsi="Verdana" w:cstheme="minorBidi"/>
            <w:i w:val="0"/>
            <w:iCs w:val="0"/>
            <w:noProof/>
            <w:sz w:val="22"/>
            <w:szCs w:val="22"/>
            <w:lang w:bidi="ar-SA"/>
          </w:rPr>
          <w:tab/>
        </w:r>
        <w:r w:rsidR="004A246D" w:rsidRPr="00BC6314">
          <w:rPr>
            <w:rStyle w:val="aff5"/>
            <w:rFonts w:eastAsia="Calibri"/>
            <w:noProof/>
          </w:rPr>
          <w:t>Общая информация</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_Toc24626978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131</w:t>
        </w:r>
        <w:r w:rsidR="004A246D" w:rsidRPr="00BC6314">
          <w:rPr>
            <w:rFonts w:ascii="Verdana" w:hAnsi="Verdana"/>
            <w:noProof/>
            <w:webHidden/>
          </w:rPr>
          <w:fldChar w:fldCharType="end"/>
        </w:r>
      </w:hyperlink>
    </w:p>
    <w:p w14:paraId="7D44952A" w14:textId="556E8B17" w:rsidR="004A246D" w:rsidRPr="00BC6314" w:rsidRDefault="004F314F">
      <w:pPr>
        <w:pStyle w:val="3f"/>
        <w:tabs>
          <w:tab w:val="left" w:pos="1080"/>
          <w:tab w:val="right" w:leader="dot" w:pos="9627"/>
        </w:tabs>
        <w:rPr>
          <w:rFonts w:ascii="Verdana" w:eastAsiaTheme="minorEastAsia" w:hAnsi="Verdana" w:cstheme="minorBidi"/>
          <w:i w:val="0"/>
          <w:iCs w:val="0"/>
          <w:noProof/>
          <w:sz w:val="22"/>
          <w:szCs w:val="22"/>
          <w:lang w:bidi="ar-SA"/>
        </w:rPr>
      </w:pPr>
      <w:hyperlink w:anchor="_Toc24626979" w:history="1">
        <w:r w:rsidR="004A246D" w:rsidRPr="00BC6314">
          <w:rPr>
            <w:rStyle w:val="aff5"/>
            <w:rFonts w:eastAsia="Calibri"/>
            <w:caps/>
            <w:noProof/>
          </w:rPr>
          <w:t>5.2.2</w:t>
        </w:r>
        <w:r w:rsidR="004A246D" w:rsidRPr="00BC6314">
          <w:rPr>
            <w:rFonts w:ascii="Verdana" w:eastAsiaTheme="minorEastAsia" w:hAnsi="Verdana" w:cstheme="minorBidi"/>
            <w:i w:val="0"/>
            <w:iCs w:val="0"/>
            <w:noProof/>
            <w:sz w:val="22"/>
            <w:szCs w:val="22"/>
            <w:lang w:bidi="ar-SA"/>
          </w:rPr>
          <w:tab/>
        </w:r>
        <w:r w:rsidR="004A246D" w:rsidRPr="00BC6314">
          <w:rPr>
            <w:rStyle w:val="aff5"/>
            <w:rFonts w:eastAsia="Calibri"/>
            <w:noProof/>
          </w:rPr>
          <w:t>Бюджет</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_Toc24626979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132</w:t>
        </w:r>
        <w:r w:rsidR="004A246D" w:rsidRPr="00BC6314">
          <w:rPr>
            <w:rFonts w:ascii="Verdana" w:hAnsi="Verdana"/>
            <w:noProof/>
            <w:webHidden/>
          </w:rPr>
          <w:fldChar w:fldCharType="end"/>
        </w:r>
      </w:hyperlink>
    </w:p>
    <w:p w14:paraId="4B1B735A" w14:textId="40111614" w:rsidR="004A246D" w:rsidRPr="00BC6314" w:rsidRDefault="004F314F">
      <w:pPr>
        <w:pStyle w:val="3f"/>
        <w:tabs>
          <w:tab w:val="left" w:pos="1080"/>
          <w:tab w:val="right" w:leader="dot" w:pos="9627"/>
        </w:tabs>
        <w:rPr>
          <w:rFonts w:ascii="Verdana" w:eastAsiaTheme="minorEastAsia" w:hAnsi="Verdana" w:cstheme="minorBidi"/>
          <w:i w:val="0"/>
          <w:iCs w:val="0"/>
          <w:noProof/>
          <w:sz w:val="22"/>
          <w:szCs w:val="22"/>
          <w:lang w:bidi="ar-SA"/>
        </w:rPr>
      </w:pPr>
      <w:hyperlink w:anchor="_Toc24626980" w:history="1">
        <w:r w:rsidR="004A246D" w:rsidRPr="00BC6314">
          <w:rPr>
            <w:rStyle w:val="aff5"/>
            <w:rFonts w:eastAsia="Calibri"/>
            <w:caps/>
            <w:noProof/>
          </w:rPr>
          <w:t>5.2.3</w:t>
        </w:r>
        <w:r w:rsidR="004A246D" w:rsidRPr="00BC6314">
          <w:rPr>
            <w:rFonts w:ascii="Verdana" w:eastAsiaTheme="minorEastAsia" w:hAnsi="Verdana" w:cstheme="minorBidi"/>
            <w:i w:val="0"/>
            <w:iCs w:val="0"/>
            <w:noProof/>
            <w:sz w:val="22"/>
            <w:szCs w:val="22"/>
            <w:lang w:bidi="ar-SA"/>
          </w:rPr>
          <w:tab/>
        </w:r>
        <w:r w:rsidR="004A246D" w:rsidRPr="00BC6314">
          <w:rPr>
            <w:rStyle w:val="aff5"/>
            <w:rFonts w:eastAsia="Calibri"/>
            <w:noProof/>
          </w:rPr>
          <w:t>Промышленность</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_Toc24626980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135</w:t>
        </w:r>
        <w:r w:rsidR="004A246D" w:rsidRPr="00BC6314">
          <w:rPr>
            <w:rFonts w:ascii="Verdana" w:hAnsi="Verdana"/>
            <w:noProof/>
            <w:webHidden/>
          </w:rPr>
          <w:fldChar w:fldCharType="end"/>
        </w:r>
      </w:hyperlink>
    </w:p>
    <w:p w14:paraId="772530B7" w14:textId="68C02788" w:rsidR="004A246D" w:rsidRPr="00BC6314" w:rsidRDefault="004F314F">
      <w:pPr>
        <w:pStyle w:val="3f"/>
        <w:tabs>
          <w:tab w:val="left" w:pos="1080"/>
          <w:tab w:val="right" w:leader="dot" w:pos="9627"/>
        </w:tabs>
        <w:rPr>
          <w:rFonts w:ascii="Verdana" w:eastAsiaTheme="minorEastAsia" w:hAnsi="Verdana" w:cstheme="minorBidi"/>
          <w:i w:val="0"/>
          <w:iCs w:val="0"/>
          <w:noProof/>
          <w:sz w:val="22"/>
          <w:szCs w:val="22"/>
          <w:lang w:bidi="ar-SA"/>
        </w:rPr>
      </w:pPr>
      <w:hyperlink w:anchor="_Toc24626981" w:history="1">
        <w:r w:rsidR="004A246D" w:rsidRPr="00BC6314">
          <w:rPr>
            <w:rStyle w:val="aff5"/>
            <w:rFonts w:eastAsia="Calibri"/>
            <w:caps/>
            <w:noProof/>
          </w:rPr>
          <w:t>5.2.4</w:t>
        </w:r>
        <w:r w:rsidR="004A246D" w:rsidRPr="00BC6314">
          <w:rPr>
            <w:rFonts w:ascii="Verdana" w:eastAsiaTheme="minorEastAsia" w:hAnsi="Verdana" w:cstheme="minorBidi"/>
            <w:i w:val="0"/>
            <w:iCs w:val="0"/>
            <w:noProof/>
            <w:sz w:val="22"/>
            <w:szCs w:val="22"/>
            <w:lang w:bidi="ar-SA"/>
          </w:rPr>
          <w:tab/>
        </w:r>
        <w:r w:rsidR="004A246D" w:rsidRPr="00BC6314">
          <w:rPr>
            <w:rStyle w:val="aff5"/>
            <w:rFonts w:eastAsia="Calibri"/>
            <w:noProof/>
          </w:rPr>
          <w:t>Сельское хозяйство</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_Toc24626981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137</w:t>
        </w:r>
        <w:r w:rsidR="004A246D" w:rsidRPr="00BC6314">
          <w:rPr>
            <w:rFonts w:ascii="Verdana" w:hAnsi="Verdana"/>
            <w:noProof/>
            <w:webHidden/>
          </w:rPr>
          <w:fldChar w:fldCharType="end"/>
        </w:r>
      </w:hyperlink>
    </w:p>
    <w:p w14:paraId="68CAC155" w14:textId="1C2972D1" w:rsidR="004A246D" w:rsidRPr="00BC6314" w:rsidRDefault="004F314F">
      <w:pPr>
        <w:pStyle w:val="3f"/>
        <w:tabs>
          <w:tab w:val="left" w:pos="1080"/>
          <w:tab w:val="right" w:leader="dot" w:pos="9627"/>
        </w:tabs>
        <w:rPr>
          <w:rFonts w:ascii="Verdana" w:eastAsiaTheme="minorEastAsia" w:hAnsi="Verdana" w:cstheme="minorBidi"/>
          <w:i w:val="0"/>
          <w:iCs w:val="0"/>
          <w:noProof/>
          <w:sz w:val="22"/>
          <w:szCs w:val="22"/>
          <w:lang w:bidi="ar-SA"/>
        </w:rPr>
      </w:pPr>
      <w:hyperlink w:anchor="_Toc24626982" w:history="1">
        <w:r w:rsidR="004A246D" w:rsidRPr="00BC6314">
          <w:rPr>
            <w:rStyle w:val="aff5"/>
            <w:rFonts w:eastAsia="Calibri"/>
            <w:caps/>
            <w:noProof/>
          </w:rPr>
          <w:t>5.2.5</w:t>
        </w:r>
        <w:r w:rsidR="004A246D" w:rsidRPr="00BC6314">
          <w:rPr>
            <w:rFonts w:ascii="Verdana" w:eastAsiaTheme="minorEastAsia" w:hAnsi="Verdana" w:cstheme="minorBidi"/>
            <w:i w:val="0"/>
            <w:iCs w:val="0"/>
            <w:noProof/>
            <w:sz w:val="22"/>
            <w:szCs w:val="22"/>
            <w:lang w:bidi="ar-SA"/>
          </w:rPr>
          <w:tab/>
        </w:r>
        <w:r w:rsidR="004A246D" w:rsidRPr="00BC6314">
          <w:rPr>
            <w:rStyle w:val="aff5"/>
            <w:rFonts w:eastAsia="Calibri"/>
            <w:noProof/>
          </w:rPr>
          <w:t>Малый бизнес</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_Toc24626982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138</w:t>
        </w:r>
        <w:r w:rsidR="004A246D" w:rsidRPr="00BC6314">
          <w:rPr>
            <w:rFonts w:ascii="Verdana" w:hAnsi="Verdana"/>
            <w:noProof/>
            <w:webHidden/>
          </w:rPr>
          <w:fldChar w:fldCharType="end"/>
        </w:r>
      </w:hyperlink>
    </w:p>
    <w:p w14:paraId="4567C673" w14:textId="0E1954BC" w:rsidR="004A246D" w:rsidRPr="00BC6314" w:rsidRDefault="004F314F">
      <w:pPr>
        <w:pStyle w:val="3f"/>
        <w:tabs>
          <w:tab w:val="left" w:pos="1080"/>
          <w:tab w:val="right" w:leader="dot" w:pos="9627"/>
        </w:tabs>
        <w:rPr>
          <w:rFonts w:ascii="Verdana" w:eastAsiaTheme="minorEastAsia" w:hAnsi="Verdana" w:cstheme="minorBidi"/>
          <w:i w:val="0"/>
          <w:iCs w:val="0"/>
          <w:noProof/>
          <w:sz w:val="22"/>
          <w:szCs w:val="22"/>
          <w:lang w:bidi="ar-SA"/>
        </w:rPr>
      </w:pPr>
      <w:hyperlink w:anchor="_Toc24626983" w:history="1">
        <w:r w:rsidR="004A246D" w:rsidRPr="00BC6314">
          <w:rPr>
            <w:rStyle w:val="aff5"/>
            <w:rFonts w:eastAsia="Calibri"/>
            <w:caps/>
            <w:noProof/>
          </w:rPr>
          <w:t>5.2.6</w:t>
        </w:r>
        <w:r w:rsidR="004A246D" w:rsidRPr="00BC6314">
          <w:rPr>
            <w:rFonts w:ascii="Verdana" w:eastAsiaTheme="minorEastAsia" w:hAnsi="Verdana" w:cstheme="minorBidi"/>
            <w:i w:val="0"/>
            <w:iCs w:val="0"/>
            <w:noProof/>
            <w:sz w:val="22"/>
            <w:szCs w:val="22"/>
            <w:lang w:bidi="ar-SA"/>
          </w:rPr>
          <w:tab/>
        </w:r>
        <w:r w:rsidR="004A246D" w:rsidRPr="00BC6314">
          <w:rPr>
            <w:rStyle w:val="aff5"/>
            <w:rFonts w:eastAsia="Calibri"/>
            <w:noProof/>
          </w:rPr>
          <w:t>Инвестиции и строительство</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_Toc24626983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140</w:t>
        </w:r>
        <w:r w:rsidR="004A246D" w:rsidRPr="00BC6314">
          <w:rPr>
            <w:rFonts w:ascii="Verdana" w:hAnsi="Verdana"/>
            <w:noProof/>
            <w:webHidden/>
          </w:rPr>
          <w:fldChar w:fldCharType="end"/>
        </w:r>
      </w:hyperlink>
    </w:p>
    <w:p w14:paraId="39350B2F" w14:textId="7D0F9D10" w:rsidR="004A246D" w:rsidRPr="00BC6314" w:rsidRDefault="004F314F">
      <w:pPr>
        <w:pStyle w:val="3f"/>
        <w:tabs>
          <w:tab w:val="left" w:pos="1080"/>
          <w:tab w:val="right" w:leader="dot" w:pos="9627"/>
        </w:tabs>
        <w:rPr>
          <w:rFonts w:ascii="Verdana" w:eastAsiaTheme="minorEastAsia" w:hAnsi="Verdana" w:cstheme="minorBidi"/>
          <w:i w:val="0"/>
          <w:iCs w:val="0"/>
          <w:noProof/>
          <w:sz w:val="22"/>
          <w:szCs w:val="22"/>
          <w:lang w:bidi="ar-SA"/>
        </w:rPr>
      </w:pPr>
      <w:hyperlink w:anchor="_Toc24626984" w:history="1">
        <w:r w:rsidR="004A246D" w:rsidRPr="00BC6314">
          <w:rPr>
            <w:rStyle w:val="aff5"/>
            <w:rFonts w:eastAsia="Calibri"/>
            <w:caps/>
            <w:noProof/>
          </w:rPr>
          <w:t>5.2.7</w:t>
        </w:r>
        <w:r w:rsidR="004A246D" w:rsidRPr="00BC6314">
          <w:rPr>
            <w:rFonts w:ascii="Verdana" w:eastAsiaTheme="minorEastAsia" w:hAnsi="Verdana" w:cstheme="minorBidi"/>
            <w:i w:val="0"/>
            <w:iCs w:val="0"/>
            <w:noProof/>
            <w:sz w:val="22"/>
            <w:szCs w:val="22"/>
            <w:lang w:bidi="ar-SA"/>
          </w:rPr>
          <w:tab/>
        </w:r>
        <w:r w:rsidR="004A246D" w:rsidRPr="00BC6314">
          <w:rPr>
            <w:rStyle w:val="aff5"/>
            <w:rFonts w:eastAsia="Calibri"/>
            <w:noProof/>
          </w:rPr>
          <w:t>Торговля и оказание услуг</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_Toc24626984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143</w:t>
        </w:r>
        <w:r w:rsidR="004A246D" w:rsidRPr="00BC6314">
          <w:rPr>
            <w:rFonts w:ascii="Verdana" w:hAnsi="Verdana"/>
            <w:noProof/>
            <w:webHidden/>
          </w:rPr>
          <w:fldChar w:fldCharType="end"/>
        </w:r>
      </w:hyperlink>
    </w:p>
    <w:p w14:paraId="42FAE902" w14:textId="77777777" w:rsidR="004A246D" w:rsidRPr="00BC6314" w:rsidRDefault="004F314F">
      <w:pPr>
        <w:pStyle w:val="2f3"/>
        <w:tabs>
          <w:tab w:val="left" w:pos="720"/>
          <w:tab w:val="right" w:leader="dot" w:pos="9627"/>
        </w:tabs>
        <w:rPr>
          <w:rFonts w:ascii="Verdana" w:eastAsiaTheme="minorEastAsia" w:hAnsi="Verdana" w:cstheme="minorBidi"/>
          <w:smallCaps w:val="0"/>
          <w:noProof/>
          <w:sz w:val="22"/>
          <w:szCs w:val="22"/>
          <w:lang w:bidi="ar-SA"/>
        </w:rPr>
      </w:pPr>
      <w:hyperlink w:anchor="_Toc24626985" w:history="1">
        <w:r w:rsidR="004A246D" w:rsidRPr="00BC6314">
          <w:rPr>
            <w:rStyle w:val="aff5"/>
            <w:rFonts w:eastAsia="Calibri"/>
            <w:noProof/>
          </w:rPr>
          <w:t>5.3</w:t>
        </w:r>
        <w:r w:rsidR="004A246D" w:rsidRPr="00BC6314">
          <w:rPr>
            <w:rFonts w:ascii="Verdana" w:eastAsiaTheme="minorEastAsia" w:hAnsi="Verdana" w:cstheme="minorBidi"/>
            <w:smallCaps w:val="0"/>
            <w:noProof/>
            <w:sz w:val="22"/>
            <w:szCs w:val="22"/>
            <w:lang w:bidi="ar-SA"/>
          </w:rPr>
          <w:tab/>
        </w:r>
        <w:r w:rsidR="004A246D" w:rsidRPr="00BC6314">
          <w:rPr>
            <w:rStyle w:val="aff5"/>
            <w:rFonts w:eastAsia="Calibri"/>
            <w:noProof/>
          </w:rPr>
          <w:t>Население и демография</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_Toc24626985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145</w:t>
        </w:r>
        <w:r w:rsidR="004A246D" w:rsidRPr="00BC6314">
          <w:rPr>
            <w:rFonts w:ascii="Verdana" w:hAnsi="Verdana"/>
            <w:noProof/>
            <w:webHidden/>
          </w:rPr>
          <w:fldChar w:fldCharType="end"/>
        </w:r>
      </w:hyperlink>
    </w:p>
    <w:p w14:paraId="2EC9D0E3" w14:textId="77777777" w:rsidR="004A246D" w:rsidRPr="00BC6314" w:rsidRDefault="004F314F">
      <w:pPr>
        <w:pStyle w:val="3f"/>
        <w:tabs>
          <w:tab w:val="left" w:pos="1080"/>
          <w:tab w:val="right" w:leader="dot" w:pos="9627"/>
        </w:tabs>
        <w:rPr>
          <w:rFonts w:ascii="Verdana" w:eastAsiaTheme="minorEastAsia" w:hAnsi="Verdana" w:cstheme="minorBidi"/>
          <w:i w:val="0"/>
          <w:iCs w:val="0"/>
          <w:noProof/>
          <w:sz w:val="22"/>
          <w:szCs w:val="22"/>
          <w:lang w:bidi="ar-SA"/>
        </w:rPr>
      </w:pPr>
      <w:hyperlink w:anchor="_Toc24626986" w:history="1">
        <w:r w:rsidR="004A246D" w:rsidRPr="00BC6314">
          <w:rPr>
            <w:rStyle w:val="aff5"/>
            <w:rFonts w:eastAsia="Calibri"/>
            <w:caps/>
            <w:noProof/>
          </w:rPr>
          <w:t>5.3.1</w:t>
        </w:r>
        <w:r w:rsidR="004A246D" w:rsidRPr="00BC6314">
          <w:rPr>
            <w:rFonts w:ascii="Verdana" w:eastAsiaTheme="minorEastAsia" w:hAnsi="Verdana" w:cstheme="minorBidi"/>
            <w:i w:val="0"/>
            <w:iCs w:val="0"/>
            <w:noProof/>
            <w:sz w:val="22"/>
            <w:szCs w:val="22"/>
            <w:lang w:bidi="ar-SA"/>
          </w:rPr>
          <w:tab/>
        </w:r>
        <w:r w:rsidR="004A246D" w:rsidRPr="00BC6314">
          <w:rPr>
            <w:rStyle w:val="aff5"/>
            <w:rFonts w:eastAsia="Calibri"/>
            <w:noProof/>
          </w:rPr>
          <w:t>Население</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_Toc24626986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145</w:t>
        </w:r>
        <w:r w:rsidR="004A246D" w:rsidRPr="00BC6314">
          <w:rPr>
            <w:rFonts w:ascii="Verdana" w:hAnsi="Verdana"/>
            <w:noProof/>
            <w:webHidden/>
          </w:rPr>
          <w:fldChar w:fldCharType="end"/>
        </w:r>
      </w:hyperlink>
    </w:p>
    <w:p w14:paraId="0F5F622B" w14:textId="25EB584D" w:rsidR="004A246D" w:rsidRPr="00BC6314" w:rsidRDefault="004F314F">
      <w:pPr>
        <w:pStyle w:val="3f"/>
        <w:tabs>
          <w:tab w:val="left" w:pos="1080"/>
          <w:tab w:val="right" w:leader="dot" w:pos="9627"/>
        </w:tabs>
        <w:rPr>
          <w:rFonts w:ascii="Verdana" w:eastAsiaTheme="minorEastAsia" w:hAnsi="Verdana" w:cstheme="minorBidi"/>
          <w:i w:val="0"/>
          <w:iCs w:val="0"/>
          <w:noProof/>
          <w:sz w:val="22"/>
          <w:szCs w:val="22"/>
          <w:lang w:bidi="ar-SA"/>
        </w:rPr>
      </w:pPr>
      <w:hyperlink w:anchor="_Toc24626987" w:history="1">
        <w:r w:rsidR="004A246D" w:rsidRPr="00BC6314">
          <w:rPr>
            <w:rStyle w:val="aff5"/>
            <w:rFonts w:eastAsia="Calibri"/>
            <w:noProof/>
          </w:rPr>
          <w:t>5.3.2</w:t>
        </w:r>
        <w:r w:rsidR="004A246D" w:rsidRPr="00BC6314">
          <w:rPr>
            <w:rFonts w:ascii="Verdana" w:eastAsiaTheme="minorEastAsia" w:hAnsi="Verdana" w:cstheme="minorBidi"/>
            <w:i w:val="0"/>
            <w:iCs w:val="0"/>
            <w:noProof/>
            <w:sz w:val="22"/>
            <w:szCs w:val="22"/>
            <w:lang w:bidi="ar-SA"/>
          </w:rPr>
          <w:tab/>
        </w:r>
        <w:r w:rsidR="00BC6314" w:rsidRPr="00BC6314">
          <w:rPr>
            <w:rStyle w:val="aff5"/>
            <w:rFonts w:eastAsia="Calibri"/>
            <w:noProof/>
          </w:rPr>
          <w:t xml:space="preserve">Демографические </w:t>
        </w:r>
        <w:r w:rsidR="004A246D" w:rsidRPr="00BC6314">
          <w:rPr>
            <w:rStyle w:val="aff5"/>
            <w:rFonts w:eastAsia="Calibri"/>
            <w:noProof/>
          </w:rPr>
          <w:t>данные</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_Toc24626987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147</w:t>
        </w:r>
        <w:r w:rsidR="004A246D" w:rsidRPr="00BC6314">
          <w:rPr>
            <w:rFonts w:ascii="Verdana" w:hAnsi="Verdana"/>
            <w:noProof/>
            <w:webHidden/>
          </w:rPr>
          <w:fldChar w:fldCharType="end"/>
        </w:r>
      </w:hyperlink>
    </w:p>
    <w:p w14:paraId="5945CCF5" w14:textId="18D1FF2F" w:rsidR="004A246D" w:rsidRPr="00BC6314" w:rsidRDefault="004F314F">
      <w:pPr>
        <w:pStyle w:val="3f"/>
        <w:tabs>
          <w:tab w:val="left" w:pos="1080"/>
          <w:tab w:val="right" w:leader="dot" w:pos="9627"/>
        </w:tabs>
        <w:rPr>
          <w:rFonts w:ascii="Verdana" w:eastAsiaTheme="minorEastAsia" w:hAnsi="Verdana" w:cstheme="minorBidi"/>
          <w:i w:val="0"/>
          <w:iCs w:val="0"/>
          <w:noProof/>
          <w:sz w:val="22"/>
          <w:szCs w:val="22"/>
          <w:lang w:bidi="ar-SA"/>
        </w:rPr>
      </w:pPr>
      <w:hyperlink w:anchor="_Toc24626988" w:history="1">
        <w:r w:rsidR="004A246D" w:rsidRPr="00BC6314">
          <w:rPr>
            <w:rStyle w:val="aff5"/>
            <w:rFonts w:eastAsia="Calibri"/>
            <w:noProof/>
          </w:rPr>
          <w:t>5.3.3</w:t>
        </w:r>
        <w:r w:rsidR="004A246D" w:rsidRPr="00BC6314">
          <w:rPr>
            <w:rFonts w:ascii="Verdana" w:eastAsiaTheme="minorEastAsia" w:hAnsi="Verdana" w:cstheme="minorBidi"/>
            <w:i w:val="0"/>
            <w:iCs w:val="0"/>
            <w:noProof/>
            <w:sz w:val="22"/>
            <w:szCs w:val="22"/>
            <w:lang w:bidi="ar-SA"/>
          </w:rPr>
          <w:tab/>
        </w:r>
        <w:r w:rsidR="00BC6314" w:rsidRPr="00BC6314">
          <w:rPr>
            <w:rStyle w:val="aff5"/>
            <w:rFonts w:eastAsia="Calibri"/>
            <w:noProof/>
          </w:rPr>
          <w:t xml:space="preserve">Социально </w:t>
        </w:r>
        <w:r w:rsidR="004A246D" w:rsidRPr="00BC6314">
          <w:rPr>
            <w:rStyle w:val="aff5"/>
            <w:rFonts w:eastAsia="Calibri"/>
            <w:noProof/>
          </w:rPr>
          <w:t>незащищенные группы населения</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_Toc24626988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148</w:t>
        </w:r>
        <w:r w:rsidR="004A246D" w:rsidRPr="00BC6314">
          <w:rPr>
            <w:rFonts w:ascii="Verdana" w:hAnsi="Verdana"/>
            <w:noProof/>
            <w:webHidden/>
          </w:rPr>
          <w:fldChar w:fldCharType="end"/>
        </w:r>
      </w:hyperlink>
    </w:p>
    <w:p w14:paraId="65D4BBD4" w14:textId="7CECB97F" w:rsidR="004A246D" w:rsidRPr="00BC6314" w:rsidRDefault="004F314F">
      <w:pPr>
        <w:pStyle w:val="3f"/>
        <w:tabs>
          <w:tab w:val="left" w:pos="1080"/>
          <w:tab w:val="right" w:leader="dot" w:pos="9627"/>
        </w:tabs>
        <w:rPr>
          <w:rFonts w:ascii="Verdana" w:eastAsiaTheme="minorEastAsia" w:hAnsi="Verdana" w:cstheme="minorBidi"/>
          <w:i w:val="0"/>
          <w:iCs w:val="0"/>
          <w:noProof/>
          <w:sz w:val="22"/>
          <w:szCs w:val="22"/>
          <w:lang w:bidi="ar-SA"/>
        </w:rPr>
      </w:pPr>
      <w:hyperlink w:anchor="_Toc24626989" w:history="1">
        <w:r w:rsidR="004A246D" w:rsidRPr="00BC6314">
          <w:rPr>
            <w:rStyle w:val="aff5"/>
            <w:rFonts w:eastAsia="Calibri"/>
            <w:noProof/>
          </w:rPr>
          <w:t>5.3.4</w:t>
        </w:r>
        <w:r w:rsidR="004A246D" w:rsidRPr="00BC6314">
          <w:rPr>
            <w:rFonts w:ascii="Verdana" w:eastAsiaTheme="minorEastAsia" w:hAnsi="Verdana" w:cstheme="minorBidi"/>
            <w:i w:val="0"/>
            <w:iCs w:val="0"/>
            <w:noProof/>
            <w:sz w:val="22"/>
            <w:szCs w:val="22"/>
            <w:lang w:bidi="ar-SA"/>
          </w:rPr>
          <w:tab/>
        </w:r>
        <w:r w:rsidR="00BC6314" w:rsidRPr="00BC6314">
          <w:rPr>
            <w:rStyle w:val="aff5"/>
            <w:rFonts w:eastAsia="Calibri"/>
            <w:noProof/>
          </w:rPr>
          <w:t xml:space="preserve">Миграционные </w:t>
        </w:r>
        <w:r w:rsidR="004A246D" w:rsidRPr="00BC6314">
          <w:rPr>
            <w:rStyle w:val="aff5"/>
            <w:rFonts w:eastAsia="Calibri"/>
            <w:noProof/>
          </w:rPr>
          <w:t>тенденции</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_Toc24626989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148</w:t>
        </w:r>
        <w:r w:rsidR="004A246D" w:rsidRPr="00BC6314">
          <w:rPr>
            <w:rFonts w:ascii="Verdana" w:hAnsi="Verdana"/>
            <w:noProof/>
            <w:webHidden/>
          </w:rPr>
          <w:fldChar w:fldCharType="end"/>
        </w:r>
      </w:hyperlink>
    </w:p>
    <w:p w14:paraId="2D369247" w14:textId="77777777" w:rsidR="004A246D" w:rsidRPr="00BC6314" w:rsidRDefault="004F314F">
      <w:pPr>
        <w:pStyle w:val="2f3"/>
        <w:tabs>
          <w:tab w:val="left" w:pos="720"/>
          <w:tab w:val="right" w:leader="dot" w:pos="9627"/>
        </w:tabs>
        <w:rPr>
          <w:rFonts w:ascii="Verdana" w:eastAsiaTheme="minorEastAsia" w:hAnsi="Verdana" w:cstheme="minorBidi"/>
          <w:smallCaps w:val="0"/>
          <w:noProof/>
          <w:sz w:val="22"/>
          <w:szCs w:val="22"/>
          <w:lang w:bidi="ar-SA"/>
        </w:rPr>
      </w:pPr>
      <w:hyperlink w:anchor="_Toc24626990" w:history="1">
        <w:r w:rsidR="004A246D" w:rsidRPr="00BC6314">
          <w:rPr>
            <w:rStyle w:val="aff5"/>
            <w:rFonts w:eastAsia="Calibri"/>
            <w:noProof/>
          </w:rPr>
          <w:t>5.4</w:t>
        </w:r>
        <w:r w:rsidR="004A246D" w:rsidRPr="00BC6314">
          <w:rPr>
            <w:rFonts w:ascii="Verdana" w:eastAsiaTheme="minorEastAsia" w:hAnsi="Verdana" w:cstheme="minorBidi"/>
            <w:smallCaps w:val="0"/>
            <w:noProof/>
            <w:sz w:val="22"/>
            <w:szCs w:val="22"/>
            <w:lang w:bidi="ar-SA"/>
          </w:rPr>
          <w:tab/>
        </w:r>
        <w:r w:rsidR="004A246D" w:rsidRPr="00BC6314">
          <w:rPr>
            <w:rStyle w:val="aff5"/>
            <w:rFonts w:eastAsia="Calibri"/>
            <w:noProof/>
          </w:rPr>
          <w:t>Занятость и средства к существованию</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_Toc24626990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149</w:t>
        </w:r>
        <w:r w:rsidR="004A246D" w:rsidRPr="00BC6314">
          <w:rPr>
            <w:rFonts w:ascii="Verdana" w:hAnsi="Verdana"/>
            <w:noProof/>
            <w:webHidden/>
          </w:rPr>
          <w:fldChar w:fldCharType="end"/>
        </w:r>
      </w:hyperlink>
    </w:p>
    <w:p w14:paraId="2196749A" w14:textId="3FA558B0" w:rsidR="004A246D" w:rsidRPr="00BC6314" w:rsidRDefault="004F314F">
      <w:pPr>
        <w:pStyle w:val="3f"/>
        <w:tabs>
          <w:tab w:val="left" w:pos="1080"/>
          <w:tab w:val="right" w:leader="dot" w:pos="9627"/>
        </w:tabs>
        <w:rPr>
          <w:rFonts w:ascii="Verdana" w:eastAsiaTheme="minorEastAsia" w:hAnsi="Verdana" w:cstheme="minorBidi"/>
          <w:i w:val="0"/>
          <w:iCs w:val="0"/>
          <w:noProof/>
          <w:sz w:val="22"/>
          <w:szCs w:val="22"/>
          <w:lang w:bidi="ar-SA"/>
        </w:rPr>
      </w:pPr>
      <w:hyperlink w:anchor="_Toc24626991" w:history="1">
        <w:r w:rsidR="004A246D" w:rsidRPr="00BC6314">
          <w:rPr>
            <w:rStyle w:val="aff5"/>
            <w:rFonts w:eastAsia="Calibri"/>
            <w:caps/>
            <w:noProof/>
          </w:rPr>
          <w:t>5.4.1</w:t>
        </w:r>
        <w:r w:rsidR="004A246D" w:rsidRPr="00BC6314">
          <w:rPr>
            <w:rFonts w:ascii="Verdana" w:eastAsiaTheme="minorEastAsia" w:hAnsi="Verdana" w:cstheme="minorBidi"/>
            <w:i w:val="0"/>
            <w:iCs w:val="0"/>
            <w:noProof/>
            <w:sz w:val="22"/>
            <w:szCs w:val="22"/>
            <w:lang w:bidi="ar-SA"/>
          </w:rPr>
          <w:tab/>
        </w:r>
        <w:r w:rsidR="00BC6314" w:rsidRPr="00BC6314">
          <w:rPr>
            <w:rStyle w:val="aff5"/>
            <w:rFonts w:eastAsia="Calibri"/>
            <w:noProof/>
          </w:rPr>
          <w:t xml:space="preserve">Занятость </w:t>
        </w:r>
        <w:r w:rsidR="004A246D" w:rsidRPr="00BC6314">
          <w:rPr>
            <w:rStyle w:val="aff5"/>
            <w:rFonts w:eastAsia="Calibri"/>
            <w:noProof/>
          </w:rPr>
          <w:t>и безработица</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_Toc24626991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149</w:t>
        </w:r>
        <w:r w:rsidR="004A246D" w:rsidRPr="00BC6314">
          <w:rPr>
            <w:rFonts w:ascii="Verdana" w:hAnsi="Verdana"/>
            <w:noProof/>
            <w:webHidden/>
          </w:rPr>
          <w:fldChar w:fldCharType="end"/>
        </w:r>
      </w:hyperlink>
    </w:p>
    <w:p w14:paraId="24040460" w14:textId="5D50436A" w:rsidR="004A246D" w:rsidRPr="00BC6314" w:rsidRDefault="004F314F">
      <w:pPr>
        <w:pStyle w:val="3f"/>
        <w:tabs>
          <w:tab w:val="left" w:pos="1080"/>
          <w:tab w:val="right" w:leader="dot" w:pos="9627"/>
        </w:tabs>
        <w:rPr>
          <w:rFonts w:ascii="Verdana" w:eastAsiaTheme="minorEastAsia" w:hAnsi="Verdana" w:cstheme="minorBidi"/>
          <w:i w:val="0"/>
          <w:iCs w:val="0"/>
          <w:noProof/>
          <w:sz w:val="22"/>
          <w:szCs w:val="22"/>
          <w:lang w:bidi="ar-SA"/>
        </w:rPr>
      </w:pPr>
      <w:hyperlink w:anchor="_Toc24626992" w:history="1">
        <w:r w:rsidR="004A246D" w:rsidRPr="00BC6314">
          <w:rPr>
            <w:rStyle w:val="aff5"/>
            <w:rFonts w:eastAsia="Calibri"/>
            <w:caps/>
            <w:noProof/>
          </w:rPr>
          <w:t>5.4.2</w:t>
        </w:r>
        <w:r w:rsidR="004A246D" w:rsidRPr="00BC6314">
          <w:rPr>
            <w:rFonts w:ascii="Verdana" w:eastAsiaTheme="minorEastAsia" w:hAnsi="Verdana" w:cstheme="minorBidi"/>
            <w:i w:val="0"/>
            <w:iCs w:val="0"/>
            <w:noProof/>
            <w:sz w:val="22"/>
            <w:szCs w:val="22"/>
            <w:lang w:bidi="ar-SA"/>
          </w:rPr>
          <w:tab/>
        </w:r>
        <w:r w:rsidR="00BC6314" w:rsidRPr="00BC6314">
          <w:rPr>
            <w:rStyle w:val="aff5"/>
            <w:rFonts w:eastAsia="Calibri"/>
            <w:noProof/>
          </w:rPr>
          <w:t xml:space="preserve">Доходы </w:t>
        </w:r>
        <w:r w:rsidR="004A246D" w:rsidRPr="00BC6314">
          <w:rPr>
            <w:rStyle w:val="aff5"/>
            <w:rFonts w:eastAsia="Calibri"/>
            <w:noProof/>
          </w:rPr>
          <w:t>населения</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_Toc24626992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151</w:t>
        </w:r>
        <w:r w:rsidR="004A246D" w:rsidRPr="00BC6314">
          <w:rPr>
            <w:rFonts w:ascii="Verdana" w:hAnsi="Verdana"/>
            <w:noProof/>
            <w:webHidden/>
          </w:rPr>
          <w:fldChar w:fldCharType="end"/>
        </w:r>
      </w:hyperlink>
    </w:p>
    <w:p w14:paraId="492894D7" w14:textId="77777777" w:rsidR="004A246D" w:rsidRPr="00BC6314" w:rsidRDefault="004F314F">
      <w:pPr>
        <w:pStyle w:val="2f3"/>
        <w:tabs>
          <w:tab w:val="left" w:pos="720"/>
          <w:tab w:val="right" w:leader="dot" w:pos="9627"/>
        </w:tabs>
        <w:rPr>
          <w:rFonts w:ascii="Verdana" w:eastAsiaTheme="minorEastAsia" w:hAnsi="Verdana" w:cstheme="minorBidi"/>
          <w:smallCaps w:val="0"/>
          <w:noProof/>
          <w:sz w:val="22"/>
          <w:szCs w:val="22"/>
          <w:lang w:bidi="ar-SA"/>
        </w:rPr>
      </w:pPr>
      <w:hyperlink w:anchor="_Toc24626993" w:history="1">
        <w:r w:rsidR="004A246D" w:rsidRPr="00BC6314">
          <w:rPr>
            <w:rStyle w:val="aff5"/>
            <w:rFonts w:eastAsia="Calibri"/>
            <w:noProof/>
          </w:rPr>
          <w:t>5.5</w:t>
        </w:r>
        <w:r w:rsidR="004A246D" w:rsidRPr="00BC6314">
          <w:rPr>
            <w:rFonts w:ascii="Verdana" w:eastAsiaTheme="minorEastAsia" w:hAnsi="Verdana" w:cstheme="minorBidi"/>
            <w:smallCaps w:val="0"/>
            <w:noProof/>
            <w:sz w:val="22"/>
            <w:szCs w:val="22"/>
            <w:lang w:bidi="ar-SA"/>
          </w:rPr>
          <w:tab/>
        </w:r>
        <w:r w:rsidR="004A246D" w:rsidRPr="00BC6314">
          <w:rPr>
            <w:rStyle w:val="aff5"/>
            <w:rFonts w:eastAsia="Calibri"/>
            <w:noProof/>
          </w:rPr>
          <w:t>Землепользование</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_Toc24626993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152</w:t>
        </w:r>
        <w:r w:rsidR="004A246D" w:rsidRPr="00BC6314">
          <w:rPr>
            <w:rFonts w:ascii="Verdana" w:hAnsi="Verdana"/>
            <w:noProof/>
            <w:webHidden/>
          </w:rPr>
          <w:fldChar w:fldCharType="end"/>
        </w:r>
      </w:hyperlink>
    </w:p>
    <w:p w14:paraId="34E2DE43" w14:textId="2D5F3BCC" w:rsidR="004A246D" w:rsidRPr="00BC6314" w:rsidRDefault="004F314F">
      <w:pPr>
        <w:pStyle w:val="3f"/>
        <w:tabs>
          <w:tab w:val="left" w:pos="1080"/>
          <w:tab w:val="right" w:leader="dot" w:pos="9627"/>
        </w:tabs>
        <w:rPr>
          <w:rFonts w:ascii="Verdana" w:eastAsiaTheme="minorEastAsia" w:hAnsi="Verdana" w:cstheme="minorBidi"/>
          <w:i w:val="0"/>
          <w:iCs w:val="0"/>
          <w:noProof/>
          <w:sz w:val="22"/>
          <w:szCs w:val="22"/>
          <w:lang w:bidi="ar-SA"/>
        </w:rPr>
      </w:pPr>
      <w:hyperlink w:anchor="_Toc24626994" w:history="1">
        <w:r w:rsidR="004A246D" w:rsidRPr="00BC6314">
          <w:rPr>
            <w:rStyle w:val="aff5"/>
            <w:rFonts w:eastAsia="Calibri"/>
            <w:caps/>
            <w:noProof/>
          </w:rPr>
          <w:t>5.5.1</w:t>
        </w:r>
        <w:r w:rsidR="004A246D" w:rsidRPr="00BC6314">
          <w:rPr>
            <w:rFonts w:ascii="Verdana" w:eastAsiaTheme="minorEastAsia" w:hAnsi="Verdana" w:cstheme="minorBidi"/>
            <w:i w:val="0"/>
            <w:iCs w:val="0"/>
            <w:noProof/>
            <w:sz w:val="22"/>
            <w:szCs w:val="22"/>
            <w:lang w:bidi="ar-SA"/>
          </w:rPr>
          <w:tab/>
        </w:r>
        <w:r w:rsidR="00BC6314" w:rsidRPr="00BC6314">
          <w:rPr>
            <w:rStyle w:val="aff5"/>
            <w:rFonts w:eastAsia="Calibri"/>
            <w:noProof/>
          </w:rPr>
          <w:t xml:space="preserve">Текущее </w:t>
        </w:r>
        <w:r w:rsidR="004A246D" w:rsidRPr="00BC6314">
          <w:rPr>
            <w:rStyle w:val="aff5"/>
            <w:rFonts w:eastAsia="Calibri"/>
            <w:noProof/>
          </w:rPr>
          <w:t>землепользование и долгосрочная аренда земли</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_Toc24626994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152</w:t>
        </w:r>
        <w:r w:rsidR="004A246D" w:rsidRPr="00BC6314">
          <w:rPr>
            <w:rFonts w:ascii="Verdana" w:hAnsi="Verdana"/>
            <w:noProof/>
            <w:webHidden/>
          </w:rPr>
          <w:fldChar w:fldCharType="end"/>
        </w:r>
      </w:hyperlink>
    </w:p>
    <w:p w14:paraId="7E75883A" w14:textId="657F2977" w:rsidR="004A246D" w:rsidRPr="00BC6314" w:rsidRDefault="004F314F">
      <w:pPr>
        <w:pStyle w:val="3f"/>
        <w:tabs>
          <w:tab w:val="left" w:pos="1080"/>
          <w:tab w:val="right" w:leader="dot" w:pos="9627"/>
        </w:tabs>
        <w:rPr>
          <w:rFonts w:ascii="Verdana" w:eastAsiaTheme="minorEastAsia" w:hAnsi="Verdana" w:cstheme="minorBidi"/>
          <w:i w:val="0"/>
          <w:iCs w:val="0"/>
          <w:noProof/>
          <w:sz w:val="22"/>
          <w:szCs w:val="22"/>
          <w:lang w:bidi="ar-SA"/>
        </w:rPr>
      </w:pPr>
      <w:hyperlink w:anchor="_Toc24626995" w:history="1">
        <w:r w:rsidR="004A246D" w:rsidRPr="00BC6314">
          <w:rPr>
            <w:rStyle w:val="aff5"/>
            <w:rFonts w:eastAsia="Calibri"/>
            <w:caps/>
            <w:noProof/>
          </w:rPr>
          <w:t>5.5.2</w:t>
        </w:r>
        <w:r w:rsidR="004A246D" w:rsidRPr="00BC6314">
          <w:rPr>
            <w:rFonts w:ascii="Verdana" w:eastAsiaTheme="minorEastAsia" w:hAnsi="Verdana" w:cstheme="minorBidi"/>
            <w:i w:val="0"/>
            <w:iCs w:val="0"/>
            <w:noProof/>
            <w:sz w:val="22"/>
            <w:szCs w:val="22"/>
            <w:lang w:bidi="ar-SA"/>
          </w:rPr>
          <w:tab/>
        </w:r>
        <w:r w:rsidR="00BC6314" w:rsidRPr="00BC6314">
          <w:rPr>
            <w:rStyle w:val="aff5"/>
            <w:rFonts w:eastAsia="Calibri"/>
            <w:noProof/>
          </w:rPr>
          <w:t xml:space="preserve">Традиционное </w:t>
        </w:r>
        <w:r w:rsidR="004A246D" w:rsidRPr="00BC6314">
          <w:rPr>
            <w:rStyle w:val="aff5"/>
            <w:rFonts w:eastAsia="Calibri"/>
            <w:noProof/>
          </w:rPr>
          <w:t>и обычное землепользование</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_Toc24626995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158</w:t>
        </w:r>
        <w:r w:rsidR="004A246D" w:rsidRPr="00BC6314">
          <w:rPr>
            <w:rFonts w:ascii="Verdana" w:hAnsi="Verdana"/>
            <w:noProof/>
            <w:webHidden/>
          </w:rPr>
          <w:fldChar w:fldCharType="end"/>
        </w:r>
      </w:hyperlink>
    </w:p>
    <w:p w14:paraId="7DF81BBE" w14:textId="61F0EA4C" w:rsidR="004A246D" w:rsidRPr="00BC6314" w:rsidRDefault="004F314F">
      <w:pPr>
        <w:pStyle w:val="3f"/>
        <w:tabs>
          <w:tab w:val="left" w:pos="1080"/>
          <w:tab w:val="right" w:leader="dot" w:pos="9627"/>
        </w:tabs>
        <w:rPr>
          <w:rFonts w:ascii="Verdana" w:eastAsiaTheme="minorEastAsia" w:hAnsi="Verdana" w:cstheme="minorBidi"/>
          <w:i w:val="0"/>
          <w:iCs w:val="0"/>
          <w:noProof/>
          <w:sz w:val="22"/>
          <w:szCs w:val="22"/>
          <w:lang w:bidi="ar-SA"/>
        </w:rPr>
      </w:pPr>
      <w:hyperlink w:anchor="_Toc24626996" w:history="1">
        <w:r w:rsidR="004A246D" w:rsidRPr="00BC6314">
          <w:rPr>
            <w:rStyle w:val="aff5"/>
            <w:rFonts w:eastAsia="Calibri"/>
            <w:caps/>
            <w:noProof/>
          </w:rPr>
          <w:t>5.5.3</w:t>
        </w:r>
        <w:r w:rsidR="004A246D" w:rsidRPr="00BC6314">
          <w:rPr>
            <w:rFonts w:ascii="Verdana" w:eastAsiaTheme="minorEastAsia" w:hAnsi="Verdana" w:cstheme="minorBidi"/>
            <w:i w:val="0"/>
            <w:iCs w:val="0"/>
            <w:noProof/>
            <w:sz w:val="22"/>
            <w:szCs w:val="22"/>
            <w:lang w:bidi="ar-SA"/>
          </w:rPr>
          <w:tab/>
        </w:r>
        <w:r w:rsidR="00BC6314" w:rsidRPr="00BC6314">
          <w:rPr>
            <w:rStyle w:val="aff5"/>
            <w:rFonts w:eastAsia="Calibri"/>
            <w:noProof/>
          </w:rPr>
          <w:t xml:space="preserve">Неформальное </w:t>
        </w:r>
        <w:r w:rsidR="004A246D" w:rsidRPr="00BC6314">
          <w:rPr>
            <w:rStyle w:val="aff5"/>
            <w:rFonts w:eastAsia="Calibri"/>
            <w:noProof/>
          </w:rPr>
          <w:t>и нерегулируемое землепользование</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_Toc24626996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158</w:t>
        </w:r>
        <w:r w:rsidR="004A246D" w:rsidRPr="00BC6314">
          <w:rPr>
            <w:rFonts w:ascii="Verdana" w:hAnsi="Verdana"/>
            <w:noProof/>
            <w:webHidden/>
          </w:rPr>
          <w:fldChar w:fldCharType="end"/>
        </w:r>
      </w:hyperlink>
    </w:p>
    <w:p w14:paraId="324D3FD6" w14:textId="77777777" w:rsidR="004A246D" w:rsidRPr="00BC6314" w:rsidRDefault="004F314F">
      <w:pPr>
        <w:pStyle w:val="2f3"/>
        <w:tabs>
          <w:tab w:val="left" w:pos="720"/>
          <w:tab w:val="right" w:leader="dot" w:pos="9627"/>
        </w:tabs>
        <w:rPr>
          <w:rFonts w:ascii="Verdana" w:eastAsiaTheme="minorEastAsia" w:hAnsi="Verdana" w:cstheme="minorBidi"/>
          <w:smallCaps w:val="0"/>
          <w:noProof/>
          <w:sz w:val="22"/>
          <w:szCs w:val="22"/>
          <w:lang w:bidi="ar-SA"/>
        </w:rPr>
      </w:pPr>
      <w:hyperlink w:anchor="_Toc24626997" w:history="1">
        <w:r w:rsidR="004A246D" w:rsidRPr="00BC6314">
          <w:rPr>
            <w:rStyle w:val="aff5"/>
            <w:rFonts w:eastAsia="Calibri"/>
            <w:noProof/>
          </w:rPr>
          <w:t>5.6</w:t>
        </w:r>
        <w:r w:rsidR="004A246D" w:rsidRPr="00BC6314">
          <w:rPr>
            <w:rFonts w:ascii="Verdana" w:eastAsiaTheme="minorEastAsia" w:hAnsi="Verdana" w:cstheme="minorBidi"/>
            <w:smallCaps w:val="0"/>
            <w:noProof/>
            <w:sz w:val="22"/>
            <w:szCs w:val="22"/>
            <w:lang w:bidi="ar-SA"/>
          </w:rPr>
          <w:tab/>
        </w:r>
        <w:r w:rsidR="004A246D" w:rsidRPr="00BC6314">
          <w:rPr>
            <w:rStyle w:val="aff5"/>
            <w:rFonts w:eastAsia="Calibri"/>
            <w:noProof/>
          </w:rPr>
          <w:t>Здоровье населения</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_Toc24626997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158</w:t>
        </w:r>
        <w:r w:rsidR="004A246D" w:rsidRPr="00BC6314">
          <w:rPr>
            <w:rFonts w:ascii="Verdana" w:hAnsi="Verdana"/>
            <w:noProof/>
            <w:webHidden/>
          </w:rPr>
          <w:fldChar w:fldCharType="end"/>
        </w:r>
      </w:hyperlink>
    </w:p>
    <w:p w14:paraId="5896B94D" w14:textId="77777777" w:rsidR="004A246D" w:rsidRPr="00BC6314" w:rsidRDefault="004F314F">
      <w:pPr>
        <w:pStyle w:val="2f3"/>
        <w:tabs>
          <w:tab w:val="left" w:pos="720"/>
          <w:tab w:val="right" w:leader="dot" w:pos="9627"/>
        </w:tabs>
        <w:rPr>
          <w:rFonts w:ascii="Verdana" w:eastAsiaTheme="minorEastAsia" w:hAnsi="Verdana" w:cstheme="minorBidi"/>
          <w:smallCaps w:val="0"/>
          <w:noProof/>
          <w:sz w:val="22"/>
          <w:szCs w:val="22"/>
          <w:lang w:bidi="ar-SA"/>
        </w:rPr>
      </w:pPr>
      <w:hyperlink w:anchor="_Toc24626998" w:history="1">
        <w:r w:rsidR="004A246D" w:rsidRPr="00BC6314">
          <w:rPr>
            <w:rStyle w:val="aff5"/>
            <w:rFonts w:eastAsia="Calibri"/>
            <w:noProof/>
          </w:rPr>
          <w:t>5.7</w:t>
        </w:r>
        <w:r w:rsidR="004A246D" w:rsidRPr="00BC6314">
          <w:rPr>
            <w:rFonts w:ascii="Verdana" w:eastAsiaTheme="minorEastAsia" w:hAnsi="Verdana" w:cstheme="minorBidi"/>
            <w:smallCaps w:val="0"/>
            <w:noProof/>
            <w:sz w:val="22"/>
            <w:szCs w:val="22"/>
            <w:lang w:bidi="ar-SA"/>
          </w:rPr>
          <w:tab/>
        </w:r>
        <w:r w:rsidR="004A246D" w:rsidRPr="00BC6314">
          <w:rPr>
            <w:rStyle w:val="aff5"/>
            <w:rFonts w:eastAsia="Calibri"/>
            <w:noProof/>
          </w:rPr>
          <w:t>Социальная инфраструктура и услуги</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_Toc24626998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161</w:t>
        </w:r>
        <w:r w:rsidR="004A246D" w:rsidRPr="00BC6314">
          <w:rPr>
            <w:rFonts w:ascii="Verdana" w:hAnsi="Verdana"/>
            <w:noProof/>
            <w:webHidden/>
          </w:rPr>
          <w:fldChar w:fldCharType="end"/>
        </w:r>
      </w:hyperlink>
    </w:p>
    <w:p w14:paraId="294FA088" w14:textId="39C63593" w:rsidR="004A246D" w:rsidRPr="00BC6314" w:rsidRDefault="004F314F">
      <w:pPr>
        <w:pStyle w:val="3f"/>
        <w:tabs>
          <w:tab w:val="left" w:pos="1080"/>
          <w:tab w:val="right" w:leader="dot" w:pos="9627"/>
        </w:tabs>
        <w:rPr>
          <w:rFonts w:ascii="Verdana" w:eastAsiaTheme="minorEastAsia" w:hAnsi="Verdana" w:cstheme="minorBidi"/>
          <w:i w:val="0"/>
          <w:iCs w:val="0"/>
          <w:noProof/>
          <w:sz w:val="22"/>
          <w:szCs w:val="22"/>
          <w:lang w:bidi="ar-SA"/>
        </w:rPr>
      </w:pPr>
      <w:hyperlink w:anchor="_Toc24626999" w:history="1">
        <w:r w:rsidR="004A246D" w:rsidRPr="00BC6314">
          <w:rPr>
            <w:rStyle w:val="aff5"/>
            <w:rFonts w:eastAsia="Calibri"/>
            <w:caps/>
            <w:noProof/>
          </w:rPr>
          <w:t>5.7.1</w:t>
        </w:r>
        <w:r w:rsidR="004A246D" w:rsidRPr="00BC6314">
          <w:rPr>
            <w:rFonts w:ascii="Verdana" w:eastAsiaTheme="minorEastAsia" w:hAnsi="Verdana" w:cstheme="minorBidi"/>
            <w:i w:val="0"/>
            <w:iCs w:val="0"/>
            <w:noProof/>
            <w:sz w:val="22"/>
            <w:szCs w:val="22"/>
            <w:lang w:bidi="ar-SA"/>
          </w:rPr>
          <w:tab/>
        </w:r>
        <w:r w:rsidR="00BC6314" w:rsidRPr="00BC6314">
          <w:rPr>
            <w:rStyle w:val="aff5"/>
            <w:rFonts w:eastAsia="Calibri"/>
            <w:noProof/>
          </w:rPr>
          <w:t xml:space="preserve">Общественное </w:t>
        </w:r>
        <w:r w:rsidR="004A246D" w:rsidRPr="00BC6314">
          <w:rPr>
            <w:rStyle w:val="aff5"/>
            <w:rFonts w:eastAsia="Calibri"/>
            <w:noProof/>
          </w:rPr>
          <w:t>здравоохранение</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_Toc24626999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161</w:t>
        </w:r>
        <w:r w:rsidR="004A246D" w:rsidRPr="00BC6314">
          <w:rPr>
            <w:rFonts w:ascii="Verdana" w:hAnsi="Verdana"/>
            <w:noProof/>
            <w:webHidden/>
          </w:rPr>
          <w:fldChar w:fldCharType="end"/>
        </w:r>
      </w:hyperlink>
    </w:p>
    <w:p w14:paraId="6ECE47E9" w14:textId="3B95B039" w:rsidR="004A246D" w:rsidRPr="00BC6314" w:rsidRDefault="004F314F">
      <w:pPr>
        <w:pStyle w:val="3f"/>
        <w:tabs>
          <w:tab w:val="left" w:pos="1080"/>
          <w:tab w:val="right" w:leader="dot" w:pos="9627"/>
        </w:tabs>
        <w:rPr>
          <w:rFonts w:ascii="Verdana" w:eastAsiaTheme="minorEastAsia" w:hAnsi="Verdana" w:cstheme="minorBidi"/>
          <w:i w:val="0"/>
          <w:iCs w:val="0"/>
          <w:noProof/>
          <w:sz w:val="22"/>
          <w:szCs w:val="22"/>
          <w:lang w:bidi="ar-SA"/>
        </w:rPr>
      </w:pPr>
      <w:hyperlink w:anchor="_Toc24627000" w:history="1">
        <w:r w:rsidR="004A246D" w:rsidRPr="00BC6314">
          <w:rPr>
            <w:rStyle w:val="aff5"/>
            <w:rFonts w:eastAsia="Calibri"/>
            <w:caps/>
            <w:noProof/>
          </w:rPr>
          <w:t>5.7.2</w:t>
        </w:r>
        <w:r w:rsidR="004A246D" w:rsidRPr="00BC6314">
          <w:rPr>
            <w:rFonts w:ascii="Verdana" w:eastAsiaTheme="minorEastAsia" w:hAnsi="Verdana" w:cstheme="minorBidi"/>
            <w:i w:val="0"/>
            <w:iCs w:val="0"/>
            <w:noProof/>
            <w:sz w:val="22"/>
            <w:szCs w:val="22"/>
            <w:lang w:bidi="ar-SA"/>
          </w:rPr>
          <w:tab/>
        </w:r>
        <w:r w:rsidR="00BC6314" w:rsidRPr="00BC6314">
          <w:rPr>
            <w:rStyle w:val="aff5"/>
            <w:rFonts w:eastAsia="Calibri"/>
            <w:noProof/>
          </w:rPr>
          <w:t xml:space="preserve">Образовательные </w:t>
        </w:r>
        <w:r w:rsidR="004A246D" w:rsidRPr="00BC6314">
          <w:rPr>
            <w:rStyle w:val="aff5"/>
            <w:rFonts w:eastAsia="Calibri"/>
            <w:noProof/>
          </w:rPr>
          <w:t>услуги и учреждения</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_Toc24627000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163</w:t>
        </w:r>
        <w:r w:rsidR="004A246D" w:rsidRPr="00BC6314">
          <w:rPr>
            <w:rFonts w:ascii="Verdana" w:hAnsi="Verdana"/>
            <w:noProof/>
            <w:webHidden/>
          </w:rPr>
          <w:fldChar w:fldCharType="end"/>
        </w:r>
      </w:hyperlink>
    </w:p>
    <w:p w14:paraId="7AA9B2EC" w14:textId="7805DAA3" w:rsidR="004A246D" w:rsidRPr="00BC6314" w:rsidRDefault="004F314F">
      <w:pPr>
        <w:pStyle w:val="3f"/>
        <w:tabs>
          <w:tab w:val="left" w:pos="1080"/>
          <w:tab w:val="right" w:leader="dot" w:pos="9627"/>
        </w:tabs>
        <w:rPr>
          <w:rFonts w:ascii="Verdana" w:eastAsiaTheme="minorEastAsia" w:hAnsi="Verdana" w:cstheme="minorBidi"/>
          <w:i w:val="0"/>
          <w:iCs w:val="0"/>
          <w:noProof/>
          <w:sz w:val="22"/>
          <w:szCs w:val="22"/>
          <w:lang w:bidi="ar-SA"/>
        </w:rPr>
      </w:pPr>
      <w:hyperlink w:anchor="_Toc24627001" w:history="1">
        <w:r w:rsidR="004A246D" w:rsidRPr="00BC6314">
          <w:rPr>
            <w:rStyle w:val="aff5"/>
            <w:rFonts w:eastAsia="Calibri"/>
            <w:caps/>
            <w:noProof/>
          </w:rPr>
          <w:t>5.7.3</w:t>
        </w:r>
        <w:r w:rsidR="004A246D" w:rsidRPr="00BC6314">
          <w:rPr>
            <w:rFonts w:ascii="Verdana" w:eastAsiaTheme="minorEastAsia" w:hAnsi="Verdana" w:cstheme="minorBidi"/>
            <w:i w:val="0"/>
            <w:iCs w:val="0"/>
            <w:noProof/>
            <w:sz w:val="22"/>
            <w:szCs w:val="22"/>
            <w:lang w:bidi="ar-SA"/>
          </w:rPr>
          <w:tab/>
        </w:r>
        <w:r w:rsidR="00BC6314" w:rsidRPr="00BC6314">
          <w:rPr>
            <w:rStyle w:val="aff5"/>
            <w:rFonts w:eastAsia="Calibri"/>
            <w:noProof/>
          </w:rPr>
          <w:t xml:space="preserve">Транспорт </w:t>
        </w:r>
        <w:r w:rsidR="004A246D" w:rsidRPr="00BC6314">
          <w:rPr>
            <w:rStyle w:val="aff5"/>
            <w:rFonts w:eastAsia="Calibri"/>
            <w:noProof/>
          </w:rPr>
          <w:t>и перевозки</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_Toc24627001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163</w:t>
        </w:r>
        <w:r w:rsidR="004A246D" w:rsidRPr="00BC6314">
          <w:rPr>
            <w:rFonts w:ascii="Verdana" w:hAnsi="Verdana"/>
            <w:noProof/>
            <w:webHidden/>
          </w:rPr>
          <w:fldChar w:fldCharType="end"/>
        </w:r>
      </w:hyperlink>
    </w:p>
    <w:p w14:paraId="5B41FC8C" w14:textId="733B02CC" w:rsidR="004A246D" w:rsidRPr="00BC6314" w:rsidRDefault="004F314F">
      <w:pPr>
        <w:pStyle w:val="3f"/>
        <w:tabs>
          <w:tab w:val="left" w:pos="1080"/>
          <w:tab w:val="right" w:leader="dot" w:pos="9627"/>
        </w:tabs>
        <w:rPr>
          <w:rFonts w:ascii="Verdana" w:eastAsiaTheme="minorEastAsia" w:hAnsi="Verdana" w:cstheme="minorBidi"/>
          <w:i w:val="0"/>
          <w:iCs w:val="0"/>
          <w:noProof/>
          <w:sz w:val="22"/>
          <w:szCs w:val="22"/>
          <w:lang w:bidi="ar-SA"/>
        </w:rPr>
      </w:pPr>
      <w:hyperlink w:anchor="_Toc24627002" w:history="1">
        <w:r w:rsidR="004A246D" w:rsidRPr="00BC6314">
          <w:rPr>
            <w:rStyle w:val="aff5"/>
            <w:rFonts w:eastAsia="Calibri"/>
            <w:caps/>
            <w:noProof/>
          </w:rPr>
          <w:t>5.7.4</w:t>
        </w:r>
        <w:r w:rsidR="004A246D" w:rsidRPr="00BC6314">
          <w:rPr>
            <w:rFonts w:ascii="Verdana" w:eastAsiaTheme="minorEastAsia" w:hAnsi="Verdana" w:cstheme="minorBidi"/>
            <w:i w:val="0"/>
            <w:iCs w:val="0"/>
            <w:noProof/>
            <w:sz w:val="22"/>
            <w:szCs w:val="22"/>
            <w:lang w:bidi="ar-SA"/>
          </w:rPr>
          <w:tab/>
        </w:r>
        <w:r w:rsidR="00BC6314" w:rsidRPr="00BC6314">
          <w:rPr>
            <w:rStyle w:val="aff5"/>
            <w:rFonts w:eastAsia="Calibri"/>
            <w:noProof/>
          </w:rPr>
          <w:t xml:space="preserve">Другие </w:t>
        </w:r>
        <w:r w:rsidR="004A246D" w:rsidRPr="00BC6314">
          <w:rPr>
            <w:rStyle w:val="aff5"/>
            <w:rFonts w:eastAsia="Calibri"/>
            <w:noProof/>
          </w:rPr>
          <w:t>услуги и средства обеспечения социальной сплоченности</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_Toc24627002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165</w:t>
        </w:r>
        <w:r w:rsidR="004A246D" w:rsidRPr="00BC6314">
          <w:rPr>
            <w:rFonts w:ascii="Verdana" w:hAnsi="Verdana"/>
            <w:noProof/>
            <w:webHidden/>
          </w:rPr>
          <w:fldChar w:fldCharType="end"/>
        </w:r>
      </w:hyperlink>
    </w:p>
    <w:p w14:paraId="0D826798" w14:textId="77777777" w:rsidR="004A246D" w:rsidRPr="00BC6314" w:rsidRDefault="004F314F">
      <w:pPr>
        <w:pStyle w:val="2f3"/>
        <w:tabs>
          <w:tab w:val="left" w:pos="720"/>
          <w:tab w:val="right" w:leader="dot" w:pos="9627"/>
        </w:tabs>
        <w:rPr>
          <w:rFonts w:ascii="Verdana" w:eastAsiaTheme="minorEastAsia" w:hAnsi="Verdana" w:cstheme="minorBidi"/>
          <w:smallCaps w:val="0"/>
          <w:noProof/>
          <w:sz w:val="22"/>
          <w:szCs w:val="22"/>
          <w:lang w:bidi="ar-SA"/>
        </w:rPr>
      </w:pPr>
      <w:hyperlink w:anchor="_Toc24627003" w:history="1">
        <w:r w:rsidR="004A246D" w:rsidRPr="00BC6314">
          <w:rPr>
            <w:rStyle w:val="aff5"/>
            <w:rFonts w:eastAsia="Calibri"/>
            <w:noProof/>
          </w:rPr>
          <w:t>5.8</w:t>
        </w:r>
        <w:r w:rsidR="004A246D" w:rsidRPr="00BC6314">
          <w:rPr>
            <w:rFonts w:ascii="Verdana" w:eastAsiaTheme="minorEastAsia" w:hAnsi="Verdana" w:cstheme="minorBidi"/>
            <w:smallCaps w:val="0"/>
            <w:noProof/>
            <w:sz w:val="22"/>
            <w:szCs w:val="22"/>
            <w:lang w:bidi="ar-SA"/>
          </w:rPr>
          <w:tab/>
        </w:r>
        <w:r w:rsidR="004A246D" w:rsidRPr="00BC6314">
          <w:rPr>
            <w:rStyle w:val="aff5"/>
            <w:rFonts w:eastAsia="Calibri"/>
            <w:noProof/>
          </w:rPr>
          <w:t>Охрана порядка и общественная безопасность</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_Toc24627003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169</w:t>
        </w:r>
        <w:r w:rsidR="004A246D" w:rsidRPr="00BC6314">
          <w:rPr>
            <w:rFonts w:ascii="Verdana" w:hAnsi="Verdana"/>
            <w:noProof/>
            <w:webHidden/>
          </w:rPr>
          <w:fldChar w:fldCharType="end"/>
        </w:r>
      </w:hyperlink>
    </w:p>
    <w:p w14:paraId="5ECCF8CD" w14:textId="787DF6DD" w:rsidR="004A246D" w:rsidRPr="00BC6314" w:rsidRDefault="004F314F">
      <w:pPr>
        <w:pStyle w:val="3f"/>
        <w:tabs>
          <w:tab w:val="left" w:pos="1080"/>
          <w:tab w:val="right" w:leader="dot" w:pos="9627"/>
        </w:tabs>
        <w:rPr>
          <w:rFonts w:ascii="Verdana" w:eastAsiaTheme="minorEastAsia" w:hAnsi="Verdana" w:cstheme="minorBidi"/>
          <w:i w:val="0"/>
          <w:iCs w:val="0"/>
          <w:noProof/>
          <w:sz w:val="22"/>
          <w:szCs w:val="22"/>
          <w:lang w:bidi="ar-SA"/>
        </w:rPr>
      </w:pPr>
      <w:hyperlink w:anchor="_Toc24627004" w:history="1">
        <w:r w:rsidR="004A246D" w:rsidRPr="00BC6314">
          <w:rPr>
            <w:rStyle w:val="aff5"/>
            <w:rFonts w:eastAsia="Calibri"/>
            <w:caps/>
            <w:noProof/>
          </w:rPr>
          <w:t>5.8.1</w:t>
        </w:r>
        <w:r w:rsidR="004A246D" w:rsidRPr="00BC6314">
          <w:rPr>
            <w:rFonts w:ascii="Verdana" w:eastAsiaTheme="minorEastAsia" w:hAnsi="Verdana" w:cstheme="minorBidi"/>
            <w:i w:val="0"/>
            <w:iCs w:val="0"/>
            <w:noProof/>
            <w:sz w:val="22"/>
            <w:szCs w:val="22"/>
            <w:lang w:bidi="ar-SA"/>
          </w:rPr>
          <w:tab/>
        </w:r>
        <w:r w:rsidR="00BC6314" w:rsidRPr="00BC6314">
          <w:rPr>
            <w:rStyle w:val="aff5"/>
            <w:rFonts w:eastAsia="Calibri"/>
            <w:noProof/>
          </w:rPr>
          <w:t xml:space="preserve">Обзор </w:t>
        </w:r>
        <w:r w:rsidR="004A246D" w:rsidRPr="00BC6314">
          <w:rPr>
            <w:rStyle w:val="aff5"/>
            <w:rFonts w:eastAsia="Calibri"/>
            <w:noProof/>
          </w:rPr>
          <w:t>вопросов региональной и местной безопасности</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_Toc24627004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169</w:t>
        </w:r>
        <w:r w:rsidR="004A246D" w:rsidRPr="00BC6314">
          <w:rPr>
            <w:rFonts w:ascii="Verdana" w:hAnsi="Verdana"/>
            <w:noProof/>
            <w:webHidden/>
          </w:rPr>
          <w:fldChar w:fldCharType="end"/>
        </w:r>
      </w:hyperlink>
    </w:p>
    <w:p w14:paraId="7871AE5B" w14:textId="5CA3F8EC" w:rsidR="004A246D" w:rsidRPr="00BC6314" w:rsidRDefault="004F314F">
      <w:pPr>
        <w:pStyle w:val="3f"/>
        <w:tabs>
          <w:tab w:val="left" w:pos="1080"/>
          <w:tab w:val="right" w:leader="dot" w:pos="9627"/>
        </w:tabs>
        <w:rPr>
          <w:rFonts w:ascii="Verdana" w:eastAsiaTheme="minorEastAsia" w:hAnsi="Verdana" w:cstheme="minorBidi"/>
          <w:i w:val="0"/>
          <w:iCs w:val="0"/>
          <w:noProof/>
          <w:sz w:val="22"/>
          <w:szCs w:val="22"/>
          <w:lang w:bidi="ar-SA"/>
        </w:rPr>
      </w:pPr>
      <w:hyperlink w:anchor="_Toc24627005" w:history="1">
        <w:r w:rsidR="004A246D" w:rsidRPr="00BC6314">
          <w:rPr>
            <w:rStyle w:val="aff5"/>
            <w:rFonts w:eastAsia="Calibri"/>
            <w:caps/>
            <w:noProof/>
          </w:rPr>
          <w:t>5.8.2</w:t>
        </w:r>
        <w:r w:rsidR="004A246D" w:rsidRPr="00BC6314">
          <w:rPr>
            <w:rFonts w:ascii="Verdana" w:eastAsiaTheme="minorEastAsia" w:hAnsi="Verdana" w:cstheme="minorBidi"/>
            <w:i w:val="0"/>
            <w:iCs w:val="0"/>
            <w:noProof/>
            <w:sz w:val="22"/>
            <w:szCs w:val="22"/>
            <w:lang w:bidi="ar-SA"/>
          </w:rPr>
          <w:tab/>
        </w:r>
        <w:r w:rsidR="00BC6314" w:rsidRPr="00BC6314">
          <w:rPr>
            <w:rStyle w:val="aff5"/>
            <w:rFonts w:eastAsia="Calibri"/>
            <w:noProof/>
          </w:rPr>
          <w:t xml:space="preserve">Безопасность </w:t>
        </w:r>
        <w:r w:rsidR="004A246D" w:rsidRPr="00BC6314">
          <w:rPr>
            <w:rStyle w:val="aff5"/>
            <w:rFonts w:eastAsia="Calibri"/>
            <w:noProof/>
          </w:rPr>
          <w:t>дорожного движения</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_Toc24627005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172</w:t>
        </w:r>
        <w:r w:rsidR="004A246D" w:rsidRPr="00BC6314">
          <w:rPr>
            <w:rFonts w:ascii="Verdana" w:hAnsi="Verdana"/>
            <w:noProof/>
            <w:webHidden/>
          </w:rPr>
          <w:fldChar w:fldCharType="end"/>
        </w:r>
      </w:hyperlink>
    </w:p>
    <w:p w14:paraId="3C3AC9C0" w14:textId="20EA6802" w:rsidR="004A246D" w:rsidRPr="00BC6314" w:rsidRDefault="004F314F">
      <w:pPr>
        <w:pStyle w:val="3f"/>
        <w:tabs>
          <w:tab w:val="left" w:pos="1080"/>
          <w:tab w:val="right" w:leader="dot" w:pos="9627"/>
        </w:tabs>
        <w:rPr>
          <w:rFonts w:ascii="Verdana" w:eastAsiaTheme="minorEastAsia" w:hAnsi="Verdana" w:cstheme="minorBidi"/>
          <w:i w:val="0"/>
          <w:iCs w:val="0"/>
          <w:noProof/>
          <w:sz w:val="22"/>
          <w:szCs w:val="22"/>
          <w:lang w:bidi="ar-SA"/>
        </w:rPr>
      </w:pPr>
      <w:hyperlink w:anchor="_Toc24627006" w:history="1">
        <w:r w:rsidR="004A246D" w:rsidRPr="00BC6314">
          <w:rPr>
            <w:rStyle w:val="aff5"/>
            <w:rFonts w:eastAsia="Calibri"/>
            <w:caps/>
            <w:noProof/>
          </w:rPr>
          <w:t>5.8.3</w:t>
        </w:r>
        <w:r w:rsidR="004A246D" w:rsidRPr="00BC6314">
          <w:rPr>
            <w:rFonts w:ascii="Verdana" w:eastAsiaTheme="minorEastAsia" w:hAnsi="Verdana" w:cstheme="minorBidi"/>
            <w:i w:val="0"/>
            <w:iCs w:val="0"/>
            <w:noProof/>
            <w:sz w:val="22"/>
            <w:szCs w:val="22"/>
            <w:lang w:bidi="ar-SA"/>
          </w:rPr>
          <w:tab/>
        </w:r>
        <w:r w:rsidR="00BC6314" w:rsidRPr="00BC6314">
          <w:rPr>
            <w:rStyle w:val="aff5"/>
            <w:rFonts w:eastAsia="Calibri"/>
            <w:noProof/>
          </w:rPr>
          <w:t xml:space="preserve">Текущие </w:t>
        </w:r>
        <w:r w:rsidR="004A246D" w:rsidRPr="00BC6314">
          <w:rPr>
            <w:rStyle w:val="aff5"/>
            <w:rFonts w:eastAsia="Calibri"/>
            <w:noProof/>
          </w:rPr>
          <w:t>тенденции в области безопасности</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_Toc24627006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172</w:t>
        </w:r>
        <w:r w:rsidR="004A246D" w:rsidRPr="00BC6314">
          <w:rPr>
            <w:rFonts w:ascii="Verdana" w:hAnsi="Verdana"/>
            <w:noProof/>
            <w:webHidden/>
          </w:rPr>
          <w:fldChar w:fldCharType="end"/>
        </w:r>
      </w:hyperlink>
    </w:p>
    <w:p w14:paraId="365AABC8" w14:textId="77777777" w:rsidR="004A246D" w:rsidRPr="00BC6314" w:rsidRDefault="004F314F">
      <w:pPr>
        <w:pStyle w:val="2f3"/>
        <w:tabs>
          <w:tab w:val="left" w:pos="720"/>
          <w:tab w:val="right" w:leader="dot" w:pos="9627"/>
        </w:tabs>
        <w:rPr>
          <w:rFonts w:ascii="Verdana" w:eastAsiaTheme="minorEastAsia" w:hAnsi="Verdana" w:cstheme="minorBidi"/>
          <w:smallCaps w:val="0"/>
          <w:noProof/>
          <w:sz w:val="22"/>
          <w:szCs w:val="22"/>
          <w:lang w:bidi="ar-SA"/>
        </w:rPr>
      </w:pPr>
      <w:hyperlink w:anchor="_Toc24627007" w:history="1">
        <w:r w:rsidR="004A246D" w:rsidRPr="00BC6314">
          <w:rPr>
            <w:rStyle w:val="aff5"/>
            <w:rFonts w:eastAsia="Calibri"/>
            <w:noProof/>
          </w:rPr>
          <w:t>5.9</w:t>
        </w:r>
        <w:r w:rsidR="004A246D" w:rsidRPr="00BC6314">
          <w:rPr>
            <w:rFonts w:ascii="Verdana" w:eastAsiaTheme="minorEastAsia" w:hAnsi="Verdana" w:cstheme="minorBidi"/>
            <w:smallCaps w:val="0"/>
            <w:noProof/>
            <w:sz w:val="22"/>
            <w:szCs w:val="22"/>
            <w:lang w:bidi="ar-SA"/>
          </w:rPr>
          <w:tab/>
        </w:r>
        <w:r w:rsidR="004A246D" w:rsidRPr="00BC6314">
          <w:rPr>
            <w:rStyle w:val="aff5"/>
            <w:rFonts w:eastAsia="Calibri"/>
            <w:noProof/>
          </w:rPr>
          <w:t>Культурное наследие</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_Toc24627007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172</w:t>
        </w:r>
        <w:r w:rsidR="004A246D" w:rsidRPr="00BC6314">
          <w:rPr>
            <w:rFonts w:ascii="Verdana" w:hAnsi="Verdana"/>
            <w:noProof/>
            <w:webHidden/>
          </w:rPr>
          <w:fldChar w:fldCharType="end"/>
        </w:r>
      </w:hyperlink>
    </w:p>
    <w:p w14:paraId="4F7CFA1D" w14:textId="62F760C0" w:rsidR="004A246D" w:rsidRPr="00BC6314" w:rsidRDefault="004F314F">
      <w:pPr>
        <w:pStyle w:val="3f"/>
        <w:tabs>
          <w:tab w:val="left" w:pos="1080"/>
          <w:tab w:val="right" w:leader="dot" w:pos="9627"/>
        </w:tabs>
        <w:rPr>
          <w:rFonts w:ascii="Verdana" w:eastAsiaTheme="minorEastAsia" w:hAnsi="Verdana" w:cstheme="minorBidi"/>
          <w:i w:val="0"/>
          <w:iCs w:val="0"/>
          <w:noProof/>
          <w:sz w:val="22"/>
          <w:szCs w:val="22"/>
          <w:lang w:bidi="ar-SA"/>
        </w:rPr>
      </w:pPr>
      <w:hyperlink w:anchor="_Toc24627008" w:history="1">
        <w:r w:rsidR="004A246D" w:rsidRPr="00BC6314">
          <w:rPr>
            <w:rStyle w:val="aff5"/>
            <w:rFonts w:eastAsia="Calibri"/>
            <w:caps/>
            <w:noProof/>
          </w:rPr>
          <w:t>5.9.1</w:t>
        </w:r>
        <w:r w:rsidR="004A246D" w:rsidRPr="00BC6314">
          <w:rPr>
            <w:rFonts w:ascii="Verdana" w:eastAsiaTheme="minorEastAsia" w:hAnsi="Verdana" w:cstheme="minorBidi"/>
            <w:i w:val="0"/>
            <w:iCs w:val="0"/>
            <w:noProof/>
            <w:sz w:val="22"/>
            <w:szCs w:val="22"/>
            <w:lang w:bidi="ar-SA"/>
          </w:rPr>
          <w:tab/>
        </w:r>
        <w:r w:rsidR="00BC6314" w:rsidRPr="00BC6314">
          <w:rPr>
            <w:rStyle w:val="aff5"/>
            <w:rFonts w:eastAsia="Calibri"/>
            <w:noProof/>
          </w:rPr>
          <w:t xml:space="preserve">Материальное </w:t>
        </w:r>
        <w:r w:rsidR="004A246D" w:rsidRPr="00BC6314">
          <w:rPr>
            <w:rStyle w:val="aff5"/>
            <w:rFonts w:eastAsia="Calibri"/>
            <w:noProof/>
          </w:rPr>
          <w:t>культурное наследие</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_Toc24627008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172</w:t>
        </w:r>
        <w:r w:rsidR="004A246D" w:rsidRPr="00BC6314">
          <w:rPr>
            <w:rFonts w:ascii="Verdana" w:hAnsi="Verdana"/>
            <w:noProof/>
            <w:webHidden/>
          </w:rPr>
          <w:fldChar w:fldCharType="end"/>
        </w:r>
      </w:hyperlink>
    </w:p>
    <w:p w14:paraId="0893F7F1" w14:textId="034F2940" w:rsidR="004A246D" w:rsidRPr="00BC6314" w:rsidRDefault="004F314F">
      <w:pPr>
        <w:pStyle w:val="3f"/>
        <w:tabs>
          <w:tab w:val="left" w:pos="1080"/>
          <w:tab w:val="right" w:leader="dot" w:pos="9627"/>
        </w:tabs>
        <w:rPr>
          <w:rFonts w:ascii="Verdana" w:eastAsiaTheme="minorEastAsia" w:hAnsi="Verdana" w:cstheme="minorBidi"/>
          <w:i w:val="0"/>
          <w:iCs w:val="0"/>
          <w:noProof/>
          <w:sz w:val="22"/>
          <w:szCs w:val="22"/>
          <w:lang w:bidi="ar-SA"/>
        </w:rPr>
      </w:pPr>
      <w:hyperlink w:anchor="_Toc24627009" w:history="1">
        <w:r w:rsidR="004A246D" w:rsidRPr="00BC6314">
          <w:rPr>
            <w:rStyle w:val="aff5"/>
            <w:rFonts w:eastAsia="Calibri"/>
            <w:caps/>
            <w:noProof/>
          </w:rPr>
          <w:t>5.9.2</w:t>
        </w:r>
        <w:r w:rsidR="004A246D" w:rsidRPr="00BC6314">
          <w:rPr>
            <w:rFonts w:ascii="Verdana" w:eastAsiaTheme="minorEastAsia" w:hAnsi="Verdana" w:cstheme="minorBidi"/>
            <w:i w:val="0"/>
            <w:iCs w:val="0"/>
            <w:noProof/>
            <w:sz w:val="22"/>
            <w:szCs w:val="22"/>
            <w:lang w:bidi="ar-SA"/>
          </w:rPr>
          <w:tab/>
        </w:r>
        <w:r w:rsidR="00BC6314" w:rsidRPr="00BC6314">
          <w:rPr>
            <w:rStyle w:val="aff5"/>
            <w:rFonts w:eastAsia="Calibri"/>
            <w:noProof/>
          </w:rPr>
          <w:t xml:space="preserve">Нематериальное </w:t>
        </w:r>
        <w:r w:rsidR="004A246D" w:rsidRPr="00BC6314">
          <w:rPr>
            <w:rStyle w:val="aff5"/>
            <w:rFonts w:eastAsia="Calibri"/>
            <w:noProof/>
          </w:rPr>
          <w:t>культурное наследие</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_Toc24627009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175</w:t>
        </w:r>
        <w:r w:rsidR="004A246D" w:rsidRPr="00BC6314">
          <w:rPr>
            <w:rFonts w:ascii="Verdana" w:hAnsi="Verdana"/>
            <w:noProof/>
            <w:webHidden/>
          </w:rPr>
          <w:fldChar w:fldCharType="end"/>
        </w:r>
      </w:hyperlink>
    </w:p>
    <w:p w14:paraId="2F9B7E04" w14:textId="77777777" w:rsidR="004A246D" w:rsidRPr="00BC6314" w:rsidRDefault="004F314F">
      <w:pPr>
        <w:pStyle w:val="18"/>
        <w:tabs>
          <w:tab w:val="left" w:pos="360"/>
          <w:tab w:val="right" w:leader="dot" w:pos="9627"/>
        </w:tabs>
        <w:rPr>
          <w:rFonts w:ascii="Verdana" w:eastAsiaTheme="minorEastAsia" w:hAnsi="Verdana" w:cstheme="minorBidi"/>
          <w:bCs w:val="0"/>
          <w:caps w:val="0"/>
          <w:noProof/>
          <w:sz w:val="22"/>
          <w:szCs w:val="22"/>
          <w:lang w:bidi="ar-SA"/>
        </w:rPr>
      </w:pPr>
      <w:hyperlink w:anchor="_Toc24627010" w:history="1">
        <w:r w:rsidR="004A246D" w:rsidRPr="00BC6314">
          <w:rPr>
            <w:rStyle w:val="aff5"/>
            <w:rFonts w:eastAsia="Calibri"/>
            <w:noProof/>
          </w:rPr>
          <w:t>6</w:t>
        </w:r>
        <w:r w:rsidR="004A246D" w:rsidRPr="00BC6314">
          <w:rPr>
            <w:rFonts w:ascii="Verdana" w:eastAsiaTheme="minorEastAsia" w:hAnsi="Verdana" w:cstheme="minorBidi"/>
            <w:bCs w:val="0"/>
            <w:caps w:val="0"/>
            <w:noProof/>
            <w:sz w:val="22"/>
            <w:szCs w:val="22"/>
            <w:lang w:bidi="ar-SA"/>
          </w:rPr>
          <w:tab/>
        </w:r>
        <w:r w:rsidR="004A246D" w:rsidRPr="00BC6314">
          <w:rPr>
            <w:rStyle w:val="aff5"/>
            <w:rFonts w:eastAsia="Calibri"/>
            <w:noProof/>
          </w:rPr>
          <w:t>Воздействие на окружающую среду, смягчение последствий и мониторинг</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_Toc24627010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176</w:t>
        </w:r>
        <w:r w:rsidR="004A246D" w:rsidRPr="00BC6314">
          <w:rPr>
            <w:rFonts w:ascii="Verdana" w:hAnsi="Verdana"/>
            <w:noProof/>
            <w:webHidden/>
          </w:rPr>
          <w:fldChar w:fldCharType="end"/>
        </w:r>
      </w:hyperlink>
    </w:p>
    <w:p w14:paraId="7B3E3265" w14:textId="77777777" w:rsidR="004A246D" w:rsidRPr="00BC6314" w:rsidRDefault="004F314F">
      <w:pPr>
        <w:pStyle w:val="2f3"/>
        <w:tabs>
          <w:tab w:val="left" w:pos="720"/>
          <w:tab w:val="right" w:leader="dot" w:pos="9627"/>
        </w:tabs>
        <w:rPr>
          <w:rFonts w:ascii="Verdana" w:eastAsiaTheme="minorEastAsia" w:hAnsi="Verdana" w:cstheme="minorBidi"/>
          <w:smallCaps w:val="0"/>
          <w:noProof/>
          <w:sz w:val="22"/>
          <w:szCs w:val="22"/>
          <w:lang w:bidi="ar-SA"/>
        </w:rPr>
      </w:pPr>
      <w:hyperlink w:anchor="_Toc24627011" w:history="1">
        <w:r w:rsidR="004A246D" w:rsidRPr="00BC6314">
          <w:rPr>
            <w:rStyle w:val="aff5"/>
            <w:rFonts w:eastAsia="Calibri"/>
            <w:noProof/>
          </w:rPr>
          <w:t>6.1</w:t>
        </w:r>
        <w:r w:rsidR="004A246D" w:rsidRPr="00BC6314">
          <w:rPr>
            <w:rFonts w:ascii="Verdana" w:eastAsiaTheme="minorEastAsia" w:hAnsi="Verdana" w:cstheme="minorBidi"/>
            <w:smallCaps w:val="0"/>
            <w:noProof/>
            <w:sz w:val="22"/>
            <w:szCs w:val="22"/>
            <w:lang w:bidi="ar-SA"/>
          </w:rPr>
          <w:tab/>
        </w:r>
        <w:r w:rsidR="004A246D" w:rsidRPr="00BC6314">
          <w:rPr>
            <w:rStyle w:val="aff5"/>
            <w:rFonts w:eastAsia="Calibri"/>
            <w:noProof/>
          </w:rPr>
          <w:t>Введение</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_Toc24627011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176</w:t>
        </w:r>
        <w:r w:rsidR="004A246D" w:rsidRPr="00BC6314">
          <w:rPr>
            <w:rFonts w:ascii="Verdana" w:hAnsi="Verdana"/>
            <w:noProof/>
            <w:webHidden/>
          </w:rPr>
          <w:fldChar w:fldCharType="end"/>
        </w:r>
      </w:hyperlink>
    </w:p>
    <w:p w14:paraId="1C204FD2" w14:textId="77777777" w:rsidR="004A246D" w:rsidRPr="00BC6314" w:rsidRDefault="004F314F">
      <w:pPr>
        <w:pStyle w:val="2f3"/>
        <w:tabs>
          <w:tab w:val="left" w:pos="720"/>
          <w:tab w:val="right" w:leader="dot" w:pos="9627"/>
        </w:tabs>
        <w:rPr>
          <w:rFonts w:ascii="Verdana" w:eastAsiaTheme="minorEastAsia" w:hAnsi="Verdana" w:cstheme="minorBidi"/>
          <w:smallCaps w:val="0"/>
          <w:noProof/>
          <w:sz w:val="22"/>
          <w:szCs w:val="22"/>
          <w:lang w:bidi="ar-SA"/>
        </w:rPr>
      </w:pPr>
      <w:hyperlink w:anchor="_Toc24627012" w:history="1">
        <w:r w:rsidR="004A246D" w:rsidRPr="00BC6314">
          <w:rPr>
            <w:rStyle w:val="aff5"/>
            <w:rFonts w:eastAsia="Calibri"/>
            <w:noProof/>
          </w:rPr>
          <w:t>6.2</w:t>
        </w:r>
        <w:r w:rsidR="004A246D" w:rsidRPr="00BC6314">
          <w:rPr>
            <w:rFonts w:ascii="Verdana" w:eastAsiaTheme="minorEastAsia" w:hAnsi="Verdana" w:cstheme="minorBidi"/>
            <w:smallCaps w:val="0"/>
            <w:noProof/>
            <w:sz w:val="22"/>
            <w:szCs w:val="22"/>
            <w:lang w:bidi="ar-SA"/>
          </w:rPr>
          <w:tab/>
        </w:r>
        <w:r w:rsidR="004A246D" w:rsidRPr="00BC6314">
          <w:rPr>
            <w:rStyle w:val="aff5"/>
            <w:rFonts w:eastAsia="Calibri"/>
            <w:noProof/>
          </w:rPr>
          <w:t>Парниковые газы</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_Toc24627012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182</w:t>
        </w:r>
        <w:r w:rsidR="004A246D" w:rsidRPr="00BC6314">
          <w:rPr>
            <w:rFonts w:ascii="Verdana" w:hAnsi="Verdana"/>
            <w:noProof/>
            <w:webHidden/>
          </w:rPr>
          <w:fldChar w:fldCharType="end"/>
        </w:r>
      </w:hyperlink>
    </w:p>
    <w:p w14:paraId="1EA2D9D2" w14:textId="755E1E06" w:rsidR="004A246D" w:rsidRPr="00BC6314" w:rsidRDefault="004F314F">
      <w:pPr>
        <w:pStyle w:val="3f"/>
        <w:tabs>
          <w:tab w:val="left" w:pos="1080"/>
          <w:tab w:val="right" w:leader="dot" w:pos="9627"/>
        </w:tabs>
        <w:rPr>
          <w:rFonts w:ascii="Verdana" w:eastAsiaTheme="minorEastAsia" w:hAnsi="Verdana" w:cstheme="minorBidi"/>
          <w:i w:val="0"/>
          <w:iCs w:val="0"/>
          <w:noProof/>
          <w:sz w:val="22"/>
          <w:szCs w:val="22"/>
          <w:lang w:bidi="ar-SA"/>
        </w:rPr>
      </w:pPr>
      <w:hyperlink w:anchor="_Toc24627013" w:history="1">
        <w:r w:rsidR="004A246D" w:rsidRPr="00BC6314">
          <w:rPr>
            <w:rStyle w:val="aff5"/>
            <w:rFonts w:eastAsia="Calibri"/>
            <w:caps/>
            <w:noProof/>
          </w:rPr>
          <w:t>6.2.1</w:t>
        </w:r>
        <w:r w:rsidR="004A246D" w:rsidRPr="00BC6314">
          <w:rPr>
            <w:rFonts w:ascii="Verdana" w:eastAsiaTheme="minorEastAsia" w:hAnsi="Verdana" w:cstheme="minorBidi"/>
            <w:i w:val="0"/>
            <w:iCs w:val="0"/>
            <w:noProof/>
            <w:sz w:val="22"/>
            <w:szCs w:val="22"/>
            <w:lang w:bidi="ar-SA"/>
          </w:rPr>
          <w:tab/>
        </w:r>
        <w:r w:rsidR="00BC6314" w:rsidRPr="00BC6314">
          <w:rPr>
            <w:rStyle w:val="aff5"/>
            <w:rFonts w:eastAsia="Calibri"/>
            <w:noProof/>
          </w:rPr>
          <w:t>Введение</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_Toc24627013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182</w:t>
        </w:r>
        <w:r w:rsidR="004A246D" w:rsidRPr="00BC6314">
          <w:rPr>
            <w:rFonts w:ascii="Verdana" w:hAnsi="Verdana"/>
            <w:noProof/>
            <w:webHidden/>
          </w:rPr>
          <w:fldChar w:fldCharType="end"/>
        </w:r>
      </w:hyperlink>
    </w:p>
    <w:p w14:paraId="688B1F69" w14:textId="0E255D54" w:rsidR="004A246D" w:rsidRPr="00BC6314" w:rsidRDefault="004F314F">
      <w:pPr>
        <w:pStyle w:val="3f"/>
        <w:tabs>
          <w:tab w:val="left" w:pos="1080"/>
          <w:tab w:val="right" w:leader="dot" w:pos="9627"/>
        </w:tabs>
        <w:rPr>
          <w:rFonts w:ascii="Verdana" w:eastAsiaTheme="minorEastAsia" w:hAnsi="Verdana" w:cstheme="minorBidi"/>
          <w:i w:val="0"/>
          <w:iCs w:val="0"/>
          <w:noProof/>
          <w:sz w:val="22"/>
          <w:szCs w:val="22"/>
          <w:lang w:bidi="ar-SA"/>
        </w:rPr>
      </w:pPr>
      <w:hyperlink w:anchor="_Toc24627014" w:history="1">
        <w:r w:rsidR="004A246D" w:rsidRPr="00BC6314">
          <w:rPr>
            <w:rStyle w:val="aff5"/>
            <w:rFonts w:eastAsia="Calibri"/>
            <w:caps/>
            <w:noProof/>
          </w:rPr>
          <w:t>6.2.2</w:t>
        </w:r>
        <w:r w:rsidR="004A246D" w:rsidRPr="00BC6314">
          <w:rPr>
            <w:rFonts w:ascii="Verdana" w:eastAsiaTheme="minorEastAsia" w:hAnsi="Verdana" w:cstheme="minorBidi"/>
            <w:i w:val="0"/>
            <w:iCs w:val="0"/>
            <w:noProof/>
            <w:sz w:val="22"/>
            <w:szCs w:val="22"/>
            <w:lang w:bidi="ar-SA"/>
          </w:rPr>
          <w:tab/>
        </w:r>
        <w:r w:rsidR="00BC6314" w:rsidRPr="00BC6314">
          <w:rPr>
            <w:rStyle w:val="aff5"/>
            <w:rFonts w:eastAsia="Calibri"/>
            <w:noProof/>
          </w:rPr>
          <w:t xml:space="preserve">Источники </w:t>
        </w:r>
        <w:r w:rsidR="004A246D" w:rsidRPr="00BC6314">
          <w:rPr>
            <w:rStyle w:val="aff5"/>
            <w:rFonts w:eastAsia="Calibri"/>
            <w:noProof/>
          </w:rPr>
          <w:t>пг</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_Toc24627014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183</w:t>
        </w:r>
        <w:r w:rsidR="004A246D" w:rsidRPr="00BC6314">
          <w:rPr>
            <w:rFonts w:ascii="Verdana" w:hAnsi="Verdana"/>
            <w:noProof/>
            <w:webHidden/>
          </w:rPr>
          <w:fldChar w:fldCharType="end"/>
        </w:r>
      </w:hyperlink>
    </w:p>
    <w:p w14:paraId="3C40DBFB" w14:textId="494B5F88" w:rsidR="004A246D" w:rsidRPr="00BC6314" w:rsidRDefault="004F314F">
      <w:pPr>
        <w:pStyle w:val="3f"/>
        <w:tabs>
          <w:tab w:val="left" w:pos="1080"/>
          <w:tab w:val="right" w:leader="dot" w:pos="9627"/>
        </w:tabs>
        <w:rPr>
          <w:rFonts w:ascii="Verdana" w:eastAsiaTheme="minorEastAsia" w:hAnsi="Verdana" w:cstheme="minorBidi"/>
          <w:i w:val="0"/>
          <w:iCs w:val="0"/>
          <w:noProof/>
          <w:sz w:val="22"/>
          <w:szCs w:val="22"/>
          <w:lang w:bidi="ar-SA"/>
        </w:rPr>
      </w:pPr>
      <w:hyperlink w:anchor="_Toc24627015" w:history="1">
        <w:r w:rsidR="004A246D" w:rsidRPr="00BC6314">
          <w:rPr>
            <w:rStyle w:val="aff5"/>
            <w:rFonts w:eastAsia="Calibri"/>
            <w:caps/>
            <w:noProof/>
          </w:rPr>
          <w:t>6.2.3</w:t>
        </w:r>
        <w:r w:rsidR="004A246D" w:rsidRPr="00BC6314">
          <w:rPr>
            <w:rFonts w:ascii="Verdana" w:eastAsiaTheme="minorEastAsia" w:hAnsi="Verdana" w:cstheme="minorBidi"/>
            <w:i w:val="0"/>
            <w:iCs w:val="0"/>
            <w:noProof/>
            <w:sz w:val="22"/>
            <w:szCs w:val="22"/>
            <w:lang w:bidi="ar-SA"/>
          </w:rPr>
          <w:tab/>
        </w:r>
        <w:r w:rsidR="00BC6314" w:rsidRPr="00BC6314">
          <w:rPr>
            <w:rStyle w:val="aff5"/>
            <w:rFonts w:eastAsia="Calibri"/>
            <w:noProof/>
          </w:rPr>
          <w:t xml:space="preserve">Оценки </w:t>
        </w:r>
        <w:r w:rsidR="004A246D" w:rsidRPr="00BC6314">
          <w:rPr>
            <w:rStyle w:val="aff5"/>
            <w:rFonts w:eastAsia="Calibri"/>
            <w:noProof/>
          </w:rPr>
          <w:t>выбросов пг</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_Toc24627015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183</w:t>
        </w:r>
        <w:r w:rsidR="004A246D" w:rsidRPr="00BC6314">
          <w:rPr>
            <w:rFonts w:ascii="Verdana" w:hAnsi="Verdana"/>
            <w:noProof/>
            <w:webHidden/>
          </w:rPr>
          <w:fldChar w:fldCharType="end"/>
        </w:r>
      </w:hyperlink>
    </w:p>
    <w:p w14:paraId="1F44080C" w14:textId="18A63D49" w:rsidR="004A246D" w:rsidRPr="00BC6314" w:rsidRDefault="004F314F">
      <w:pPr>
        <w:pStyle w:val="3f"/>
        <w:tabs>
          <w:tab w:val="left" w:pos="1080"/>
          <w:tab w:val="right" w:leader="dot" w:pos="9627"/>
        </w:tabs>
        <w:rPr>
          <w:rFonts w:ascii="Verdana" w:eastAsiaTheme="minorEastAsia" w:hAnsi="Verdana" w:cstheme="minorBidi"/>
          <w:i w:val="0"/>
          <w:iCs w:val="0"/>
          <w:noProof/>
          <w:sz w:val="22"/>
          <w:szCs w:val="22"/>
          <w:lang w:bidi="ar-SA"/>
        </w:rPr>
      </w:pPr>
      <w:hyperlink w:anchor="_Toc24627016" w:history="1">
        <w:r w:rsidR="004A246D" w:rsidRPr="00BC6314">
          <w:rPr>
            <w:rStyle w:val="aff5"/>
            <w:rFonts w:eastAsia="Calibri"/>
            <w:caps/>
            <w:noProof/>
          </w:rPr>
          <w:t>6.2.4</w:t>
        </w:r>
        <w:r w:rsidR="004A246D" w:rsidRPr="00BC6314">
          <w:rPr>
            <w:rFonts w:ascii="Verdana" w:eastAsiaTheme="minorEastAsia" w:hAnsi="Verdana" w:cstheme="minorBidi"/>
            <w:i w:val="0"/>
            <w:iCs w:val="0"/>
            <w:noProof/>
            <w:sz w:val="22"/>
            <w:szCs w:val="22"/>
            <w:lang w:bidi="ar-SA"/>
          </w:rPr>
          <w:tab/>
        </w:r>
        <w:r w:rsidR="00BC6314" w:rsidRPr="00BC6314">
          <w:rPr>
            <w:rStyle w:val="aff5"/>
            <w:rFonts w:eastAsia="Calibri"/>
            <w:noProof/>
          </w:rPr>
          <w:t xml:space="preserve">Преимущества </w:t>
        </w:r>
        <w:r w:rsidR="004A246D" w:rsidRPr="00BC6314">
          <w:rPr>
            <w:rStyle w:val="aff5"/>
            <w:rFonts w:eastAsia="Calibri"/>
            <w:noProof/>
          </w:rPr>
          <w:t>реализации проекта</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_Toc24627016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186</w:t>
        </w:r>
        <w:r w:rsidR="004A246D" w:rsidRPr="00BC6314">
          <w:rPr>
            <w:rFonts w:ascii="Verdana" w:hAnsi="Verdana"/>
            <w:noProof/>
            <w:webHidden/>
          </w:rPr>
          <w:fldChar w:fldCharType="end"/>
        </w:r>
      </w:hyperlink>
    </w:p>
    <w:p w14:paraId="0FF5825D" w14:textId="0F92BEB0" w:rsidR="004A246D" w:rsidRPr="00BC6314" w:rsidRDefault="004F314F">
      <w:pPr>
        <w:pStyle w:val="3f"/>
        <w:tabs>
          <w:tab w:val="left" w:pos="1080"/>
          <w:tab w:val="right" w:leader="dot" w:pos="9627"/>
        </w:tabs>
        <w:rPr>
          <w:rFonts w:ascii="Verdana" w:eastAsiaTheme="minorEastAsia" w:hAnsi="Verdana" w:cstheme="minorBidi"/>
          <w:i w:val="0"/>
          <w:iCs w:val="0"/>
          <w:noProof/>
          <w:sz w:val="22"/>
          <w:szCs w:val="22"/>
          <w:lang w:bidi="ar-SA"/>
        </w:rPr>
      </w:pPr>
      <w:hyperlink w:anchor="_Toc24627017" w:history="1">
        <w:r w:rsidR="004A246D" w:rsidRPr="00BC6314">
          <w:rPr>
            <w:rStyle w:val="aff5"/>
            <w:rFonts w:eastAsia="Calibri"/>
            <w:caps/>
            <w:noProof/>
          </w:rPr>
          <w:t>6.2.5</w:t>
        </w:r>
        <w:r w:rsidR="004A246D" w:rsidRPr="00BC6314">
          <w:rPr>
            <w:rFonts w:ascii="Verdana" w:eastAsiaTheme="minorEastAsia" w:hAnsi="Verdana" w:cstheme="minorBidi"/>
            <w:i w:val="0"/>
            <w:iCs w:val="0"/>
            <w:noProof/>
            <w:sz w:val="22"/>
            <w:szCs w:val="22"/>
            <w:lang w:bidi="ar-SA"/>
          </w:rPr>
          <w:tab/>
        </w:r>
        <w:r w:rsidR="00BC6314" w:rsidRPr="00BC6314">
          <w:rPr>
            <w:rStyle w:val="aff5"/>
            <w:rFonts w:eastAsia="Calibri"/>
            <w:noProof/>
          </w:rPr>
          <w:t xml:space="preserve">Смягчение </w:t>
        </w:r>
        <w:r w:rsidR="004A246D" w:rsidRPr="00BC6314">
          <w:rPr>
            <w:rStyle w:val="aff5"/>
            <w:rFonts w:eastAsia="Calibri"/>
            <w:noProof/>
          </w:rPr>
          <w:t>последствий и мониторинг</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_Toc24627017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187</w:t>
        </w:r>
        <w:r w:rsidR="004A246D" w:rsidRPr="00BC6314">
          <w:rPr>
            <w:rFonts w:ascii="Verdana" w:hAnsi="Verdana"/>
            <w:noProof/>
            <w:webHidden/>
          </w:rPr>
          <w:fldChar w:fldCharType="end"/>
        </w:r>
      </w:hyperlink>
    </w:p>
    <w:p w14:paraId="5896E0A2" w14:textId="20E3DBEC" w:rsidR="004A246D" w:rsidRPr="00BC6314" w:rsidRDefault="004F314F">
      <w:pPr>
        <w:pStyle w:val="3f"/>
        <w:tabs>
          <w:tab w:val="left" w:pos="1080"/>
          <w:tab w:val="right" w:leader="dot" w:pos="9627"/>
        </w:tabs>
        <w:rPr>
          <w:rFonts w:ascii="Verdana" w:eastAsiaTheme="minorEastAsia" w:hAnsi="Verdana" w:cstheme="minorBidi"/>
          <w:i w:val="0"/>
          <w:iCs w:val="0"/>
          <w:noProof/>
          <w:sz w:val="22"/>
          <w:szCs w:val="22"/>
          <w:lang w:bidi="ar-SA"/>
        </w:rPr>
      </w:pPr>
      <w:hyperlink w:anchor="_Toc24627018" w:history="1">
        <w:r w:rsidR="004A246D" w:rsidRPr="00BC6314">
          <w:rPr>
            <w:rStyle w:val="aff5"/>
            <w:rFonts w:eastAsia="Calibri"/>
            <w:caps/>
            <w:noProof/>
          </w:rPr>
          <w:t>6.2.6</w:t>
        </w:r>
        <w:r w:rsidR="004A246D" w:rsidRPr="00BC6314">
          <w:rPr>
            <w:rFonts w:ascii="Verdana" w:eastAsiaTheme="minorEastAsia" w:hAnsi="Verdana" w:cstheme="minorBidi"/>
            <w:i w:val="0"/>
            <w:iCs w:val="0"/>
            <w:noProof/>
            <w:sz w:val="22"/>
            <w:szCs w:val="22"/>
            <w:lang w:bidi="ar-SA"/>
          </w:rPr>
          <w:tab/>
        </w:r>
        <w:r w:rsidR="00BC6314" w:rsidRPr="00BC6314">
          <w:rPr>
            <w:rStyle w:val="aff5"/>
            <w:rFonts w:eastAsia="Calibri"/>
            <w:noProof/>
          </w:rPr>
          <w:t>Итоги</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_Toc24627018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187</w:t>
        </w:r>
        <w:r w:rsidR="004A246D" w:rsidRPr="00BC6314">
          <w:rPr>
            <w:rFonts w:ascii="Verdana" w:hAnsi="Verdana"/>
            <w:noProof/>
            <w:webHidden/>
          </w:rPr>
          <w:fldChar w:fldCharType="end"/>
        </w:r>
      </w:hyperlink>
    </w:p>
    <w:p w14:paraId="2F347F32" w14:textId="77777777" w:rsidR="004A246D" w:rsidRPr="00BC6314" w:rsidRDefault="004F314F">
      <w:pPr>
        <w:pStyle w:val="2f3"/>
        <w:tabs>
          <w:tab w:val="left" w:pos="720"/>
          <w:tab w:val="right" w:leader="dot" w:pos="9627"/>
        </w:tabs>
        <w:rPr>
          <w:rFonts w:ascii="Verdana" w:eastAsiaTheme="minorEastAsia" w:hAnsi="Verdana" w:cstheme="minorBidi"/>
          <w:smallCaps w:val="0"/>
          <w:noProof/>
          <w:sz w:val="22"/>
          <w:szCs w:val="22"/>
          <w:lang w:bidi="ar-SA"/>
        </w:rPr>
      </w:pPr>
      <w:hyperlink w:anchor="_Toc24627019" w:history="1">
        <w:r w:rsidR="004A246D" w:rsidRPr="00BC6314">
          <w:rPr>
            <w:rStyle w:val="aff5"/>
            <w:rFonts w:eastAsia="Calibri"/>
            <w:noProof/>
          </w:rPr>
          <w:t>6.3</w:t>
        </w:r>
        <w:r w:rsidR="004A246D" w:rsidRPr="00BC6314">
          <w:rPr>
            <w:rFonts w:ascii="Verdana" w:eastAsiaTheme="minorEastAsia" w:hAnsi="Verdana" w:cstheme="minorBidi"/>
            <w:smallCaps w:val="0"/>
            <w:noProof/>
            <w:sz w:val="22"/>
            <w:szCs w:val="22"/>
            <w:lang w:bidi="ar-SA"/>
          </w:rPr>
          <w:tab/>
        </w:r>
        <w:r w:rsidR="004A246D" w:rsidRPr="00BC6314">
          <w:rPr>
            <w:rStyle w:val="aff5"/>
            <w:rFonts w:eastAsia="Calibri"/>
            <w:noProof/>
          </w:rPr>
          <w:t>Биоразнообразие и природные ресурсы</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_Toc24627019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190</w:t>
        </w:r>
        <w:r w:rsidR="004A246D" w:rsidRPr="00BC6314">
          <w:rPr>
            <w:rFonts w:ascii="Verdana" w:hAnsi="Verdana"/>
            <w:noProof/>
            <w:webHidden/>
          </w:rPr>
          <w:fldChar w:fldCharType="end"/>
        </w:r>
      </w:hyperlink>
    </w:p>
    <w:p w14:paraId="0C005A90" w14:textId="3F6276A9" w:rsidR="004A246D" w:rsidRPr="00BC6314" w:rsidRDefault="004F314F">
      <w:pPr>
        <w:pStyle w:val="3f"/>
        <w:tabs>
          <w:tab w:val="left" w:pos="1080"/>
          <w:tab w:val="right" w:leader="dot" w:pos="9627"/>
        </w:tabs>
        <w:rPr>
          <w:rFonts w:ascii="Verdana" w:eastAsiaTheme="minorEastAsia" w:hAnsi="Verdana" w:cstheme="minorBidi"/>
          <w:i w:val="0"/>
          <w:iCs w:val="0"/>
          <w:noProof/>
          <w:sz w:val="22"/>
          <w:szCs w:val="22"/>
          <w:lang w:bidi="ar-SA"/>
        </w:rPr>
      </w:pPr>
      <w:hyperlink w:anchor="_Toc24627020" w:history="1">
        <w:r w:rsidR="004A246D" w:rsidRPr="00BC6314">
          <w:rPr>
            <w:rStyle w:val="aff5"/>
            <w:rFonts w:eastAsia="Calibri"/>
            <w:caps/>
            <w:noProof/>
          </w:rPr>
          <w:t>6.3.1</w:t>
        </w:r>
        <w:r w:rsidR="004A246D" w:rsidRPr="00BC6314">
          <w:rPr>
            <w:rFonts w:ascii="Verdana" w:eastAsiaTheme="minorEastAsia" w:hAnsi="Verdana" w:cstheme="minorBidi"/>
            <w:i w:val="0"/>
            <w:iCs w:val="0"/>
            <w:noProof/>
            <w:sz w:val="22"/>
            <w:szCs w:val="22"/>
            <w:lang w:bidi="ar-SA"/>
          </w:rPr>
          <w:tab/>
        </w:r>
        <w:r w:rsidR="00BC6314" w:rsidRPr="00BC6314">
          <w:rPr>
            <w:rStyle w:val="aff5"/>
            <w:rFonts w:eastAsia="Calibri"/>
            <w:noProof/>
          </w:rPr>
          <w:t xml:space="preserve">Областная </w:t>
        </w:r>
        <w:r w:rsidR="004A246D" w:rsidRPr="00BC6314">
          <w:rPr>
            <w:rStyle w:val="aff5"/>
            <w:rFonts w:eastAsia="Calibri"/>
            <w:noProof/>
          </w:rPr>
          <w:t>флора и фауна</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_Toc24627020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190</w:t>
        </w:r>
        <w:r w:rsidR="004A246D" w:rsidRPr="00BC6314">
          <w:rPr>
            <w:rFonts w:ascii="Verdana" w:hAnsi="Verdana"/>
            <w:noProof/>
            <w:webHidden/>
          </w:rPr>
          <w:fldChar w:fldCharType="end"/>
        </w:r>
      </w:hyperlink>
    </w:p>
    <w:p w14:paraId="049EFF0A" w14:textId="10D7FA90" w:rsidR="004A246D" w:rsidRPr="00BC6314" w:rsidRDefault="004F314F">
      <w:pPr>
        <w:pStyle w:val="3f"/>
        <w:tabs>
          <w:tab w:val="left" w:pos="1080"/>
          <w:tab w:val="right" w:leader="dot" w:pos="9627"/>
        </w:tabs>
        <w:rPr>
          <w:rFonts w:ascii="Verdana" w:eastAsiaTheme="minorEastAsia" w:hAnsi="Verdana" w:cstheme="minorBidi"/>
          <w:i w:val="0"/>
          <w:iCs w:val="0"/>
          <w:noProof/>
          <w:sz w:val="22"/>
          <w:szCs w:val="22"/>
          <w:lang w:bidi="ar-SA"/>
        </w:rPr>
      </w:pPr>
      <w:hyperlink w:anchor="_Toc24627021" w:history="1">
        <w:r w:rsidR="004A246D" w:rsidRPr="00BC6314">
          <w:rPr>
            <w:rStyle w:val="aff5"/>
            <w:rFonts w:eastAsia="Calibri"/>
            <w:caps/>
            <w:noProof/>
          </w:rPr>
          <w:t>6.3.2</w:t>
        </w:r>
        <w:r w:rsidR="004A246D" w:rsidRPr="00BC6314">
          <w:rPr>
            <w:rFonts w:ascii="Verdana" w:eastAsiaTheme="minorEastAsia" w:hAnsi="Verdana" w:cstheme="minorBidi"/>
            <w:i w:val="0"/>
            <w:iCs w:val="0"/>
            <w:noProof/>
            <w:sz w:val="22"/>
            <w:szCs w:val="22"/>
            <w:lang w:bidi="ar-SA"/>
          </w:rPr>
          <w:tab/>
        </w:r>
        <w:r w:rsidR="00BC6314" w:rsidRPr="00BC6314">
          <w:rPr>
            <w:rStyle w:val="aff5"/>
            <w:rFonts w:eastAsia="Calibri"/>
            <w:noProof/>
          </w:rPr>
          <w:t xml:space="preserve">Воздействие </w:t>
        </w:r>
        <w:r w:rsidR="004A246D" w:rsidRPr="00BC6314">
          <w:rPr>
            <w:rStyle w:val="aff5"/>
            <w:rFonts w:eastAsia="Calibri"/>
            <w:noProof/>
          </w:rPr>
          <w:t>на природные ресурсы</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_Toc24627021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196</w:t>
        </w:r>
        <w:r w:rsidR="004A246D" w:rsidRPr="00BC6314">
          <w:rPr>
            <w:rFonts w:ascii="Verdana" w:hAnsi="Verdana"/>
            <w:noProof/>
            <w:webHidden/>
          </w:rPr>
          <w:fldChar w:fldCharType="end"/>
        </w:r>
      </w:hyperlink>
    </w:p>
    <w:p w14:paraId="62AAC300" w14:textId="2EE5826E" w:rsidR="004A246D" w:rsidRPr="00BC6314" w:rsidRDefault="004F314F">
      <w:pPr>
        <w:pStyle w:val="3f"/>
        <w:tabs>
          <w:tab w:val="left" w:pos="1080"/>
          <w:tab w:val="right" w:leader="dot" w:pos="9627"/>
        </w:tabs>
        <w:rPr>
          <w:rFonts w:ascii="Verdana" w:eastAsiaTheme="minorEastAsia" w:hAnsi="Verdana" w:cstheme="minorBidi"/>
          <w:i w:val="0"/>
          <w:iCs w:val="0"/>
          <w:noProof/>
          <w:sz w:val="22"/>
          <w:szCs w:val="22"/>
          <w:lang w:bidi="ar-SA"/>
        </w:rPr>
      </w:pPr>
      <w:hyperlink w:anchor="_Toc24627022" w:history="1">
        <w:r w:rsidR="004A246D" w:rsidRPr="00BC6314">
          <w:rPr>
            <w:rStyle w:val="aff5"/>
            <w:rFonts w:eastAsia="Calibri"/>
            <w:caps/>
            <w:noProof/>
          </w:rPr>
          <w:t>6.3.3</w:t>
        </w:r>
        <w:r w:rsidR="004A246D" w:rsidRPr="00BC6314">
          <w:rPr>
            <w:rFonts w:ascii="Verdana" w:eastAsiaTheme="minorEastAsia" w:hAnsi="Verdana" w:cstheme="minorBidi"/>
            <w:i w:val="0"/>
            <w:iCs w:val="0"/>
            <w:noProof/>
            <w:sz w:val="22"/>
            <w:szCs w:val="22"/>
            <w:lang w:bidi="ar-SA"/>
          </w:rPr>
          <w:tab/>
        </w:r>
        <w:r w:rsidR="00BC6314" w:rsidRPr="00BC6314">
          <w:rPr>
            <w:rStyle w:val="aff5"/>
            <w:rFonts w:eastAsia="Calibri"/>
            <w:noProof/>
          </w:rPr>
          <w:t>Итоги</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_Toc24627022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196</w:t>
        </w:r>
        <w:r w:rsidR="004A246D" w:rsidRPr="00BC6314">
          <w:rPr>
            <w:rFonts w:ascii="Verdana" w:hAnsi="Verdana"/>
            <w:noProof/>
            <w:webHidden/>
          </w:rPr>
          <w:fldChar w:fldCharType="end"/>
        </w:r>
      </w:hyperlink>
    </w:p>
    <w:p w14:paraId="4C07C2D2" w14:textId="77777777" w:rsidR="004A246D" w:rsidRPr="00BC6314" w:rsidRDefault="004F314F">
      <w:pPr>
        <w:pStyle w:val="2f3"/>
        <w:tabs>
          <w:tab w:val="left" w:pos="720"/>
          <w:tab w:val="right" w:leader="dot" w:pos="9627"/>
        </w:tabs>
        <w:rPr>
          <w:rFonts w:ascii="Verdana" w:eastAsiaTheme="minorEastAsia" w:hAnsi="Verdana" w:cstheme="minorBidi"/>
          <w:smallCaps w:val="0"/>
          <w:noProof/>
          <w:sz w:val="22"/>
          <w:szCs w:val="22"/>
          <w:lang w:bidi="ar-SA"/>
        </w:rPr>
      </w:pPr>
      <w:hyperlink w:anchor="_Toc24627023" w:history="1">
        <w:r w:rsidR="004A246D" w:rsidRPr="00BC6314">
          <w:rPr>
            <w:rStyle w:val="aff5"/>
            <w:rFonts w:eastAsia="Calibri"/>
            <w:noProof/>
          </w:rPr>
          <w:t>6.4</w:t>
        </w:r>
        <w:r w:rsidR="004A246D" w:rsidRPr="00BC6314">
          <w:rPr>
            <w:rFonts w:ascii="Verdana" w:eastAsiaTheme="minorEastAsia" w:hAnsi="Verdana" w:cstheme="minorBidi"/>
            <w:smallCaps w:val="0"/>
            <w:noProof/>
            <w:sz w:val="22"/>
            <w:szCs w:val="22"/>
            <w:lang w:bidi="ar-SA"/>
          </w:rPr>
          <w:tab/>
        </w:r>
        <w:r w:rsidR="004A246D" w:rsidRPr="00BC6314">
          <w:rPr>
            <w:rStyle w:val="aff5"/>
            <w:rFonts w:eastAsia="Calibri"/>
            <w:noProof/>
          </w:rPr>
          <w:t>Краткое изложение других воздействий на окружающую среду</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_Toc24627023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204</w:t>
        </w:r>
        <w:r w:rsidR="004A246D" w:rsidRPr="00BC6314">
          <w:rPr>
            <w:rFonts w:ascii="Verdana" w:hAnsi="Verdana"/>
            <w:noProof/>
            <w:webHidden/>
          </w:rPr>
          <w:fldChar w:fldCharType="end"/>
        </w:r>
      </w:hyperlink>
    </w:p>
    <w:p w14:paraId="60C9DABD" w14:textId="39DCABF1" w:rsidR="004A246D" w:rsidRPr="00BC6314" w:rsidRDefault="004F314F">
      <w:pPr>
        <w:pStyle w:val="3f"/>
        <w:tabs>
          <w:tab w:val="left" w:pos="1080"/>
          <w:tab w:val="right" w:leader="dot" w:pos="9627"/>
        </w:tabs>
        <w:rPr>
          <w:rFonts w:ascii="Verdana" w:eastAsiaTheme="minorEastAsia" w:hAnsi="Verdana" w:cstheme="minorBidi"/>
          <w:i w:val="0"/>
          <w:iCs w:val="0"/>
          <w:noProof/>
          <w:sz w:val="22"/>
          <w:szCs w:val="22"/>
          <w:lang w:bidi="ar-SA"/>
        </w:rPr>
      </w:pPr>
      <w:hyperlink w:anchor="_Toc24627024" w:history="1">
        <w:r w:rsidR="004A246D" w:rsidRPr="00BC6314">
          <w:rPr>
            <w:rStyle w:val="aff5"/>
            <w:rFonts w:eastAsia="Calibri"/>
            <w:caps/>
            <w:noProof/>
          </w:rPr>
          <w:t>6.4.1</w:t>
        </w:r>
        <w:r w:rsidR="004A246D" w:rsidRPr="00BC6314">
          <w:rPr>
            <w:rFonts w:ascii="Verdana" w:eastAsiaTheme="minorEastAsia" w:hAnsi="Verdana" w:cstheme="minorBidi"/>
            <w:i w:val="0"/>
            <w:iCs w:val="0"/>
            <w:noProof/>
            <w:sz w:val="22"/>
            <w:szCs w:val="22"/>
            <w:lang w:bidi="ar-SA"/>
          </w:rPr>
          <w:tab/>
        </w:r>
        <w:r w:rsidR="00BC6314" w:rsidRPr="00BC6314">
          <w:rPr>
            <w:rStyle w:val="aff5"/>
            <w:rFonts w:eastAsia="Calibri"/>
            <w:noProof/>
          </w:rPr>
          <w:t xml:space="preserve">Выбросы </w:t>
        </w:r>
        <w:r w:rsidR="004A246D" w:rsidRPr="00BC6314">
          <w:rPr>
            <w:rStyle w:val="aff5"/>
            <w:rFonts w:eastAsia="Calibri"/>
            <w:noProof/>
          </w:rPr>
          <w:t>в атмосферу, шум и физические факторы</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_Toc24627024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205</w:t>
        </w:r>
        <w:r w:rsidR="004A246D" w:rsidRPr="00BC6314">
          <w:rPr>
            <w:rFonts w:ascii="Verdana" w:hAnsi="Verdana"/>
            <w:noProof/>
            <w:webHidden/>
          </w:rPr>
          <w:fldChar w:fldCharType="end"/>
        </w:r>
      </w:hyperlink>
    </w:p>
    <w:p w14:paraId="3AD96671" w14:textId="5BDE5856" w:rsidR="004A246D" w:rsidRPr="00BC6314" w:rsidRDefault="004F314F">
      <w:pPr>
        <w:pStyle w:val="3f"/>
        <w:tabs>
          <w:tab w:val="left" w:pos="1080"/>
          <w:tab w:val="right" w:leader="dot" w:pos="9627"/>
        </w:tabs>
        <w:rPr>
          <w:rFonts w:ascii="Verdana" w:eastAsiaTheme="minorEastAsia" w:hAnsi="Verdana" w:cstheme="minorBidi"/>
          <w:i w:val="0"/>
          <w:iCs w:val="0"/>
          <w:noProof/>
          <w:sz w:val="22"/>
          <w:szCs w:val="22"/>
          <w:lang w:bidi="ar-SA"/>
        </w:rPr>
      </w:pPr>
      <w:hyperlink w:anchor="_Toc24627025" w:history="1">
        <w:r w:rsidR="004A246D" w:rsidRPr="00BC6314">
          <w:rPr>
            <w:rStyle w:val="aff5"/>
            <w:rFonts w:eastAsia="Calibri"/>
            <w:caps/>
            <w:noProof/>
          </w:rPr>
          <w:t>6.4.2</w:t>
        </w:r>
        <w:r w:rsidR="004A246D" w:rsidRPr="00BC6314">
          <w:rPr>
            <w:rFonts w:ascii="Verdana" w:eastAsiaTheme="minorEastAsia" w:hAnsi="Verdana" w:cstheme="minorBidi"/>
            <w:i w:val="0"/>
            <w:iCs w:val="0"/>
            <w:noProof/>
            <w:sz w:val="22"/>
            <w:szCs w:val="22"/>
            <w:lang w:bidi="ar-SA"/>
          </w:rPr>
          <w:tab/>
        </w:r>
        <w:r w:rsidR="00BC6314" w:rsidRPr="00BC6314">
          <w:rPr>
            <w:rStyle w:val="aff5"/>
            <w:rFonts w:eastAsia="Calibri"/>
            <w:noProof/>
          </w:rPr>
          <w:t xml:space="preserve">Геология </w:t>
        </w:r>
        <w:r w:rsidR="004A246D" w:rsidRPr="00BC6314">
          <w:rPr>
            <w:rStyle w:val="aff5"/>
            <w:rFonts w:eastAsia="Calibri"/>
            <w:noProof/>
          </w:rPr>
          <w:t>и почва</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_Toc24627025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213</w:t>
        </w:r>
        <w:r w:rsidR="004A246D" w:rsidRPr="00BC6314">
          <w:rPr>
            <w:rFonts w:ascii="Verdana" w:hAnsi="Verdana"/>
            <w:noProof/>
            <w:webHidden/>
          </w:rPr>
          <w:fldChar w:fldCharType="end"/>
        </w:r>
      </w:hyperlink>
    </w:p>
    <w:p w14:paraId="413BD877" w14:textId="37D722C8" w:rsidR="004A246D" w:rsidRPr="00BC6314" w:rsidRDefault="004F314F">
      <w:pPr>
        <w:pStyle w:val="3f"/>
        <w:tabs>
          <w:tab w:val="left" w:pos="1080"/>
          <w:tab w:val="right" w:leader="dot" w:pos="9627"/>
        </w:tabs>
        <w:rPr>
          <w:rFonts w:ascii="Verdana" w:eastAsiaTheme="minorEastAsia" w:hAnsi="Verdana" w:cstheme="minorBidi"/>
          <w:i w:val="0"/>
          <w:iCs w:val="0"/>
          <w:noProof/>
          <w:sz w:val="22"/>
          <w:szCs w:val="22"/>
          <w:lang w:bidi="ar-SA"/>
        </w:rPr>
      </w:pPr>
      <w:hyperlink w:anchor="_Toc24627026" w:history="1">
        <w:r w:rsidR="004A246D" w:rsidRPr="00BC6314">
          <w:rPr>
            <w:rStyle w:val="aff5"/>
            <w:rFonts w:eastAsia="Calibri"/>
            <w:caps/>
            <w:noProof/>
          </w:rPr>
          <w:t>6.4.3</w:t>
        </w:r>
        <w:r w:rsidR="004A246D" w:rsidRPr="00BC6314">
          <w:rPr>
            <w:rFonts w:ascii="Verdana" w:eastAsiaTheme="minorEastAsia" w:hAnsi="Verdana" w:cstheme="minorBidi"/>
            <w:i w:val="0"/>
            <w:iCs w:val="0"/>
            <w:noProof/>
            <w:sz w:val="22"/>
            <w:szCs w:val="22"/>
            <w:lang w:bidi="ar-SA"/>
          </w:rPr>
          <w:tab/>
        </w:r>
        <w:r w:rsidR="00BC6314" w:rsidRPr="00BC6314">
          <w:rPr>
            <w:rStyle w:val="aff5"/>
            <w:rFonts w:eastAsia="Calibri"/>
            <w:noProof/>
          </w:rPr>
          <w:t xml:space="preserve">Гидрология </w:t>
        </w:r>
        <w:r w:rsidR="004A246D" w:rsidRPr="00BC6314">
          <w:rPr>
            <w:rStyle w:val="aff5"/>
            <w:rFonts w:eastAsia="Calibri"/>
            <w:noProof/>
          </w:rPr>
          <w:t>и гидрогеология</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_Toc24627026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215</w:t>
        </w:r>
        <w:r w:rsidR="004A246D" w:rsidRPr="00BC6314">
          <w:rPr>
            <w:rFonts w:ascii="Verdana" w:hAnsi="Verdana"/>
            <w:noProof/>
            <w:webHidden/>
          </w:rPr>
          <w:fldChar w:fldCharType="end"/>
        </w:r>
      </w:hyperlink>
    </w:p>
    <w:p w14:paraId="2FEC17C9" w14:textId="1B6CD6EE" w:rsidR="004A246D" w:rsidRPr="00BC6314" w:rsidRDefault="004F314F">
      <w:pPr>
        <w:pStyle w:val="3f"/>
        <w:tabs>
          <w:tab w:val="left" w:pos="1080"/>
          <w:tab w:val="right" w:leader="dot" w:pos="9627"/>
        </w:tabs>
        <w:rPr>
          <w:rFonts w:ascii="Verdana" w:eastAsiaTheme="minorEastAsia" w:hAnsi="Verdana" w:cstheme="minorBidi"/>
          <w:i w:val="0"/>
          <w:iCs w:val="0"/>
          <w:noProof/>
          <w:sz w:val="22"/>
          <w:szCs w:val="22"/>
          <w:lang w:bidi="ar-SA"/>
        </w:rPr>
      </w:pPr>
      <w:hyperlink w:anchor="_Toc24627027" w:history="1">
        <w:r w:rsidR="004A246D" w:rsidRPr="00BC6314">
          <w:rPr>
            <w:rStyle w:val="aff5"/>
            <w:rFonts w:eastAsia="Calibri"/>
            <w:caps/>
            <w:noProof/>
          </w:rPr>
          <w:t>6.4.4</w:t>
        </w:r>
        <w:r w:rsidR="004A246D" w:rsidRPr="00BC6314">
          <w:rPr>
            <w:rFonts w:ascii="Verdana" w:eastAsiaTheme="minorEastAsia" w:hAnsi="Verdana" w:cstheme="minorBidi"/>
            <w:i w:val="0"/>
            <w:iCs w:val="0"/>
            <w:noProof/>
            <w:sz w:val="22"/>
            <w:szCs w:val="22"/>
            <w:lang w:bidi="ar-SA"/>
          </w:rPr>
          <w:tab/>
        </w:r>
        <w:r w:rsidR="00BC6314" w:rsidRPr="00BC6314">
          <w:rPr>
            <w:rStyle w:val="aff5"/>
            <w:rFonts w:eastAsia="Calibri"/>
            <w:noProof/>
          </w:rPr>
          <w:t>Отходы</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_Toc24627027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221</w:t>
        </w:r>
        <w:r w:rsidR="004A246D" w:rsidRPr="00BC6314">
          <w:rPr>
            <w:rFonts w:ascii="Verdana" w:hAnsi="Verdana"/>
            <w:noProof/>
            <w:webHidden/>
          </w:rPr>
          <w:fldChar w:fldCharType="end"/>
        </w:r>
      </w:hyperlink>
    </w:p>
    <w:p w14:paraId="0F594999" w14:textId="5213FED3" w:rsidR="004A246D" w:rsidRPr="00BC6314" w:rsidRDefault="004F314F">
      <w:pPr>
        <w:pStyle w:val="18"/>
        <w:tabs>
          <w:tab w:val="left" w:pos="360"/>
          <w:tab w:val="right" w:leader="dot" w:pos="9627"/>
        </w:tabs>
        <w:rPr>
          <w:rFonts w:ascii="Verdana" w:eastAsiaTheme="minorEastAsia" w:hAnsi="Verdana" w:cstheme="minorBidi"/>
          <w:bCs w:val="0"/>
          <w:caps w:val="0"/>
          <w:noProof/>
          <w:sz w:val="22"/>
          <w:szCs w:val="22"/>
          <w:lang w:bidi="ar-SA"/>
        </w:rPr>
      </w:pPr>
      <w:hyperlink w:anchor="_Toc24627028" w:history="1">
        <w:r w:rsidR="004A246D" w:rsidRPr="00BC6314">
          <w:rPr>
            <w:rStyle w:val="aff5"/>
            <w:rFonts w:eastAsia="Calibri"/>
            <w:noProof/>
          </w:rPr>
          <w:t>7</w:t>
        </w:r>
        <w:r w:rsidR="004A246D" w:rsidRPr="00BC6314">
          <w:rPr>
            <w:rFonts w:ascii="Verdana" w:eastAsiaTheme="minorEastAsia" w:hAnsi="Verdana" w:cstheme="minorBidi"/>
            <w:bCs w:val="0"/>
            <w:caps w:val="0"/>
            <w:noProof/>
            <w:sz w:val="22"/>
            <w:szCs w:val="22"/>
            <w:lang w:bidi="ar-SA"/>
          </w:rPr>
          <w:tab/>
        </w:r>
        <w:r w:rsidR="004A246D" w:rsidRPr="00BC6314">
          <w:rPr>
            <w:rStyle w:val="aff5"/>
            <w:rFonts w:eastAsia="Calibri"/>
            <w:noProof/>
          </w:rPr>
          <w:t xml:space="preserve">Социальное воздействие, смягчение последствий и </w:t>
        </w:r>
        <w:r w:rsidR="00BC6314">
          <w:rPr>
            <w:rStyle w:val="aff5"/>
            <w:rFonts w:eastAsia="Calibri"/>
            <w:noProof/>
          </w:rPr>
          <w:br/>
        </w:r>
        <w:r w:rsidR="004A246D" w:rsidRPr="00BC6314">
          <w:rPr>
            <w:rStyle w:val="aff5"/>
            <w:rFonts w:eastAsia="Calibri"/>
            <w:noProof/>
          </w:rPr>
          <w:t>мониторинг</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_Toc24627028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230</w:t>
        </w:r>
        <w:r w:rsidR="004A246D" w:rsidRPr="00BC6314">
          <w:rPr>
            <w:rFonts w:ascii="Verdana" w:hAnsi="Verdana"/>
            <w:noProof/>
            <w:webHidden/>
          </w:rPr>
          <w:fldChar w:fldCharType="end"/>
        </w:r>
      </w:hyperlink>
    </w:p>
    <w:p w14:paraId="6F69224F" w14:textId="77777777" w:rsidR="004A246D" w:rsidRPr="00BC6314" w:rsidRDefault="004F314F">
      <w:pPr>
        <w:pStyle w:val="2f3"/>
        <w:tabs>
          <w:tab w:val="left" w:pos="720"/>
          <w:tab w:val="right" w:leader="dot" w:pos="9627"/>
        </w:tabs>
        <w:rPr>
          <w:rFonts w:ascii="Verdana" w:eastAsiaTheme="minorEastAsia" w:hAnsi="Verdana" w:cstheme="minorBidi"/>
          <w:smallCaps w:val="0"/>
          <w:noProof/>
          <w:sz w:val="22"/>
          <w:szCs w:val="22"/>
          <w:lang w:bidi="ar-SA"/>
        </w:rPr>
      </w:pPr>
      <w:hyperlink w:anchor="_Toc24627029" w:history="1">
        <w:r w:rsidR="004A246D" w:rsidRPr="00BC6314">
          <w:rPr>
            <w:rStyle w:val="aff5"/>
            <w:rFonts w:eastAsia="Calibri"/>
            <w:noProof/>
          </w:rPr>
          <w:t>7.1</w:t>
        </w:r>
        <w:r w:rsidR="004A246D" w:rsidRPr="00BC6314">
          <w:rPr>
            <w:rFonts w:ascii="Verdana" w:eastAsiaTheme="minorEastAsia" w:hAnsi="Verdana" w:cstheme="minorBidi"/>
            <w:smallCaps w:val="0"/>
            <w:noProof/>
            <w:sz w:val="22"/>
            <w:szCs w:val="22"/>
            <w:lang w:bidi="ar-SA"/>
          </w:rPr>
          <w:tab/>
        </w:r>
        <w:r w:rsidR="004A246D" w:rsidRPr="00BC6314">
          <w:rPr>
            <w:rStyle w:val="aff5"/>
            <w:rFonts w:eastAsia="Calibri"/>
            <w:noProof/>
          </w:rPr>
          <w:t>Введение</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_Toc24627029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230</w:t>
        </w:r>
        <w:r w:rsidR="004A246D" w:rsidRPr="00BC6314">
          <w:rPr>
            <w:rFonts w:ascii="Verdana" w:hAnsi="Verdana"/>
            <w:noProof/>
            <w:webHidden/>
          </w:rPr>
          <w:fldChar w:fldCharType="end"/>
        </w:r>
      </w:hyperlink>
    </w:p>
    <w:p w14:paraId="2F562597" w14:textId="77777777" w:rsidR="004A246D" w:rsidRPr="00BC6314" w:rsidRDefault="004F314F">
      <w:pPr>
        <w:pStyle w:val="2f3"/>
        <w:tabs>
          <w:tab w:val="left" w:pos="720"/>
          <w:tab w:val="right" w:leader="dot" w:pos="9627"/>
        </w:tabs>
        <w:rPr>
          <w:rFonts w:ascii="Verdana" w:eastAsiaTheme="minorEastAsia" w:hAnsi="Verdana" w:cstheme="minorBidi"/>
          <w:smallCaps w:val="0"/>
          <w:noProof/>
          <w:sz w:val="22"/>
          <w:szCs w:val="22"/>
          <w:lang w:bidi="ar-SA"/>
        </w:rPr>
      </w:pPr>
      <w:hyperlink w:anchor="_Toc24627030" w:history="1">
        <w:r w:rsidR="004A246D" w:rsidRPr="00BC6314">
          <w:rPr>
            <w:rStyle w:val="aff5"/>
            <w:rFonts w:eastAsia="Calibri"/>
            <w:noProof/>
          </w:rPr>
          <w:t>7.2</w:t>
        </w:r>
        <w:r w:rsidR="004A246D" w:rsidRPr="00BC6314">
          <w:rPr>
            <w:rFonts w:ascii="Verdana" w:eastAsiaTheme="minorEastAsia" w:hAnsi="Verdana" w:cstheme="minorBidi"/>
            <w:smallCaps w:val="0"/>
            <w:noProof/>
            <w:sz w:val="22"/>
            <w:szCs w:val="22"/>
            <w:lang w:bidi="ar-SA"/>
          </w:rPr>
          <w:tab/>
        </w:r>
        <w:r w:rsidR="004A246D" w:rsidRPr="00BC6314">
          <w:rPr>
            <w:rStyle w:val="aff5"/>
            <w:rFonts w:eastAsia="Calibri"/>
            <w:noProof/>
          </w:rPr>
          <w:t>Общественное здоровье, охрана и безопасность</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_Toc24627030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230</w:t>
        </w:r>
        <w:r w:rsidR="004A246D" w:rsidRPr="00BC6314">
          <w:rPr>
            <w:rFonts w:ascii="Verdana" w:hAnsi="Verdana"/>
            <w:noProof/>
            <w:webHidden/>
          </w:rPr>
          <w:fldChar w:fldCharType="end"/>
        </w:r>
      </w:hyperlink>
    </w:p>
    <w:p w14:paraId="16ECD31F" w14:textId="353AB504" w:rsidR="004A246D" w:rsidRPr="00BC6314" w:rsidRDefault="004F314F">
      <w:pPr>
        <w:pStyle w:val="3f"/>
        <w:tabs>
          <w:tab w:val="left" w:pos="1080"/>
          <w:tab w:val="right" w:leader="dot" w:pos="9627"/>
        </w:tabs>
        <w:rPr>
          <w:rFonts w:ascii="Verdana" w:eastAsiaTheme="minorEastAsia" w:hAnsi="Verdana" w:cstheme="minorBidi"/>
          <w:i w:val="0"/>
          <w:iCs w:val="0"/>
          <w:noProof/>
          <w:sz w:val="22"/>
          <w:szCs w:val="22"/>
          <w:lang w:bidi="ar-SA"/>
        </w:rPr>
      </w:pPr>
      <w:hyperlink w:anchor="_Toc24627031" w:history="1">
        <w:r w:rsidR="004A246D" w:rsidRPr="00BC6314">
          <w:rPr>
            <w:rStyle w:val="aff5"/>
            <w:rFonts w:eastAsia="Calibri"/>
            <w:caps/>
            <w:noProof/>
          </w:rPr>
          <w:t>7.2.1</w:t>
        </w:r>
        <w:r w:rsidR="004A246D" w:rsidRPr="00BC6314">
          <w:rPr>
            <w:rFonts w:ascii="Verdana" w:eastAsiaTheme="minorEastAsia" w:hAnsi="Verdana" w:cstheme="minorBidi"/>
            <w:i w:val="0"/>
            <w:iCs w:val="0"/>
            <w:noProof/>
            <w:sz w:val="22"/>
            <w:szCs w:val="22"/>
            <w:lang w:bidi="ar-SA"/>
          </w:rPr>
          <w:tab/>
        </w:r>
        <w:r w:rsidR="00BC6314" w:rsidRPr="00BC6314">
          <w:rPr>
            <w:rStyle w:val="aff5"/>
            <w:rFonts w:eastAsia="Calibri"/>
            <w:noProof/>
          </w:rPr>
          <w:t xml:space="preserve">Опасности </w:t>
        </w:r>
        <w:r w:rsidR="004A246D" w:rsidRPr="00BC6314">
          <w:rPr>
            <w:rStyle w:val="aff5"/>
            <w:rFonts w:eastAsia="Calibri"/>
            <w:noProof/>
          </w:rPr>
          <w:t>проекта</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_Toc24627031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230</w:t>
        </w:r>
        <w:r w:rsidR="004A246D" w:rsidRPr="00BC6314">
          <w:rPr>
            <w:rFonts w:ascii="Verdana" w:hAnsi="Verdana"/>
            <w:noProof/>
            <w:webHidden/>
          </w:rPr>
          <w:fldChar w:fldCharType="end"/>
        </w:r>
      </w:hyperlink>
    </w:p>
    <w:p w14:paraId="166C07C2" w14:textId="242AAE4A" w:rsidR="004A246D" w:rsidRPr="00BC6314" w:rsidRDefault="004F314F">
      <w:pPr>
        <w:pStyle w:val="3f"/>
        <w:tabs>
          <w:tab w:val="left" w:pos="1080"/>
          <w:tab w:val="right" w:leader="dot" w:pos="9627"/>
        </w:tabs>
        <w:rPr>
          <w:rFonts w:ascii="Verdana" w:eastAsiaTheme="minorEastAsia" w:hAnsi="Verdana" w:cstheme="minorBidi"/>
          <w:i w:val="0"/>
          <w:iCs w:val="0"/>
          <w:noProof/>
          <w:sz w:val="22"/>
          <w:szCs w:val="22"/>
          <w:lang w:bidi="ar-SA"/>
        </w:rPr>
      </w:pPr>
      <w:hyperlink w:anchor="_Toc24627032" w:history="1">
        <w:r w:rsidR="004A246D" w:rsidRPr="00BC6314">
          <w:rPr>
            <w:rStyle w:val="aff5"/>
            <w:rFonts w:eastAsia="Calibri"/>
            <w:caps/>
            <w:noProof/>
          </w:rPr>
          <w:t>7.2.2</w:t>
        </w:r>
        <w:r w:rsidR="004A246D" w:rsidRPr="00BC6314">
          <w:rPr>
            <w:rFonts w:ascii="Verdana" w:eastAsiaTheme="minorEastAsia" w:hAnsi="Verdana" w:cstheme="minorBidi"/>
            <w:i w:val="0"/>
            <w:iCs w:val="0"/>
            <w:noProof/>
            <w:sz w:val="22"/>
            <w:szCs w:val="22"/>
            <w:lang w:bidi="ar-SA"/>
          </w:rPr>
          <w:tab/>
        </w:r>
        <w:r w:rsidR="00BC6314" w:rsidRPr="00BC6314">
          <w:rPr>
            <w:rStyle w:val="aff5"/>
            <w:rFonts w:eastAsia="Calibri"/>
            <w:noProof/>
          </w:rPr>
          <w:t xml:space="preserve">Этап </w:t>
        </w:r>
        <w:r w:rsidR="004A246D" w:rsidRPr="00BC6314">
          <w:rPr>
            <w:rStyle w:val="aff5"/>
            <w:rFonts w:eastAsia="Calibri"/>
            <w:noProof/>
          </w:rPr>
          <w:t>строительства</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_Toc24627032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232</w:t>
        </w:r>
        <w:r w:rsidR="004A246D" w:rsidRPr="00BC6314">
          <w:rPr>
            <w:rFonts w:ascii="Verdana" w:hAnsi="Verdana"/>
            <w:noProof/>
            <w:webHidden/>
          </w:rPr>
          <w:fldChar w:fldCharType="end"/>
        </w:r>
      </w:hyperlink>
    </w:p>
    <w:p w14:paraId="4972597E" w14:textId="2FBA35ED" w:rsidR="004A246D" w:rsidRPr="00BC6314" w:rsidRDefault="004F314F">
      <w:pPr>
        <w:pStyle w:val="3f"/>
        <w:tabs>
          <w:tab w:val="left" w:pos="1080"/>
          <w:tab w:val="right" w:leader="dot" w:pos="9627"/>
        </w:tabs>
        <w:rPr>
          <w:rFonts w:ascii="Verdana" w:eastAsiaTheme="minorEastAsia" w:hAnsi="Verdana" w:cstheme="minorBidi"/>
          <w:i w:val="0"/>
          <w:iCs w:val="0"/>
          <w:noProof/>
          <w:sz w:val="22"/>
          <w:szCs w:val="22"/>
          <w:lang w:bidi="ar-SA"/>
        </w:rPr>
      </w:pPr>
      <w:hyperlink w:anchor="_Toc24627033" w:history="1">
        <w:r w:rsidR="004A246D" w:rsidRPr="00BC6314">
          <w:rPr>
            <w:rStyle w:val="aff5"/>
            <w:rFonts w:eastAsia="Calibri"/>
            <w:caps/>
            <w:noProof/>
          </w:rPr>
          <w:t>7.2.3</w:t>
        </w:r>
        <w:r w:rsidR="004A246D" w:rsidRPr="00BC6314">
          <w:rPr>
            <w:rFonts w:ascii="Verdana" w:eastAsiaTheme="minorEastAsia" w:hAnsi="Verdana" w:cstheme="minorBidi"/>
            <w:i w:val="0"/>
            <w:iCs w:val="0"/>
            <w:noProof/>
            <w:sz w:val="22"/>
            <w:szCs w:val="22"/>
            <w:lang w:bidi="ar-SA"/>
          </w:rPr>
          <w:tab/>
        </w:r>
        <w:r w:rsidR="00BC6314" w:rsidRPr="00BC6314">
          <w:rPr>
            <w:rStyle w:val="aff5"/>
            <w:rFonts w:eastAsia="Calibri"/>
            <w:noProof/>
          </w:rPr>
          <w:t xml:space="preserve">Предпусковые </w:t>
        </w:r>
        <w:r w:rsidR="004A246D" w:rsidRPr="00BC6314">
          <w:rPr>
            <w:rStyle w:val="aff5"/>
            <w:rFonts w:eastAsia="Calibri"/>
            <w:noProof/>
          </w:rPr>
          <w:t>работы, ввод в действие и эксплуатация</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_Toc24627033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240</w:t>
        </w:r>
        <w:r w:rsidR="004A246D" w:rsidRPr="00BC6314">
          <w:rPr>
            <w:rFonts w:ascii="Verdana" w:hAnsi="Verdana"/>
            <w:noProof/>
            <w:webHidden/>
          </w:rPr>
          <w:fldChar w:fldCharType="end"/>
        </w:r>
      </w:hyperlink>
    </w:p>
    <w:p w14:paraId="42E02392" w14:textId="76545190" w:rsidR="004A246D" w:rsidRPr="00BC6314" w:rsidRDefault="004F314F">
      <w:pPr>
        <w:pStyle w:val="3f"/>
        <w:tabs>
          <w:tab w:val="left" w:pos="1080"/>
          <w:tab w:val="right" w:leader="dot" w:pos="9627"/>
        </w:tabs>
        <w:rPr>
          <w:rFonts w:ascii="Verdana" w:eastAsiaTheme="minorEastAsia" w:hAnsi="Verdana" w:cstheme="minorBidi"/>
          <w:i w:val="0"/>
          <w:iCs w:val="0"/>
          <w:noProof/>
          <w:sz w:val="22"/>
          <w:szCs w:val="22"/>
          <w:lang w:bidi="ar-SA"/>
        </w:rPr>
      </w:pPr>
      <w:hyperlink w:anchor="_Toc24627034" w:history="1">
        <w:r w:rsidR="004A246D" w:rsidRPr="00BC6314">
          <w:rPr>
            <w:rStyle w:val="aff5"/>
            <w:rFonts w:eastAsia="Calibri"/>
            <w:caps/>
            <w:noProof/>
          </w:rPr>
          <w:t>7.2.4</w:t>
        </w:r>
        <w:r w:rsidR="004A246D" w:rsidRPr="00BC6314">
          <w:rPr>
            <w:rFonts w:ascii="Verdana" w:eastAsiaTheme="minorEastAsia" w:hAnsi="Verdana" w:cstheme="minorBidi"/>
            <w:i w:val="0"/>
            <w:iCs w:val="0"/>
            <w:noProof/>
            <w:sz w:val="22"/>
            <w:szCs w:val="22"/>
            <w:lang w:bidi="ar-SA"/>
          </w:rPr>
          <w:tab/>
        </w:r>
        <w:r w:rsidR="00BC6314" w:rsidRPr="00BC6314">
          <w:rPr>
            <w:rStyle w:val="aff5"/>
            <w:rFonts w:eastAsia="Calibri"/>
            <w:noProof/>
          </w:rPr>
          <w:t xml:space="preserve">Присутствие </w:t>
        </w:r>
        <w:r w:rsidR="004A246D" w:rsidRPr="00BC6314">
          <w:rPr>
            <w:rStyle w:val="aff5"/>
            <w:rFonts w:eastAsia="Calibri"/>
            <w:noProof/>
          </w:rPr>
          <w:t>персонала службы безопасности</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_Toc24627034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245</w:t>
        </w:r>
        <w:r w:rsidR="004A246D" w:rsidRPr="00BC6314">
          <w:rPr>
            <w:rFonts w:ascii="Verdana" w:hAnsi="Verdana"/>
            <w:noProof/>
            <w:webHidden/>
          </w:rPr>
          <w:fldChar w:fldCharType="end"/>
        </w:r>
      </w:hyperlink>
    </w:p>
    <w:p w14:paraId="2BC167FD" w14:textId="0D4D1B06" w:rsidR="004A246D" w:rsidRPr="00BC6314" w:rsidRDefault="004F314F">
      <w:pPr>
        <w:pStyle w:val="3f"/>
        <w:tabs>
          <w:tab w:val="left" w:pos="1080"/>
          <w:tab w:val="right" w:leader="dot" w:pos="9627"/>
        </w:tabs>
        <w:rPr>
          <w:rFonts w:ascii="Verdana" w:eastAsiaTheme="minorEastAsia" w:hAnsi="Verdana" w:cstheme="minorBidi"/>
          <w:i w:val="0"/>
          <w:iCs w:val="0"/>
          <w:noProof/>
          <w:sz w:val="22"/>
          <w:szCs w:val="22"/>
          <w:lang w:bidi="ar-SA"/>
        </w:rPr>
      </w:pPr>
      <w:hyperlink w:anchor="_Toc24627035" w:history="1">
        <w:r w:rsidR="004A246D" w:rsidRPr="00BC6314">
          <w:rPr>
            <w:rStyle w:val="aff5"/>
            <w:rFonts w:eastAsia="Calibri"/>
            <w:caps/>
            <w:noProof/>
          </w:rPr>
          <w:t>7.2.5</w:t>
        </w:r>
        <w:r w:rsidR="004A246D" w:rsidRPr="00BC6314">
          <w:rPr>
            <w:rFonts w:ascii="Verdana" w:eastAsiaTheme="minorEastAsia" w:hAnsi="Verdana" w:cstheme="minorBidi"/>
            <w:i w:val="0"/>
            <w:iCs w:val="0"/>
            <w:noProof/>
            <w:sz w:val="22"/>
            <w:szCs w:val="22"/>
            <w:lang w:bidi="ar-SA"/>
          </w:rPr>
          <w:tab/>
        </w:r>
        <w:r w:rsidR="00BC6314" w:rsidRPr="00BC6314">
          <w:rPr>
            <w:rStyle w:val="aff5"/>
            <w:rFonts w:eastAsia="Calibri"/>
            <w:noProof/>
          </w:rPr>
          <w:t>Обобщение</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_Toc24627035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246</w:t>
        </w:r>
        <w:r w:rsidR="004A246D" w:rsidRPr="00BC6314">
          <w:rPr>
            <w:rFonts w:ascii="Verdana" w:hAnsi="Verdana"/>
            <w:noProof/>
            <w:webHidden/>
          </w:rPr>
          <w:fldChar w:fldCharType="end"/>
        </w:r>
      </w:hyperlink>
    </w:p>
    <w:p w14:paraId="35BF277B" w14:textId="77777777" w:rsidR="004A246D" w:rsidRPr="00BC6314" w:rsidRDefault="004F314F">
      <w:pPr>
        <w:pStyle w:val="2f3"/>
        <w:tabs>
          <w:tab w:val="left" w:pos="720"/>
          <w:tab w:val="right" w:leader="dot" w:pos="9627"/>
        </w:tabs>
        <w:rPr>
          <w:rFonts w:ascii="Verdana" w:eastAsiaTheme="minorEastAsia" w:hAnsi="Verdana" w:cstheme="minorBidi"/>
          <w:smallCaps w:val="0"/>
          <w:noProof/>
          <w:sz w:val="22"/>
          <w:szCs w:val="22"/>
          <w:lang w:bidi="ar-SA"/>
        </w:rPr>
      </w:pPr>
      <w:hyperlink w:anchor="_Toc24627036" w:history="1">
        <w:r w:rsidR="004A246D" w:rsidRPr="00BC6314">
          <w:rPr>
            <w:rStyle w:val="aff5"/>
            <w:rFonts w:eastAsia="Calibri"/>
            <w:noProof/>
          </w:rPr>
          <w:t>7.3</w:t>
        </w:r>
        <w:r w:rsidR="004A246D" w:rsidRPr="00BC6314">
          <w:rPr>
            <w:rFonts w:ascii="Verdana" w:eastAsiaTheme="minorEastAsia" w:hAnsi="Verdana" w:cstheme="minorBidi"/>
            <w:smallCaps w:val="0"/>
            <w:noProof/>
            <w:sz w:val="22"/>
            <w:szCs w:val="22"/>
            <w:lang w:bidi="ar-SA"/>
          </w:rPr>
          <w:tab/>
        </w:r>
        <w:r w:rsidR="004A246D" w:rsidRPr="00BC6314">
          <w:rPr>
            <w:rStyle w:val="aff5"/>
            <w:rFonts w:eastAsia="Calibri"/>
            <w:noProof/>
          </w:rPr>
          <w:t>Приток населения</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_Toc24627036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252</w:t>
        </w:r>
        <w:r w:rsidR="004A246D" w:rsidRPr="00BC6314">
          <w:rPr>
            <w:rFonts w:ascii="Verdana" w:hAnsi="Verdana"/>
            <w:noProof/>
            <w:webHidden/>
          </w:rPr>
          <w:fldChar w:fldCharType="end"/>
        </w:r>
      </w:hyperlink>
    </w:p>
    <w:p w14:paraId="015A79F8" w14:textId="51638747" w:rsidR="004A246D" w:rsidRPr="00BC6314" w:rsidRDefault="004F314F">
      <w:pPr>
        <w:pStyle w:val="3f"/>
        <w:tabs>
          <w:tab w:val="left" w:pos="1080"/>
          <w:tab w:val="right" w:leader="dot" w:pos="9627"/>
        </w:tabs>
        <w:rPr>
          <w:rFonts w:ascii="Verdana" w:eastAsiaTheme="minorEastAsia" w:hAnsi="Verdana" w:cstheme="minorBidi"/>
          <w:i w:val="0"/>
          <w:iCs w:val="0"/>
          <w:noProof/>
          <w:sz w:val="22"/>
          <w:szCs w:val="22"/>
          <w:lang w:bidi="ar-SA"/>
        </w:rPr>
      </w:pPr>
      <w:hyperlink w:anchor="_Toc24627037" w:history="1">
        <w:r w:rsidR="004A246D" w:rsidRPr="00BC6314">
          <w:rPr>
            <w:rStyle w:val="aff5"/>
            <w:rFonts w:eastAsia="Calibri"/>
            <w:caps/>
            <w:noProof/>
          </w:rPr>
          <w:t>7.3.1</w:t>
        </w:r>
        <w:r w:rsidR="004A246D" w:rsidRPr="00BC6314">
          <w:rPr>
            <w:rFonts w:ascii="Verdana" w:eastAsiaTheme="minorEastAsia" w:hAnsi="Verdana" w:cstheme="minorBidi"/>
            <w:i w:val="0"/>
            <w:iCs w:val="0"/>
            <w:noProof/>
            <w:sz w:val="22"/>
            <w:szCs w:val="22"/>
            <w:lang w:bidi="ar-SA"/>
          </w:rPr>
          <w:tab/>
        </w:r>
        <w:r w:rsidR="00BC6314" w:rsidRPr="00BC6314">
          <w:rPr>
            <w:rStyle w:val="aff5"/>
            <w:rFonts w:eastAsia="Calibri"/>
            <w:noProof/>
          </w:rPr>
          <w:t>Введение</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_Toc24627037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252</w:t>
        </w:r>
        <w:r w:rsidR="004A246D" w:rsidRPr="00BC6314">
          <w:rPr>
            <w:rFonts w:ascii="Verdana" w:hAnsi="Verdana"/>
            <w:noProof/>
            <w:webHidden/>
          </w:rPr>
          <w:fldChar w:fldCharType="end"/>
        </w:r>
      </w:hyperlink>
    </w:p>
    <w:p w14:paraId="0705E23C" w14:textId="19EE3537" w:rsidR="004A246D" w:rsidRPr="00BC6314" w:rsidRDefault="004F314F">
      <w:pPr>
        <w:pStyle w:val="3f"/>
        <w:tabs>
          <w:tab w:val="left" w:pos="1080"/>
          <w:tab w:val="right" w:leader="dot" w:pos="9627"/>
        </w:tabs>
        <w:rPr>
          <w:rFonts w:ascii="Verdana" w:eastAsiaTheme="minorEastAsia" w:hAnsi="Verdana" w:cstheme="minorBidi"/>
          <w:i w:val="0"/>
          <w:iCs w:val="0"/>
          <w:noProof/>
          <w:sz w:val="22"/>
          <w:szCs w:val="22"/>
          <w:lang w:bidi="ar-SA"/>
        </w:rPr>
      </w:pPr>
      <w:hyperlink w:anchor="_Toc24627038" w:history="1">
        <w:r w:rsidR="004A246D" w:rsidRPr="00BC6314">
          <w:rPr>
            <w:rStyle w:val="aff5"/>
            <w:rFonts w:eastAsia="Calibri"/>
            <w:caps/>
            <w:noProof/>
          </w:rPr>
          <w:t>7.3.2</w:t>
        </w:r>
        <w:r w:rsidR="004A246D" w:rsidRPr="00BC6314">
          <w:rPr>
            <w:rFonts w:ascii="Verdana" w:eastAsiaTheme="minorEastAsia" w:hAnsi="Verdana" w:cstheme="minorBidi"/>
            <w:i w:val="0"/>
            <w:iCs w:val="0"/>
            <w:noProof/>
            <w:sz w:val="22"/>
            <w:szCs w:val="22"/>
            <w:lang w:bidi="ar-SA"/>
          </w:rPr>
          <w:tab/>
        </w:r>
        <w:r w:rsidR="00BC6314" w:rsidRPr="00BC6314">
          <w:rPr>
            <w:rStyle w:val="aff5"/>
            <w:rFonts w:eastAsia="Calibri"/>
            <w:noProof/>
          </w:rPr>
          <w:t xml:space="preserve">Стадия </w:t>
        </w:r>
        <w:r w:rsidR="004A246D" w:rsidRPr="00BC6314">
          <w:rPr>
            <w:rStyle w:val="aff5"/>
            <w:rFonts w:eastAsia="Calibri"/>
            <w:noProof/>
          </w:rPr>
          <w:t>строительства</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_Toc24627038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253</w:t>
        </w:r>
        <w:r w:rsidR="004A246D" w:rsidRPr="00BC6314">
          <w:rPr>
            <w:rFonts w:ascii="Verdana" w:hAnsi="Verdana"/>
            <w:noProof/>
            <w:webHidden/>
          </w:rPr>
          <w:fldChar w:fldCharType="end"/>
        </w:r>
      </w:hyperlink>
    </w:p>
    <w:p w14:paraId="07C4C1B0" w14:textId="44FD3C27" w:rsidR="004A246D" w:rsidRPr="00BC6314" w:rsidRDefault="004F314F">
      <w:pPr>
        <w:pStyle w:val="3f"/>
        <w:tabs>
          <w:tab w:val="left" w:pos="1080"/>
          <w:tab w:val="right" w:leader="dot" w:pos="9627"/>
        </w:tabs>
        <w:rPr>
          <w:rFonts w:ascii="Verdana" w:eastAsiaTheme="minorEastAsia" w:hAnsi="Verdana" w:cstheme="minorBidi"/>
          <w:i w:val="0"/>
          <w:iCs w:val="0"/>
          <w:noProof/>
          <w:sz w:val="22"/>
          <w:szCs w:val="22"/>
          <w:lang w:bidi="ar-SA"/>
        </w:rPr>
      </w:pPr>
      <w:hyperlink w:anchor="_Toc24627039" w:history="1">
        <w:r w:rsidR="004A246D" w:rsidRPr="00BC6314">
          <w:rPr>
            <w:rStyle w:val="aff5"/>
            <w:rFonts w:eastAsia="Calibri"/>
            <w:caps/>
            <w:noProof/>
          </w:rPr>
          <w:t>7.3.3</w:t>
        </w:r>
        <w:r w:rsidR="004A246D" w:rsidRPr="00BC6314">
          <w:rPr>
            <w:rFonts w:ascii="Verdana" w:eastAsiaTheme="minorEastAsia" w:hAnsi="Verdana" w:cstheme="minorBidi"/>
            <w:i w:val="0"/>
            <w:iCs w:val="0"/>
            <w:noProof/>
            <w:sz w:val="22"/>
            <w:szCs w:val="22"/>
            <w:lang w:bidi="ar-SA"/>
          </w:rPr>
          <w:tab/>
        </w:r>
        <w:r w:rsidR="00BC6314" w:rsidRPr="00BC6314">
          <w:rPr>
            <w:rStyle w:val="aff5"/>
            <w:rFonts w:eastAsia="Calibri"/>
            <w:noProof/>
          </w:rPr>
          <w:t xml:space="preserve">Ввод </w:t>
        </w:r>
        <w:r w:rsidR="004A246D" w:rsidRPr="00BC6314">
          <w:rPr>
            <w:rStyle w:val="aff5"/>
            <w:rFonts w:eastAsia="Calibri"/>
            <w:noProof/>
          </w:rPr>
          <w:t>в эксплуатацию и эксплуатация</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_Toc24627039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258</w:t>
        </w:r>
        <w:r w:rsidR="004A246D" w:rsidRPr="00BC6314">
          <w:rPr>
            <w:rFonts w:ascii="Verdana" w:hAnsi="Verdana"/>
            <w:noProof/>
            <w:webHidden/>
          </w:rPr>
          <w:fldChar w:fldCharType="end"/>
        </w:r>
      </w:hyperlink>
    </w:p>
    <w:p w14:paraId="22472A29" w14:textId="0FA31FD0" w:rsidR="004A246D" w:rsidRPr="00BC6314" w:rsidRDefault="004F314F">
      <w:pPr>
        <w:pStyle w:val="3f"/>
        <w:tabs>
          <w:tab w:val="left" w:pos="1080"/>
          <w:tab w:val="right" w:leader="dot" w:pos="9627"/>
        </w:tabs>
        <w:rPr>
          <w:rFonts w:ascii="Verdana" w:eastAsiaTheme="minorEastAsia" w:hAnsi="Verdana" w:cstheme="minorBidi"/>
          <w:i w:val="0"/>
          <w:iCs w:val="0"/>
          <w:noProof/>
          <w:sz w:val="22"/>
          <w:szCs w:val="22"/>
          <w:lang w:bidi="ar-SA"/>
        </w:rPr>
      </w:pPr>
      <w:hyperlink w:anchor="_Toc24627040" w:history="1">
        <w:r w:rsidR="004A246D" w:rsidRPr="00BC6314">
          <w:rPr>
            <w:rStyle w:val="aff5"/>
            <w:rFonts w:eastAsia="Calibri"/>
            <w:caps/>
            <w:noProof/>
          </w:rPr>
          <w:t>7.3.4</w:t>
        </w:r>
        <w:r w:rsidR="004A246D" w:rsidRPr="00BC6314">
          <w:rPr>
            <w:rFonts w:ascii="Verdana" w:eastAsiaTheme="minorEastAsia" w:hAnsi="Verdana" w:cstheme="minorBidi"/>
            <w:i w:val="0"/>
            <w:iCs w:val="0"/>
            <w:noProof/>
            <w:sz w:val="22"/>
            <w:szCs w:val="22"/>
            <w:lang w:bidi="ar-SA"/>
          </w:rPr>
          <w:tab/>
        </w:r>
        <w:r w:rsidR="00BC6314" w:rsidRPr="00BC6314">
          <w:rPr>
            <w:rStyle w:val="aff5"/>
            <w:rFonts w:eastAsia="Calibri"/>
            <w:noProof/>
          </w:rPr>
          <w:t>Обобщение</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_Toc24627040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260</w:t>
        </w:r>
        <w:r w:rsidR="004A246D" w:rsidRPr="00BC6314">
          <w:rPr>
            <w:rFonts w:ascii="Verdana" w:hAnsi="Verdana"/>
            <w:noProof/>
            <w:webHidden/>
          </w:rPr>
          <w:fldChar w:fldCharType="end"/>
        </w:r>
      </w:hyperlink>
    </w:p>
    <w:p w14:paraId="1F291EFB" w14:textId="77777777" w:rsidR="004A246D" w:rsidRPr="00BC6314" w:rsidRDefault="004F314F">
      <w:pPr>
        <w:pStyle w:val="2f3"/>
        <w:tabs>
          <w:tab w:val="left" w:pos="720"/>
          <w:tab w:val="right" w:leader="dot" w:pos="9627"/>
        </w:tabs>
        <w:rPr>
          <w:rFonts w:ascii="Verdana" w:eastAsiaTheme="minorEastAsia" w:hAnsi="Verdana" w:cstheme="minorBidi"/>
          <w:smallCaps w:val="0"/>
          <w:noProof/>
          <w:sz w:val="22"/>
          <w:szCs w:val="22"/>
          <w:lang w:bidi="ar-SA"/>
        </w:rPr>
      </w:pPr>
      <w:hyperlink w:anchor="_Toc24627041" w:history="1">
        <w:r w:rsidR="004A246D" w:rsidRPr="00BC6314">
          <w:rPr>
            <w:rStyle w:val="aff5"/>
            <w:rFonts w:eastAsia="Calibri"/>
            <w:noProof/>
          </w:rPr>
          <w:t>7.4</w:t>
        </w:r>
        <w:r w:rsidR="004A246D" w:rsidRPr="00BC6314">
          <w:rPr>
            <w:rFonts w:ascii="Verdana" w:eastAsiaTheme="minorEastAsia" w:hAnsi="Verdana" w:cstheme="minorBidi"/>
            <w:smallCaps w:val="0"/>
            <w:noProof/>
            <w:sz w:val="22"/>
            <w:szCs w:val="22"/>
            <w:lang w:bidi="ar-SA"/>
          </w:rPr>
          <w:tab/>
        </w:r>
        <w:r w:rsidR="004A246D" w:rsidRPr="00BC6314">
          <w:rPr>
            <w:rStyle w:val="aff5"/>
            <w:rFonts w:eastAsia="Calibri"/>
            <w:noProof/>
          </w:rPr>
          <w:t>Землепользование</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_Toc24627041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264</w:t>
        </w:r>
        <w:r w:rsidR="004A246D" w:rsidRPr="00BC6314">
          <w:rPr>
            <w:rFonts w:ascii="Verdana" w:hAnsi="Verdana"/>
            <w:noProof/>
            <w:webHidden/>
          </w:rPr>
          <w:fldChar w:fldCharType="end"/>
        </w:r>
      </w:hyperlink>
    </w:p>
    <w:p w14:paraId="0796483C" w14:textId="77777777" w:rsidR="004A246D" w:rsidRPr="00BC6314" w:rsidRDefault="004F314F">
      <w:pPr>
        <w:pStyle w:val="2f3"/>
        <w:tabs>
          <w:tab w:val="left" w:pos="720"/>
          <w:tab w:val="right" w:leader="dot" w:pos="9627"/>
        </w:tabs>
        <w:rPr>
          <w:rFonts w:ascii="Verdana" w:eastAsiaTheme="minorEastAsia" w:hAnsi="Verdana" w:cstheme="minorBidi"/>
          <w:smallCaps w:val="0"/>
          <w:noProof/>
          <w:sz w:val="22"/>
          <w:szCs w:val="22"/>
          <w:lang w:bidi="ar-SA"/>
        </w:rPr>
      </w:pPr>
      <w:hyperlink w:anchor="_Toc24627042" w:history="1">
        <w:r w:rsidR="004A246D" w:rsidRPr="00BC6314">
          <w:rPr>
            <w:rStyle w:val="aff5"/>
            <w:rFonts w:eastAsia="Calibri"/>
            <w:noProof/>
          </w:rPr>
          <w:t>7.5</w:t>
        </w:r>
        <w:r w:rsidR="004A246D" w:rsidRPr="00BC6314">
          <w:rPr>
            <w:rFonts w:ascii="Verdana" w:eastAsiaTheme="minorEastAsia" w:hAnsi="Verdana" w:cstheme="minorBidi"/>
            <w:smallCaps w:val="0"/>
            <w:noProof/>
            <w:sz w:val="22"/>
            <w:szCs w:val="22"/>
            <w:lang w:bidi="ar-SA"/>
          </w:rPr>
          <w:tab/>
        </w:r>
        <w:r w:rsidR="004A246D" w:rsidRPr="00BC6314">
          <w:rPr>
            <w:rStyle w:val="aff5"/>
            <w:rFonts w:eastAsia="Calibri"/>
            <w:noProof/>
          </w:rPr>
          <w:t>Труд и условия труда</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_Toc24627042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265</w:t>
        </w:r>
        <w:r w:rsidR="004A246D" w:rsidRPr="00BC6314">
          <w:rPr>
            <w:rFonts w:ascii="Verdana" w:hAnsi="Verdana"/>
            <w:noProof/>
            <w:webHidden/>
          </w:rPr>
          <w:fldChar w:fldCharType="end"/>
        </w:r>
      </w:hyperlink>
    </w:p>
    <w:p w14:paraId="2B5DD4BE" w14:textId="545D3069" w:rsidR="004A246D" w:rsidRPr="00BC6314" w:rsidRDefault="004F314F">
      <w:pPr>
        <w:pStyle w:val="3f"/>
        <w:tabs>
          <w:tab w:val="left" w:pos="1080"/>
          <w:tab w:val="right" w:leader="dot" w:pos="9627"/>
        </w:tabs>
        <w:rPr>
          <w:rFonts w:ascii="Verdana" w:eastAsiaTheme="minorEastAsia" w:hAnsi="Verdana" w:cstheme="minorBidi"/>
          <w:i w:val="0"/>
          <w:iCs w:val="0"/>
          <w:noProof/>
          <w:sz w:val="22"/>
          <w:szCs w:val="22"/>
          <w:lang w:bidi="ar-SA"/>
        </w:rPr>
      </w:pPr>
      <w:hyperlink w:anchor="_Toc24627043" w:history="1">
        <w:r w:rsidR="004A246D" w:rsidRPr="00BC6314">
          <w:rPr>
            <w:rStyle w:val="aff5"/>
            <w:rFonts w:eastAsia="Calibri"/>
            <w:caps/>
            <w:noProof/>
          </w:rPr>
          <w:t>7.5.1</w:t>
        </w:r>
        <w:r w:rsidR="004A246D" w:rsidRPr="00BC6314">
          <w:rPr>
            <w:rFonts w:ascii="Verdana" w:eastAsiaTheme="minorEastAsia" w:hAnsi="Verdana" w:cstheme="minorBidi"/>
            <w:i w:val="0"/>
            <w:iCs w:val="0"/>
            <w:noProof/>
            <w:sz w:val="22"/>
            <w:szCs w:val="22"/>
            <w:lang w:bidi="ar-SA"/>
          </w:rPr>
          <w:tab/>
        </w:r>
        <w:r w:rsidR="00BC6314" w:rsidRPr="00BC6314">
          <w:rPr>
            <w:rStyle w:val="aff5"/>
            <w:rFonts w:eastAsia="Calibri"/>
            <w:noProof/>
          </w:rPr>
          <w:t xml:space="preserve">Общие </w:t>
        </w:r>
        <w:r w:rsidR="004A246D" w:rsidRPr="00BC6314">
          <w:rPr>
            <w:rStyle w:val="aff5"/>
            <w:rFonts w:eastAsia="Calibri"/>
            <w:noProof/>
          </w:rPr>
          <w:t>вопросы занятости</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_Toc24627043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265</w:t>
        </w:r>
        <w:r w:rsidR="004A246D" w:rsidRPr="00BC6314">
          <w:rPr>
            <w:rFonts w:ascii="Verdana" w:hAnsi="Verdana"/>
            <w:noProof/>
            <w:webHidden/>
          </w:rPr>
          <w:fldChar w:fldCharType="end"/>
        </w:r>
      </w:hyperlink>
    </w:p>
    <w:p w14:paraId="49B73BED" w14:textId="70075C83" w:rsidR="004A246D" w:rsidRPr="00BC6314" w:rsidRDefault="004F314F">
      <w:pPr>
        <w:pStyle w:val="3f"/>
        <w:tabs>
          <w:tab w:val="left" w:pos="1080"/>
          <w:tab w:val="right" w:leader="dot" w:pos="9627"/>
        </w:tabs>
        <w:rPr>
          <w:rFonts w:ascii="Verdana" w:eastAsiaTheme="minorEastAsia" w:hAnsi="Verdana" w:cstheme="minorBidi"/>
          <w:i w:val="0"/>
          <w:iCs w:val="0"/>
          <w:noProof/>
          <w:sz w:val="22"/>
          <w:szCs w:val="22"/>
          <w:lang w:bidi="ar-SA"/>
        </w:rPr>
      </w:pPr>
      <w:hyperlink w:anchor="_Toc24627044" w:history="1">
        <w:r w:rsidR="004A246D" w:rsidRPr="00BC6314">
          <w:rPr>
            <w:rStyle w:val="aff5"/>
            <w:rFonts w:eastAsia="Calibri"/>
            <w:caps/>
            <w:noProof/>
          </w:rPr>
          <w:t>7.5.2</w:t>
        </w:r>
        <w:r w:rsidR="004A246D" w:rsidRPr="00BC6314">
          <w:rPr>
            <w:rFonts w:ascii="Verdana" w:eastAsiaTheme="minorEastAsia" w:hAnsi="Verdana" w:cstheme="minorBidi"/>
            <w:i w:val="0"/>
            <w:iCs w:val="0"/>
            <w:noProof/>
            <w:sz w:val="22"/>
            <w:szCs w:val="22"/>
            <w:lang w:bidi="ar-SA"/>
          </w:rPr>
          <w:tab/>
        </w:r>
        <w:r w:rsidR="00BC6314" w:rsidRPr="00BC6314">
          <w:rPr>
            <w:rStyle w:val="aff5"/>
            <w:rFonts w:eastAsia="Calibri"/>
            <w:noProof/>
          </w:rPr>
          <w:t xml:space="preserve">Техника </w:t>
        </w:r>
        <w:r w:rsidR="004A246D" w:rsidRPr="00BC6314">
          <w:rPr>
            <w:rStyle w:val="aff5"/>
            <w:rFonts w:eastAsia="Calibri"/>
            <w:noProof/>
          </w:rPr>
          <w:t>безопасности и гигиена труда</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_Toc24627044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267</w:t>
        </w:r>
        <w:r w:rsidR="004A246D" w:rsidRPr="00BC6314">
          <w:rPr>
            <w:rFonts w:ascii="Verdana" w:hAnsi="Verdana"/>
            <w:noProof/>
            <w:webHidden/>
          </w:rPr>
          <w:fldChar w:fldCharType="end"/>
        </w:r>
      </w:hyperlink>
    </w:p>
    <w:p w14:paraId="1582CC74" w14:textId="6A33E944" w:rsidR="004A246D" w:rsidRPr="00BC6314" w:rsidRDefault="004F314F">
      <w:pPr>
        <w:pStyle w:val="3f"/>
        <w:tabs>
          <w:tab w:val="left" w:pos="1080"/>
          <w:tab w:val="right" w:leader="dot" w:pos="9627"/>
        </w:tabs>
        <w:rPr>
          <w:rFonts w:ascii="Verdana" w:eastAsiaTheme="minorEastAsia" w:hAnsi="Verdana" w:cstheme="minorBidi"/>
          <w:i w:val="0"/>
          <w:iCs w:val="0"/>
          <w:noProof/>
          <w:sz w:val="22"/>
          <w:szCs w:val="22"/>
          <w:lang w:bidi="ar-SA"/>
        </w:rPr>
      </w:pPr>
      <w:hyperlink w:anchor="_Toc24627045" w:history="1">
        <w:r w:rsidR="004A246D" w:rsidRPr="00BC6314">
          <w:rPr>
            <w:rStyle w:val="aff5"/>
            <w:rFonts w:eastAsia="Calibri"/>
            <w:caps/>
            <w:noProof/>
          </w:rPr>
          <w:t>7.5.3</w:t>
        </w:r>
        <w:r w:rsidR="004A246D" w:rsidRPr="00BC6314">
          <w:rPr>
            <w:rFonts w:ascii="Verdana" w:eastAsiaTheme="minorEastAsia" w:hAnsi="Verdana" w:cstheme="minorBidi"/>
            <w:i w:val="0"/>
            <w:iCs w:val="0"/>
            <w:noProof/>
            <w:sz w:val="22"/>
            <w:szCs w:val="22"/>
            <w:lang w:bidi="ar-SA"/>
          </w:rPr>
          <w:tab/>
        </w:r>
        <w:r w:rsidR="00BC6314" w:rsidRPr="00BC6314">
          <w:rPr>
            <w:rStyle w:val="aff5"/>
            <w:rFonts w:eastAsia="Calibri"/>
            <w:noProof/>
          </w:rPr>
          <w:t xml:space="preserve">Общие </w:t>
        </w:r>
        <w:r w:rsidR="004A246D" w:rsidRPr="00BC6314">
          <w:rPr>
            <w:rStyle w:val="aff5"/>
            <w:rFonts w:eastAsia="Calibri"/>
            <w:noProof/>
          </w:rPr>
          <w:t>вопросы лагеря (строительство и эксплуатация)</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_Toc24627045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270</w:t>
        </w:r>
        <w:r w:rsidR="004A246D" w:rsidRPr="00BC6314">
          <w:rPr>
            <w:rFonts w:ascii="Verdana" w:hAnsi="Verdana"/>
            <w:noProof/>
            <w:webHidden/>
          </w:rPr>
          <w:fldChar w:fldCharType="end"/>
        </w:r>
      </w:hyperlink>
    </w:p>
    <w:p w14:paraId="55EA35BD" w14:textId="1B0FAB78" w:rsidR="004A246D" w:rsidRPr="00BC6314" w:rsidRDefault="004F314F">
      <w:pPr>
        <w:pStyle w:val="3f"/>
        <w:tabs>
          <w:tab w:val="left" w:pos="1080"/>
          <w:tab w:val="right" w:leader="dot" w:pos="9627"/>
        </w:tabs>
        <w:rPr>
          <w:rFonts w:ascii="Verdana" w:eastAsiaTheme="minorEastAsia" w:hAnsi="Verdana" w:cstheme="minorBidi"/>
          <w:i w:val="0"/>
          <w:iCs w:val="0"/>
          <w:noProof/>
          <w:sz w:val="22"/>
          <w:szCs w:val="22"/>
          <w:lang w:bidi="ar-SA"/>
        </w:rPr>
      </w:pPr>
      <w:hyperlink w:anchor="_Toc24627046" w:history="1">
        <w:r w:rsidR="004A246D" w:rsidRPr="00BC6314">
          <w:rPr>
            <w:rStyle w:val="aff5"/>
            <w:rFonts w:eastAsia="Calibri"/>
            <w:caps/>
            <w:noProof/>
          </w:rPr>
          <w:t>7.5.4</w:t>
        </w:r>
        <w:r w:rsidR="004A246D" w:rsidRPr="00BC6314">
          <w:rPr>
            <w:rFonts w:ascii="Verdana" w:eastAsiaTheme="minorEastAsia" w:hAnsi="Verdana" w:cstheme="minorBidi"/>
            <w:i w:val="0"/>
            <w:iCs w:val="0"/>
            <w:noProof/>
            <w:sz w:val="22"/>
            <w:szCs w:val="22"/>
            <w:lang w:bidi="ar-SA"/>
          </w:rPr>
          <w:tab/>
        </w:r>
        <w:r w:rsidR="00BC6314" w:rsidRPr="00BC6314">
          <w:rPr>
            <w:rStyle w:val="aff5"/>
            <w:rFonts w:eastAsia="Calibri"/>
            <w:noProof/>
          </w:rPr>
          <w:t>Обобщение</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_Toc24627046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272</w:t>
        </w:r>
        <w:r w:rsidR="004A246D" w:rsidRPr="00BC6314">
          <w:rPr>
            <w:rFonts w:ascii="Verdana" w:hAnsi="Verdana"/>
            <w:noProof/>
            <w:webHidden/>
          </w:rPr>
          <w:fldChar w:fldCharType="end"/>
        </w:r>
      </w:hyperlink>
    </w:p>
    <w:p w14:paraId="151C64F6" w14:textId="77777777" w:rsidR="004A246D" w:rsidRPr="00BC6314" w:rsidRDefault="004F314F">
      <w:pPr>
        <w:pStyle w:val="2f3"/>
        <w:tabs>
          <w:tab w:val="left" w:pos="720"/>
          <w:tab w:val="right" w:leader="dot" w:pos="9627"/>
        </w:tabs>
        <w:rPr>
          <w:rFonts w:ascii="Verdana" w:eastAsiaTheme="minorEastAsia" w:hAnsi="Verdana" w:cstheme="minorBidi"/>
          <w:smallCaps w:val="0"/>
          <w:noProof/>
          <w:sz w:val="22"/>
          <w:szCs w:val="22"/>
          <w:lang w:bidi="ar-SA"/>
        </w:rPr>
      </w:pPr>
      <w:hyperlink w:anchor="_Toc24627047" w:history="1">
        <w:r w:rsidR="004A246D" w:rsidRPr="00BC6314">
          <w:rPr>
            <w:rStyle w:val="aff5"/>
            <w:rFonts w:eastAsia="Calibri"/>
            <w:noProof/>
          </w:rPr>
          <w:t>7.6</w:t>
        </w:r>
        <w:r w:rsidR="004A246D" w:rsidRPr="00BC6314">
          <w:rPr>
            <w:rFonts w:ascii="Verdana" w:eastAsiaTheme="minorEastAsia" w:hAnsi="Verdana" w:cstheme="minorBidi"/>
            <w:smallCaps w:val="0"/>
            <w:noProof/>
            <w:sz w:val="22"/>
            <w:szCs w:val="22"/>
            <w:lang w:bidi="ar-SA"/>
          </w:rPr>
          <w:tab/>
        </w:r>
        <w:r w:rsidR="004A246D" w:rsidRPr="00BC6314">
          <w:rPr>
            <w:rStyle w:val="aff5"/>
            <w:rFonts w:eastAsia="Calibri"/>
            <w:noProof/>
          </w:rPr>
          <w:t>Экономика и занятость</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_Toc24627047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274</w:t>
        </w:r>
        <w:r w:rsidR="004A246D" w:rsidRPr="00BC6314">
          <w:rPr>
            <w:rFonts w:ascii="Verdana" w:hAnsi="Verdana"/>
            <w:noProof/>
            <w:webHidden/>
          </w:rPr>
          <w:fldChar w:fldCharType="end"/>
        </w:r>
      </w:hyperlink>
    </w:p>
    <w:p w14:paraId="7D59E7E9" w14:textId="74B2B376" w:rsidR="004A246D" w:rsidRPr="00BC6314" w:rsidRDefault="004F314F">
      <w:pPr>
        <w:pStyle w:val="3f"/>
        <w:tabs>
          <w:tab w:val="left" w:pos="1080"/>
          <w:tab w:val="right" w:leader="dot" w:pos="9627"/>
        </w:tabs>
        <w:rPr>
          <w:rFonts w:ascii="Verdana" w:eastAsiaTheme="minorEastAsia" w:hAnsi="Verdana" w:cstheme="minorBidi"/>
          <w:i w:val="0"/>
          <w:iCs w:val="0"/>
          <w:noProof/>
          <w:sz w:val="22"/>
          <w:szCs w:val="22"/>
          <w:lang w:bidi="ar-SA"/>
        </w:rPr>
      </w:pPr>
      <w:hyperlink w:anchor="_Toc24627048" w:history="1">
        <w:r w:rsidR="004A246D" w:rsidRPr="00BC6314">
          <w:rPr>
            <w:rStyle w:val="aff5"/>
            <w:rFonts w:eastAsia="Calibri"/>
            <w:caps/>
            <w:noProof/>
          </w:rPr>
          <w:t>7.6.1</w:t>
        </w:r>
        <w:r w:rsidR="004A246D" w:rsidRPr="00BC6314">
          <w:rPr>
            <w:rFonts w:ascii="Verdana" w:eastAsiaTheme="minorEastAsia" w:hAnsi="Verdana" w:cstheme="minorBidi"/>
            <w:i w:val="0"/>
            <w:iCs w:val="0"/>
            <w:noProof/>
            <w:sz w:val="22"/>
            <w:szCs w:val="22"/>
            <w:lang w:bidi="ar-SA"/>
          </w:rPr>
          <w:tab/>
        </w:r>
        <w:r w:rsidR="00BC6314" w:rsidRPr="00BC6314">
          <w:rPr>
            <w:rStyle w:val="aff5"/>
            <w:rFonts w:eastAsia="Calibri"/>
            <w:noProof/>
          </w:rPr>
          <w:t>Введение</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_Toc24627048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274</w:t>
        </w:r>
        <w:r w:rsidR="004A246D" w:rsidRPr="00BC6314">
          <w:rPr>
            <w:rFonts w:ascii="Verdana" w:hAnsi="Verdana"/>
            <w:noProof/>
            <w:webHidden/>
          </w:rPr>
          <w:fldChar w:fldCharType="end"/>
        </w:r>
      </w:hyperlink>
    </w:p>
    <w:p w14:paraId="7D22DED6" w14:textId="6BF8E0B0" w:rsidR="004A246D" w:rsidRPr="00BC6314" w:rsidRDefault="004F314F">
      <w:pPr>
        <w:pStyle w:val="3f"/>
        <w:tabs>
          <w:tab w:val="left" w:pos="1080"/>
          <w:tab w:val="right" w:leader="dot" w:pos="9627"/>
        </w:tabs>
        <w:rPr>
          <w:rFonts w:ascii="Verdana" w:eastAsiaTheme="minorEastAsia" w:hAnsi="Verdana" w:cstheme="minorBidi"/>
          <w:i w:val="0"/>
          <w:iCs w:val="0"/>
          <w:noProof/>
          <w:sz w:val="22"/>
          <w:szCs w:val="22"/>
          <w:lang w:bidi="ar-SA"/>
        </w:rPr>
      </w:pPr>
      <w:hyperlink w:anchor="_Toc24627049" w:history="1">
        <w:r w:rsidR="004A246D" w:rsidRPr="00BC6314">
          <w:rPr>
            <w:rStyle w:val="aff5"/>
            <w:rFonts w:eastAsia="Calibri"/>
            <w:caps/>
            <w:noProof/>
          </w:rPr>
          <w:t>7.6.2</w:t>
        </w:r>
        <w:r w:rsidR="004A246D" w:rsidRPr="00BC6314">
          <w:rPr>
            <w:rFonts w:ascii="Verdana" w:eastAsiaTheme="minorEastAsia" w:hAnsi="Verdana" w:cstheme="minorBidi"/>
            <w:i w:val="0"/>
            <w:iCs w:val="0"/>
            <w:noProof/>
            <w:sz w:val="22"/>
            <w:szCs w:val="22"/>
            <w:lang w:bidi="ar-SA"/>
          </w:rPr>
          <w:tab/>
        </w:r>
        <w:r w:rsidR="00BC6314" w:rsidRPr="00BC6314">
          <w:rPr>
            <w:rStyle w:val="aff5"/>
            <w:rFonts w:eastAsia="Calibri"/>
            <w:noProof/>
          </w:rPr>
          <w:t xml:space="preserve">Стадия </w:t>
        </w:r>
        <w:r w:rsidR="004A246D" w:rsidRPr="00BC6314">
          <w:rPr>
            <w:rStyle w:val="aff5"/>
            <w:rFonts w:eastAsia="Calibri"/>
            <w:noProof/>
          </w:rPr>
          <w:t>строительства</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_Toc24627049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275</w:t>
        </w:r>
        <w:r w:rsidR="004A246D" w:rsidRPr="00BC6314">
          <w:rPr>
            <w:rFonts w:ascii="Verdana" w:hAnsi="Verdana"/>
            <w:noProof/>
            <w:webHidden/>
          </w:rPr>
          <w:fldChar w:fldCharType="end"/>
        </w:r>
      </w:hyperlink>
    </w:p>
    <w:p w14:paraId="3DCBA80F" w14:textId="2D0D4E62" w:rsidR="004A246D" w:rsidRPr="00BC6314" w:rsidRDefault="004F314F">
      <w:pPr>
        <w:pStyle w:val="3f"/>
        <w:tabs>
          <w:tab w:val="left" w:pos="1080"/>
          <w:tab w:val="right" w:leader="dot" w:pos="9627"/>
        </w:tabs>
        <w:rPr>
          <w:rFonts w:ascii="Verdana" w:eastAsiaTheme="minorEastAsia" w:hAnsi="Verdana" w:cstheme="minorBidi"/>
          <w:i w:val="0"/>
          <w:iCs w:val="0"/>
          <w:noProof/>
          <w:sz w:val="22"/>
          <w:szCs w:val="22"/>
          <w:lang w:bidi="ar-SA"/>
        </w:rPr>
      </w:pPr>
      <w:hyperlink w:anchor="_Toc24627050" w:history="1">
        <w:r w:rsidR="004A246D" w:rsidRPr="00BC6314">
          <w:rPr>
            <w:rStyle w:val="aff5"/>
            <w:rFonts w:eastAsia="Calibri"/>
            <w:caps/>
            <w:noProof/>
          </w:rPr>
          <w:t>7.6.3</w:t>
        </w:r>
        <w:r w:rsidR="004A246D" w:rsidRPr="00BC6314">
          <w:rPr>
            <w:rFonts w:ascii="Verdana" w:eastAsiaTheme="minorEastAsia" w:hAnsi="Verdana" w:cstheme="minorBidi"/>
            <w:i w:val="0"/>
            <w:iCs w:val="0"/>
            <w:noProof/>
            <w:sz w:val="22"/>
            <w:szCs w:val="22"/>
            <w:lang w:bidi="ar-SA"/>
          </w:rPr>
          <w:tab/>
        </w:r>
        <w:r w:rsidR="00BC6314" w:rsidRPr="00BC6314">
          <w:rPr>
            <w:rStyle w:val="aff5"/>
            <w:rFonts w:eastAsia="Calibri"/>
            <w:noProof/>
          </w:rPr>
          <w:t xml:space="preserve">Стадия </w:t>
        </w:r>
        <w:r w:rsidR="004A246D" w:rsidRPr="00BC6314">
          <w:rPr>
            <w:rStyle w:val="aff5"/>
            <w:rFonts w:eastAsia="Calibri"/>
            <w:noProof/>
          </w:rPr>
          <w:t>эксплуатации</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_Toc24627050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277</w:t>
        </w:r>
        <w:r w:rsidR="004A246D" w:rsidRPr="00BC6314">
          <w:rPr>
            <w:rFonts w:ascii="Verdana" w:hAnsi="Verdana"/>
            <w:noProof/>
            <w:webHidden/>
          </w:rPr>
          <w:fldChar w:fldCharType="end"/>
        </w:r>
      </w:hyperlink>
    </w:p>
    <w:p w14:paraId="48FB2C14" w14:textId="2E962D94" w:rsidR="004A246D" w:rsidRPr="00BC6314" w:rsidRDefault="004F314F">
      <w:pPr>
        <w:pStyle w:val="3f"/>
        <w:tabs>
          <w:tab w:val="left" w:pos="1080"/>
          <w:tab w:val="right" w:leader="dot" w:pos="9627"/>
        </w:tabs>
        <w:rPr>
          <w:rFonts w:ascii="Verdana" w:eastAsiaTheme="minorEastAsia" w:hAnsi="Verdana" w:cstheme="minorBidi"/>
          <w:i w:val="0"/>
          <w:iCs w:val="0"/>
          <w:noProof/>
          <w:sz w:val="22"/>
          <w:szCs w:val="22"/>
          <w:lang w:bidi="ar-SA"/>
        </w:rPr>
      </w:pPr>
      <w:hyperlink w:anchor="_Toc24627051" w:history="1">
        <w:r w:rsidR="004A246D" w:rsidRPr="00BC6314">
          <w:rPr>
            <w:rStyle w:val="aff5"/>
            <w:rFonts w:eastAsia="Calibri"/>
            <w:caps/>
            <w:noProof/>
          </w:rPr>
          <w:t>7.6.4</w:t>
        </w:r>
        <w:r w:rsidR="004A246D" w:rsidRPr="00BC6314">
          <w:rPr>
            <w:rFonts w:ascii="Verdana" w:eastAsiaTheme="minorEastAsia" w:hAnsi="Verdana" w:cstheme="minorBidi"/>
            <w:i w:val="0"/>
            <w:iCs w:val="0"/>
            <w:noProof/>
            <w:sz w:val="22"/>
            <w:szCs w:val="22"/>
            <w:lang w:bidi="ar-SA"/>
          </w:rPr>
          <w:tab/>
        </w:r>
        <w:r w:rsidR="00BC6314" w:rsidRPr="00BC6314">
          <w:rPr>
            <w:rStyle w:val="aff5"/>
            <w:rFonts w:eastAsia="Calibri"/>
            <w:noProof/>
          </w:rPr>
          <w:t>Обобщение</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_Toc24627051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280</w:t>
        </w:r>
        <w:r w:rsidR="004A246D" w:rsidRPr="00BC6314">
          <w:rPr>
            <w:rFonts w:ascii="Verdana" w:hAnsi="Verdana"/>
            <w:noProof/>
            <w:webHidden/>
          </w:rPr>
          <w:fldChar w:fldCharType="end"/>
        </w:r>
      </w:hyperlink>
    </w:p>
    <w:p w14:paraId="66D6D2EE" w14:textId="77777777" w:rsidR="004A246D" w:rsidRPr="00BC6314" w:rsidRDefault="004F314F">
      <w:pPr>
        <w:pStyle w:val="2f3"/>
        <w:tabs>
          <w:tab w:val="left" w:pos="720"/>
          <w:tab w:val="right" w:leader="dot" w:pos="9627"/>
        </w:tabs>
        <w:rPr>
          <w:rFonts w:ascii="Verdana" w:eastAsiaTheme="minorEastAsia" w:hAnsi="Verdana" w:cstheme="minorBidi"/>
          <w:smallCaps w:val="0"/>
          <w:noProof/>
          <w:sz w:val="22"/>
          <w:szCs w:val="22"/>
          <w:lang w:bidi="ar-SA"/>
        </w:rPr>
      </w:pPr>
      <w:hyperlink w:anchor="_Toc24627052" w:history="1">
        <w:r w:rsidR="004A246D" w:rsidRPr="00BC6314">
          <w:rPr>
            <w:rStyle w:val="aff5"/>
            <w:rFonts w:eastAsia="Calibri"/>
            <w:noProof/>
          </w:rPr>
          <w:t>7.7</w:t>
        </w:r>
        <w:r w:rsidR="004A246D" w:rsidRPr="00BC6314">
          <w:rPr>
            <w:rFonts w:ascii="Verdana" w:eastAsiaTheme="minorEastAsia" w:hAnsi="Verdana" w:cstheme="minorBidi"/>
            <w:smallCaps w:val="0"/>
            <w:noProof/>
            <w:sz w:val="22"/>
            <w:szCs w:val="22"/>
            <w:lang w:bidi="ar-SA"/>
          </w:rPr>
          <w:tab/>
        </w:r>
        <w:r w:rsidR="004A246D" w:rsidRPr="00BC6314">
          <w:rPr>
            <w:rStyle w:val="aff5"/>
            <w:rFonts w:eastAsia="Calibri"/>
            <w:noProof/>
          </w:rPr>
          <w:t>Культурное наследие</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_Toc24627052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282</w:t>
        </w:r>
        <w:r w:rsidR="004A246D" w:rsidRPr="00BC6314">
          <w:rPr>
            <w:rFonts w:ascii="Verdana" w:hAnsi="Verdana"/>
            <w:noProof/>
            <w:webHidden/>
          </w:rPr>
          <w:fldChar w:fldCharType="end"/>
        </w:r>
      </w:hyperlink>
    </w:p>
    <w:p w14:paraId="5A66E23B" w14:textId="1EC88ED0" w:rsidR="004A246D" w:rsidRPr="00BC6314" w:rsidRDefault="004F314F">
      <w:pPr>
        <w:pStyle w:val="3f"/>
        <w:tabs>
          <w:tab w:val="left" w:pos="1080"/>
          <w:tab w:val="right" w:leader="dot" w:pos="9627"/>
        </w:tabs>
        <w:rPr>
          <w:rFonts w:ascii="Verdana" w:eastAsiaTheme="minorEastAsia" w:hAnsi="Verdana" w:cstheme="minorBidi"/>
          <w:i w:val="0"/>
          <w:iCs w:val="0"/>
          <w:noProof/>
          <w:sz w:val="22"/>
          <w:szCs w:val="22"/>
          <w:lang w:bidi="ar-SA"/>
        </w:rPr>
      </w:pPr>
      <w:hyperlink w:anchor="_Toc24627053" w:history="1">
        <w:r w:rsidR="004A246D" w:rsidRPr="00BC6314">
          <w:rPr>
            <w:rStyle w:val="aff5"/>
            <w:rFonts w:eastAsia="Calibri"/>
            <w:caps/>
            <w:noProof/>
          </w:rPr>
          <w:t>7.7.1</w:t>
        </w:r>
        <w:r w:rsidR="004A246D" w:rsidRPr="00BC6314">
          <w:rPr>
            <w:rFonts w:ascii="Verdana" w:eastAsiaTheme="minorEastAsia" w:hAnsi="Verdana" w:cstheme="minorBidi"/>
            <w:i w:val="0"/>
            <w:iCs w:val="0"/>
            <w:noProof/>
            <w:sz w:val="22"/>
            <w:szCs w:val="22"/>
            <w:lang w:bidi="ar-SA"/>
          </w:rPr>
          <w:tab/>
        </w:r>
        <w:r w:rsidR="00BC6314" w:rsidRPr="00BC6314">
          <w:rPr>
            <w:rStyle w:val="aff5"/>
            <w:rFonts w:eastAsia="Calibri"/>
            <w:noProof/>
          </w:rPr>
          <w:t xml:space="preserve">Археологические </w:t>
        </w:r>
        <w:r w:rsidR="004A246D" w:rsidRPr="00BC6314">
          <w:rPr>
            <w:rStyle w:val="aff5"/>
            <w:rFonts w:eastAsia="Calibri"/>
            <w:noProof/>
          </w:rPr>
          <w:t>памятники</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_Toc24627053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282</w:t>
        </w:r>
        <w:r w:rsidR="004A246D" w:rsidRPr="00BC6314">
          <w:rPr>
            <w:rFonts w:ascii="Verdana" w:hAnsi="Verdana"/>
            <w:noProof/>
            <w:webHidden/>
          </w:rPr>
          <w:fldChar w:fldCharType="end"/>
        </w:r>
      </w:hyperlink>
    </w:p>
    <w:p w14:paraId="3801CF3F" w14:textId="7F8D5552" w:rsidR="004A246D" w:rsidRPr="00BC6314" w:rsidRDefault="004F314F">
      <w:pPr>
        <w:pStyle w:val="3f"/>
        <w:tabs>
          <w:tab w:val="left" w:pos="1080"/>
          <w:tab w:val="right" w:leader="dot" w:pos="9627"/>
        </w:tabs>
        <w:rPr>
          <w:rFonts w:ascii="Verdana" w:eastAsiaTheme="minorEastAsia" w:hAnsi="Verdana" w:cstheme="minorBidi"/>
          <w:i w:val="0"/>
          <w:iCs w:val="0"/>
          <w:noProof/>
          <w:sz w:val="22"/>
          <w:szCs w:val="22"/>
          <w:lang w:bidi="ar-SA"/>
        </w:rPr>
      </w:pPr>
      <w:hyperlink w:anchor="_Toc24627054" w:history="1">
        <w:r w:rsidR="004A246D" w:rsidRPr="00BC6314">
          <w:rPr>
            <w:rStyle w:val="aff5"/>
            <w:rFonts w:eastAsia="Calibri"/>
            <w:caps/>
            <w:noProof/>
          </w:rPr>
          <w:t>7.7.2</w:t>
        </w:r>
        <w:r w:rsidR="004A246D" w:rsidRPr="00BC6314">
          <w:rPr>
            <w:rFonts w:ascii="Verdana" w:eastAsiaTheme="minorEastAsia" w:hAnsi="Verdana" w:cstheme="minorBidi"/>
            <w:i w:val="0"/>
            <w:iCs w:val="0"/>
            <w:noProof/>
            <w:sz w:val="22"/>
            <w:szCs w:val="22"/>
            <w:lang w:bidi="ar-SA"/>
          </w:rPr>
          <w:tab/>
        </w:r>
        <w:r w:rsidR="00BC6314" w:rsidRPr="00BC6314">
          <w:rPr>
            <w:rStyle w:val="aff5"/>
            <w:rFonts w:eastAsia="Calibri"/>
            <w:noProof/>
          </w:rPr>
          <w:t>Обобщение</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_Toc24627054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282</w:t>
        </w:r>
        <w:r w:rsidR="004A246D" w:rsidRPr="00BC6314">
          <w:rPr>
            <w:rFonts w:ascii="Verdana" w:hAnsi="Verdana"/>
            <w:noProof/>
            <w:webHidden/>
          </w:rPr>
          <w:fldChar w:fldCharType="end"/>
        </w:r>
      </w:hyperlink>
    </w:p>
    <w:p w14:paraId="3878673F" w14:textId="77777777" w:rsidR="004A246D" w:rsidRPr="00BC6314" w:rsidRDefault="004F314F">
      <w:pPr>
        <w:pStyle w:val="2f3"/>
        <w:tabs>
          <w:tab w:val="left" w:pos="720"/>
          <w:tab w:val="right" w:leader="dot" w:pos="9627"/>
        </w:tabs>
        <w:rPr>
          <w:rFonts w:ascii="Verdana" w:eastAsiaTheme="minorEastAsia" w:hAnsi="Verdana" w:cstheme="minorBidi"/>
          <w:smallCaps w:val="0"/>
          <w:noProof/>
          <w:sz w:val="22"/>
          <w:szCs w:val="22"/>
          <w:lang w:bidi="ar-SA"/>
        </w:rPr>
      </w:pPr>
      <w:hyperlink w:anchor="_Toc24627055" w:history="1">
        <w:r w:rsidR="004A246D" w:rsidRPr="00BC6314">
          <w:rPr>
            <w:rStyle w:val="aff5"/>
            <w:rFonts w:eastAsia="Calibri"/>
            <w:noProof/>
          </w:rPr>
          <w:t>7.8</w:t>
        </w:r>
        <w:r w:rsidR="004A246D" w:rsidRPr="00BC6314">
          <w:rPr>
            <w:rFonts w:ascii="Verdana" w:eastAsiaTheme="minorEastAsia" w:hAnsi="Verdana" w:cstheme="minorBidi"/>
            <w:smallCaps w:val="0"/>
            <w:noProof/>
            <w:sz w:val="22"/>
            <w:szCs w:val="22"/>
            <w:lang w:bidi="ar-SA"/>
          </w:rPr>
          <w:tab/>
        </w:r>
        <w:r w:rsidR="004A246D" w:rsidRPr="00BC6314">
          <w:rPr>
            <w:rStyle w:val="aff5"/>
            <w:rFonts w:eastAsia="Calibri"/>
            <w:noProof/>
          </w:rPr>
          <w:t>Рекомендации по социальному мониторингу</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_Toc24627055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283</w:t>
        </w:r>
        <w:r w:rsidR="004A246D" w:rsidRPr="00BC6314">
          <w:rPr>
            <w:rFonts w:ascii="Verdana" w:hAnsi="Verdana"/>
            <w:noProof/>
            <w:webHidden/>
          </w:rPr>
          <w:fldChar w:fldCharType="end"/>
        </w:r>
      </w:hyperlink>
    </w:p>
    <w:p w14:paraId="7E1DC109" w14:textId="77777777" w:rsidR="004A246D" w:rsidRPr="00BC6314" w:rsidRDefault="004F314F">
      <w:pPr>
        <w:pStyle w:val="18"/>
        <w:tabs>
          <w:tab w:val="left" w:pos="360"/>
          <w:tab w:val="right" w:leader="dot" w:pos="9627"/>
        </w:tabs>
        <w:rPr>
          <w:rFonts w:ascii="Verdana" w:eastAsiaTheme="minorEastAsia" w:hAnsi="Verdana" w:cstheme="minorBidi"/>
          <w:bCs w:val="0"/>
          <w:caps w:val="0"/>
          <w:noProof/>
          <w:sz w:val="22"/>
          <w:szCs w:val="22"/>
          <w:lang w:bidi="ar-SA"/>
        </w:rPr>
      </w:pPr>
      <w:hyperlink w:anchor="_Toc24627056" w:history="1">
        <w:r w:rsidR="004A246D" w:rsidRPr="00BC6314">
          <w:rPr>
            <w:rStyle w:val="aff5"/>
            <w:rFonts w:eastAsia="Calibri"/>
            <w:noProof/>
          </w:rPr>
          <w:t>8</w:t>
        </w:r>
        <w:r w:rsidR="004A246D" w:rsidRPr="00BC6314">
          <w:rPr>
            <w:rFonts w:ascii="Verdana" w:eastAsiaTheme="minorEastAsia" w:hAnsi="Verdana" w:cstheme="minorBidi"/>
            <w:bCs w:val="0"/>
            <w:caps w:val="0"/>
            <w:noProof/>
            <w:sz w:val="22"/>
            <w:szCs w:val="22"/>
            <w:lang w:bidi="ar-SA"/>
          </w:rPr>
          <w:tab/>
        </w:r>
        <w:r w:rsidR="004A246D" w:rsidRPr="00BC6314">
          <w:rPr>
            <w:rStyle w:val="aff5"/>
            <w:rFonts w:eastAsia="Calibri"/>
            <w:noProof/>
          </w:rPr>
          <w:t>Совокупное воздействие и взаимодействия воздействий</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_Toc24627056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286</w:t>
        </w:r>
        <w:r w:rsidR="004A246D" w:rsidRPr="00BC6314">
          <w:rPr>
            <w:rFonts w:ascii="Verdana" w:hAnsi="Verdana"/>
            <w:noProof/>
            <w:webHidden/>
          </w:rPr>
          <w:fldChar w:fldCharType="end"/>
        </w:r>
      </w:hyperlink>
    </w:p>
    <w:p w14:paraId="56837EB7" w14:textId="77777777" w:rsidR="004A246D" w:rsidRPr="00BC6314" w:rsidRDefault="004F314F">
      <w:pPr>
        <w:pStyle w:val="2f3"/>
        <w:tabs>
          <w:tab w:val="left" w:pos="720"/>
          <w:tab w:val="right" w:leader="dot" w:pos="9627"/>
        </w:tabs>
        <w:rPr>
          <w:rFonts w:ascii="Verdana" w:eastAsiaTheme="minorEastAsia" w:hAnsi="Verdana" w:cstheme="minorBidi"/>
          <w:smallCaps w:val="0"/>
          <w:noProof/>
          <w:sz w:val="22"/>
          <w:szCs w:val="22"/>
          <w:lang w:bidi="ar-SA"/>
        </w:rPr>
      </w:pPr>
      <w:hyperlink w:anchor="_Toc24627057" w:history="1">
        <w:r w:rsidR="004A246D" w:rsidRPr="00BC6314">
          <w:rPr>
            <w:rStyle w:val="aff5"/>
            <w:rFonts w:eastAsia="Calibri"/>
            <w:noProof/>
          </w:rPr>
          <w:t>8.1</w:t>
        </w:r>
        <w:r w:rsidR="004A246D" w:rsidRPr="00BC6314">
          <w:rPr>
            <w:rFonts w:ascii="Verdana" w:eastAsiaTheme="minorEastAsia" w:hAnsi="Verdana" w:cstheme="minorBidi"/>
            <w:smallCaps w:val="0"/>
            <w:noProof/>
            <w:sz w:val="22"/>
            <w:szCs w:val="22"/>
            <w:lang w:bidi="ar-SA"/>
          </w:rPr>
          <w:tab/>
        </w:r>
        <w:r w:rsidR="004A246D" w:rsidRPr="00BC6314">
          <w:rPr>
            <w:rStyle w:val="aff5"/>
            <w:rFonts w:eastAsia="Calibri"/>
            <w:noProof/>
          </w:rPr>
          <w:t>Введение</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_Toc24627057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286</w:t>
        </w:r>
        <w:r w:rsidR="004A246D" w:rsidRPr="00BC6314">
          <w:rPr>
            <w:rFonts w:ascii="Verdana" w:hAnsi="Verdana"/>
            <w:noProof/>
            <w:webHidden/>
          </w:rPr>
          <w:fldChar w:fldCharType="end"/>
        </w:r>
      </w:hyperlink>
    </w:p>
    <w:p w14:paraId="0DA1037B" w14:textId="77777777" w:rsidR="004A246D" w:rsidRPr="00BC6314" w:rsidRDefault="004F314F">
      <w:pPr>
        <w:pStyle w:val="2f3"/>
        <w:tabs>
          <w:tab w:val="left" w:pos="720"/>
          <w:tab w:val="right" w:leader="dot" w:pos="9627"/>
        </w:tabs>
        <w:rPr>
          <w:rFonts w:ascii="Verdana" w:eastAsiaTheme="minorEastAsia" w:hAnsi="Verdana" w:cstheme="minorBidi"/>
          <w:smallCaps w:val="0"/>
          <w:noProof/>
          <w:sz w:val="22"/>
          <w:szCs w:val="22"/>
          <w:lang w:bidi="ar-SA"/>
        </w:rPr>
      </w:pPr>
      <w:hyperlink w:anchor="_Toc24627058" w:history="1">
        <w:r w:rsidR="004A246D" w:rsidRPr="00BC6314">
          <w:rPr>
            <w:rStyle w:val="aff5"/>
            <w:rFonts w:eastAsia="Calibri"/>
            <w:noProof/>
          </w:rPr>
          <w:t>8.2</w:t>
        </w:r>
        <w:r w:rsidR="004A246D" w:rsidRPr="00BC6314">
          <w:rPr>
            <w:rFonts w:ascii="Verdana" w:eastAsiaTheme="minorEastAsia" w:hAnsi="Verdana" w:cstheme="minorBidi"/>
            <w:smallCaps w:val="0"/>
            <w:noProof/>
            <w:sz w:val="22"/>
            <w:szCs w:val="22"/>
            <w:lang w:bidi="ar-SA"/>
          </w:rPr>
          <w:tab/>
        </w:r>
        <w:r w:rsidR="004A246D" w:rsidRPr="00BC6314">
          <w:rPr>
            <w:rStyle w:val="aff5"/>
            <w:rFonts w:eastAsia="Calibri"/>
            <w:noProof/>
          </w:rPr>
          <w:t>Определение применимых руководящих принципов</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_Toc24627058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286</w:t>
        </w:r>
        <w:r w:rsidR="004A246D" w:rsidRPr="00BC6314">
          <w:rPr>
            <w:rFonts w:ascii="Verdana" w:hAnsi="Verdana"/>
            <w:noProof/>
            <w:webHidden/>
          </w:rPr>
          <w:fldChar w:fldCharType="end"/>
        </w:r>
      </w:hyperlink>
    </w:p>
    <w:p w14:paraId="750F46B8" w14:textId="20361166" w:rsidR="004A246D" w:rsidRPr="00BC6314" w:rsidRDefault="004F314F">
      <w:pPr>
        <w:pStyle w:val="3f"/>
        <w:tabs>
          <w:tab w:val="left" w:pos="1080"/>
          <w:tab w:val="right" w:leader="dot" w:pos="9627"/>
        </w:tabs>
        <w:rPr>
          <w:rFonts w:ascii="Verdana" w:eastAsiaTheme="minorEastAsia" w:hAnsi="Verdana" w:cstheme="minorBidi"/>
          <w:i w:val="0"/>
          <w:iCs w:val="0"/>
          <w:noProof/>
          <w:sz w:val="22"/>
          <w:szCs w:val="22"/>
          <w:lang w:bidi="ar-SA"/>
        </w:rPr>
      </w:pPr>
      <w:hyperlink w:anchor="_Toc24627059" w:history="1">
        <w:r w:rsidR="004A246D" w:rsidRPr="00BC6314">
          <w:rPr>
            <w:rStyle w:val="aff5"/>
            <w:rFonts w:eastAsia="Calibri"/>
            <w:caps/>
            <w:noProof/>
          </w:rPr>
          <w:t>8.2.1</w:t>
        </w:r>
        <w:r w:rsidR="004A246D" w:rsidRPr="00BC6314">
          <w:rPr>
            <w:rFonts w:ascii="Verdana" w:eastAsiaTheme="minorEastAsia" w:hAnsi="Verdana" w:cstheme="minorBidi"/>
            <w:i w:val="0"/>
            <w:iCs w:val="0"/>
            <w:noProof/>
            <w:sz w:val="22"/>
            <w:szCs w:val="22"/>
            <w:lang w:bidi="ar-SA"/>
          </w:rPr>
          <w:tab/>
        </w:r>
        <w:r w:rsidR="00BC6314" w:rsidRPr="00BC6314">
          <w:rPr>
            <w:rStyle w:val="aff5"/>
            <w:rFonts w:eastAsia="Calibri"/>
            <w:noProof/>
          </w:rPr>
          <w:t xml:space="preserve">Заметки </w:t>
        </w:r>
        <w:r w:rsidR="004A246D" w:rsidRPr="00BC6314">
          <w:rPr>
            <w:rStyle w:val="aff5"/>
            <w:rFonts w:eastAsia="Calibri"/>
            <w:noProof/>
          </w:rPr>
          <w:t>мфк: стандарты экологической и социальной устойчивости, 2012</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_Toc24627059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286</w:t>
        </w:r>
        <w:r w:rsidR="004A246D" w:rsidRPr="00BC6314">
          <w:rPr>
            <w:rFonts w:ascii="Verdana" w:hAnsi="Verdana"/>
            <w:noProof/>
            <w:webHidden/>
          </w:rPr>
          <w:fldChar w:fldCharType="end"/>
        </w:r>
      </w:hyperlink>
    </w:p>
    <w:p w14:paraId="6618F428" w14:textId="0C24F86D" w:rsidR="004A246D" w:rsidRPr="00BC6314" w:rsidRDefault="004F314F">
      <w:pPr>
        <w:pStyle w:val="3f"/>
        <w:tabs>
          <w:tab w:val="left" w:pos="1080"/>
          <w:tab w:val="right" w:leader="dot" w:pos="9627"/>
        </w:tabs>
        <w:rPr>
          <w:rFonts w:ascii="Verdana" w:eastAsiaTheme="minorEastAsia" w:hAnsi="Verdana" w:cstheme="minorBidi"/>
          <w:i w:val="0"/>
          <w:iCs w:val="0"/>
          <w:noProof/>
          <w:sz w:val="22"/>
          <w:szCs w:val="22"/>
          <w:lang w:bidi="ar-SA"/>
        </w:rPr>
      </w:pPr>
      <w:hyperlink w:anchor="_Toc24627060" w:history="1">
        <w:r w:rsidR="004A246D" w:rsidRPr="00BC6314">
          <w:rPr>
            <w:rStyle w:val="aff5"/>
            <w:rFonts w:eastAsia="Calibri"/>
            <w:caps/>
            <w:noProof/>
          </w:rPr>
          <w:t>8.2.2</w:t>
        </w:r>
        <w:r w:rsidR="004A246D" w:rsidRPr="00BC6314">
          <w:rPr>
            <w:rFonts w:ascii="Verdana" w:eastAsiaTheme="minorEastAsia" w:hAnsi="Verdana" w:cstheme="minorBidi"/>
            <w:i w:val="0"/>
            <w:iCs w:val="0"/>
            <w:noProof/>
            <w:sz w:val="22"/>
            <w:szCs w:val="22"/>
            <w:lang w:bidi="ar-SA"/>
          </w:rPr>
          <w:tab/>
        </w:r>
        <w:r w:rsidR="00BC6314" w:rsidRPr="00BC6314">
          <w:rPr>
            <w:rStyle w:val="aff5"/>
            <w:rFonts w:eastAsia="Calibri"/>
            <w:noProof/>
          </w:rPr>
          <w:t xml:space="preserve">Руководство </w:t>
        </w:r>
        <w:r w:rsidR="004A246D" w:rsidRPr="00BC6314">
          <w:rPr>
            <w:rStyle w:val="aff5"/>
            <w:rFonts w:eastAsia="Calibri"/>
            <w:noProof/>
          </w:rPr>
          <w:t>по передовой практике по оценке кумулятивного воздействия и руководство по управлению для частного сектора развивающихся  рынков (август 2013 г.)</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_Toc24627060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287</w:t>
        </w:r>
        <w:r w:rsidR="004A246D" w:rsidRPr="00BC6314">
          <w:rPr>
            <w:rFonts w:ascii="Verdana" w:hAnsi="Verdana"/>
            <w:noProof/>
            <w:webHidden/>
          </w:rPr>
          <w:fldChar w:fldCharType="end"/>
        </w:r>
      </w:hyperlink>
    </w:p>
    <w:p w14:paraId="665B9159" w14:textId="77777777" w:rsidR="004A246D" w:rsidRPr="00BC6314" w:rsidRDefault="004F314F">
      <w:pPr>
        <w:pStyle w:val="2f3"/>
        <w:tabs>
          <w:tab w:val="left" w:pos="720"/>
          <w:tab w:val="right" w:leader="dot" w:pos="9627"/>
        </w:tabs>
        <w:rPr>
          <w:rFonts w:ascii="Verdana" w:eastAsiaTheme="minorEastAsia" w:hAnsi="Verdana" w:cstheme="minorBidi"/>
          <w:smallCaps w:val="0"/>
          <w:noProof/>
          <w:sz w:val="22"/>
          <w:szCs w:val="22"/>
          <w:lang w:bidi="ar-SA"/>
        </w:rPr>
      </w:pPr>
      <w:hyperlink w:anchor="_Toc24627061" w:history="1">
        <w:r w:rsidR="004A246D" w:rsidRPr="00BC6314">
          <w:rPr>
            <w:rStyle w:val="aff5"/>
            <w:rFonts w:eastAsia="Calibri"/>
            <w:noProof/>
          </w:rPr>
          <w:t>8.3</w:t>
        </w:r>
        <w:r w:rsidR="004A246D" w:rsidRPr="00BC6314">
          <w:rPr>
            <w:rFonts w:ascii="Verdana" w:eastAsiaTheme="minorEastAsia" w:hAnsi="Verdana" w:cstheme="minorBidi"/>
            <w:smallCaps w:val="0"/>
            <w:noProof/>
            <w:sz w:val="22"/>
            <w:szCs w:val="22"/>
            <w:lang w:bidi="ar-SA"/>
          </w:rPr>
          <w:tab/>
        </w:r>
        <w:r w:rsidR="004A246D" w:rsidRPr="00BC6314">
          <w:rPr>
            <w:rStyle w:val="aff5"/>
            <w:rFonts w:eastAsia="Calibri"/>
            <w:noProof/>
          </w:rPr>
          <w:t>Содержание проекта</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_Toc24627061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288</w:t>
        </w:r>
        <w:r w:rsidR="004A246D" w:rsidRPr="00BC6314">
          <w:rPr>
            <w:rFonts w:ascii="Verdana" w:hAnsi="Verdana"/>
            <w:noProof/>
            <w:webHidden/>
          </w:rPr>
          <w:fldChar w:fldCharType="end"/>
        </w:r>
      </w:hyperlink>
    </w:p>
    <w:p w14:paraId="61E3F5F8" w14:textId="77777777" w:rsidR="004A246D" w:rsidRPr="00BC6314" w:rsidRDefault="004F314F">
      <w:pPr>
        <w:pStyle w:val="2f3"/>
        <w:tabs>
          <w:tab w:val="left" w:pos="720"/>
          <w:tab w:val="right" w:leader="dot" w:pos="9627"/>
        </w:tabs>
        <w:rPr>
          <w:rFonts w:ascii="Verdana" w:eastAsiaTheme="minorEastAsia" w:hAnsi="Verdana" w:cstheme="minorBidi"/>
          <w:smallCaps w:val="0"/>
          <w:noProof/>
          <w:sz w:val="22"/>
          <w:szCs w:val="22"/>
          <w:lang w:bidi="ar-SA"/>
        </w:rPr>
      </w:pPr>
      <w:hyperlink w:anchor="_Toc24627062" w:history="1">
        <w:r w:rsidR="004A246D" w:rsidRPr="00BC6314">
          <w:rPr>
            <w:rStyle w:val="aff5"/>
            <w:rFonts w:eastAsia="Calibri"/>
            <w:noProof/>
          </w:rPr>
          <w:t>8.4</w:t>
        </w:r>
        <w:r w:rsidR="004A246D" w:rsidRPr="00BC6314">
          <w:rPr>
            <w:rFonts w:ascii="Verdana" w:eastAsiaTheme="minorEastAsia" w:hAnsi="Verdana" w:cstheme="minorBidi"/>
            <w:smallCaps w:val="0"/>
            <w:noProof/>
            <w:sz w:val="22"/>
            <w:szCs w:val="22"/>
            <w:lang w:bidi="ar-SA"/>
          </w:rPr>
          <w:tab/>
        </w:r>
        <w:r w:rsidR="004A246D" w:rsidRPr="00BC6314">
          <w:rPr>
            <w:rStyle w:val="aff5"/>
            <w:rFonts w:eastAsia="Calibri"/>
            <w:noProof/>
          </w:rPr>
          <w:t>Подход к ОСВ</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_Toc24627062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288</w:t>
        </w:r>
        <w:r w:rsidR="004A246D" w:rsidRPr="00BC6314">
          <w:rPr>
            <w:rFonts w:ascii="Verdana" w:hAnsi="Verdana"/>
            <w:noProof/>
            <w:webHidden/>
          </w:rPr>
          <w:fldChar w:fldCharType="end"/>
        </w:r>
      </w:hyperlink>
    </w:p>
    <w:p w14:paraId="016027DA" w14:textId="77777777" w:rsidR="004A246D" w:rsidRPr="00BC6314" w:rsidRDefault="004F314F">
      <w:pPr>
        <w:pStyle w:val="2f3"/>
        <w:tabs>
          <w:tab w:val="left" w:pos="720"/>
          <w:tab w:val="right" w:leader="dot" w:pos="9627"/>
        </w:tabs>
        <w:rPr>
          <w:rFonts w:ascii="Verdana" w:eastAsiaTheme="minorEastAsia" w:hAnsi="Verdana" w:cstheme="minorBidi"/>
          <w:smallCaps w:val="0"/>
          <w:noProof/>
          <w:sz w:val="22"/>
          <w:szCs w:val="22"/>
          <w:lang w:bidi="ar-SA"/>
        </w:rPr>
      </w:pPr>
      <w:hyperlink w:anchor="_Toc24627063" w:history="1">
        <w:r w:rsidR="004A246D" w:rsidRPr="00BC6314">
          <w:rPr>
            <w:rStyle w:val="aff5"/>
            <w:rFonts w:eastAsia="Calibri"/>
            <w:noProof/>
          </w:rPr>
          <w:t>8.5</w:t>
        </w:r>
        <w:r w:rsidR="004A246D" w:rsidRPr="00BC6314">
          <w:rPr>
            <w:rFonts w:ascii="Verdana" w:eastAsiaTheme="minorEastAsia" w:hAnsi="Verdana" w:cstheme="minorBidi"/>
            <w:smallCaps w:val="0"/>
            <w:noProof/>
            <w:sz w:val="22"/>
            <w:szCs w:val="22"/>
            <w:lang w:bidi="ar-SA"/>
          </w:rPr>
          <w:tab/>
        </w:r>
        <w:r w:rsidR="004A246D" w:rsidRPr="00BC6314">
          <w:rPr>
            <w:rStyle w:val="aff5"/>
            <w:rFonts w:eastAsia="Calibri"/>
            <w:noProof/>
          </w:rPr>
          <w:t>Методология ОСВ</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_Toc24627063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288</w:t>
        </w:r>
        <w:r w:rsidR="004A246D" w:rsidRPr="00BC6314">
          <w:rPr>
            <w:rFonts w:ascii="Verdana" w:hAnsi="Verdana"/>
            <w:noProof/>
            <w:webHidden/>
          </w:rPr>
          <w:fldChar w:fldCharType="end"/>
        </w:r>
      </w:hyperlink>
    </w:p>
    <w:p w14:paraId="60E59A3B" w14:textId="77777777" w:rsidR="004A246D" w:rsidRPr="00BC6314" w:rsidRDefault="004F314F">
      <w:pPr>
        <w:pStyle w:val="2f3"/>
        <w:tabs>
          <w:tab w:val="left" w:pos="720"/>
          <w:tab w:val="right" w:leader="dot" w:pos="9627"/>
        </w:tabs>
        <w:rPr>
          <w:rFonts w:ascii="Verdana" w:eastAsiaTheme="minorEastAsia" w:hAnsi="Verdana" w:cstheme="minorBidi"/>
          <w:smallCaps w:val="0"/>
          <w:noProof/>
          <w:sz w:val="22"/>
          <w:szCs w:val="22"/>
          <w:lang w:bidi="ar-SA"/>
        </w:rPr>
      </w:pPr>
      <w:hyperlink w:anchor="_Toc24627064" w:history="1">
        <w:r w:rsidR="004A246D" w:rsidRPr="00BC6314">
          <w:rPr>
            <w:rStyle w:val="aff5"/>
            <w:rFonts w:eastAsia="Calibri"/>
            <w:noProof/>
          </w:rPr>
          <w:t>8.6</w:t>
        </w:r>
        <w:r w:rsidR="004A246D" w:rsidRPr="00BC6314">
          <w:rPr>
            <w:rFonts w:ascii="Verdana" w:eastAsiaTheme="minorEastAsia" w:hAnsi="Verdana" w:cstheme="minorBidi"/>
            <w:smallCaps w:val="0"/>
            <w:noProof/>
            <w:sz w:val="22"/>
            <w:szCs w:val="22"/>
            <w:lang w:bidi="ar-SA"/>
          </w:rPr>
          <w:tab/>
        </w:r>
        <w:r w:rsidR="004A246D" w:rsidRPr="00BC6314">
          <w:rPr>
            <w:rStyle w:val="aff5"/>
            <w:rFonts w:eastAsia="Calibri"/>
            <w:noProof/>
          </w:rPr>
          <w:t>Определение объема - ВЭСК, пространственные и временные границы</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_Toc24627064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292</w:t>
        </w:r>
        <w:r w:rsidR="004A246D" w:rsidRPr="00BC6314">
          <w:rPr>
            <w:rFonts w:ascii="Verdana" w:hAnsi="Verdana"/>
            <w:noProof/>
            <w:webHidden/>
          </w:rPr>
          <w:fldChar w:fldCharType="end"/>
        </w:r>
      </w:hyperlink>
    </w:p>
    <w:p w14:paraId="635AA093" w14:textId="77777777" w:rsidR="004A246D" w:rsidRPr="00BC6314" w:rsidRDefault="004F314F">
      <w:pPr>
        <w:pStyle w:val="2f3"/>
        <w:tabs>
          <w:tab w:val="left" w:pos="720"/>
          <w:tab w:val="right" w:leader="dot" w:pos="9627"/>
        </w:tabs>
        <w:rPr>
          <w:rFonts w:ascii="Verdana" w:eastAsiaTheme="minorEastAsia" w:hAnsi="Verdana" w:cstheme="minorBidi"/>
          <w:smallCaps w:val="0"/>
          <w:noProof/>
          <w:sz w:val="22"/>
          <w:szCs w:val="22"/>
          <w:lang w:bidi="ar-SA"/>
        </w:rPr>
      </w:pPr>
      <w:hyperlink w:anchor="_Toc24627065" w:history="1">
        <w:r w:rsidR="004A246D" w:rsidRPr="00BC6314">
          <w:rPr>
            <w:rStyle w:val="aff5"/>
            <w:rFonts w:eastAsia="Calibri"/>
            <w:noProof/>
          </w:rPr>
          <w:t>8.7</w:t>
        </w:r>
        <w:r w:rsidR="004A246D" w:rsidRPr="00BC6314">
          <w:rPr>
            <w:rFonts w:ascii="Verdana" w:eastAsiaTheme="minorEastAsia" w:hAnsi="Verdana" w:cstheme="minorBidi"/>
            <w:smallCaps w:val="0"/>
            <w:noProof/>
            <w:sz w:val="22"/>
            <w:szCs w:val="22"/>
            <w:lang w:bidi="ar-SA"/>
          </w:rPr>
          <w:tab/>
        </w:r>
        <w:r w:rsidR="004A246D" w:rsidRPr="00BC6314">
          <w:rPr>
            <w:rStyle w:val="aff5"/>
            <w:rFonts w:eastAsia="Calibri"/>
            <w:noProof/>
          </w:rPr>
          <w:t>Определение объема работ – другие виды деятельности и экологические факторы</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_Toc24627065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292</w:t>
        </w:r>
        <w:r w:rsidR="004A246D" w:rsidRPr="00BC6314">
          <w:rPr>
            <w:rFonts w:ascii="Verdana" w:hAnsi="Verdana"/>
            <w:noProof/>
            <w:webHidden/>
          </w:rPr>
          <w:fldChar w:fldCharType="end"/>
        </w:r>
      </w:hyperlink>
    </w:p>
    <w:p w14:paraId="26CF1639" w14:textId="6D8AC9D4" w:rsidR="004A246D" w:rsidRPr="00BC6314" w:rsidRDefault="004F314F">
      <w:pPr>
        <w:pStyle w:val="3f"/>
        <w:tabs>
          <w:tab w:val="left" w:pos="1080"/>
          <w:tab w:val="right" w:leader="dot" w:pos="9627"/>
        </w:tabs>
        <w:rPr>
          <w:rFonts w:ascii="Verdana" w:eastAsiaTheme="minorEastAsia" w:hAnsi="Verdana" w:cstheme="minorBidi"/>
          <w:i w:val="0"/>
          <w:iCs w:val="0"/>
          <w:noProof/>
          <w:sz w:val="22"/>
          <w:szCs w:val="22"/>
          <w:lang w:bidi="ar-SA"/>
        </w:rPr>
      </w:pPr>
      <w:hyperlink w:anchor="_Toc24627066" w:history="1">
        <w:r w:rsidR="004A246D" w:rsidRPr="00BC6314">
          <w:rPr>
            <w:rStyle w:val="aff5"/>
            <w:rFonts w:eastAsia="Calibri"/>
            <w:caps/>
            <w:noProof/>
          </w:rPr>
          <w:t>8.7.1</w:t>
        </w:r>
        <w:r w:rsidR="004A246D" w:rsidRPr="00BC6314">
          <w:rPr>
            <w:rFonts w:ascii="Verdana" w:eastAsiaTheme="minorEastAsia" w:hAnsi="Verdana" w:cstheme="minorBidi"/>
            <w:i w:val="0"/>
            <w:iCs w:val="0"/>
            <w:noProof/>
            <w:sz w:val="22"/>
            <w:szCs w:val="22"/>
            <w:lang w:bidi="ar-SA"/>
          </w:rPr>
          <w:tab/>
        </w:r>
        <w:r w:rsidR="00BC6314" w:rsidRPr="00BC6314">
          <w:rPr>
            <w:rStyle w:val="aff5"/>
            <w:rFonts w:eastAsia="Calibri"/>
            <w:noProof/>
          </w:rPr>
          <w:t xml:space="preserve">Историческая </w:t>
        </w:r>
        <w:r w:rsidR="004A246D" w:rsidRPr="00BC6314">
          <w:rPr>
            <w:rStyle w:val="aff5"/>
            <w:rFonts w:eastAsia="Calibri"/>
            <w:noProof/>
          </w:rPr>
          <w:t>деятельность</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_Toc24627066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292</w:t>
        </w:r>
        <w:r w:rsidR="004A246D" w:rsidRPr="00BC6314">
          <w:rPr>
            <w:rFonts w:ascii="Verdana" w:hAnsi="Verdana"/>
            <w:noProof/>
            <w:webHidden/>
          </w:rPr>
          <w:fldChar w:fldCharType="end"/>
        </w:r>
      </w:hyperlink>
    </w:p>
    <w:p w14:paraId="719454FB" w14:textId="4C452CEC" w:rsidR="004A246D" w:rsidRPr="00BC6314" w:rsidRDefault="004F314F">
      <w:pPr>
        <w:pStyle w:val="3f"/>
        <w:tabs>
          <w:tab w:val="left" w:pos="1080"/>
          <w:tab w:val="right" w:leader="dot" w:pos="9627"/>
        </w:tabs>
        <w:rPr>
          <w:rFonts w:ascii="Verdana" w:eastAsiaTheme="minorEastAsia" w:hAnsi="Verdana" w:cstheme="minorBidi"/>
          <w:i w:val="0"/>
          <w:iCs w:val="0"/>
          <w:noProof/>
          <w:sz w:val="22"/>
          <w:szCs w:val="22"/>
          <w:lang w:bidi="ar-SA"/>
        </w:rPr>
      </w:pPr>
      <w:hyperlink w:anchor="_Toc24627067" w:history="1">
        <w:r w:rsidR="004A246D" w:rsidRPr="00BC6314">
          <w:rPr>
            <w:rStyle w:val="aff5"/>
            <w:rFonts w:eastAsia="Calibri"/>
            <w:caps/>
            <w:noProof/>
          </w:rPr>
          <w:t>8.7.2</w:t>
        </w:r>
        <w:r w:rsidR="004A246D" w:rsidRPr="00BC6314">
          <w:rPr>
            <w:rFonts w:ascii="Verdana" w:eastAsiaTheme="minorEastAsia" w:hAnsi="Verdana" w:cstheme="minorBidi"/>
            <w:i w:val="0"/>
            <w:iCs w:val="0"/>
            <w:noProof/>
            <w:sz w:val="22"/>
            <w:szCs w:val="22"/>
            <w:lang w:bidi="ar-SA"/>
          </w:rPr>
          <w:tab/>
        </w:r>
        <w:r w:rsidR="00BC6314" w:rsidRPr="00BC6314">
          <w:rPr>
            <w:rStyle w:val="aff5"/>
            <w:rFonts w:eastAsia="Calibri"/>
            <w:noProof/>
          </w:rPr>
          <w:t xml:space="preserve">Существующая </w:t>
        </w:r>
        <w:r w:rsidR="004A246D" w:rsidRPr="00BC6314">
          <w:rPr>
            <w:rStyle w:val="aff5"/>
            <w:rFonts w:eastAsia="Calibri"/>
            <w:noProof/>
          </w:rPr>
          <w:t>деятельность</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_Toc24627067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293</w:t>
        </w:r>
        <w:r w:rsidR="004A246D" w:rsidRPr="00BC6314">
          <w:rPr>
            <w:rFonts w:ascii="Verdana" w:hAnsi="Verdana"/>
            <w:noProof/>
            <w:webHidden/>
          </w:rPr>
          <w:fldChar w:fldCharType="end"/>
        </w:r>
      </w:hyperlink>
    </w:p>
    <w:p w14:paraId="628D1DF0" w14:textId="0B2867B4" w:rsidR="004A246D" w:rsidRPr="00BC6314" w:rsidRDefault="004F314F">
      <w:pPr>
        <w:pStyle w:val="3f"/>
        <w:tabs>
          <w:tab w:val="left" w:pos="1080"/>
          <w:tab w:val="right" w:leader="dot" w:pos="9627"/>
        </w:tabs>
        <w:rPr>
          <w:rFonts w:ascii="Verdana" w:eastAsiaTheme="minorEastAsia" w:hAnsi="Verdana" w:cstheme="minorBidi"/>
          <w:i w:val="0"/>
          <w:iCs w:val="0"/>
          <w:noProof/>
          <w:sz w:val="22"/>
          <w:szCs w:val="22"/>
          <w:lang w:bidi="ar-SA"/>
        </w:rPr>
      </w:pPr>
      <w:hyperlink w:anchor="_Toc24627068" w:history="1">
        <w:r w:rsidR="004A246D" w:rsidRPr="00BC6314">
          <w:rPr>
            <w:rStyle w:val="aff5"/>
            <w:rFonts w:eastAsia="Calibri"/>
            <w:caps/>
            <w:noProof/>
          </w:rPr>
          <w:t>8.7.3</w:t>
        </w:r>
        <w:r w:rsidR="004A246D" w:rsidRPr="00BC6314">
          <w:rPr>
            <w:rFonts w:ascii="Verdana" w:eastAsiaTheme="minorEastAsia" w:hAnsi="Verdana" w:cstheme="minorBidi"/>
            <w:i w:val="0"/>
            <w:iCs w:val="0"/>
            <w:noProof/>
            <w:sz w:val="22"/>
            <w:szCs w:val="22"/>
            <w:lang w:bidi="ar-SA"/>
          </w:rPr>
          <w:tab/>
        </w:r>
        <w:r w:rsidR="00BC6314" w:rsidRPr="00BC6314">
          <w:rPr>
            <w:rStyle w:val="aff5"/>
            <w:rFonts w:eastAsia="Calibri"/>
            <w:noProof/>
          </w:rPr>
          <w:t xml:space="preserve">Существующие </w:t>
        </w:r>
        <w:r w:rsidR="004A246D" w:rsidRPr="00BC6314">
          <w:rPr>
            <w:rStyle w:val="aff5"/>
            <w:rFonts w:eastAsia="Calibri"/>
            <w:noProof/>
          </w:rPr>
          <w:t>и запланированные разработки</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_Toc24627068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294</w:t>
        </w:r>
        <w:r w:rsidR="004A246D" w:rsidRPr="00BC6314">
          <w:rPr>
            <w:rFonts w:ascii="Verdana" w:hAnsi="Verdana"/>
            <w:noProof/>
            <w:webHidden/>
          </w:rPr>
          <w:fldChar w:fldCharType="end"/>
        </w:r>
      </w:hyperlink>
    </w:p>
    <w:p w14:paraId="5AC26AA9" w14:textId="77777777" w:rsidR="004A246D" w:rsidRPr="00BC6314" w:rsidRDefault="004F314F">
      <w:pPr>
        <w:pStyle w:val="2f3"/>
        <w:tabs>
          <w:tab w:val="left" w:pos="720"/>
          <w:tab w:val="right" w:leader="dot" w:pos="9627"/>
        </w:tabs>
        <w:rPr>
          <w:rFonts w:ascii="Verdana" w:eastAsiaTheme="minorEastAsia" w:hAnsi="Verdana" w:cstheme="minorBidi"/>
          <w:smallCaps w:val="0"/>
          <w:noProof/>
          <w:sz w:val="22"/>
          <w:szCs w:val="22"/>
          <w:lang w:bidi="ar-SA"/>
        </w:rPr>
      </w:pPr>
      <w:hyperlink w:anchor="_Toc24627069" w:history="1">
        <w:r w:rsidR="004A246D" w:rsidRPr="00BC6314">
          <w:rPr>
            <w:rStyle w:val="aff5"/>
            <w:rFonts w:eastAsia="Calibri"/>
            <w:noProof/>
          </w:rPr>
          <w:t>8.8</w:t>
        </w:r>
        <w:r w:rsidR="004A246D" w:rsidRPr="00BC6314">
          <w:rPr>
            <w:rFonts w:ascii="Verdana" w:eastAsiaTheme="minorEastAsia" w:hAnsi="Verdana" w:cstheme="minorBidi"/>
            <w:smallCaps w:val="0"/>
            <w:noProof/>
            <w:sz w:val="22"/>
            <w:szCs w:val="22"/>
            <w:lang w:bidi="ar-SA"/>
          </w:rPr>
          <w:tab/>
        </w:r>
        <w:r w:rsidR="004A246D" w:rsidRPr="00BC6314">
          <w:rPr>
            <w:rStyle w:val="aff5"/>
            <w:rFonts w:eastAsia="Calibri"/>
            <w:noProof/>
          </w:rPr>
          <w:t>Оценка, значение и управление совокупным воздействием</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_Toc24627069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297</w:t>
        </w:r>
        <w:r w:rsidR="004A246D" w:rsidRPr="00BC6314">
          <w:rPr>
            <w:rFonts w:ascii="Verdana" w:hAnsi="Verdana"/>
            <w:noProof/>
            <w:webHidden/>
          </w:rPr>
          <w:fldChar w:fldCharType="end"/>
        </w:r>
      </w:hyperlink>
    </w:p>
    <w:p w14:paraId="6F82B380" w14:textId="227B5E0E" w:rsidR="004A246D" w:rsidRPr="00BC6314" w:rsidRDefault="004F314F">
      <w:pPr>
        <w:pStyle w:val="3f"/>
        <w:tabs>
          <w:tab w:val="left" w:pos="1080"/>
          <w:tab w:val="right" w:leader="dot" w:pos="9627"/>
        </w:tabs>
        <w:rPr>
          <w:rFonts w:ascii="Verdana" w:eastAsiaTheme="minorEastAsia" w:hAnsi="Verdana" w:cstheme="minorBidi"/>
          <w:i w:val="0"/>
          <w:iCs w:val="0"/>
          <w:noProof/>
          <w:sz w:val="22"/>
          <w:szCs w:val="22"/>
          <w:lang w:bidi="ar-SA"/>
        </w:rPr>
      </w:pPr>
      <w:hyperlink w:anchor="_Toc24627070" w:history="1">
        <w:r w:rsidR="004A246D" w:rsidRPr="00BC6314">
          <w:rPr>
            <w:rStyle w:val="aff5"/>
            <w:rFonts w:eastAsia="Calibri"/>
            <w:caps/>
            <w:noProof/>
          </w:rPr>
          <w:t>8.8.1</w:t>
        </w:r>
        <w:r w:rsidR="004A246D" w:rsidRPr="00BC6314">
          <w:rPr>
            <w:rFonts w:ascii="Verdana" w:eastAsiaTheme="minorEastAsia" w:hAnsi="Verdana" w:cstheme="minorBidi"/>
            <w:i w:val="0"/>
            <w:iCs w:val="0"/>
            <w:noProof/>
            <w:sz w:val="22"/>
            <w:szCs w:val="22"/>
            <w:lang w:bidi="ar-SA"/>
          </w:rPr>
          <w:tab/>
        </w:r>
        <w:r w:rsidR="00BC6314" w:rsidRPr="00BC6314">
          <w:rPr>
            <w:rStyle w:val="aff5"/>
            <w:rFonts w:eastAsia="Calibri"/>
            <w:noProof/>
          </w:rPr>
          <w:t xml:space="preserve">Атмосферный </w:t>
        </w:r>
        <w:r w:rsidR="004A246D" w:rsidRPr="00BC6314">
          <w:rPr>
            <w:rStyle w:val="aff5"/>
            <w:rFonts w:eastAsia="Calibri"/>
            <w:noProof/>
          </w:rPr>
          <w:t>воздух</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_Toc24627070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297</w:t>
        </w:r>
        <w:r w:rsidR="004A246D" w:rsidRPr="00BC6314">
          <w:rPr>
            <w:rFonts w:ascii="Verdana" w:hAnsi="Verdana"/>
            <w:noProof/>
            <w:webHidden/>
          </w:rPr>
          <w:fldChar w:fldCharType="end"/>
        </w:r>
      </w:hyperlink>
    </w:p>
    <w:p w14:paraId="042D3B1A" w14:textId="6B18CF77" w:rsidR="004A246D" w:rsidRPr="00BC6314" w:rsidRDefault="004F314F">
      <w:pPr>
        <w:pStyle w:val="3f"/>
        <w:tabs>
          <w:tab w:val="left" w:pos="1080"/>
          <w:tab w:val="right" w:leader="dot" w:pos="9627"/>
        </w:tabs>
        <w:rPr>
          <w:rFonts w:ascii="Verdana" w:eastAsiaTheme="minorEastAsia" w:hAnsi="Verdana" w:cstheme="minorBidi"/>
          <w:i w:val="0"/>
          <w:iCs w:val="0"/>
          <w:noProof/>
          <w:sz w:val="22"/>
          <w:szCs w:val="22"/>
          <w:lang w:bidi="ar-SA"/>
        </w:rPr>
      </w:pPr>
      <w:hyperlink w:anchor="_Toc24627071" w:history="1">
        <w:r w:rsidR="004A246D" w:rsidRPr="00BC6314">
          <w:rPr>
            <w:rStyle w:val="aff5"/>
            <w:rFonts w:eastAsia="Calibri"/>
            <w:caps/>
            <w:noProof/>
          </w:rPr>
          <w:t>8.8.2</w:t>
        </w:r>
        <w:r w:rsidR="004A246D" w:rsidRPr="00BC6314">
          <w:rPr>
            <w:rFonts w:ascii="Verdana" w:eastAsiaTheme="minorEastAsia" w:hAnsi="Verdana" w:cstheme="minorBidi"/>
            <w:i w:val="0"/>
            <w:iCs w:val="0"/>
            <w:noProof/>
            <w:sz w:val="22"/>
            <w:szCs w:val="22"/>
            <w:lang w:bidi="ar-SA"/>
          </w:rPr>
          <w:tab/>
        </w:r>
        <w:r w:rsidR="00BC6314" w:rsidRPr="00BC6314">
          <w:rPr>
            <w:rStyle w:val="aff5"/>
            <w:rFonts w:eastAsia="Calibri"/>
            <w:noProof/>
          </w:rPr>
          <w:t xml:space="preserve">Поверхностные </w:t>
        </w:r>
        <w:r w:rsidR="004A246D" w:rsidRPr="00BC6314">
          <w:rPr>
            <w:rStyle w:val="aff5"/>
            <w:rFonts w:eastAsia="Calibri"/>
            <w:noProof/>
          </w:rPr>
          <w:t>воды и почвы</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_Toc24627071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299</w:t>
        </w:r>
        <w:r w:rsidR="004A246D" w:rsidRPr="00BC6314">
          <w:rPr>
            <w:rFonts w:ascii="Verdana" w:hAnsi="Verdana"/>
            <w:noProof/>
            <w:webHidden/>
          </w:rPr>
          <w:fldChar w:fldCharType="end"/>
        </w:r>
      </w:hyperlink>
    </w:p>
    <w:p w14:paraId="564102D3" w14:textId="5EB2B94C" w:rsidR="004A246D" w:rsidRPr="00BC6314" w:rsidRDefault="004F314F">
      <w:pPr>
        <w:pStyle w:val="3f"/>
        <w:tabs>
          <w:tab w:val="left" w:pos="1080"/>
          <w:tab w:val="right" w:leader="dot" w:pos="9627"/>
        </w:tabs>
        <w:rPr>
          <w:rFonts w:ascii="Verdana" w:eastAsiaTheme="minorEastAsia" w:hAnsi="Verdana" w:cstheme="minorBidi"/>
          <w:i w:val="0"/>
          <w:iCs w:val="0"/>
          <w:noProof/>
          <w:sz w:val="22"/>
          <w:szCs w:val="22"/>
          <w:lang w:bidi="ar-SA"/>
        </w:rPr>
      </w:pPr>
      <w:hyperlink w:anchor="_Toc24627072" w:history="1">
        <w:r w:rsidR="004A246D" w:rsidRPr="00BC6314">
          <w:rPr>
            <w:rStyle w:val="aff5"/>
            <w:rFonts w:eastAsia="Calibri"/>
            <w:caps/>
            <w:noProof/>
          </w:rPr>
          <w:t>8.8.3</w:t>
        </w:r>
        <w:r w:rsidR="004A246D" w:rsidRPr="00BC6314">
          <w:rPr>
            <w:rFonts w:ascii="Verdana" w:eastAsiaTheme="minorEastAsia" w:hAnsi="Verdana" w:cstheme="minorBidi"/>
            <w:i w:val="0"/>
            <w:iCs w:val="0"/>
            <w:noProof/>
            <w:sz w:val="22"/>
            <w:szCs w:val="22"/>
            <w:lang w:bidi="ar-SA"/>
          </w:rPr>
          <w:tab/>
        </w:r>
        <w:r w:rsidR="00BC6314" w:rsidRPr="00BC6314">
          <w:rPr>
            <w:rStyle w:val="aff5"/>
            <w:rFonts w:eastAsia="Calibri"/>
            <w:noProof/>
          </w:rPr>
          <w:t xml:space="preserve">Естественные </w:t>
        </w:r>
        <w:r w:rsidR="004A246D" w:rsidRPr="00BC6314">
          <w:rPr>
            <w:rStyle w:val="aff5"/>
            <w:rFonts w:eastAsia="Calibri"/>
            <w:noProof/>
          </w:rPr>
          <w:t>земельные зоны и ландшафты</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_Toc24627072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300</w:t>
        </w:r>
        <w:r w:rsidR="004A246D" w:rsidRPr="00BC6314">
          <w:rPr>
            <w:rFonts w:ascii="Verdana" w:hAnsi="Verdana"/>
            <w:noProof/>
            <w:webHidden/>
          </w:rPr>
          <w:fldChar w:fldCharType="end"/>
        </w:r>
      </w:hyperlink>
    </w:p>
    <w:p w14:paraId="17164334" w14:textId="6274B9D5" w:rsidR="004A246D" w:rsidRPr="00BC6314" w:rsidRDefault="004F314F">
      <w:pPr>
        <w:pStyle w:val="3f"/>
        <w:tabs>
          <w:tab w:val="left" w:pos="1080"/>
          <w:tab w:val="right" w:leader="dot" w:pos="9627"/>
        </w:tabs>
        <w:rPr>
          <w:rFonts w:ascii="Verdana" w:eastAsiaTheme="minorEastAsia" w:hAnsi="Verdana" w:cstheme="minorBidi"/>
          <w:i w:val="0"/>
          <w:iCs w:val="0"/>
          <w:noProof/>
          <w:sz w:val="22"/>
          <w:szCs w:val="22"/>
          <w:lang w:bidi="ar-SA"/>
        </w:rPr>
      </w:pPr>
      <w:hyperlink w:anchor="_Toc24627073" w:history="1">
        <w:r w:rsidR="004A246D" w:rsidRPr="00BC6314">
          <w:rPr>
            <w:rStyle w:val="aff5"/>
            <w:rFonts w:eastAsia="Calibri"/>
            <w:caps/>
            <w:noProof/>
          </w:rPr>
          <w:t>8.8.4</w:t>
        </w:r>
        <w:r w:rsidR="004A246D" w:rsidRPr="00BC6314">
          <w:rPr>
            <w:rFonts w:ascii="Verdana" w:eastAsiaTheme="minorEastAsia" w:hAnsi="Verdana" w:cstheme="minorBidi"/>
            <w:i w:val="0"/>
            <w:iCs w:val="0"/>
            <w:noProof/>
            <w:sz w:val="22"/>
            <w:szCs w:val="22"/>
            <w:lang w:bidi="ar-SA"/>
          </w:rPr>
          <w:tab/>
        </w:r>
        <w:r w:rsidR="00BC6314" w:rsidRPr="00BC6314">
          <w:rPr>
            <w:rStyle w:val="aff5"/>
            <w:rFonts w:eastAsia="Calibri"/>
            <w:noProof/>
          </w:rPr>
          <w:t xml:space="preserve">Экосистемные </w:t>
        </w:r>
        <w:r w:rsidR="004A246D" w:rsidRPr="00BC6314">
          <w:rPr>
            <w:rStyle w:val="aff5"/>
            <w:rFonts w:eastAsia="Calibri"/>
            <w:noProof/>
          </w:rPr>
          <w:t>услуги и рекреационная деятельность местных сообществ</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_Toc24627073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300</w:t>
        </w:r>
        <w:r w:rsidR="004A246D" w:rsidRPr="00BC6314">
          <w:rPr>
            <w:rFonts w:ascii="Verdana" w:hAnsi="Verdana"/>
            <w:noProof/>
            <w:webHidden/>
          </w:rPr>
          <w:fldChar w:fldCharType="end"/>
        </w:r>
      </w:hyperlink>
    </w:p>
    <w:p w14:paraId="4C1CE09B" w14:textId="230D0E48" w:rsidR="004A246D" w:rsidRPr="00BC6314" w:rsidRDefault="004F314F">
      <w:pPr>
        <w:pStyle w:val="3f"/>
        <w:tabs>
          <w:tab w:val="left" w:pos="1080"/>
          <w:tab w:val="right" w:leader="dot" w:pos="9627"/>
        </w:tabs>
        <w:rPr>
          <w:rFonts w:ascii="Verdana" w:eastAsiaTheme="minorEastAsia" w:hAnsi="Verdana" w:cstheme="minorBidi"/>
          <w:i w:val="0"/>
          <w:iCs w:val="0"/>
          <w:noProof/>
          <w:sz w:val="22"/>
          <w:szCs w:val="22"/>
          <w:lang w:bidi="ar-SA"/>
        </w:rPr>
      </w:pPr>
      <w:hyperlink w:anchor="_Toc24627074" w:history="1">
        <w:r w:rsidR="004A246D" w:rsidRPr="00BC6314">
          <w:rPr>
            <w:rStyle w:val="aff5"/>
            <w:rFonts w:eastAsia="Calibri"/>
            <w:caps/>
            <w:noProof/>
          </w:rPr>
          <w:t>8.8.5</w:t>
        </w:r>
        <w:r w:rsidR="004A246D" w:rsidRPr="00BC6314">
          <w:rPr>
            <w:rFonts w:ascii="Verdana" w:eastAsiaTheme="minorEastAsia" w:hAnsi="Verdana" w:cstheme="minorBidi"/>
            <w:i w:val="0"/>
            <w:iCs w:val="0"/>
            <w:noProof/>
            <w:sz w:val="22"/>
            <w:szCs w:val="22"/>
            <w:lang w:bidi="ar-SA"/>
          </w:rPr>
          <w:tab/>
        </w:r>
        <w:r w:rsidR="00BC6314" w:rsidRPr="00BC6314">
          <w:rPr>
            <w:rStyle w:val="aff5"/>
            <w:rFonts w:eastAsia="Calibri"/>
            <w:noProof/>
          </w:rPr>
          <w:t xml:space="preserve">Социальная </w:t>
        </w:r>
        <w:r w:rsidR="004A246D" w:rsidRPr="00BC6314">
          <w:rPr>
            <w:rStyle w:val="aff5"/>
            <w:rFonts w:eastAsia="Calibri"/>
            <w:noProof/>
          </w:rPr>
          <w:t>инфраструктура</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_Toc24627074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301</w:t>
        </w:r>
        <w:r w:rsidR="004A246D" w:rsidRPr="00BC6314">
          <w:rPr>
            <w:rFonts w:ascii="Verdana" w:hAnsi="Verdana"/>
            <w:noProof/>
            <w:webHidden/>
          </w:rPr>
          <w:fldChar w:fldCharType="end"/>
        </w:r>
      </w:hyperlink>
    </w:p>
    <w:p w14:paraId="0AE1756D" w14:textId="0D55370C" w:rsidR="004A246D" w:rsidRPr="00BC6314" w:rsidRDefault="004F314F">
      <w:pPr>
        <w:pStyle w:val="3f"/>
        <w:tabs>
          <w:tab w:val="left" w:pos="1080"/>
          <w:tab w:val="right" w:leader="dot" w:pos="9627"/>
        </w:tabs>
        <w:rPr>
          <w:rFonts w:ascii="Verdana" w:eastAsiaTheme="minorEastAsia" w:hAnsi="Verdana" w:cstheme="minorBidi"/>
          <w:i w:val="0"/>
          <w:iCs w:val="0"/>
          <w:noProof/>
          <w:sz w:val="22"/>
          <w:szCs w:val="22"/>
          <w:lang w:bidi="ar-SA"/>
        </w:rPr>
      </w:pPr>
      <w:hyperlink w:anchor="_Toc24627075" w:history="1">
        <w:r w:rsidR="004A246D" w:rsidRPr="00BC6314">
          <w:rPr>
            <w:rStyle w:val="aff5"/>
            <w:rFonts w:eastAsia="Calibri"/>
            <w:caps/>
            <w:noProof/>
          </w:rPr>
          <w:t>8.8.6</w:t>
        </w:r>
        <w:r w:rsidR="004A246D" w:rsidRPr="00BC6314">
          <w:rPr>
            <w:rFonts w:ascii="Verdana" w:eastAsiaTheme="minorEastAsia" w:hAnsi="Verdana" w:cstheme="minorBidi"/>
            <w:i w:val="0"/>
            <w:iCs w:val="0"/>
            <w:noProof/>
            <w:sz w:val="22"/>
            <w:szCs w:val="22"/>
            <w:lang w:bidi="ar-SA"/>
          </w:rPr>
          <w:tab/>
        </w:r>
        <w:r w:rsidR="00BC6314" w:rsidRPr="00BC6314">
          <w:rPr>
            <w:rStyle w:val="aff5"/>
            <w:rFonts w:eastAsia="Calibri"/>
            <w:noProof/>
          </w:rPr>
          <w:t xml:space="preserve">Занятость </w:t>
        </w:r>
        <w:r w:rsidR="004A246D" w:rsidRPr="00BC6314">
          <w:rPr>
            <w:rStyle w:val="aff5"/>
            <w:rFonts w:eastAsia="Calibri"/>
            <w:noProof/>
          </w:rPr>
          <w:t>и экономика</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_Toc24627075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301</w:t>
        </w:r>
        <w:r w:rsidR="004A246D" w:rsidRPr="00BC6314">
          <w:rPr>
            <w:rFonts w:ascii="Verdana" w:hAnsi="Verdana"/>
            <w:noProof/>
            <w:webHidden/>
          </w:rPr>
          <w:fldChar w:fldCharType="end"/>
        </w:r>
      </w:hyperlink>
    </w:p>
    <w:p w14:paraId="06628548" w14:textId="02E7BD3C" w:rsidR="004A246D" w:rsidRPr="00BC6314" w:rsidRDefault="004F314F">
      <w:pPr>
        <w:pStyle w:val="3f"/>
        <w:tabs>
          <w:tab w:val="left" w:pos="1080"/>
          <w:tab w:val="right" w:leader="dot" w:pos="9627"/>
        </w:tabs>
        <w:rPr>
          <w:rFonts w:ascii="Verdana" w:eastAsiaTheme="minorEastAsia" w:hAnsi="Verdana" w:cstheme="minorBidi"/>
          <w:i w:val="0"/>
          <w:iCs w:val="0"/>
          <w:noProof/>
          <w:sz w:val="22"/>
          <w:szCs w:val="22"/>
          <w:lang w:bidi="ar-SA"/>
        </w:rPr>
      </w:pPr>
      <w:hyperlink w:anchor="_Toc24627076" w:history="1">
        <w:r w:rsidR="004A246D" w:rsidRPr="00BC6314">
          <w:rPr>
            <w:rStyle w:val="aff5"/>
            <w:rFonts w:eastAsia="Calibri"/>
            <w:caps/>
            <w:noProof/>
          </w:rPr>
          <w:t>8.8.7</w:t>
        </w:r>
        <w:r w:rsidR="004A246D" w:rsidRPr="00BC6314">
          <w:rPr>
            <w:rFonts w:ascii="Verdana" w:eastAsiaTheme="minorEastAsia" w:hAnsi="Verdana" w:cstheme="minorBidi"/>
            <w:i w:val="0"/>
            <w:iCs w:val="0"/>
            <w:noProof/>
            <w:sz w:val="22"/>
            <w:szCs w:val="22"/>
            <w:lang w:bidi="ar-SA"/>
          </w:rPr>
          <w:tab/>
        </w:r>
        <w:r w:rsidR="00BC6314" w:rsidRPr="00BC6314">
          <w:rPr>
            <w:rStyle w:val="aff5"/>
            <w:rFonts w:eastAsia="Calibri"/>
            <w:noProof/>
          </w:rPr>
          <w:t xml:space="preserve">Управление </w:t>
        </w:r>
        <w:r w:rsidR="004A246D" w:rsidRPr="00BC6314">
          <w:rPr>
            <w:rStyle w:val="aff5"/>
            <w:rFonts w:eastAsia="Calibri"/>
            <w:noProof/>
          </w:rPr>
          <w:t>совокупными воздействиями</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_Toc24627076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302</w:t>
        </w:r>
        <w:r w:rsidR="004A246D" w:rsidRPr="00BC6314">
          <w:rPr>
            <w:rFonts w:ascii="Verdana" w:hAnsi="Verdana"/>
            <w:noProof/>
            <w:webHidden/>
          </w:rPr>
          <w:fldChar w:fldCharType="end"/>
        </w:r>
      </w:hyperlink>
    </w:p>
    <w:p w14:paraId="0C9FD4DB" w14:textId="77777777" w:rsidR="004A246D" w:rsidRPr="00BC6314" w:rsidRDefault="004F314F">
      <w:pPr>
        <w:pStyle w:val="18"/>
        <w:tabs>
          <w:tab w:val="left" w:pos="360"/>
          <w:tab w:val="right" w:leader="dot" w:pos="9627"/>
        </w:tabs>
        <w:rPr>
          <w:rFonts w:ascii="Verdana" w:eastAsiaTheme="minorEastAsia" w:hAnsi="Verdana" w:cstheme="minorBidi"/>
          <w:bCs w:val="0"/>
          <w:caps w:val="0"/>
          <w:noProof/>
          <w:sz w:val="22"/>
          <w:szCs w:val="22"/>
          <w:lang w:bidi="ar-SA"/>
        </w:rPr>
      </w:pPr>
      <w:hyperlink w:anchor="_Toc24627077" w:history="1">
        <w:r w:rsidR="004A246D" w:rsidRPr="00BC6314">
          <w:rPr>
            <w:rStyle w:val="aff5"/>
            <w:rFonts w:eastAsia="Calibri"/>
            <w:noProof/>
          </w:rPr>
          <w:t>9</w:t>
        </w:r>
        <w:r w:rsidR="004A246D" w:rsidRPr="00BC6314">
          <w:rPr>
            <w:rFonts w:ascii="Verdana" w:eastAsiaTheme="minorEastAsia" w:hAnsi="Verdana" w:cstheme="minorBidi"/>
            <w:bCs w:val="0"/>
            <w:caps w:val="0"/>
            <w:noProof/>
            <w:sz w:val="22"/>
            <w:szCs w:val="22"/>
            <w:lang w:bidi="ar-SA"/>
          </w:rPr>
          <w:tab/>
        </w:r>
        <w:r w:rsidR="004A246D" w:rsidRPr="00BC6314">
          <w:rPr>
            <w:rStyle w:val="aff5"/>
            <w:rFonts w:eastAsia="Calibri"/>
            <w:noProof/>
          </w:rPr>
          <w:t>Вывод из эксплуатации</w:t>
        </w:r>
        <w:r w:rsidR="004A246D" w:rsidRPr="00BC6314">
          <w:rPr>
            <w:rFonts w:ascii="Verdana" w:hAnsi="Verdana"/>
            <w:noProof/>
            <w:webHidden/>
          </w:rPr>
          <w:tab/>
        </w:r>
        <w:r w:rsidR="004A246D" w:rsidRPr="00BC6314">
          <w:rPr>
            <w:rFonts w:ascii="Verdana" w:hAnsi="Verdana"/>
            <w:noProof/>
            <w:webHidden/>
          </w:rPr>
          <w:fldChar w:fldCharType="begin"/>
        </w:r>
        <w:r w:rsidR="004A246D" w:rsidRPr="00BC6314">
          <w:rPr>
            <w:rFonts w:ascii="Verdana" w:hAnsi="Verdana"/>
            <w:noProof/>
            <w:webHidden/>
          </w:rPr>
          <w:instrText xml:space="preserve"> PAGEREF _Toc24627077 \h </w:instrText>
        </w:r>
        <w:r w:rsidR="004A246D" w:rsidRPr="00BC6314">
          <w:rPr>
            <w:rFonts w:ascii="Verdana" w:hAnsi="Verdana"/>
            <w:noProof/>
            <w:webHidden/>
          </w:rPr>
        </w:r>
        <w:r w:rsidR="004A246D" w:rsidRPr="00BC6314">
          <w:rPr>
            <w:rFonts w:ascii="Verdana" w:hAnsi="Verdana"/>
            <w:noProof/>
            <w:webHidden/>
          </w:rPr>
          <w:fldChar w:fldCharType="separate"/>
        </w:r>
        <w:r w:rsidR="00CB7B27">
          <w:rPr>
            <w:rFonts w:ascii="Verdana" w:hAnsi="Verdana"/>
            <w:noProof/>
            <w:webHidden/>
          </w:rPr>
          <w:t>303</w:t>
        </w:r>
        <w:r w:rsidR="004A246D" w:rsidRPr="00BC6314">
          <w:rPr>
            <w:rFonts w:ascii="Verdana" w:hAnsi="Verdana"/>
            <w:noProof/>
            <w:webHidden/>
          </w:rPr>
          <w:fldChar w:fldCharType="end"/>
        </w:r>
      </w:hyperlink>
    </w:p>
    <w:p w14:paraId="74B67A47" w14:textId="77777777" w:rsidR="004A246D" w:rsidRPr="004A246D" w:rsidRDefault="004A246D" w:rsidP="004A246D">
      <w:pPr>
        <w:rPr>
          <w:lang w:val="en-US"/>
        </w:rPr>
      </w:pPr>
      <w:r w:rsidRPr="00BC6314">
        <w:rPr>
          <w:lang w:val="en-US"/>
        </w:rPr>
        <w:fldChar w:fldCharType="end"/>
      </w:r>
    </w:p>
    <w:p w14:paraId="177DF819" w14:textId="77777777" w:rsidR="004A246D" w:rsidRPr="004A246D" w:rsidRDefault="004A246D" w:rsidP="004A246D">
      <w:pPr>
        <w:rPr>
          <w:lang w:val="en-US"/>
        </w:rPr>
      </w:pPr>
    </w:p>
    <w:p w14:paraId="56A385C3" w14:textId="77777777" w:rsidR="004A246D" w:rsidRPr="004A246D" w:rsidRDefault="004A246D" w:rsidP="004A246D">
      <w:pPr>
        <w:rPr>
          <w:lang w:val="en-US"/>
        </w:rPr>
      </w:pPr>
    </w:p>
    <w:p w14:paraId="41E167A4" w14:textId="3F4F941E" w:rsidR="003F7299" w:rsidRPr="004A246D" w:rsidRDefault="003F7299" w:rsidP="009D7A64">
      <w:pPr>
        <w:sectPr w:rsidR="003F7299" w:rsidRPr="004A246D" w:rsidSect="007E00B0">
          <w:pgSz w:w="11906" w:h="16838" w:code="9"/>
          <w:pgMar w:top="1134" w:right="851" w:bottom="1134" w:left="1418" w:header="709" w:footer="709" w:gutter="0"/>
          <w:cols w:space="708"/>
          <w:docGrid w:linePitch="360"/>
        </w:sectPr>
      </w:pPr>
    </w:p>
    <w:p w14:paraId="0B9FCBB6" w14:textId="420B422C" w:rsidR="00827290" w:rsidRPr="004A246D" w:rsidRDefault="00672BEA" w:rsidP="00A37C58">
      <w:pPr>
        <w:pStyle w:val="Normal-Supplementtitle"/>
        <w:numPr>
          <w:ilvl w:val="0"/>
          <w:numId w:val="0"/>
        </w:numPr>
        <w:tabs>
          <w:tab w:val="left" w:pos="7095"/>
        </w:tabs>
        <w:outlineLvl w:val="0"/>
      </w:pPr>
      <w:bookmarkStart w:id="3" w:name="_Toc24626934"/>
      <w:bookmarkStart w:id="4" w:name="_Toc24627628"/>
      <w:r w:rsidRPr="004A246D">
        <w:lastRenderedPageBreak/>
        <w:t>Перечень иллюстраций</w:t>
      </w:r>
      <w:bookmarkEnd w:id="3"/>
      <w:bookmarkEnd w:id="4"/>
      <w:r w:rsidRPr="004A246D">
        <w:tab/>
      </w:r>
    </w:p>
    <w:p w14:paraId="50D835DB" w14:textId="77777777" w:rsidR="004A246D" w:rsidRPr="004A246D" w:rsidRDefault="004A246D" w:rsidP="004A246D">
      <w:pPr>
        <w:pStyle w:val="affff7"/>
        <w:tabs>
          <w:tab w:val="right" w:leader="dot" w:pos="9627"/>
        </w:tabs>
        <w:jc w:val="left"/>
        <w:rPr>
          <w:rFonts w:asciiTheme="minorHAnsi" w:eastAsiaTheme="minorEastAsia" w:hAnsiTheme="minorHAnsi" w:cstheme="minorBidi"/>
          <w:noProof/>
          <w:sz w:val="22"/>
          <w:szCs w:val="22"/>
          <w:lang w:bidi="ar-SA"/>
        </w:rPr>
      </w:pPr>
      <w:r>
        <w:fldChar w:fldCharType="begin"/>
      </w:r>
      <w:r>
        <w:instrText xml:space="preserve"> TOC \h \z \c "Figure" </w:instrText>
      </w:r>
      <w:r>
        <w:fldChar w:fldCharType="separate"/>
      </w:r>
      <w:hyperlink w:anchor="_Toc24627773" w:history="1">
        <w:r w:rsidRPr="004A246D">
          <w:rPr>
            <w:rStyle w:val="aff5"/>
            <w:noProof/>
          </w:rPr>
          <w:t>Рисунок 3.1.1: Местоположение проекта и окрестности</w:t>
        </w:r>
        <w:r w:rsidRPr="004A246D">
          <w:rPr>
            <w:noProof/>
            <w:webHidden/>
          </w:rPr>
          <w:tab/>
        </w:r>
        <w:r w:rsidRPr="004A246D">
          <w:rPr>
            <w:noProof/>
            <w:webHidden/>
          </w:rPr>
          <w:fldChar w:fldCharType="begin"/>
        </w:r>
        <w:r w:rsidRPr="004A246D">
          <w:rPr>
            <w:noProof/>
            <w:webHidden/>
          </w:rPr>
          <w:instrText xml:space="preserve"> PAGEREF _Toc24627773 \h </w:instrText>
        </w:r>
        <w:r w:rsidRPr="004A246D">
          <w:rPr>
            <w:noProof/>
            <w:webHidden/>
          </w:rPr>
        </w:r>
        <w:r w:rsidRPr="004A246D">
          <w:rPr>
            <w:noProof/>
            <w:webHidden/>
          </w:rPr>
          <w:fldChar w:fldCharType="separate"/>
        </w:r>
        <w:r w:rsidR="00CB7B27">
          <w:rPr>
            <w:noProof/>
            <w:webHidden/>
          </w:rPr>
          <w:t>49</w:t>
        </w:r>
        <w:r w:rsidRPr="004A246D">
          <w:rPr>
            <w:noProof/>
            <w:webHidden/>
          </w:rPr>
          <w:fldChar w:fldCharType="end"/>
        </w:r>
      </w:hyperlink>
    </w:p>
    <w:p w14:paraId="1196F5FE" w14:textId="77777777" w:rsidR="004A246D" w:rsidRPr="004A246D" w:rsidRDefault="004F314F" w:rsidP="004A246D">
      <w:pPr>
        <w:pStyle w:val="affff7"/>
        <w:tabs>
          <w:tab w:val="right" w:leader="dot" w:pos="9627"/>
        </w:tabs>
        <w:jc w:val="left"/>
        <w:rPr>
          <w:rFonts w:asciiTheme="minorHAnsi" w:eastAsiaTheme="minorEastAsia" w:hAnsiTheme="minorHAnsi" w:cstheme="minorBidi"/>
          <w:noProof/>
          <w:sz w:val="22"/>
          <w:szCs w:val="22"/>
          <w:lang w:bidi="ar-SA"/>
        </w:rPr>
      </w:pPr>
      <w:hyperlink w:anchor="_Toc24627774" w:history="1">
        <w:r w:rsidR="004A246D" w:rsidRPr="004A246D">
          <w:rPr>
            <w:rStyle w:val="aff5"/>
            <w:noProof/>
          </w:rPr>
          <w:t>Рисунок 3.1.2: Расположение проекта на площадке завода КуАЗ</w:t>
        </w:r>
        <w:r w:rsidR="004A246D" w:rsidRPr="004A246D">
          <w:rPr>
            <w:noProof/>
            <w:webHidden/>
          </w:rPr>
          <w:tab/>
        </w:r>
        <w:r w:rsidR="004A246D" w:rsidRPr="004A246D">
          <w:rPr>
            <w:noProof/>
            <w:webHidden/>
          </w:rPr>
          <w:fldChar w:fldCharType="begin"/>
        </w:r>
        <w:r w:rsidR="004A246D" w:rsidRPr="004A246D">
          <w:rPr>
            <w:noProof/>
            <w:webHidden/>
          </w:rPr>
          <w:instrText xml:space="preserve"> PAGEREF _Toc24627774 \h </w:instrText>
        </w:r>
        <w:r w:rsidR="004A246D" w:rsidRPr="004A246D">
          <w:rPr>
            <w:noProof/>
            <w:webHidden/>
          </w:rPr>
        </w:r>
        <w:r w:rsidR="004A246D" w:rsidRPr="004A246D">
          <w:rPr>
            <w:noProof/>
            <w:webHidden/>
          </w:rPr>
          <w:fldChar w:fldCharType="separate"/>
        </w:r>
        <w:r w:rsidR="00CB7B27">
          <w:rPr>
            <w:noProof/>
            <w:webHidden/>
          </w:rPr>
          <w:t>50</w:t>
        </w:r>
        <w:r w:rsidR="004A246D" w:rsidRPr="004A246D">
          <w:rPr>
            <w:noProof/>
            <w:webHidden/>
          </w:rPr>
          <w:fldChar w:fldCharType="end"/>
        </w:r>
      </w:hyperlink>
    </w:p>
    <w:p w14:paraId="6767C62C" w14:textId="77777777" w:rsidR="004A246D" w:rsidRPr="004A246D" w:rsidRDefault="004F314F" w:rsidP="004A246D">
      <w:pPr>
        <w:pStyle w:val="affff7"/>
        <w:tabs>
          <w:tab w:val="right" w:leader="dot" w:pos="9627"/>
        </w:tabs>
        <w:jc w:val="left"/>
        <w:rPr>
          <w:rFonts w:asciiTheme="minorHAnsi" w:eastAsiaTheme="minorEastAsia" w:hAnsiTheme="minorHAnsi" w:cstheme="minorBidi"/>
          <w:noProof/>
          <w:sz w:val="22"/>
          <w:szCs w:val="22"/>
          <w:lang w:bidi="ar-SA"/>
        </w:rPr>
      </w:pPr>
      <w:hyperlink w:anchor="_Toc24627775" w:history="1">
        <w:r w:rsidR="004A246D" w:rsidRPr="004A246D">
          <w:rPr>
            <w:rStyle w:val="aff5"/>
            <w:noProof/>
          </w:rPr>
          <w:t>Рисунок 3.1.3: Общий план расположения проекта</w:t>
        </w:r>
        <w:r w:rsidR="004A246D" w:rsidRPr="004A246D">
          <w:rPr>
            <w:noProof/>
            <w:webHidden/>
          </w:rPr>
          <w:tab/>
        </w:r>
        <w:r w:rsidR="004A246D" w:rsidRPr="004A246D">
          <w:rPr>
            <w:noProof/>
            <w:webHidden/>
          </w:rPr>
          <w:fldChar w:fldCharType="begin"/>
        </w:r>
        <w:r w:rsidR="004A246D" w:rsidRPr="004A246D">
          <w:rPr>
            <w:noProof/>
            <w:webHidden/>
          </w:rPr>
          <w:instrText xml:space="preserve"> PAGEREF _Toc24627775 \h </w:instrText>
        </w:r>
        <w:r w:rsidR="004A246D" w:rsidRPr="004A246D">
          <w:rPr>
            <w:noProof/>
            <w:webHidden/>
          </w:rPr>
        </w:r>
        <w:r w:rsidR="004A246D" w:rsidRPr="004A246D">
          <w:rPr>
            <w:noProof/>
            <w:webHidden/>
          </w:rPr>
          <w:fldChar w:fldCharType="separate"/>
        </w:r>
        <w:r w:rsidR="00CB7B27">
          <w:rPr>
            <w:noProof/>
            <w:webHidden/>
          </w:rPr>
          <w:t>51</w:t>
        </w:r>
        <w:r w:rsidR="004A246D" w:rsidRPr="004A246D">
          <w:rPr>
            <w:noProof/>
            <w:webHidden/>
          </w:rPr>
          <w:fldChar w:fldCharType="end"/>
        </w:r>
      </w:hyperlink>
    </w:p>
    <w:p w14:paraId="132A68F8" w14:textId="77777777" w:rsidR="004A246D" w:rsidRPr="004A246D" w:rsidRDefault="004F314F" w:rsidP="004A246D">
      <w:pPr>
        <w:pStyle w:val="affff7"/>
        <w:tabs>
          <w:tab w:val="right" w:leader="dot" w:pos="9627"/>
        </w:tabs>
        <w:jc w:val="left"/>
        <w:rPr>
          <w:rFonts w:asciiTheme="minorHAnsi" w:eastAsiaTheme="minorEastAsia" w:hAnsiTheme="minorHAnsi" w:cstheme="minorBidi"/>
          <w:noProof/>
          <w:sz w:val="22"/>
          <w:szCs w:val="22"/>
          <w:lang w:bidi="ar-SA"/>
        </w:rPr>
      </w:pPr>
      <w:hyperlink w:anchor="_Toc24627776" w:history="1">
        <w:r w:rsidR="004A246D" w:rsidRPr="004A246D">
          <w:rPr>
            <w:rStyle w:val="aff5"/>
            <w:noProof/>
          </w:rPr>
          <w:t>Рисунок 3.1.4:  Строительная площадка проекта во время выполнения подготовительных работ</w:t>
        </w:r>
        <w:r w:rsidR="004A246D" w:rsidRPr="004A246D">
          <w:rPr>
            <w:noProof/>
            <w:webHidden/>
          </w:rPr>
          <w:tab/>
        </w:r>
        <w:r w:rsidR="004A246D" w:rsidRPr="004A246D">
          <w:rPr>
            <w:noProof/>
            <w:webHidden/>
          </w:rPr>
          <w:fldChar w:fldCharType="begin"/>
        </w:r>
        <w:r w:rsidR="004A246D" w:rsidRPr="004A246D">
          <w:rPr>
            <w:noProof/>
            <w:webHidden/>
          </w:rPr>
          <w:instrText xml:space="preserve"> PAGEREF _Toc24627776 \h </w:instrText>
        </w:r>
        <w:r w:rsidR="004A246D" w:rsidRPr="004A246D">
          <w:rPr>
            <w:noProof/>
            <w:webHidden/>
          </w:rPr>
        </w:r>
        <w:r w:rsidR="004A246D" w:rsidRPr="004A246D">
          <w:rPr>
            <w:noProof/>
            <w:webHidden/>
          </w:rPr>
          <w:fldChar w:fldCharType="separate"/>
        </w:r>
        <w:r w:rsidR="00CB7B27">
          <w:rPr>
            <w:noProof/>
            <w:webHidden/>
          </w:rPr>
          <w:t>52</w:t>
        </w:r>
        <w:r w:rsidR="004A246D" w:rsidRPr="004A246D">
          <w:rPr>
            <w:noProof/>
            <w:webHidden/>
          </w:rPr>
          <w:fldChar w:fldCharType="end"/>
        </w:r>
      </w:hyperlink>
    </w:p>
    <w:p w14:paraId="5D09A38C" w14:textId="77777777" w:rsidR="004A246D" w:rsidRPr="004A246D" w:rsidRDefault="004F314F" w:rsidP="004A246D">
      <w:pPr>
        <w:pStyle w:val="affff7"/>
        <w:tabs>
          <w:tab w:val="right" w:leader="dot" w:pos="9627"/>
        </w:tabs>
        <w:jc w:val="left"/>
        <w:rPr>
          <w:rFonts w:asciiTheme="minorHAnsi" w:eastAsiaTheme="minorEastAsia" w:hAnsiTheme="minorHAnsi" w:cstheme="minorBidi"/>
          <w:noProof/>
          <w:sz w:val="22"/>
          <w:szCs w:val="22"/>
          <w:lang w:bidi="ar-SA"/>
        </w:rPr>
      </w:pPr>
      <w:hyperlink w:anchor="_Toc24627777" w:history="1">
        <w:r w:rsidR="004A246D" w:rsidRPr="004A246D">
          <w:rPr>
            <w:rStyle w:val="aff5"/>
            <w:noProof/>
          </w:rPr>
          <w:t>Рисунок 3.1.5: Площадка для хранения строительных материалов / оборудования</w:t>
        </w:r>
        <w:r w:rsidR="004A246D" w:rsidRPr="004A246D">
          <w:rPr>
            <w:noProof/>
            <w:webHidden/>
          </w:rPr>
          <w:tab/>
        </w:r>
        <w:r w:rsidR="004A246D" w:rsidRPr="004A246D">
          <w:rPr>
            <w:noProof/>
            <w:webHidden/>
          </w:rPr>
          <w:fldChar w:fldCharType="begin"/>
        </w:r>
        <w:r w:rsidR="004A246D" w:rsidRPr="004A246D">
          <w:rPr>
            <w:noProof/>
            <w:webHidden/>
          </w:rPr>
          <w:instrText xml:space="preserve"> PAGEREF _Toc24627777 \h </w:instrText>
        </w:r>
        <w:r w:rsidR="004A246D" w:rsidRPr="004A246D">
          <w:rPr>
            <w:noProof/>
            <w:webHidden/>
          </w:rPr>
        </w:r>
        <w:r w:rsidR="004A246D" w:rsidRPr="004A246D">
          <w:rPr>
            <w:noProof/>
            <w:webHidden/>
          </w:rPr>
          <w:fldChar w:fldCharType="separate"/>
        </w:r>
        <w:r w:rsidR="00CB7B27">
          <w:rPr>
            <w:noProof/>
            <w:webHidden/>
          </w:rPr>
          <w:t>53</w:t>
        </w:r>
        <w:r w:rsidR="004A246D" w:rsidRPr="004A246D">
          <w:rPr>
            <w:noProof/>
            <w:webHidden/>
          </w:rPr>
          <w:fldChar w:fldCharType="end"/>
        </w:r>
      </w:hyperlink>
    </w:p>
    <w:p w14:paraId="55D40734" w14:textId="77777777" w:rsidR="004A246D" w:rsidRPr="004A246D" w:rsidRDefault="004F314F" w:rsidP="004A246D">
      <w:pPr>
        <w:pStyle w:val="affff7"/>
        <w:tabs>
          <w:tab w:val="right" w:leader="dot" w:pos="9627"/>
        </w:tabs>
        <w:jc w:val="left"/>
        <w:rPr>
          <w:rFonts w:asciiTheme="minorHAnsi" w:eastAsiaTheme="minorEastAsia" w:hAnsiTheme="minorHAnsi" w:cstheme="minorBidi"/>
          <w:noProof/>
          <w:sz w:val="22"/>
          <w:szCs w:val="22"/>
          <w:lang w:bidi="ar-SA"/>
        </w:rPr>
      </w:pPr>
      <w:hyperlink w:anchor="_Toc24627778" w:history="1">
        <w:r w:rsidR="004A246D" w:rsidRPr="004A246D">
          <w:rPr>
            <w:rStyle w:val="aff5"/>
            <w:noProof/>
          </w:rPr>
          <w:t>Рисунок 3.1.6: Лагерь для руководства строительством</w:t>
        </w:r>
        <w:r w:rsidR="004A246D" w:rsidRPr="004A246D">
          <w:rPr>
            <w:noProof/>
            <w:webHidden/>
          </w:rPr>
          <w:tab/>
        </w:r>
        <w:r w:rsidR="004A246D" w:rsidRPr="004A246D">
          <w:rPr>
            <w:noProof/>
            <w:webHidden/>
          </w:rPr>
          <w:fldChar w:fldCharType="begin"/>
        </w:r>
        <w:r w:rsidR="004A246D" w:rsidRPr="004A246D">
          <w:rPr>
            <w:noProof/>
            <w:webHidden/>
          </w:rPr>
          <w:instrText xml:space="preserve"> PAGEREF _Toc24627778 \h </w:instrText>
        </w:r>
        <w:r w:rsidR="004A246D" w:rsidRPr="004A246D">
          <w:rPr>
            <w:noProof/>
            <w:webHidden/>
          </w:rPr>
        </w:r>
        <w:r w:rsidR="004A246D" w:rsidRPr="004A246D">
          <w:rPr>
            <w:noProof/>
            <w:webHidden/>
          </w:rPr>
          <w:fldChar w:fldCharType="separate"/>
        </w:r>
        <w:r w:rsidR="00CB7B27">
          <w:rPr>
            <w:noProof/>
            <w:webHidden/>
          </w:rPr>
          <w:t>53</w:t>
        </w:r>
        <w:r w:rsidR="004A246D" w:rsidRPr="004A246D">
          <w:rPr>
            <w:noProof/>
            <w:webHidden/>
          </w:rPr>
          <w:fldChar w:fldCharType="end"/>
        </w:r>
      </w:hyperlink>
    </w:p>
    <w:p w14:paraId="42252B75" w14:textId="77777777" w:rsidR="004A246D" w:rsidRPr="004A246D" w:rsidRDefault="004F314F" w:rsidP="004A246D">
      <w:pPr>
        <w:pStyle w:val="affff7"/>
        <w:tabs>
          <w:tab w:val="right" w:leader="dot" w:pos="9627"/>
        </w:tabs>
        <w:jc w:val="left"/>
        <w:rPr>
          <w:rFonts w:asciiTheme="minorHAnsi" w:eastAsiaTheme="minorEastAsia" w:hAnsiTheme="minorHAnsi" w:cstheme="minorBidi"/>
          <w:noProof/>
          <w:sz w:val="22"/>
          <w:szCs w:val="22"/>
          <w:lang w:bidi="ar-SA"/>
        </w:rPr>
      </w:pPr>
      <w:hyperlink w:anchor="_Toc24627779" w:history="1">
        <w:r w:rsidR="004A246D" w:rsidRPr="004A246D">
          <w:rPr>
            <w:rStyle w:val="aff5"/>
            <w:noProof/>
          </w:rPr>
          <w:t>Рисунок 3.6.1: Зона влияния Проекта</w:t>
        </w:r>
        <w:r w:rsidR="004A246D" w:rsidRPr="004A246D">
          <w:rPr>
            <w:noProof/>
            <w:webHidden/>
          </w:rPr>
          <w:tab/>
        </w:r>
        <w:r w:rsidR="004A246D" w:rsidRPr="004A246D">
          <w:rPr>
            <w:noProof/>
            <w:webHidden/>
          </w:rPr>
          <w:fldChar w:fldCharType="begin"/>
        </w:r>
        <w:r w:rsidR="004A246D" w:rsidRPr="004A246D">
          <w:rPr>
            <w:noProof/>
            <w:webHidden/>
          </w:rPr>
          <w:instrText xml:space="preserve"> PAGEREF _Toc24627779 \h </w:instrText>
        </w:r>
        <w:r w:rsidR="004A246D" w:rsidRPr="004A246D">
          <w:rPr>
            <w:noProof/>
            <w:webHidden/>
          </w:rPr>
        </w:r>
        <w:r w:rsidR="004A246D" w:rsidRPr="004A246D">
          <w:rPr>
            <w:noProof/>
            <w:webHidden/>
          </w:rPr>
          <w:fldChar w:fldCharType="separate"/>
        </w:r>
        <w:r w:rsidR="00CB7B27">
          <w:rPr>
            <w:noProof/>
            <w:webHidden/>
          </w:rPr>
          <w:t>62</w:t>
        </w:r>
        <w:r w:rsidR="004A246D" w:rsidRPr="004A246D">
          <w:rPr>
            <w:noProof/>
            <w:webHidden/>
          </w:rPr>
          <w:fldChar w:fldCharType="end"/>
        </w:r>
      </w:hyperlink>
    </w:p>
    <w:p w14:paraId="270111FB" w14:textId="77777777" w:rsidR="004A246D" w:rsidRPr="004A246D" w:rsidRDefault="004F314F" w:rsidP="004A246D">
      <w:pPr>
        <w:pStyle w:val="affff7"/>
        <w:tabs>
          <w:tab w:val="right" w:leader="dot" w:pos="9627"/>
        </w:tabs>
        <w:jc w:val="left"/>
        <w:rPr>
          <w:rFonts w:asciiTheme="minorHAnsi" w:eastAsiaTheme="minorEastAsia" w:hAnsiTheme="minorHAnsi" w:cstheme="minorBidi"/>
          <w:noProof/>
          <w:sz w:val="22"/>
          <w:szCs w:val="22"/>
          <w:lang w:bidi="ar-SA"/>
        </w:rPr>
      </w:pPr>
      <w:hyperlink w:anchor="_Toc24627780" w:history="1">
        <w:r w:rsidR="004A246D" w:rsidRPr="004A246D">
          <w:rPr>
            <w:rStyle w:val="aff5"/>
            <w:noProof/>
          </w:rPr>
          <w:t>Рисунок 4.1.1: Тольяттинские поля насосных скважин</w:t>
        </w:r>
        <w:r w:rsidR="004A246D" w:rsidRPr="004A246D">
          <w:rPr>
            <w:noProof/>
            <w:webHidden/>
          </w:rPr>
          <w:tab/>
        </w:r>
        <w:r w:rsidR="004A246D" w:rsidRPr="004A246D">
          <w:rPr>
            <w:noProof/>
            <w:webHidden/>
          </w:rPr>
          <w:fldChar w:fldCharType="begin"/>
        </w:r>
        <w:r w:rsidR="004A246D" w:rsidRPr="004A246D">
          <w:rPr>
            <w:noProof/>
            <w:webHidden/>
          </w:rPr>
          <w:instrText xml:space="preserve"> PAGEREF _Toc24627780 \h </w:instrText>
        </w:r>
        <w:r w:rsidR="004A246D" w:rsidRPr="004A246D">
          <w:rPr>
            <w:noProof/>
            <w:webHidden/>
          </w:rPr>
        </w:r>
        <w:r w:rsidR="004A246D" w:rsidRPr="004A246D">
          <w:rPr>
            <w:noProof/>
            <w:webHidden/>
          </w:rPr>
          <w:fldChar w:fldCharType="separate"/>
        </w:r>
        <w:r w:rsidR="00CB7B27">
          <w:rPr>
            <w:noProof/>
            <w:webHidden/>
          </w:rPr>
          <w:t>63</w:t>
        </w:r>
        <w:r w:rsidR="004A246D" w:rsidRPr="004A246D">
          <w:rPr>
            <w:noProof/>
            <w:webHidden/>
          </w:rPr>
          <w:fldChar w:fldCharType="end"/>
        </w:r>
      </w:hyperlink>
    </w:p>
    <w:p w14:paraId="6F1B81ED" w14:textId="77777777" w:rsidR="004A246D" w:rsidRPr="004A246D" w:rsidRDefault="004F314F" w:rsidP="004A246D">
      <w:pPr>
        <w:pStyle w:val="affff7"/>
        <w:tabs>
          <w:tab w:val="right" w:leader="dot" w:pos="9627"/>
        </w:tabs>
        <w:jc w:val="left"/>
        <w:rPr>
          <w:rFonts w:asciiTheme="minorHAnsi" w:eastAsiaTheme="minorEastAsia" w:hAnsiTheme="minorHAnsi" w:cstheme="minorBidi"/>
          <w:noProof/>
          <w:sz w:val="22"/>
          <w:szCs w:val="22"/>
          <w:lang w:bidi="ar-SA"/>
        </w:rPr>
      </w:pPr>
      <w:hyperlink w:anchor="_Toc24627781" w:history="1">
        <w:r w:rsidR="004A246D" w:rsidRPr="004A246D">
          <w:rPr>
            <w:rStyle w:val="aff5"/>
            <w:noProof/>
          </w:rPr>
          <w:t>Рисунок 4.1.2: Расположение контрольных скважин на площадке завода КуАз</w:t>
        </w:r>
        <w:r w:rsidR="004A246D" w:rsidRPr="004A246D">
          <w:rPr>
            <w:noProof/>
            <w:webHidden/>
          </w:rPr>
          <w:tab/>
        </w:r>
        <w:r w:rsidR="004A246D" w:rsidRPr="004A246D">
          <w:rPr>
            <w:noProof/>
            <w:webHidden/>
          </w:rPr>
          <w:fldChar w:fldCharType="begin"/>
        </w:r>
        <w:r w:rsidR="004A246D" w:rsidRPr="004A246D">
          <w:rPr>
            <w:noProof/>
            <w:webHidden/>
          </w:rPr>
          <w:instrText xml:space="preserve"> PAGEREF _Toc24627781 \h </w:instrText>
        </w:r>
        <w:r w:rsidR="004A246D" w:rsidRPr="004A246D">
          <w:rPr>
            <w:noProof/>
            <w:webHidden/>
          </w:rPr>
        </w:r>
        <w:r w:rsidR="004A246D" w:rsidRPr="004A246D">
          <w:rPr>
            <w:noProof/>
            <w:webHidden/>
          </w:rPr>
          <w:fldChar w:fldCharType="separate"/>
        </w:r>
        <w:r w:rsidR="00CB7B27">
          <w:rPr>
            <w:noProof/>
            <w:webHidden/>
          </w:rPr>
          <w:t>65</w:t>
        </w:r>
        <w:r w:rsidR="004A246D" w:rsidRPr="004A246D">
          <w:rPr>
            <w:noProof/>
            <w:webHidden/>
          </w:rPr>
          <w:fldChar w:fldCharType="end"/>
        </w:r>
      </w:hyperlink>
    </w:p>
    <w:p w14:paraId="0D5466B3" w14:textId="77777777" w:rsidR="004A246D" w:rsidRPr="004A246D" w:rsidRDefault="004F314F" w:rsidP="004A246D">
      <w:pPr>
        <w:pStyle w:val="affff7"/>
        <w:tabs>
          <w:tab w:val="right" w:leader="dot" w:pos="9627"/>
        </w:tabs>
        <w:jc w:val="left"/>
        <w:rPr>
          <w:rFonts w:asciiTheme="minorHAnsi" w:eastAsiaTheme="minorEastAsia" w:hAnsiTheme="minorHAnsi" w:cstheme="minorBidi"/>
          <w:noProof/>
          <w:sz w:val="22"/>
          <w:szCs w:val="22"/>
          <w:lang w:bidi="ar-SA"/>
        </w:rPr>
      </w:pPr>
      <w:hyperlink w:anchor="_Toc24627782" w:history="1">
        <w:r w:rsidR="004A246D" w:rsidRPr="004A246D">
          <w:rPr>
            <w:rStyle w:val="aff5"/>
            <w:noProof/>
          </w:rPr>
          <w:t>Рисунок 4.1.3: Главная строительная  площадка: вид на запад (слева) и на восток (справа)</w:t>
        </w:r>
        <w:r w:rsidR="004A246D" w:rsidRPr="004A246D">
          <w:rPr>
            <w:noProof/>
            <w:webHidden/>
          </w:rPr>
          <w:tab/>
        </w:r>
        <w:r w:rsidR="004A246D" w:rsidRPr="004A246D">
          <w:rPr>
            <w:noProof/>
            <w:webHidden/>
          </w:rPr>
          <w:fldChar w:fldCharType="begin"/>
        </w:r>
        <w:r w:rsidR="004A246D" w:rsidRPr="004A246D">
          <w:rPr>
            <w:noProof/>
            <w:webHidden/>
          </w:rPr>
          <w:instrText xml:space="preserve"> PAGEREF _Toc24627782 \h </w:instrText>
        </w:r>
        <w:r w:rsidR="004A246D" w:rsidRPr="004A246D">
          <w:rPr>
            <w:noProof/>
            <w:webHidden/>
          </w:rPr>
        </w:r>
        <w:r w:rsidR="004A246D" w:rsidRPr="004A246D">
          <w:rPr>
            <w:noProof/>
            <w:webHidden/>
          </w:rPr>
          <w:fldChar w:fldCharType="separate"/>
        </w:r>
        <w:r w:rsidR="00CB7B27">
          <w:rPr>
            <w:noProof/>
            <w:webHidden/>
          </w:rPr>
          <w:t>72</w:t>
        </w:r>
        <w:r w:rsidR="004A246D" w:rsidRPr="004A246D">
          <w:rPr>
            <w:noProof/>
            <w:webHidden/>
          </w:rPr>
          <w:fldChar w:fldCharType="end"/>
        </w:r>
      </w:hyperlink>
    </w:p>
    <w:p w14:paraId="79F48F68" w14:textId="77777777" w:rsidR="004A246D" w:rsidRPr="004A246D" w:rsidRDefault="004F314F" w:rsidP="004A246D">
      <w:pPr>
        <w:pStyle w:val="affff7"/>
        <w:tabs>
          <w:tab w:val="right" w:leader="dot" w:pos="9627"/>
        </w:tabs>
        <w:jc w:val="left"/>
        <w:rPr>
          <w:rFonts w:asciiTheme="minorHAnsi" w:eastAsiaTheme="minorEastAsia" w:hAnsiTheme="minorHAnsi" w:cstheme="minorBidi"/>
          <w:noProof/>
          <w:sz w:val="22"/>
          <w:szCs w:val="22"/>
          <w:lang w:bidi="ar-SA"/>
        </w:rPr>
      </w:pPr>
      <w:hyperlink w:anchor="_Toc24627783" w:history="1">
        <w:r w:rsidR="004A246D" w:rsidRPr="004A246D">
          <w:rPr>
            <w:rStyle w:val="aff5"/>
            <w:noProof/>
          </w:rPr>
          <w:t>Рисунок 4.1.4: Главная строительная площадка: раскопанные участки на месте бывшей столовой (слева) и на бывшем  участке отгрузки железнодорожных грузов (справа)</w:t>
        </w:r>
        <w:r w:rsidR="004A246D" w:rsidRPr="004A246D">
          <w:rPr>
            <w:noProof/>
            <w:webHidden/>
          </w:rPr>
          <w:tab/>
        </w:r>
        <w:r w:rsidR="004A246D" w:rsidRPr="004A246D">
          <w:rPr>
            <w:noProof/>
            <w:webHidden/>
          </w:rPr>
          <w:fldChar w:fldCharType="begin"/>
        </w:r>
        <w:r w:rsidR="004A246D" w:rsidRPr="004A246D">
          <w:rPr>
            <w:noProof/>
            <w:webHidden/>
          </w:rPr>
          <w:instrText xml:space="preserve"> PAGEREF _Toc24627783 \h </w:instrText>
        </w:r>
        <w:r w:rsidR="004A246D" w:rsidRPr="004A246D">
          <w:rPr>
            <w:noProof/>
            <w:webHidden/>
          </w:rPr>
        </w:r>
        <w:r w:rsidR="004A246D" w:rsidRPr="004A246D">
          <w:rPr>
            <w:noProof/>
            <w:webHidden/>
          </w:rPr>
          <w:fldChar w:fldCharType="separate"/>
        </w:r>
        <w:r w:rsidR="00CB7B27">
          <w:rPr>
            <w:noProof/>
            <w:webHidden/>
          </w:rPr>
          <w:t>72</w:t>
        </w:r>
        <w:r w:rsidR="004A246D" w:rsidRPr="004A246D">
          <w:rPr>
            <w:noProof/>
            <w:webHidden/>
          </w:rPr>
          <w:fldChar w:fldCharType="end"/>
        </w:r>
      </w:hyperlink>
    </w:p>
    <w:p w14:paraId="362E7355" w14:textId="77777777" w:rsidR="004A246D" w:rsidRPr="004A246D" w:rsidRDefault="004F314F" w:rsidP="004A246D">
      <w:pPr>
        <w:pStyle w:val="affff7"/>
        <w:tabs>
          <w:tab w:val="right" w:leader="dot" w:pos="9627"/>
        </w:tabs>
        <w:jc w:val="left"/>
        <w:rPr>
          <w:rFonts w:asciiTheme="minorHAnsi" w:eastAsiaTheme="minorEastAsia" w:hAnsiTheme="minorHAnsi" w:cstheme="minorBidi"/>
          <w:noProof/>
          <w:sz w:val="22"/>
          <w:szCs w:val="22"/>
          <w:lang w:bidi="ar-SA"/>
        </w:rPr>
      </w:pPr>
      <w:hyperlink w:anchor="_Toc24627784" w:history="1">
        <w:r w:rsidR="004A246D" w:rsidRPr="004A246D">
          <w:rPr>
            <w:rStyle w:val="aff5"/>
            <w:noProof/>
          </w:rPr>
          <w:t>Рисунок 4.1.5: Площадка для хранения строительных материалов / оборудования.</w:t>
        </w:r>
        <w:r w:rsidR="004A246D" w:rsidRPr="004A246D">
          <w:rPr>
            <w:noProof/>
            <w:webHidden/>
          </w:rPr>
          <w:tab/>
        </w:r>
        <w:r w:rsidR="004A246D" w:rsidRPr="004A246D">
          <w:rPr>
            <w:noProof/>
            <w:webHidden/>
          </w:rPr>
          <w:fldChar w:fldCharType="begin"/>
        </w:r>
        <w:r w:rsidR="004A246D" w:rsidRPr="004A246D">
          <w:rPr>
            <w:noProof/>
            <w:webHidden/>
          </w:rPr>
          <w:instrText xml:space="preserve"> PAGEREF _Toc24627784 \h </w:instrText>
        </w:r>
        <w:r w:rsidR="004A246D" w:rsidRPr="004A246D">
          <w:rPr>
            <w:noProof/>
            <w:webHidden/>
          </w:rPr>
        </w:r>
        <w:r w:rsidR="004A246D" w:rsidRPr="004A246D">
          <w:rPr>
            <w:noProof/>
            <w:webHidden/>
          </w:rPr>
          <w:fldChar w:fldCharType="separate"/>
        </w:r>
        <w:r w:rsidR="00CB7B27">
          <w:rPr>
            <w:noProof/>
            <w:webHidden/>
          </w:rPr>
          <w:t>73</w:t>
        </w:r>
        <w:r w:rsidR="004A246D" w:rsidRPr="004A246D">
          <w:rPr>
            <w:noProof/>
            <w:webHidden/>
          </w:rPr>
          <w:fldChar w:fldCharType="end"/>
        </w:r>
      </w:hyperlink>
    </w:p>
    <w:p w14:paraId="2F0B4298" w14:textId="77777777" w:rsidR="004A246D" w:rsidRPr="004A246D" w:rsidRDefault="004F314F" w:rsidP="004A246D">
      <w:pPr>
        <w:pStyle w:val="affff7"/>
        <w:tabs>
          <w:tab w:val="right" w:leader="dot" w:pos="9627"/>
        </w:tabs>
        <w:jc w:val="left"/>
        <w:rPr>
          <w:rFonts w:asciiTheme="minorHAnsi" w:eastAsiaTheme="minorEastAsia" w:hAnsiTheme="minorHAnsi" w:cstheme="minorBidi"/>
          <w:noProof/>
          <w:sz w:val="22"/>
          <w:szCs w:val="22"/>
          <w:lang w:bidi="ar-SA"/>
        </w:rPr>
      </w:pPr>
      <w:hyperlink w:anchor="_Toc24627785" w:history="1">
        <w:r w:rsidR="004A246D" w:rsidRPr="004A246D">
          <w:rPr>
            <w:rStyle w:val="aff5"/>
            <w:noProof/>
          </w:rPr>
          <w:t>Рисунок 4.1.6: Лагерь управления строительством: вид с восточной стороны (слева), а также остатки фундамента в северо-западной части участка (слева)</w:t>
        </w:r>
        <w:r w:rsidR="004A246D" w:rsidRPr="004A246D">
          <w:rPr>
            <w:noProof/>
            <w:webHidden/>
          </w:rPr>
          <w:tab/>
        </w:r>
        <w:r w:rsidR="004A246D" w:rsidRPr="004A246D">
          <w:rPr>
            <w:noProof/>
            <w:webHidden/>
          </w:rPr>
          <w:fldChar w:fldCharType="begin"/>
        </w:r>
        <w:r w:rsidR="004A246D" w:rsidRPr="004A246D">
          <w:rPr>
            <w:noProof/>
            <w:webHidden/>
          </w:rPr>
          <w:instrText xml:space="preserve"> PAGEREF _Toc24627785 \h </w:instrText>
        </w:r>
        <w:r w:rsidR="004A246D" w:rsidRPr="004A246D">
          <w:rPr>
            <w:noProof/>
            <w:webHidden/>
          </w:rPr>
        </w:r>
        <w:r w:rsidR="004A246D" w:rsidRPr="004A246D">
          <w:rPr>
            <w:noProof/>
            <w:webHidden/>
          </w:rPr>
          <w:fldChar w:fldCharType="separate"/>
        </w:r>
        <w:r w:rsidR="00CB7B27">
          <w:rPr>
            <w:noProof/>
            <w:webHidden/>
          </w:rPr>
          <w:t>73</w:t>
        </w:r>
        <w:r w:rsidR="004A246D" w:rsidRPr="004A246D">
          <w:rPr>
            <w:noProof/>
            <w:webHidden/>
          </w:rPr>
          <w:fldChar w:fldCharType="end"/>
        </w:r>
      </w:hyperlink>
    </w:p>
    <w:p w14:paraId="5E069C54" w14:textId="77777777" w:rsidR="004A246D" w:rsidRPr="004A246D" w:rsidRDefault="004F314F" w:rsidP="004A246D">
      <w:pPr>
        <w:pStyle w:val="affff7"/>
        <w:tabs>
          <w:tab w:val="right" w:leader="dot" w:pos="9627"/>
        </w:tabs>
        <w:jc w:val="left"/>
        <w:rPr>
          <w:rFonts w:asciiTheme="minorHAnsi" w:eastAsiaTheme="minorEastAsia" w:hAnsiTheme="minorHAnsi" w:cstheme="minorBidi"/>
          <w:noProof/>
          <w:sz w:val="22"/>
          <w:szCs w:val="22"/>
          <w:lang w:bidi="ar-SA"/>
        </w:rPr>
      </w:pPr>
      <w:hyperlink w:anchor="_Toc24627786" w:history="1">
        <w:r w:rsidR="004A246D" w:rsidRPr="004A246D">
          <w:rPr>
            <w:rStyle w:val="aff5"/>
            <w:noProof/>
          </w:rPr>
          <w:t>Рисунок 4.1.7: Речные водосборные бассейны крупных рек</w:t>
        </w:r>
        <w:r w:rsidR="004A246D" w:rsidRPr="004A246D">
          <w:rPr>
            <w:noProof/>
            <w:webHidden/>
          </w:rPr>
          <w:tab/>
        </w:r>
        <w:r w:rsidR="004A246D" w:rsidRPr="004A246D">
          <w:rPr>
            <w:noProof/>
            <w:webHidden/>
          </w:rPr>
          <w:fldChar w:fldCharType="begin"/>
        </w:r>
        <w:r w:rsidR="004A246D" w:rsidRPr="004A246D">
          <w:rPr>
            <w:noProof/>
            <w:webHidden/>
          </w:rPr>
          <w:instrText xml:space="preserve"> PAGEREF _Toc24627786 \h </w:instrText>
        </w:r>
        <w:r w:rsidR="004A246D" w:rsidRPr="004A246D">
          <w:rPr>
            <w:noProof/>
            <w:webHidden/>
          </w:rPr>
        </w:r>
        <w:r w:rsidR="004A246D" w:rsidRPr="004A246D">
          <w:rPr>
            <w:noProof/>
            <w:webHidden/>
          </w:rPr>
          <w:fldChar w:fldCharType="separate"/>
        </w:r>
        <w:r w:rsidR="00CB7B27">
          <w:rPr>
            <w:noProof/>
            <w:webHidden/>
          </w:rPr>
          <w:t>74</w:t>
        </w:r>
        <w:r w:rsidR="004A246D" w:rsidRPr="004A246D">
          <w:rPr>
            <w:noProof/>
            <w:webHidden/>
          </w:rPr>
          <w:fldChar w:fldCharType="end"/>
        </w:r>
      </w:hyperlink>
    </w:p>
    <w:p w14:paraId="3EA83DEC" w14:textId="77777777" w:rsidR="004A246D" w:rsidRPr="004A246D" w:rsidRDefault="004F314F" w:rsidP="004A246D">
      <w:pPr>
        <w:pStyle w:val="affff7"/>
        <w:tabs>
          <w:tab w:val="right" w:leader="dot" w:pos="9627"/>
        </w:tabs>
        <w:jc w:val="left"/>
        <w:rPr>
          <w:rFonts w:asciiTheme="minorHAnsi" w:eastAsiaTheme="minorEastAsia" w:hAnsiTheme="minorHAnsi" w:cstheme="minorBidi"/>
          <w:noProof/>
          <w:sz w:val="22"/>
          <w:szCs w:val="22"/>
          <w:lang w:bidi="ar-SA"/>
        </w:rPr>
      </w:pPr>
      <w:hyperlink w:anchor="_Toc24627787" w:history="1">
        <w:r w:rsidR="004A246D" w:rsidRPr="004A246D">
          <w:rPr>
            <w:rStyle w:val="aff5"/>
            <w:noProof/>
          </w:rPr>
          <w:t>Рисунок 4.1.8:  Вид с воздуха на КуАз и окрестности</w:t>
        </w:r>
        <w:r w:rsidR="004A246D" w:rsidRPr="004A246D">
          <w:rPr>
            <w:noProof/>
            <w:webHidden/>
          </w:rPr>
          <w:tab/>
        </w:r>
        <w:r w:rsidR="004A246D" w:rsidRPr="004A246D">
          <w:rPr>
            <w:noProof/>
            <w:webHidden/>
          </w:rPr>
          <w:fldChar w:fldCharType="begin"/>
        </w:r>
        <w:r w:rsidR="004A246D" w:rsidRPr="004A246D">
          <w:rPr>
            <w:noProof/>
            <w:webHidden/>
          </w:rPr>
          <w:instrText xml:space="preserve"> PAGEREF _Toc24627787 \h </w:instrText>
        </w:r>
        <w:r w:rsidR="004A246D" w:rsidRPr="004A246D">
          <w:rPr>
            <w:noProof/>
            <w:webHidden/>
          </w:rPr>
        </w:r>
        <w:r w:rsidR="004A246D" w:rsidRPr="004A246D">
          <w:rPr>
            <w:noProof/>
            <w:webHidden/>
          </w:rPr>
          <w:fldChar w:fldCharType="separate"/>
        </w:r>
        <w:r w:rsidR="00CB7B27">
          <w:rPr>
            <w:noProof/>
            <w:webHidden/>
          </w:rPr>
          <w:t>75</w:t>
        </w:r>
        <w:r w:rsidR="004A246D" w:rsidRPr="004A246D">
          <w:rPr>
            <w:noProof/>
            <w:webHidden/>
          </w:rPr>
          <w:fldChar w:fldCharType="end"/>
        </w:r>
      </w:hyperlink>
    </w:p>
    <w:p w14:paraId="575C66CB" w14:textId="77777777" w:rsidR="004A246D" w:rsidRPr="004A246D" w:rsidRDefault="004F314F" w:rsidP="004A246D">
      <w:pPr>
        <w:pStyle w:val="affff7"/>
        <w:tabs>
          <w:tab w:val="right" w:leader="dot" w:pos="9627"/>
        </w:tabs>
        <w:jc w:val="left"/>
        <w:rPr>
          <w:rFonts w:asciiTheme="minorHAnsi" w:eastAsiaTheme="minorEastAsia" w:hAnsiTheme="minorHAnsi" w:cstheme="minorBidi"/>
          <w:noProof/>
          <w:sz w:val="22"/>
          <w:szCs w:val="22"/>
          <w:lang w:bidi="ar-SA"/>
        </w:rPr>
      </w:pPr>
      <w:hyperlink w:anchor="_Toc24627788" w:history="1">
        <w:r w:rsidR="004A246D" w:rsidRPr="004A246D">
          <w:rPr>
            <w:rStyle w:val="aff5"/>
            <w:noProof/>
          </w:rPr>
          <w:t>Рисунок 4.1.9: Карта завода КуАз, занимающегося  сбросом ливневых стоков, а также предприятий сосредоточенных вокруг этого завода.</w:t>
        </w:r>
        <w:r w:rsidR="004A246D" w:rsidRPr="004A246D">
          <w:rPr>
            <w:noProof/>
            <w:webHidden/>
          </w:rPr>
          <w:tab/>
        </w:r>
        <w:r w:rsidR="004A246D" w:rsidRPr="004A246D">
          <w:rPr>
            <w:noProof/>
            <w:webHidden/>
          </w:rPr>
          <w:fldChar w:fldCharType="begin"/>
        </w:r>
        <w:r w:rsidR="004A246D" w:rsidRPr="004A246D">
          <w:rPr>
            <w:noProof/>
            <w:webHidden/>
          </w:rPr>
          <w:instrText xml:space="preserve"> PAGEREF _Toc24627788 \h </w:instrText>
        </w:r>
        <w:r w:rsidR="004A246D" w:rsidRPr="004A246D">
          <w:rPr>
            <w:noProof/>
            <w:webHidden/>
          </w:rPr>
        </w:r>
        <w:r w:rsidR="004A246D" w:rsidRPr="004A246D">
          <w:rPr>
            <w:noProof/>
            <w:webHidden/>
          </w:rPr>
          <w:fldChar w:fldCharType="separate"/>
        </w:r>
        <w:r w:rsidR="00CB7B27">
          <w:rPr>
            <w:noProof/>
            <w:webHidden/>
          </w:rPr>
          <w:t>77</w:t>
        </w:r>
        <w:r w:rsidR="004A246D" w:rsidRPr="004A246D">
          <w:rPr>
            <w:noProof/>
            <w:webHidden/>
          </w:rPr>
          <w:fldChar w:fldCharType="end"/>
        </w:r>
      </w:hyperlink>
    </w:p>
    <w:p w14:paraId="0EE04E58" w14:textId="77777777" w:rsidR="004A246D" w:rsidRPr="004A246D" w:rsidRDefault="004F314F" w:rsidP="004A246D">
      <w:pPr>
        <w:pStyle w:val="affff7"/>
        <w:tabs>
          <w:tab w:val="right" w:leader="dot" w:pos="9627"/>
        </w:tabs>
        <w:jc w:val="left"/>
        <w:rPr>
          <w:rFonts w:asciiTheme="minorHAnsi" w:eastAsiaTheme="minorEastAsia" w:hAnsiTheme="minorHAnsi" w:cstheme="minorBidi"/>
          <w:noProof/>
          <w:sz w:val="22"/>
          <w:szCs w:val="22"/>
          <w:lang w:bidi="ar-SA"/>
        </w:rPr>
      </w:pPr>
      <w:hyperlink w:anchor="_Toc24627789" w:history="1">
        <w:r w:rsidR="004A246D" w:rsidRPr="004A246D">
          <w:rPr>
            <w:rStyle w:val="aff5"/>
            <w:noProof/>
          </w:rPr>
          <w:t>Рисунок 4.1.10: Месторасположение точек отбора проб воды - от В1 до В5</w:t>
        </w:r>
        <w:r w:rsidR="004A246D" w:rsidRPr="004A246D">
          <w:rPr>
            <w:noProof/>
            <w:webHidden/>
          </w:rPr>
          <w:tab/>
        </w:r>
        <w:r w:rsidR="004A246D" w:rsidRPr="004A246D">
          <w:rPr>
            <w:noProof/>
            <w:webHidden/>
          </w:rPr>
          <w:fldChar w:fldCharType="begin"/>
        </w:r>
        <w:r w:rsidR="004A246D" w:rsidRPr="004A246D">
          <w:rPr>
            <w:noProof/>
            <w:webHidden/>
          </w:rPr>
          <w:instrText xml:space="preserve"> PAGEREF _Toc24627789 \h </w:instrText>
        </w:r>
        <w:r w:rsidR="004A246D" w:rsidRPr="004A246D">
          <w:rPr>
            <w:noProof/>
            <w:webHidden/>
          </w:rPr>
        </w:r>
        <w:r w:rsidR="004A246D" w:rsidRPr="004A246D">
          <w:rPr>
            <w:noProof/>
            <w:webHidden/>
          </w:rPr>
          <w:fldChar w:fldCharType="separate"/>
        </w:r>
        <w:r w:rsidR="00CB7B27">
          <w:rPr>
            <w:noProof/>
            <w:webHidden/>
          </w:rPr>
          <w:t>83</w:t>
        </w:r>
        <w:r w:rsidR="004A246D" w:rsidRPr="004A246D">
          <w:rPr>
            <w:noProof/>
            <w:webHidden/>
          </w:rPr>
          <w:fldChar w:fldCharType="end"/>
        </w:r>
      </w:hyperlink>
    </w:p>
    <w:p w14:paraId="4E2A3C37" w14:textId="77777777" w:rsidR="004A246D" w:rsidRPr="004A246D" w:rsidRDefault="004F314F" w:rsidP="004A246D">
      <w:pPr>
        <w:pStyle w:val="affff7"/>
        <w:tabs>
          <w:tab w:val="right" w:leader="dot" w:pos="9627"/>
        </w:tabs>
        <w:jc w:val="left"/>
        <w:rPr>
          <w:rFonts w:asciiTheme="minorHAnsi" w:eastAsiaTheme="minorEastAsia" w:hAnsiTheme="minorHAnsi" w:cstheme="minorBidi"/>
          <w:noProof/>
          <w:sz w:val="22"/>
          <w:szCs w:val="22"/>
          <w:lang w:bidi="ar-SA"/>
        </w:rPr>
      </w:pPr>
      <w:hyperlink w:anchor="_Toc24627790" w:history="1">
        <w:r w:rsidR="004A246D" w:rsidRPr="004A246D">
          <w:rPr>
            <w:rStyle w:val="aff5"/>
            <w:noProof/>
          </w:rPr>
          <w:t>Рисунок 4.1.11: Подробности месторасположения точек отбора проб воды В1 и В2</w:t>
        </w:r>
        <w:r w:rsidR="004A246D" w:rsidRPr="004A246D">
          <w:rPr>
            <w:noProof/>
            <w:webHidden/>
          </w:rPr>
          <w:tab/>
        </w:r>
        <w:r w:rsidR="004A246D" w:rsidRPr="004A246D">
          <w:rPr>
            <w:noProof/>
            <w:webHidden/>
          </w:rPr>
          <w:fldChar w:fldCharType="begin"/>
        </w:r>
        <w:r w:rsidR="004A246D" w:rsidRPr="004A246D">
          <w:rPr>
            <w:noProof/>
            <w:webHidden/>
          </w:rPr>
          <w:instrText xml:space="preserve"> PAGEREF _Toc24627790 \h </w:instrText>
        </w:r>
        <w:r w:rsidR="004A246D" w:rsidRPr="004A246D">
          <w:rPr>
            <w:noProof/>
            <w:webHidden/>
          </w:rPr>
        </w:r>
        <w:r w:rsidR="004A246D" w:rsidRPr="004A246D">
          <w:rPr>
            <w:noProof/>
            <w:webHidden/>
          </w:rPr>
          <w:fldChar w:fldCharType="separate"/>
        </w:r>
        <w:r w:rsidR="00CB7B27">
          <w:rPr>
            <w:noProof/>
            <w:webHidden/>
          </w:rPr>
          <w:t>83</w:t>
        </w:r>
        <w:r w:rsidR="004A246D" w:rsidRPr="004A246D">
          <w:rPr>
            <w:noProof/>
            <w:webHidden/>
          </w:rPr>
          <w:fldChar w:fldCharType="end"/>
        </w:r>
      </w:hyperlink>
    </w:p>
    <w:p w14:paraId="4554F74D" w14:textId="77777777" w:rsidR="004A246D" w:rsidRPr="004A246D" w:rsidRDefault="004F314F" w:rsidP="004A246D">
      <w:pPr>
        <w:pStyle w:val="affff7"/>
        <w:tabs>
          <w:tab w:val="right" w:leader="dot" w:pos="9627"/>
        </w:tabs>
        <w:jc w:val="left"/>
        <w:rPr>
          <w:rFonts w:asciiTheme="minorHAnsi" w:eastAsiaTheme="minorEastAsia" w:hAnsiTheme="minorHAnsi" w:cstheme="minorBidi"/>
          <w:noProof/>
          <w:sz w:val="22"/>
          <w:szCs w:val="22"/>
          <w:lang w:bidi="ar-SA"/>
        </w:rPr>
      </w:pPr>
      <w:hyperlink w:anchor="_Toc24627791" w:history="1">
        <w:r w:rsidR="004A246D" w:rsidRPr="004A246D">
          <w:rPr>
            <w:rStyle w:val="aff5"/>
            <w:noProof/>
          </w:rPr>
          <w:t>Рисунок 4.1.12: Подробности месторасположения точки отбора проб воды В3</w:t>
        </w:r>
        <w:r w:rsidR="004A246D" w:rsidRPr="004A246D">
          <w:rPr>
            <w:noProof/>
            <w:webHidden/>
          </w:rPr>
          <w:tab/>
        </w:r>
        <w:r w:rsidR="004A246D" w:rsidRPr="004A246D">
          <w:rPr>
            <w:noProof/>
            <w:webHidden/>
          </w:rPr>
          <w:fldChar w:fldCharType="begin"/>
        </w:r>
        <w:r w:rsidR="004A246D" w:rsidRPr="004A246D">
          <w:rPr>
            <w:noProof/>
            <w:webHidden/>
          </w:rPr>
          <w:instrText xml:space="preserve"> PAGEREF _Toc24627791 \h </w:instrText>
        </w:r>
        <w:r w:rsidR="004A246D" w:rsidRPr="004A246D">
          <w:rPr>
            <w:noProof/>
            <w:webHidden/>
          </w:rPr>
        </w:r>
        <w:r w:rsidR="004A246D" w:rsidRPr="004A246D">
          <w:rPr>
            <w:noProof/>
            <w:webHidden/>
          </w:rPr>
          <w:fldChar w:fldCharType="separate"/>
        </w:r>
        <w:r w:rsidR="00CB7B27">
          <w:rPr>
            <w:noProof/>
            <w:webHidden/>
          </w:rPr>
          <w:t>84</w:t>
        </w:r>
        <w:r w:rsidR="004A246D" w:rsidRPr="004A246D">
          <w:rPr>
            <w:noProof/>
            <w:webHidden/>
          </w:rPr>
          <w:fldChar w:fldCharType="end"/>
        </w:r>
      </w:hyperlink>
    </w:p>
    <w:p w14:paraId="67A01F56" w14:textId="77777777" w:rsidR="004A246D" w:rsidRPr="004A246D" w:rsidRDefault="004F314F" w:rsidP="004A246D">
      <w:pPr>
        <w:pStyle w:val="affff7"/>
        <w:tabs>
          <w:tab w:val="right" w:leader="dot" w:pos="9627"/>
        </w:tabs>
        <w:jc w:val="left"/>
        <w:rPr>
          <w:rFonts w:asciiTheme="minorHAnsi" w:eastAsiaTheme="minorEastAsia" w:hAnsiTheme="minorHAnsi" w:cstheme="minorBidi"/>
          <w:noProof/>
          <w:sz w:val="22"/>
          <w:szCs w:val="22"/>
          <w:lang w:bidi="ar-SA"/>
        </w:rPr>
      </w:pPr>
      <w:hyperlink w:anchor="_Toc24627792" w:history="1">
        <w:r w:rsidR="004A246D" w:rsidRPr="004A246D">
          <w:rPr>
            <w:rStyle w:val="aff5"/>
            <w:noProof/>
          </w:rPr>
          <w:t>Рисунок 4.1.13: Подробности месторасположения точек отбора проб воды В4 и В5</w:t>
        </w:r>
        <w:r w:rsidR="004A246D" w:rsidRPr="004A246D">
          <w:rPr>
            <w:noProof/>
            <w:webHidden/>
          </w:rPr>
          <w:tab/>
        </w:r>
        <w:r w:rsidR="004A246D" w:rsidRPr="004A246D">
          <w:rPr>
            <w:noProof/>
            <w:webHidden/>
          </w:rPr>
          <w:fldChar w:fldCharType="begin"/>
        </w:r>
        <w:r w:rsidR="004A246D" w:rsidRPr="004A246D">
          <w:rPr>
            <w:noProof/>
            <w:webHidden/>
          </w:rPr>
          <w:instrText xml:space="preserve"> PAGEREF _Toc24627792 \h </w:instrText>
        </w:r>
        <w:r w:rsidR="004A246D" w:rsidRPr="004A246D">
          <w:rPr>
            <w:noProof/>
            <w:webHidden/>
          </w:rPr>
        </w:r>
        <w:r w:rsidR="004A246D" w:rsidRPr="004A246D">
          <w:rPr>
            <w:noProof/>
            <w:webHidden/>
          </w:rPr>
          <w:fldChar w:fldCharType="separate"/>
        </w:r>
        <w:r w:rsidR="00CB7B27">
          <w:rPr>
            <w:noProof/>
            <w:webHidden/>
          </w:rPr>
          <w:t>84</w:t>
        </w:r>
        <w:r w:rsidR="004A246D" w:rsidRPr="004A246D">
          <w:rPr>
            <w:noProof/>
            <w:webHidden/>
          </w:rPr>
          <w:fldChar w:fldCharType="end"/>
        </w:r>
      </w:hyperlink>
    </w:p>
    <w:p w14:paraId="04DF0255" w14:textId="77777777" w:rsidR="004A246D" w:rsidRPr="004A246D" w:rsidRDefault="004F314F" w:rsidP="004A246D">
      <w:pPr>
        <w:pStyle w:val="affff7"/>
        <w:tabs>
          <w:tab w:val="right" w:leader="dot" w:pos="9627"/>
        </w:tabs>
        <w:jc w:val="left"/>
        <w:rPr>
          <w:rFonts w:asciiTheme="minorHAnsi" w:eastAsiaTheme="minorEastAsia" w:hAnsiTheme="minorHAnsi" w:cstheme="minorBidi"/>
          <w:noProof/>
          <w:sz w:val="22"/>
          <w:szCs w:val="22"/>
          <w:lang w:bidi="ar-SA"/>
        </w:rPr>
      </w:pPr>
      <w:hyperlink w:anchor="_Toc24627793" w:history="1">
        <w:r w:rsidR="004A246D" w:rsidRPr="004A246D">
          <w:rPr>
            <w:rStyle w:val="aff5"/>
            <w:noProof/>
          </w:rPr>
          <w:t>Рисунок 4.1.14: Точки отбора проб воды W1 и W2, от головы канала до Копана (слева) и В3, от точки среднего течения канала до Копана (справа)</w:t>
        </w:r>
        <w:r w:rsidR="004A246D" w:rsidRPr="004A246D">
          <w:rPr>
            <w:noProof/>
            <w:webHidden/>
          </w:rPr>
          <w:tab/>
        </w:r>
        <w:r w:rsidR="004A246D" w:rsidRPr="004A246D">
          <w:rPr>
            <w:noProof/>
            <w:webHidden/>
          </w:rPr>
          <w:fldChar w:fldCharType="begin"/>
        </w:r>
        <w:r w:rsidR="004A246D" w:rsidRPr="004A246D">
          <w:rPr>
            <w:noProof/>
            <w:webHidden/>
          </w:rPr>
          <w:instrText xml:space="preserve"> PAGEREF _Toc24627793 \h </w:instrText>
        </w:r>
        <w:r w:rsidR="004A246D" w:rsidRPr="004A246D">
          <w:rPr>
            <w:noProof/>
            <w:webHidden/>
          </w:rPr>
        </w:r>
        <w:r w:rsidR="004A246D" w:rsidRPr="004A246D">
          <w:rPr>
            <w:noProof/>
            <w:webHidden/>
          </w:rPr>
          <w:fldChar w:fldCharType="separate"/>
        </w:r>
        <w:r w:rsidR="00CB7B27">
          <w:rPr>
            <w:noProof/>
            <w:webHidden/>
          </w:rPr>
          <w:t>85</w:t>
        </w:r>
        <w:r w:rsidR="004A246D" w:rsidRPr="004A246D">
          <w:rPr>
            <w:noProof/>
            <w:webHidden/>
          </w:rPr>
          <w:fldChar w:fldCharType="end"/>
        </w:r>
      </w:hyperlink>
    </w:p>
    <w:p w14:paraId="7A69336B" w14:textId="77777777" w:rsidR="004A246D" w:rsidRPr="004A246D" w:rsidRDefault="004F314F" w:rsidP="004A246D">
      <w:pPr>
        <w:pStyle w:val="affff7"/>
        <w:tabs>
          <w:tab w:val="right" w:leader="dot" w:pos="9627"/>
        </w:tabs>
        <w:jc w:val="left"/>
        <w:rPr>
          <w:rFonts w:asciiTheme="minorHAnsi" w:eastAsiaTheme="minorEastAsia" w:hAnsiTheme="minorHAnsi" w:cstheme="minorBidi"/>
          <w:noProof/>
          <w:sz w:val="22"/>
          <w:szCs w:val="22"/>
          <w:lang w:bidi="ar-SA"/>
        </w:rPr>
      </w:pPr>
      <w:hyperlink w:anchor="_Toc24627794" w:history="1">
        <w:r w:rsidR="004A246D" w:rsidRPr="004A246D">
          <w:rPr>
            <w:rStyle w:val="aff5"/>
            <w:noProof/>
          </w:rPr>
          <w:t>Рисунок 4.1.15: Точки отбора проб воды в Копане:  В4, участок № 1 (слева) и В5, участок № 2 (справа)</w:t>
        </w:r>
        <w:r w:rsidR="004A246D" w:rsidRPr="004A246D">
          <w:rPr>
            <w:noProof/>
            <w:webHidden/>
          </w:rPr>
          <w:tab/>
        </w:r>
        <w:r w:rsidR="004A246D" w:rsidRPr="004A246D">
          <w:rPr>
            <w:noProof/>
            <w:webHidden/>
          </w:rPr>
          <w:fldChar w:fldCharType="begin"/>
        </w:r>
        <w:r w:rsidR="004A246D" w:rsidRPr="004A246D">
          <w:rPr>
            <w:noProof/>
            <w:webHidden/>
          </w:rPr>
          <w:instrText xml:space="preserve"> PAGEREF _Toc24627794 \h </w:instrText>
        </w:r>
        <w:r w:rsidR="004A246D" w:rsidRPr="004A246D">
          <w:rPr>
            <w:noProof/>
            <w:webHidden/>
          </w:rPr>
        </w:r>
        <w:r w:rsidR="004A246D" w:rsidRPr="004A246D">
          <w:rPr>
            <w:noProof/>
            <w:webHidden/>
          </w:rPr>
          <w:fldChar w:fldCharType="separate"/>
        </w:r>
        <w:r w:rsidR="00CB7B27">
          <w:rPr>
            <w:noProof/>
            <w:webHidden/>
          </w:rPr>
          <w:t>85</w:t>
        </w:r>
        <w:r w:rsidR="004A246D" w:rsidRPr="004A246D">
          <w:rPr>
            <w:noProof/>
            <w:webHidden/>
          </w:rPr>
          <w:fldChar w:fldCharType="end"/>
        </w:r>
      </w:hyperlink>
    </w:p>
    <w:p w14:paraId="30E68715" w14:textId="77777777" w:rsidR="004A246D" w:rsidRPr="004A246D" w:rsidRDefault="004F314F" w:rsidP="004A246D">
      <w:pPr>
        <w:pStyle w:val="affff7"/>
        <w:tabs>
          <w:tab w:val="right" w:leader="dot" w:pos="9627"/>
        </w:tabs>
        <w:jc w:val="left"/>
        <w:rPr>
          <w:rFonts w:asciiTheme="minorHAnsi" w:eastAsiaTheme="minorEastAsia" w:hAnsiTheme="minorHAnsi" w:cstheme="minorBidi"/>
          <w:noProof/>
          <w:sz w:val="22"/>
          <w:szCs w:val="22"/>
          <w:lang w:bidi="ar-SA"/>
        </w:rPr>
      </w:pPr>
      <w:hyperlink w:anchor="_Toc24627795" w:history="1">
        <w:r w:rsidR="004A246D" w:rsidRPr="004A246D">
          <w:rPr>
            <w:rStyle w:val="aff5"/>
            <w:noProof/>
          </w:rPr>
          <w:t>Рисунок 4.1.16: Измерения температуры воды в точке отбора проб В3</w:t>
        </w:r>
        <w:r w:rsidR="004A246D" w:rsidRPr="004A246D">
          <w:rPr>
            <w:noProof/>
            <w:webHidden/>
          </w:rPr>
          <w:tab/>
        </w:r>
        <w:r w:rsidR="004A246D" w:rsidRPr="004A246D">
          <w:rPr>
            <w:noProof/>
            <w:webHidden/>
          </w:rPr>
          <w:fldChar w:fldCharType="begin"/>
        </w:r>
        <w:r w:rsidR="004A246D" w:rsidRPr="004A246D">
          <w:rPr>
            <w:noProof/>
            <w:webHidden/>
          </w:rPr>
          <w:instrText xml:space="preserve"> PAGEREF _Toc24627795 \h </w:instrText>
        </w:r>
        <w:r w:rsidR="004A246D" w:rsidRPr="004A246D">
          <w:rPr>
            <w:noProof/>
            <w:webHidden/>
          </w:rPr>
        </w:r>
        <w:r w:rsidR="004A246D" w:rsidRPr="004A246D">
          <w:rPr>
            <w:noProof/>
            <w:webHidden/>
          </w:rPr>
          <w:fldChar w:fldCharType="separate"/>
        </w:r>
        <w:r w:rsidR="00CB7B27">
          <w:rPr>
            <w:noProof/>
            <w:webHidden/>
          </w:rPr>
          <w:t>86</w:t>
        </w:r>
        <w:r w:rsidR="004A246D" w:rsidRPr="004A246D">
          <w:rPr>
            <w:noProof/>
            <w:webHidden/>
          </w:rPr>
          <w:fldChar w:fldCharType="end"/>
        </w:r>
      </w:hyperlink>
    </w:p>
    <w:p w14:paraId="16D90A2C" w14:textId="77777777" w:rsidR="004A246D" w:rsidRPr="004A246D" w:rsidRDefault="004F314F" w:rsidP="004A246D">
      <w:pPr>
        <w:pStyle w:val="affff7"/>
        <w:tabs>
          <w:tab w:val="right" w:leader="dot" w:pos="9627"/>
        </w:tabs>
        <w:jc w:val="left"/>
        <w:rPr>
          <w:rFonts w:asciiTheme="minorHAnsi" w:eastAsiaTheme="minorEastAsia" w:hAnsiTheme="minorHAnsi" w:cstheme="minorBidi"/>
          <w:noProof/>
          <w:sz w:val="22"/>
          <w:szCs w:val="22"/>
          <w:lang w:bidi="ar-SA"/>
        </w:rPr>
      </w:pPr>
      <w:hyperlink w:anchor="_Toc24627796" w:history="1">
        <w:r w:rsidR="004A246D" w:rsidRPr="004A246D">
          <w:rPr>
            <w:rStyle w:val="aff5"/>
            <w:noProof/>
          </w:rPr>
          <w:t>Рисунок 4.1.17: Комплект собранных проб воды</w:t>
        </w:r>
        <w:r w:rsidR="004A246D" w:rsidRPr="004A246D">
          <w:rPr>
            <w:noProof/>
            <w:webHidden/>
          </w:rPr>
          <w:tab/>
        </w:r>
        <w:r w:rsidR="004A246D" w:rsidRPr="004A246D">
          <w:rPr>
            <w:noProof/>
            <w:webHidden/>
          </w:rPr>
          <w:fldChar w:fldCharType="begin"/>
        </w:r>
        <w:r w:rsidR="004A246D" w:rsidRPr="004A246D">
          <w:rPr>
            <w:noProof/>
            <w:webHidden/>
          </w:rPr>
          <w:instrText xml:space="preserve"> PAGEREF _Toc24627796 \h </w:instrText>
        </w:r>
        <w:r w:rsidR="004A246D" w:rsidRPr="004A246D">
          <w:rPr>
            <w:noProof/>
            <w:webHidden/>
          </w:rPr>
        </w:r>
        <w:r w:rsidR="004A246D" w:rsidRPr="004A246D">
          <w:rPr>
            <w:noProof/>
            <w:webHidden/>
          </w:rPr>
          <w:fldChar w:fldCharType="separate"/>
        </w:r>
        <w:r w:rsidR="00CB7B27">
          <w:rPr>
            <w:noProof/>
            <w:webHidden/>
          </w:rPr>
          <w:t>86</w:t>
        </w:r>
        <w:r w:rsidR="004A246D" w:rsidRPr="004A246D">
          <w:rPr>
            <w:noProof/>
            <w:webHidden/>
          </w:rPr>
          <w:fldChar w:fldCharType="end"/>
        </w:r>
      </w:hyperlink>
    </w:p>
    <w:p w14:paraId="1F67EFC9" w14:textId="77777777" w:rsidR="004A246D" w:rsidRPr="004A246D" w:rsidRDefault="004F314F" w:rsidP="004A246D">
      <w:pPr>
        <w:pStyle w:val="affff7"/>
        <w:tabs>
          <w:tab w:val="right" w:leader="dot" w:pos="9627"/>
        </w:tabs>
        <w:jc w:val="left"/>
        <w:rPr>
          <w:rFonts w:asciiTheme="minorHAnsi" w:eastAsiaTheme="minorEastAsia" w:hAnsiTheme="minorHAnsi" w:cstheme="minorBidi"/>
          <w:noProof/>
          <w:sz w:val="22"/>
          <w:szCs w:val="22"/>
          <w:lang w:bidi="ar-SA"/>
        </w:rPr>
      </w:pPr>
      <w:hyperlink w:anchor="_Toc24627797" w:history="1">
        <w:r w:rsidR="004A246D" w:rsidRPr="004A246D">
          <w:rPr>
            <w:rStyle w:val="aff5"/>
            <w:noProof/>
          </w:rPr>
          <w:t>Рисунок 4.1.18: Несколько небольших трубопроводов проложены на левом берегу между головой канала и пересечением с автомагистралью / железной дорогой, что необходимо для удаления избытка воды из соседнего СНТ (садовое товарищество)</w:t>
        </w:r>
        <w:r w:rsidR="004A246D" w:rsidRPr="004A246D">
          <w:rPr>
            <w:noProof/>
            <w:webHidden/>
          </w:rPr>
          <w:tab/>
        </w:r>
        <w:r w:rsidR="004A246D" w:rsidRPr="004A246D">
          <w:rPr>
            <w:noProof/>
            <w:webHidden/>
          </w:rPr>
          <w:fldChar w:fldCharType="begin"/>
        </w:r>
        <w:r w:rsidR="004A246D" w:rsidRPr="004A246D">
          <w:rPr>
            <w:noProof/>
            <w:webHidden/>
          </w:rPr>
          <w:instrText xml:space="preserve"> PAGEREF _Toc24627797 \h </w:instrText>
        </w:r>
        <w:r w:rsidR="004A246D" w:rsidRPr="004A246D">
          <w:rPr>
            <w:noProof/>
            <w:webHidden/>
          </w:rPr>
        </w:r>
        <w:r w:rsidR="004A246D" w:rsidRPr="004A246D">
          <w:rPr>
            <w:noProof/>
            <w:webHidden/>
          </w:rPr>
          <w:fldChar w:fldCharType="separate"/>
        </w:r>
        <w:r w:rsidR="00CB7B27">
          <w:rPr>
            <w:noProof/>
            <w:webHidden/>
          </w:rPr>
          <w:t>87</w:t>
        </w:r>
        <w:r w:rsidR="004A246D" w:rsidRPr="004A246D">
          <w:rPr>
            <w:noProof/>
            <w:webHidden/>
          </w:rPr>
          <w:fldChar w:fldCharType="end"/>
        </w:r>
      </w:hyperlink>
    </w:p>
    <w:p w14:paraId="7166B587" w14:textId="70135F76" w:rsidR="004A246D" w:rsidRPr="004A246D" w:rsidRDefault="004F314F" w:rsidP="004A246D">
      <w:pPr>
        <w:pStyle w:val="affff7"/>
        <w:tabs>
          <w:tab w:val="right" w:leader="dot" w:pos="9627"/>
        </w:tabs>
        <w:jc w:val="left"/>
        <w:rPr>
          <w:rFonts w:asciiTheme="minorHAnsi" w:eastAsiaTheme="minorEastAsia" w:hAnsiTheme="minorHAnsi" w:cstheme="minorBidi"/>
          <w:noProof/>
          <w:sz w:val="22"/>
          <w:szCs w:val="22"/>
          <w:lang w:bidi="ar-SA"/>
        </w:rPr>
      </w:pPr>
      <w:hyperlink w:anchor="_Toc24627798" w:history="1">
        <w:r w:rsidR="004A246D" w:rsidRPr="004A246D">
          <w:rPr>
            <w:rStyle w:val="aff5"/>
            <w:noProof/>
          </w:rPr>
          <w:t xml:space="preserve">Рисунок 4.1.19: Непосредственно после железнодорожного переезда водная поверхность канала заполнена текучими отходами, в том числе отходами нефти.  Это своего рода промежуточный резервуар - накопитель, который образовался в результате блокировки русла реки </w:t>
        </w:r>
        <w:r w:rsidR="004A246D">
          <w:rPr>
            <w:rStyle w:val="aff5"/>
            <w:noProof/>
            <w:lang w:val="en-US"/>
          </w:rPr>
          <w:br/>
        </w:r>
        <w:r w:rsidR="004A246D" w:rsidRPr="004A246D">
          <w:rPr>
            <w:rStyle w:val="aff5"/>
            <w:noProof/>
          </w:rPr>
          <w:t>прибрежным кустарником.</w:t>
        </w:r>
        <w:r w:rsidR="004A246D" w:rsidRPr="004A246D">
          <w:rPr>
            <w:noProof/>
            <w:webHidden/>
          </w:rPr>
          <w:tab/>
        </w:r>
        <w:r w:rsidR="004A246D" w:rsidRPr="004A246D">
          <w:rPr>
            <w:noProof/>
            <w:webHidden/>
          </w:rPr>
          <w:fldChar w:fldCharType="begin"/>
        </w:r>
        <w:r w:rsidR="004A246D" w:rsidRPr="004A246D">
          <w:rPr>
            <w:noProof/>
            <w:webHidden/>
          </w:rPr>
          <w:instrText xml:space="preserve"> PAGEREF _Toc24627798 \h </w:instrText>
        </w:r>
        <w:r w:rsidR="004A246D" w:rsidRPr="004A246D">
          <w:rPr>
            <w:noProof/>
            <w:webHidden/>
          </w:rPr>
        </w:r>
        <w:r w:rsidR="004A246D" w:rsidRPr="004A246D">
          <w:rPr>
            <w:noProof/>
            <w:webHidden/>
          </w:rPr>
          <w:fldChar w:fldCharType="separate"/>
        </w:r>
        <w:r w:rsidR="00CB7B27">
          <w:rPr>
            <w:noProof/>
            <w:webHidden/>
          </w:rPr>
          <w:t>88</w:t>
        </w:r>
        <w:r w:rsidR="004A246D" w:rsidRPr="004A246D">
          <w:rPr>
            <w:noProof/>
            <w:webHidden/>
          </w:rPr>
          <w:fldChar w:fldCharType="end"/>
        </w:r>
      </w:hyperlink>
    </w:p>
    <w:p w14:paraId="0C4EEF23" w14:textId="391830C2" w:rsidR="004A246D" w:rsidRPr="004A246D" w:rsidRDefault="004F314F" w:rsidP="004A246D">
      <w:pPr>
        <w:pStyle w:val="affff7"/>
        <w:tabs>
          <w:tab w:val="right" w:leader="dot" w:pos="9627"/>
        </w:tabs>
        <w:jc w:val="left"/>
        <w:rPr>
          <w:rFonts w:asciiTheme="minorHAnsi" w:eastAsiaTheme="minorEastAsia" w:hAnsiTheme="minorHAnsi" w:cstheme="minorBidi"/>
          <w:noProof/>
          <w:sz w:val="22"/>
          <w:szCs w:val="22"/>
          <w:lang w:bidi="ar-SA"/>
        </w:rPr>
      </w:pPr>
      <w:hyperlink w:anchor="_Toc24627799" w:history="1">
        <w:r w:rsidR="004A246D" w:rsidRPr="004A246D">
          <w:rPr>
            <w:rStyle w:val="aff5"/>
            <w:noProof/>
          </w:rPr>
          <w:t xml:space="preserve">Рисунок 4.1.20: Еще один «промежуточный резервуар - накопитель», расположен ниже по течению по направлению от железнодорожного переезда. Здесь накапливаются текучие и нефтяные </w:t>
        </w:r>
        <w:r w:rsidR="004A246D">
          <w:rPr>
            <w:rStyle w:val="aff5"/>
            <w:noProof/>
            <w:lang w:val="en-US"/>
          </w:rPr>
          <w:br/>
        </w:r>
        <w:r w:rsidR="004A246D" w:rsidRPr="004A246D">
          <w:rPr>
            <w:rStyle w:val="aff5"/>
            <w:noProof/>
          </w:rPr>
          <w:t>отходы.</w:t>
        </w:r>
        <w:r w:rsidR="004A246D" w:rsidRPr="004A246D">
          <w:rPr>
            <w:noProof/>
            <w:webHidden/>
          </w:rPr>
          <w:tab/>
        </w:r>
        <w:r w:rsidR="004A246D" w:rsidRPr="004A246D">
          <w:rPr>
            <w:noProof/>
            <w:webHidden/>
          </w:rPr>
          <w:fldChar w:fldCharType="begin"/>
        </w:r>
        <w:r w:rsidR="004A246D" w:rsidRPr="004A246D">
          <w:rPr>
            <w:noProof/>
            <w:webHidden/>
          </w:rPr>
          <w:instrText xml:space="preserve"> PAGEREF _Toc24627799 \h </w:instrText>
        </w:r>
        <w:r w:rsidR="004A246D" w:rsidRPr="004A246D">
          <w:rPr>
            <w:noProof/>
            <w:webHidden/>
          </w:rPr>
        </w:r>
        <w:r w:rsidR="004A246D" w:rsidRPr="004A246D">
          <w:rPr>
            <w:noProof/>
            <w:webHidden/>
          </w:rPr>
          <w:fldChar w:fldCharType="separate"/>
        </w:r>
        <w:r w:rsidR="00CB7B27">
          <w:rPr>
            <w:noProof/>
            <w:webHidden/>
          </w:rPr>
          <w:t>88</w:t>
        </w:r>
        <w:r w:rsidR="004A246D" w:rsidRPr="004A246D">
          <w:rPr>
            <w:noProof/>
            <w:webHidden/>
          </w:rPr>
          <w:fldChar w:fldCharType="end"/>
        </w:r>
      </w:hyperlink>
    </w:p>
    <w:p w14:paraId="4B38C531" w14:textId="77777777" w:rsidR="004A246D" w:rsidRPr="004A246D" w:rsidRDefault="004F314F" w:rsidP="004A246D">
      <w:pPr>
        <w:pStyle w:val="affff7"/>
        <w:tabs>
          <w:tab w:val="right" w:leader="dot" w:pos="9627"/>
        </w:tabs>
        <w:jc w:val="left"/>
        <w:rPr>
          <w:rFonts w:asciiTheme="minorHAnsi" w:eastAsiaTheme="minorEastAsia" w:hAnsiTheme="minorHAnsi" w:cstheme="minorBidi"/>
          <w:noProof/>
          <w:sz w:val="22"/>
          <w:szCs w:val="22"/>
          <w:lang w:bidi="ar-SA"/>
        </w:rPr>
      </w:pPr>
      <w:hyperlink w:anchor="_Toc24627800" w:history="1">
        <w:r w:rsidR="004A246D" w:rsidRPr="004A246D">
          <w:rPr>
            <w:rStyle w:val="aff5"/>
            <w:noProof/>
          </w:rPr>
          <w:t>Рисунок 4.1.21: Некоторая часть контейнеров для сбора отходов установлена на правом берегу между садовыми товариществами и каналом. Тем не менее, повсюду вдоль ограждения садового сообщества на берегу канала можно наблюдать многочисленные кучи отходов.</w:t>
        </w:r>
        <w:r w:rsidR="004A246D" w:rsidRPr="004A246D">
          <w:rPr>
            <w:noProof/>
            <w:webHidden/>
          </w:rPr>
          <w:tab/>
        </w:r>
        <w:r w:rsidR="004A246D" w:rsidRPr="004A246D">
          <w:rPr>
            <w:noProof/>
            <w:webHidden/>
          </w:rPr>
          <w:fldChar w:fldCharType="begin"/>
        </w:r>
        <w:r w:rsidR="004A246D" w:rsidRPr="004A246D">
          <w:rPr>
            <w:noProof/>
            <w:webHidden/>
          </w:rPr>
          <w:instrText xml:space="preserve"> PAGEREF _Toc24627800 \h </w:instrText>
        </w:r>
        <w:r w:rsidR="004A246D" w:rsidRPr="004A246D">
          <w:rPr>
            <w:noProof/>
            <w:webHidden/>
          </w:rPr>
        </w:r>
        <w:r w:rsidR="004A246D" w:rsidRPr="004A246D">
          <w:rPr>
            <w:noProof/>
            <w:webHidden/>
          </w:rPr>
          <w:fldChar w:fldCharType="separate"/>
        </w:r>
        <w:r w:rsidR="00CB7B27">
          <w:rPr>
            <w:noProof/>
            <w:webHidden/>
          </w:rPr>
          <w:t>88</w:t>
        </w:r>
        <w:r w:rsidR="004A246D" w:rsidRPr="004A246D">
          <w:rPr>
            <w:noProof/>
            <w:webHidden/>
          </w:rPr>
          <w:fldChar w:fldCharType="end"/>
        </w:r>
      </w:hyperlink>
    </w:p>
    <w:p w14:paraId="5BF1BA79" w14:textId="77777777" w:rsidR="004A246D" w:rsidRPr="004A246D" w:rsidRDefault="004F314F" w:rsidP="004A246D">
      <w:pPr>
        <w:pStyle w:val="affff7"/>
        <w:tabs>
          <w:tab w:val="right" w:leader="dot" w:pos="9627"/>
        </w:tabs>
        <w:jc w:val="left"/>
        <w:rPr>
          <w:rFonts w:asciiTheme="minorHAnsi" w:eastAsiaTheme="minorEastAsia" w:hAnsiTheme="minorHAnsi" w:cstheme="minorBidi"/>
          <w:noProof/>
          <w:sz w:val="22"/>
          <w:szCs w:val="22"/>
          <w:lang w:bidi="ar-SA"/>
        </w:rPr>
      </w:pPr>
      <w:hyperlink w:anchor="_Toc24627801" w:history="1">
        <w:r w:rsidR="004A246D" w:rsidRPr="004A246D">
          <w:rPr>
            <w:rStyle w:val="aff5"/>
            <w:noProof/>
          </w:rPr>
          <w:t>Рисунок 4.1.22: Каналы аварийного сброса воды сухие, но с большим количеством отходов, производимых в результате деятельности садоводческих товариществ (слева). Каналы аварийного водоснабжения закрыты флеш-досками и заслонками (справа)</w:t>
        </w:r>
        <w:r w:rsidR="004A246D" w:rsidRPr="004A246D">
          <w:rPr>
            <w:noProof/>
            <w:webHidden/>
          </w:rPr>
          <w:tab/>
        </w:r>
        <w:r w:rsidR="004A246D" w:rsidRPr="004A246D">
          <w:rPr>
            <w:noProof/>
            <w:webHidden/>
          </w:rPr>
          <w:fldChar w:fldCharType="begin"/>
        </w:r>
        <w:r w:rsidR="004A246D" w:rsidRPr="004A246D">
          <w:rPr>
            <w:noProof/>
            <w:webHidden/>
          </w:rPr>
          <w:instrText xml:space="preserve"> PAGEREF _Toc24627801 \h </w:instrText>
        </w:r>
        <w:r w:rsidR="004A246D" w:rsidRPr="004A246D">
          <w:rPr>
            <w:noProof/>
            <w:webHidden/>
          </w:rPr>
        </w:r>
        <w:r w:rsidR="004A246D" w:rsidRPr="004A246D">
          <w:rPr>
            <w:noProof/>
            <w:webHidden/>
          </w:rPr>
          <w:fldChar w:fldCharType="separate"/>
        </w:r>
        <w:r w:rsidR="00CB7B27">
          <w:rPr>
            <w:noProof/>
            <w:webHidden/>
          </w:rPr>
          <w:t>89</w:t>
        </w:r>
        <w:r w:rsidR="004A246D" w:rsidRPr="004A246D">
          <w:rPr>
            <w:noProof/>
            <w:webHidden/>
          </w:rPr>
          <w:fldChar w:fldCharType="end"/>
        </w:r>
      </w:hyperlink>
    </w:p>
    <w:p w14:paraId="638B8D58" w14:textId="77777777" w:rsidR="004A246D" w:rsidRPr="004A246D" w:rsidRDefault="004F314F" w:rsidP="004A246D">
      <w:pPr>
        <w:pStyle w:val="affff7"/>
        <w:tabs>
          <w:tab w:val="right" w:leader="dot" w:pos="9627"/>
        </w:tabs>
        <w:jc w:val="left"/>
        <w:rPr>
          <w:rFonts w:asciiTheme="minorHAnsi" w:eastAsiaTheme="minorEastAsia" w:hAnsiTheme="minorHAnsi" w:cstheme="minorBidi"/>
          <w:noProof/>
          <w:sz w:val="22"/>
          <w:szCs w:val="22"/>
          <w:lang w:bidi="ar-SA"/>
        </w:rPr>
      </w:pPr>
      <w:hyperlink w:anchor="_Toc24627802" w:history="1">
        <w:r w:rsidR="004A246D" w:rsidRPr="004A246D">
          <w:rPr>
            <w:rStyle w:val="aff5"/>
            <w:noProof/>
          </w:rPr>
          <w:t>Рисунок 4.1.23: Небольшой огород расположен рядом с руслом канала</w:t>
        </w:r>
        <w:r w:rsidR="004A246D" w:rsidRPr="004A246D">
          <w:rPr>
            <w:noProof/>
            <w:webHidden/>
          </w:rPr>
          <w:tab/>
        </w:r>
        <w:r w:rsidR="004A246D" w:rsidRPr="004A246D">
          <w:rPr>
            <w:noProof/>
            <w:webHidden/>
          </w:rPr>
          <w:fldChar w:fldCharType="begin"/>
        </w:r>
        <w:r w:rsidR="004A246D" w:rsidRPr="004A246D">
          <w:rPr>
            <w:noProof/>
            <w:webHidden/>
          </w:rPr>
          <w:instrText xml:space="preserve"> PAGEREF _Toc24627802 \h </w:instrText>
        </w:r>
        <w:r w:rsidR="004A246D" w:rsidRPr="004A246D">
          <w:rPr>
            <w:noProof/>
            <w:webHidden/>
          </w:rPr>
        </w:r>
        <w:r w:rsidR="004A246D" w:rsidRPr="004A246D">
          <w:rPr>
            <w:noProof/>
            <w:webHidden/>
          </w:rPr>
          <w:fldChar w:fldCharType="separate"/>
        </w:r>
        <w:r w:rsidR="00CB7B27">
          <w:rPr>
            <w:noProof/>
            <w:webHidden/>
          </w:rPr>
          <w:t>89</w:t>
        </w:r>
        <w:r w:rsidR="004A246D" w:rsidRPr="004A246D">
          <w:rPr>
            <w:noProof/>
            <w:webHidden/>
          </w:rPr>
          <w:fldChar w:fldCharType="end"/>
        </w:r>
      </w:hyperlink>
    </w:p>
    <w:p w14:paraId="7BBA5D8E" w14:textId="77777777" w:rsidR="004A246D" w:rsidRPr="004A246D" w:rsidRDefault="004F314F" w:rsidP="004A246D">
      <w:pPr>
        <w:pStyle w:val="affff7"/>
        <w:tabs>
          <w:tab w:val="right" w:leader="dot" w:pos="9627"/>
        </w:tabs>
        <w:jc w:val="left"/>
        <w:rPr>
          <w:rFonts w:asciiTheme="minorHAnsi" w:eastAsiaTheme="minorEastAsia" w:hAnsiTheme="minorHAnsi" w:cstheme="minorBidi"/>
          <w:noProof/>
          <w:sz w:val="22"/>
          <w:szCs w:val="22"/>
          <w:lang w:bidi="ar-SA"/>
        </w:rPr>
      </w:pPr>
      <w:hyperlink w:anchor="_Toc24627803" w:history="1">
        <w:r w:rsidR="004A246D" w:rsidRPr="004A246D">
          <w:rPr>
            <w:rStyle w:val="aff5"/>
            <w:noProof/>
          </w:rPr>
          <w:t>Рисунок 4.1.24: Копан Вид на участок № 2 (главный) со стороны канала. Здесь видны насосные станции для перекачки сточных вод. Территория Копана расположенная рядом с притоком канала покрыта тростниковыми заболоченными зарослями.</w:t>
        </w:r>
        <w:r w:rsidR="004A246D" w:rsidRPr="004A246D">
          <w:rPr>
            <w:noProof/>
            <w:webHidden/>
          </w:rPr>
          <w:tab/>
        </w:r>
        <w:r w:rsidR="004A246D" w:rsidRPr="004A246D">
          <w:rPr>
            <w:noProof/>
            <w:webHidden/>
          </w:rPr>
          <w:fldChar w:fldCharType="begin"/>
        </w:r>
        <w:r w:rsidR="004A246D" w:rsidRPr="004A246D">
          <w:rPr>
            <w:noProof/>
            <w:webHidden/>
          </w:rPr>
          <w:instrText xml:space="preserve"> PAGEREF _Toc24627803 \h </w:instrText>
        </w:r>
        <w:r w:rsidR="004A246D" w:rsidRPr="004A246D">
          <w:rPr>
            <w:noProof/>
            <w:webHidden/>
          </w:rPr>
        </w:r>
        <w:r w:rsidR="004A246D" w:rsidRPr="004A246D">
          <w:rPr>
            <w:noProof/>
            <w:webHidden/>
          </w:rPr>
          <w:fldChar w:fldCharType="separate"/>
        </w:r>
        <w:r w:rsidR="00CB7B27">
          <w:rPr>
            <w:noProof/>
            <w:webHidden/>
          </w:rPr>
          <w:t>90</w:t>
        </w:r>
        <w:r w:rsidR="004A246D" w:rsidRPr="004A246D">
          <w:rPr>
            <w:noProof/>
            <w:webHidden/>
          </w:rPr>
          <w:fldChar w:fldCharType="end"/>
        </w:r>
      </w:hyperlink>
    </w:p>
    <w:p w14:paraId="37A402B4" w14:textId="77777777" w:rsidR="004A246D" w:rsidRPr="004A246D" w:rsidRDefault="004F314F" w:rsidP="004A246D">
      <w:pPr>
        <w:pStyle w:val="affff7"/>
        <w:tabs>
          <w:tab w:val="right" w:leader="dot" w:pos="9627"/>
        </w:tabs>
        <w:jc w:val="left"/>
        <w:rPr>
          <w:rFonts w:asciiTheme="minorHAnsi" w:eastAsiaTheme="minorEastAsia" w:hAnsiTheme="minorHAnsi" w:cstheme="minorBidi"/>
          <w:noProof/>
          <w:sz w:val="22"/>
          <w:szCs w:val="22"/>
          <w:lang w:bidi="ar-SA"/>
        </w:rPr>
      </w:pPr>
      <w:hyperlink w:anchor="_Toc24627804" w:history="1">
        <w:r w:rsidR="004A246D" w:rsidRPr="004A246D">
          <w:rPr>
            <w:rStyle w:val="aff5"/>
            <w:noProof/>
          </w:rPr>
          <w:t>Рисунок 4.1.25: Копан Плотина с высоковольтной линией разделяет участок № 1 (справа) и участок № 2 (слева)</w:t>
        </w:r>
        <w:r w:rsidR="004A246D" w:rsidRPr="004A246D">
          <w:rPr>
            <w:noProof/>
            <w:webHidden/>
          </w:rPr>
          <w:tab/>
        </w:r>
        <w:r w:rsidR="004A246D" w:rsidRPr="004A246D">
          <w:rPr>
            <w:noProof/>
            <w:webHidden/>
          </w:rPr>
          <w:fldChar w:fldCharType="begin"/>
        </w:r>
        <w:r w:rsidR="004A246D" w:rsidRPr="004A246D">
          <w:rPr>
            <w:noProof/>
            <w:webHidden/>
          </w:rPr>
          <w:instrText xml:space="preserve"> PAGEREF _Toc24627804 \h </w:instrText>
        </w:r>
        <w:r w:rsidR="004A246D" w:rsidRPr="004A246D">
          <w:rPr>
            <w:noProof/>
            <w:webHidden/>
          </w:rPr>
        </w:r>
        <w:r w:rsidR="004A246D" w:rsidRPr="004A246D">
          <w:rPr>
            <w:noProof/>
            <w:webHidden/>
          </w:rPr>
          <w:fldChar w:fldCharType="separate"/>
        </w:r>
        <w:r w:rsidR="00CB7B27">
          <w:rPr>
            <w:noProof/>
            <w:webHidden/>
          </w:rPr>
          <w:t>90</w:t>
        </w:r>
        <w:r w:rsidR="004A246D" w:rsidRPr="004A246D">
          <w:rPr>
            <w:noProof/>
            <w:webHidden/>
          </w:rPr>
          <w:fldChar w:fldCharType="end"/>
        </w:r>
      </w:hyperlink>
    </w:p>
    <w:p w14:paraId="2A087F72" w14:textId="77777777" w:rsidR="004A246D" w:rsidRPr="004A246D" w:rsidRDefault="004F314F" w:rsidP="004A246D">
      <w:pPr>
        <w:pStyle w:val="affff7"/>
        <w:tabs>
          <w:tab w:val="right" w:leader="dot" w:pos="9627"/>
        </w:tabs>
        <w:jc w:val="left"/>
        <w:rPr>
          <w:rFonts w:asciiTheme="minorHAnsi" w:eastAsiaTheme="minorEastAsia" w:hAnsiTheme="minorHAnsi" w:cstheme="minorBidi"/>
          <w:noProof/>
          <w:sz w:val="22"/>
          <w:szCs w:val="22"/>
          <w:lang w:bidi="ar-SA"/>
        </w:rPr>
      </w:pPr>
      <w:hyperlink w:anchor="_Toc24627805" w:history="1">
        <w:r w:rsidR="004A246D" w:rsidRPr="004A246D">
          <w:rPr>
            <w:rStyle w:val="aff5"/>
            <w:noProof/>
          </w:rPr>
          <w:t>Рисунок 4.1.26: Копан Строящиеся очистные сооружения восточнее участка № 2</w:t>
        </w:r>
        <w:r w:rsidR="004A246D" w:rsidRPr="004A246D">
          <w:rPr>
            <w:noProof/>
            <w:webHidden/>
          </w:rPr>
          <w:tab/>
        </w:r>
        <w:r w:rsidR="004A246D" w:rsidRPr="004A246D">
          <w:rPr>
            <w:noProof/>
            <w:webHidden/>
          </w:rPr>
          <w:fldChar w:fldCharType="begin"/>
        </w:r>
        <w:r w:rsidR="004A246D" w:rsidRPr="004A246D">
          <w:rPr>
            <w:noProof/>
            <w:webHidden/>
          </w:rPr>
          <w:instrText xml:space="preserve"> PAGEREF _Toc24627805 \h </w:instrText>
        </w:r>
        <w:r w:rsidR="004A246D" w:rsidRPr="004A246D">
          <w:rPr>
            <w:noProof/>
            <w:webHidden/>
          </w:rPr>
        </w:r>
        <w:r w:rsidR="004A246D" w:rsidRPr="004A246D">
          <w:rPr>
            <w:noProof/>
            <w:webHidden/>
          </w:rPr>
          <w:fldChar w:fldCharType="separate"/>
        </w:r>
        <w:r w:rsidR="00CB7B27">
          <w:rPr>
            <w:noProof/>
            <w:webHidden/>
          </w:rPr>
          <w:t>91</w:t>
        </w:r>
        <w:r w:rsidR="004A246D" w:rsidRPr="004A246D">
          <w:rPr>
            <w:noProof/>
            <w:webHidden/>
          </w:rPr>
          <w:fldChar w:fldCharType="end"/>
        </w:r>
      </w:hyperlink>
    </w:p>
    <w:p w14:paraId="230DF9E7" w14:textId="77777777" w:rsidR="004A246D" w:rsidRPr="004A246D" w:rsidRDefault="004F314F" w:rsidP="004A246D">
      <w:pPr>
        <w:pStyle w:val="affff7"/>
        <w:tabs>
          <w:tab w:val="right" w:leader="dot" w:pos="9627"/>
        </w:tabs>
        <w:jc w:val="left"/>
        <w:rPr>
          <w:rFonts w:asciiTheme="minorHAnsi" w:eastAsiaTheme="minorEastAsia" w:hAnsiTheme="minorHAnsi" w:cstheme="minorBidi"/>
          <w:noProof/>
          <w:sz w:val="22"/>
          <w:szCs w:val="22"/>
          <w:lang w:bidi="ar-SA"/>
        </w:rPr>
      </w:pPr>
      <w:hyperlink w:anchor="_Toc24627806" w:history="1">
        <w:r w:rsidR="004A246D" w:rsidRPr="004A246D">
          <w:rPr>
            <w:rStyle w:val="aff5"/>
            <w:rFonts w:eastAsia="Calibri"/>
            <w:noProof/>
          </w:rPr>
          <w:t xml:space="preserve">Рисунок </w:t>
        </w:r>
        <w:r w:rsidR="004A246D" w:rsidRPr="004A246D">
          <w:rPr>
            <w:rStyle w:val="aff5"/>
            <w:bCs/>
            <w:noProof/>
          </w:rPr>
          <w:t>4.2</w:t>
        </w:r>
        <w:r w:rsidR="004A246D" w:rsidRPr="004A246D">
          <w:rPr>
            <w:rStyle w:val="aff5"/>
            <w:rFonts w:eastAsia="Calibri"/>
            <w:noProof/>
          </w:rPr>
          <w:t>.</w:t>
        </w:r>
        <w:r w:rsidR="004A246D" w:rsidRPr="004A246D">
          <w:rPr>
            <w:rStyle w:val="aff5"/>
            <w:bCs/>
            <w:noProof/>
          </w:rPr>
          <w:t>1</w:t>
        </w:r>
        <w:r w:rsidR="004A246D" w:rsidRPr="004A246D">
          <w:rPr>
            <w:rStyle w:val="aff5"/>
            <w:rFonts w:eastAsia="Calibri"/>
            <w:noProof/>
          </w:rPr>
          <w:t>: Комплекс загородного отдыха «Ранчо»</w:t>
        </w:r>
        <w:r w:rsidR="004A246D" w:rsidRPr="004A246D">
          <w:rPr>
            <w:noProof/>
            <w:webHidden/>
          </w:rPr>
          <w:tab/>
        </w:r>
        <w:r w:rsidR="004A246D" w:rsidRPr="004A246D">
          <w:rPr>
            <w:noProof/>
            <w:webHidden/>
          </w:rPr>
          <w:fldChar w:fldCharType="begin"/>
        </w:r>
        <w:r w:rsidR="004A246D" w:rsidRPr="004A246D">
          <w:rPr>
            <w:noProof/>
            <w:webHidden/>
          </w:rPr>
          <w:instrText xml:space="preserve"> PAGEREF _Toc24627806 \h </w:instrText>
        </w:r>
        <w:r w:rsidR="004A246D" w:rsidRPr="004A246D">
          <w:rPr>
            <w:noProof/>
            <w:webHidden/>
          </w:rPr>
        </w:r>
        <w:r w:rsidR="004A246D" w:rsidRPr="004A246D">
          <w:rPr>
            <w:noProof/>
            <w:webHidden/>
          </w:rPr>
          <w:fldChar w:fldCharType="separate"/>
        </w:r>
        <w:r w:rsidR="00CB7B27">
          <w:rPr>
            <w:noProof/>
            <w:webHidden/>
          </w:rPr>
          <w:t>103</w:t>
        </w:r>
        <w:r w:rsidR="004A246D" w:rsidRPr="004A246D">
          <w:rPr>
            <w:noProof/>
            <w:webHidden/>
          </w:rPr>
          <w:fldChar w:fldCharType="end"/>
        </w:r>
      </w:hyperlink>
    </w:p>
    <w:p w14:paraId="6A38E350" w14:textId="77777777" w:rsidR="004A246D" w:rsidRPr="004A246D" w:rsidRDefault="004F314F" w:rsidP="004A246D">
      <w:pPr>
        <w:pStyle w:val="affff7"/>
        <w:tabs>
          <w:tab w:val="right" w:leader="dot" w:pos="9627"/>
        </w:tabs>
        <w:jc w:val="left"/>
        <w:rPr>
          <w:rFonts w:asciiTheme="minorHAnsi" w:eastAsiaTheme="minorEastAsia" w:hAnsiTheme="minorHAnsi" w:cstheme="minorBidi"/>
          <w:noProof/>
          <w:sz w:val="22"/>
          <w:szCs w:val="22"/>
          <w:lang w:bidi="ar-SA"/>
        </w:rPr>
      </w:pPr>
      <w:hyperlink w:anchor="_Toc24627807" w:history="1">
        <w:r w:rsidR="004A246D" w:rsidRPr="004A246D">
          <w:rPr>
            <w:rStyle w:val="aff5"/>
            <w:rFonts w:eastAsia="Calibri"/>
            <w:noProof/>
          </w:rPr>
          <w:t xml:space="preserve">Рисунок </w:t>
        </w:r>
        <w:r w:rsidR="004A246D" w:rsidRPr="004A246D">
          <w:rPr>
            <w:rStyle w:val="aff5"/>
            <w:bCs/>
            <w:noProof/>
          </w:rPr>
          <w:t>4.2</w:t>
        </w:r>
        <w:r w:rsidR="004A246D" w:rsidRPr="004A246D">
          <w:rPr>
            <w:rStyle w:val="aff5"/>
            <w:rFonts w:eastAsia="Calibri"/>
            <w:noProof/>
          </w:rPr>
          <w:t>.</w:t>
        </w:r>
        <w:r w:rsidR="004A246D" w:rsidRPr="004A246D">
          <w:rPr>
            <w:rStyle w:val="aff5"/>
            <w:bCs/>
            <w:noProof/>
          </w:rPr>
          <w:t>2</w:t>
        </w:r>
        <w:r w:rsidR="004A246D" w:rsidRPr="004A246D">
          <w:rPr>
            <w:rStyle w:val="aff5"/>
            <w:rFonts w:eastAsia="Calibri"/>
            <w:noProof/>
          </w:rPr>
          <w:t>: Птицы Самарской области: Сапсан</w:t>
        </w:r>
        <w:r w:rsidR="004A246D" w:rsidRPr="004A246D">
          <w:rPr>
            <w:noProof/>
            <w:webHidden/>
          </w:rPr>
          <w:tab/>
        </w:r>
        <w:r w:rsidR="004A246D" w:rsidRPr="004A246D">
          <w:rPr>
            <w:noProof/>
            <w:webHidden/>
          </w:rPr>
          <w:fldChar w:fldCharType="begin"/>
        </w:r>
        <w:r w:rsidR="004A246D" w:rsidRPr="004A246D">
          <w:rPr>
            <w:noProof/>
            <w:webHidden/>
          </w:rPr>
          <w:instrText xml:space="preserve"> PAGEREF _Toc24627807 \h </w:instrText>
        </w:r>
        <w:r w:rsidR="004A246D" w:rsidRPr="004A246D">
          <w:rPr>
            <w:noProof/>
            <w:webHidden/>
          </w:rPr>
        </w:r>
        <w:r w:rsidR="004A246D" w:rsidRPr="004A246D">
          <w:rPr>
            <w:noProof/>
            <w:webHidden/>
          </w:rPr>
          <w:fldChar w:fldCharType="separate"/>
        </w:r>
        <w:r w:rsidR="00CB7B27">
          <w:rPr>
            <w:noProof/>
            <w:webHidden/>
          </w:rPr>
          <w:t>113</w:t>
        </w:r>
        <w:r w:rsidR="004A246D" w:rsidRPr="004A246D">
          <w:rPr>
            <w:noProof/>
            <w:webHidden/>
          </w:rPr>
          <w:fldChar w:fldCharType="end"/>
        </w:r>
      </w:hyperlink>
    </w:p>
    <w:p w14:paraId="23757072" w14:textId="77777777" w:rsidR="004A246D" w:rsidRPr="004A246D" w:rsidRDefault="004F314F" w:rsidP="004A246D">
      <w:pPr>
        <w:pStyle w:val="affff7"/>
        <w:tabs>
          <w:tab w:val="right" w:leader="dot" w:pos="9627"/>
        </w:tabs>
        <w:jc w:val="left"/>
        <w:rPr>
          <w:rFonts w:asciiTheme="minorHAnsi" w:eastAsiaTheme="minorEastAsia" w:hAnsiTheme="minorHAnsi" w:cstheme="minorBidi"/>
          <w:noProof/>
          <w:sz w:val="22"/>
          <w:szCs w:val="22"/>
          <w:lang w:bidi="ar-SA"/>
        </w:rPr>
      </w:pPr>
      <w:hyperlink w:anchor="_Toc24627808" w:history="1">
        <w:r w:rsidR="004A246D" w:rsidRPr="004A246D">
          <w:rPr>
            <w:rStyle w:val="aff5"/>
            <w:rFonts w:eastAsia="Calibri"/>
            <w:noProof/>
          </w:rPr>
          <w:t xml:space="preserve">Рисунок </w:t>
        </w:r>
        <w:r w:rsidR="004A246D" w:rsidRPr="004A246D">
          <w:rPr>
            <w:rStyle w:val="aff5"/>
            <w:bCs/>
            <w:noProof/>
          </w:rPr>
          <w:t>4.2</w:t>
        </w:r>
        <w:r w:rsidR="004A246D" w:rsidRPr="004A246D">
          <w:rPr>
            <w:rStyle w:val="aff5"/>
            <w:rFonts w:eastAsia="Calibri"/>
            <w:noProof/>
          </w:rPr>
          <w:t>.</w:t>
        </w:r>
        <w:r w:rsidR="004A246D" w:rsidRPr="004A246D">
          <w:rPr>
            <w:rStyle w:val="aff5"/>
            <w:bCs/>
            <w:noProof/>
          </w:rPr>
          <w:t>3</w:t>
        </w:r>
        <w:r w:rsidR="004A246D" w:rsidRPr="004A246D">
          <w:rPr>
            <w:rStyle w:val="aff5"/>
            <w:rFonts w:eastAsia="Calibri"/>
            <w:noProof/>
          </w:rPr>
          <w:t>: Птицы Самарской области:  а) Ястреб; б) сова</w:t>
        </w:r>
        <w:r w:rsidR="004A246D" w:rsidRPr="004A246D">
          <w:rPr>
            <w:noProof/>
            <w:webHidden/>
          </w:rPr>
          <w:tab/>
        </w:r>
        <w:r w:rsidR="004A246D" w:rsidRPr="004A246D">
          <w:rPr>
            <w:noProof/>
            <w:webHidden/>
          </w:rPr>
          <w:fldChar w:fldCharType="begin"/>
        </w:r>
        <w:r w:rsidR="004A246D" w:rsidRPr="004A246D">
          <w:rPr>
            <w:noProof/>
            <w:webHidden/>
          </w:rPr>
          <w:instrText xml:space="preserve"> PAGEREF _Toc24627808 \h </w:instrText>
        </w:r>
        <w:r w:rsidR="004A246D" w:rsidRPr="004A246D">
          <w:rPr>
            <w:noProof/>
            <w:webHidden/>
          </w:rPr>
        </w:r>
        <w:r w:rsidR="004A246D" w:rsidRPr="004A246D">
          <w:rPr>
            <w:noProof/>
            <w:webHidden/>
          </w:rPr>
          <w:fldChar w:fldCharType="separate"/>
        </w:r>
        <w:r w:rsidR="00CB7B27">
          <w:rPr>
            <w:noProof/>
            <w:webHidden/>
          </w:rPr>
          <w:t>114</w:t>
        </w:r>
        <w:r w:rsidR="004A246D" w:rsidRPr="004A246D">
          <w:rPr>
            <w:noProof/>
            <w:webHidden/>
          </w:rPr>
          <w:fldChar w:fldCharType="end"/>
        </w:r>
      </w:hyperlink>
    </w:p>
    <w:p w14:paraId="6B678CF8" w14:textId="77777777" w:rsidR="004A246D" w:rsidRPr="004A246D" w:rsidRDefault="004F314F" w:rsidP="004A246D">
      <w:pPr>
        <w:pStyle w:val="affff7"/>
        <w:tabs>
          <w:tab w:val="right" w:leader="dot" w:pos="9627"/>
        </w:tabs>
        <w:jc w:val="left"/>
        <w:rPr>
          <w:rFonts w:asciiTheme="minorHAnsi" w:eastAsiaTheme="minorEastAsia" w:hAnsiTheme="minorHAnsi" w:cstheme="minorBidi"/>
          <w:noProof/>
          <w:sz w:val="22"/>
          <w:szCs w:val="22"/>
          <w:lang w:bidi="ar-SA"/>
        </w:rPr>
      </w:pPr>
      <w:hyperlink w:anchor="_Toc24627809" w:history="1">
        <w:r w:rsidR="004A246D" w:rsidRPr="004A246D">
          <w:rPr>
            <w:rStyle w:val="aff5"/>
            <w:rFonts w:eastAsia="Calibri"/>
            <w:noProof/>
          </w:rPr>
          <w:t xml:space="preserve">Рисунок </w:t>
        </w:r>
        <w:r w:rsidR="004A246D" w:rsidRPr="004A246D">
          <w:rPr>
            <w:rStyle w:val="aff5"/>
            <w:bCs/>
            <w:noProof/>
          </w:rPr>
          <w:t>4.2</w:t>
        </w:r>
        <w:r w:rsidR="004A246D" w:rsidRPr="004A246D">
          <w:rPr>
            <w:rStyle w:val="aff5"/>
            <w:rFonts w:eastAsia="Calibri"/>
            <w:noProof/>
          </w:rPr>
          <w:t>.</w:t>
        </w:r>
        <w:r w:rsidR="004A246D" w:rsidRPr="004A246D">
          <w:rPr>
            <w:rStyle w:val="aff5"/>
            <w:bCs/>
            <w:noProof/>
          </w:rPr>
          <w:t>4</w:t>
        </w:r>
        <w:r w:rsidR="004A246D" w:rsidRPr="004A246D">
          <w:rPr>
            <w:rStyle w:val="aff5"/>
            <w:rFonts w:eastAsia="Calibri"/>
            <w:noProof/>
          </w:rPr>
          <w:t>: Суслик на площадке КуАЗ</w:t>
        </w:r>
        <w:r w:rsidR="004A246D" w:rsidRPr="004A246D">
          <w:rPr>
            <w:noProof/>
            <w:webHidden/>
          </w:rPr>
          <w:tab/>
        </w:r>
        <w:r w:rsidR="004A246D" w:rsidRPr="004A246D">
          <w:rPr>
            <w:noProof/>
            <w:webHidden/>
          </w:rPr>
          <w:fldChar w:fldCharType="begin"/>
        </w:r>
        <w:r w:rsidR="004A246D" w:rsidRPr="004A246D">
          <w:rPr>
            <w:noProof/>
            <w:webHidden/>
          </w:rPr>
          <w:instrText xml:space="preserve"> PAGEREF _Toc24627809 \h </w:instrText>
        </w:r>
        <w:r w:rsidR="004A246D" w:rsidRPr="004A246D">
          <w:rPr>
            <w:noProof/>
            <w:webHidden/>
          </w:rPr>
        </w:r>
        <w:r w:rsidR="004A246D" w:rsidRPr="004A246D">
          <w:rPr>
            <w:noProof/>
            <w:webHidden/>
          </w:rPr>
          <w:fldChar w:fldCharType="separate"/>
        </w:r>
        <w:r w:rsidR="00CB7B27">
          <w:rPr>
            <w:noProof/>
            <w:webHidden/>
          </w:rPr>
          <w:t>115</w:t>
        </w:r>
        <w:r w:rsidR="004A246D" w:rsidRPr="004A246D">
          <w:rPr>
            <w:noProof/>
            <w:webHidden/>
          </w:rPr>
          <w:fldChar w:fldCharType="end"/>
        </w:r>
      </w:hyperlink>
    </w:p>
    <w:p w14:paraId="7E97F1D6" w14:textId="77777777" w:rsidR="004A246D" w:rsidRPr="004A246D" w:rsidRDefault="004F314F" w:rsidP="004A246D">
      <w:pPr>
        <w:pStyle w:val="affff7"/>
        <w:tabs>
          <w:tab w:val="right" w:leader="dot" w:pos="9627"/>
        </w:tabs>
        <w:jc w:val="left"/>
        <w:rPr>
          <w:rFonts w:asciiTheme="minorHAnsi" w:eastAsiaTheme="minorEastAsia" w:hAnsiTheme="minorHAnsi" w:cstheme="minorBidi"/>
          <w:noProof/>
          <w:sz w:val="22"/>
          <w:szCs w:val="22"/>
          <w:lang w:bidi="ar-SA"/>
        </w:rPr>
      </w:pPr>
      <w:hyperlink w:anchor="_Toc24627810" w:history="1">
        <w:r w:rsidR="004A246D" w:rsidRPr="004A246D">
          <w:rPr>
            <w:rStyle w:val="aff5"/>
            <w:rFonts w:eastAsia="Calibri"/>
            <w:noProof/>
          </w:rPr>
          <w:t xml:space="preserve">Рисунок </w:t>
        </w:r>
        <w:r w:rsidR="004A246D" w:rsidRPr="004A246D">
          <w:rPr>
            <w:rStyle w:val="aff5"/>
            <w:bCs/>
            <w:noProof/>
          </w:rPr>
          <w:t>4.2</w:t>
        </w:r>
        <w:r w:rsidR="004A246D" w:rsidRPr="004A246D">
          <w:rPr>
            <w:rStyle w:val="aff5"/>
            <w:rFonts w:eastAsia="Calibri"/>
            <w:noProof/>
          </w:rPr>
          <w:t>.</w:t>
        </w:r>
        <w:r w:rsidR="004A246D" w:rsidRPr="004A246D">
          <w:rPr>
            <w:rStyle w:val="aff5"/>
            <w:bCs/>
            <w:noProof/>
          </w:rPr>
          <w:t>5</w:t>
        </w:r>
        <w:r w:rsidR="004A246D" w:rsidRPr="004A246D">
          <w:rPr>
            <w:rStyle w:val="aff5"/>
            <w:rFonts w:eastAsia="Calibri"/>
            <w:noProof/>
          </w:rPr>
          <w:t>: Животные в Самарской области: Косуля</w:t>
        </w:r>
        <w:r w:rsidR="004A246D" w:rsidRPr="004A246D">
          <w:rPr>
            <w:noProof/>
            <w:webHidden/>
          </w:rPr>
          <w:tab/>
        </w:r>
        <w:r w:rsidR="004A246D" w:rsidRPr="004A246D">
          <w:rPr>
            <w:noProof/>
            <w:webHidden/>
          </w:rPr>
          <w:fldChar w:fldCharType="begin"/>
        </w:r>
        <w:r w:rsidR="004A246D" w:rsidRPr="004A246D">
          <w:rPr>
            <w:noProof/>
            <w:webHidden/>
          </w:rPr>
          <w:instrText xml:space="preserve"> PAGEREF _Toc24627810 \h </w:instrText>
        </w:r>
        <w:r w:rsidR="004A246D" w:rsidRPr="004A246D">
          <w:rPr>
            <w:noProof/>
            <w:webHidden/>
          </w:rPr>
        </w:r>
        <w:r w:rsidR="004A246D" w:rsidRPr="004A246D">
          <w:rPr>
            <w:noProof/>
            <w:webHidden/>
          </w:rPr>
          <w:fldChar w:fldCharType="separate"/>
        </w:r>
        <w:r w:rsidR="00CB7B27">
          <w:rPr>
            <w:noProof/>
            <w:webHidden/>
          </w:rPr>
          <w:t>117</w:t>
        </w:r>
        <w:r w:rsidR="004A246D" w:rsidRPr="004A246D">
          <w:rPr>
            <w:noProof/>
            <w:webHidden/>
          </w:rPr>
          <w:fldChar w:fldCharType="end"/>
        </w:r>
      </w:hyperlink>
    </w:p>
    <w:p w14:paraId="2625A697" w14:textId="77777777" w:rsidR="004A246D" w:rsidRPr="004A246D" w:rsidRDefault="004F314F" w:rsidP="004A246D">
      <w:pPr>
        <w:pStyle w:val="affff7"/>
        <w:tabs>
          <w:tab w:val="right" w:leader="dot" w:pos="9627"/>
        </w:tabs>
        <w:jc w:val="left"/>
        <w:rPr>
          <w:rFonts w:asciiTheme="minorHAnsi" w:eastAsiaTheme="minorEastAsia" w:hAnsiTheme="minorHAnsi" w:cstheme="minorBidi"/>
          <w:noProof/>
          <w:sz w:val="22"/>
          <w:szCs w:val="22"/>
          <w:lang w:bidi="ar-SA"/>
        </w:rPr>
      </w:pPr>
      <w:hyperlink w:anchor="_Toc24627811" w:history="1">
        <w:r w:rsidR="004A246D" w:rsidRPr="004A246D">
          <w:rPr>
            <w:rStyle w:val="aff5"/>
            <w:rFonts w:eastAsia="Calibri"/>
            <w:noProof/>
          </w:rPr>
          <w:t xml:space="preserve">Рисунок </w:t>
        </w:r>
        <w:r w:rsidR="004A246D" w:rsidRPr="004A246D">
          <w:rPr>
            <w:rStyle w:val="aff5"/>
            <w:bCs/>
            <w:noProof/>
          </w:rPr>
          <w:t>5.1</w:t>
        </w:r>
        <w:r w:rsidR="004A246D" w:rsidRPr="004A246D">
          <w:rPr>
            <w:rStyle w:val="aff5"/>
            <w:rFonts w:eastAsia="Calibri"/>
            <w:noProof/>
          </w:rPr>
          <w:t>.</w:t>
        </w:r>
        <w:r w:rsidR="004A246D" w:rsidRPr="004A246D">
          <w:rPr>
            <w:rStyle w:val="aff5"/>
            <w:bCs/>
            <w:noProof/>
          </w:rPr>
          <w:t>1</w:t>
        </w:r>
        <w:r w:rsidR="004A246D" w:rsidRPr="004A246D">
          <w:rPr>
            <w:rStyle w:val="aff5"/>
            <w:rFonts w:eastAsia="Calibri"/>
            <w:noProof/>
          </w:rPr>
          <w:t>: Расположение проекта</w:t>
        </w:r>
        <w:r w:rsidR="004A246D" w:rsidRPr="004A246D">
          <w:rPr>
            <w:noProof/>
            <w:webHidden/>
          </w:rPr>
          <w:tab/>
        </w:r>
        <w:r w:rsidR="004A246D" w:rsidRPr="004A246D">
          <w:rPr>
            <w:noProof/>
            <w:webHidden/>
          </w:rPr>
          <w:fldChar w:fldCharType="begin"/>
        </w:r>
        <w:r w:rsidR="004A246D" w:rsidRPr="004A246D">
          <w:rPr>
            <w:noProof/>
            <w:webHidden/>
          </w:rPr>
          <w:instrText xml:space="preserve"> PAGEREF _Toc24627811 \h </w:instrText>
        </w:r>
        <w:r w:rsidR="004A246D" w:rsidRPr="004A246D">
          <w:rPr>
            <w:noProof/>
            <w:webHidden/>
          </w:rPr>
        </w:r>
        <w:r w:rsidR="004A246D" w:rsidRPr="004A246D">
          <w:rPr>
            <w:noProof/>
            <w:webHidden/>
          </w:rPr>
          <w:fldChar w:fldCharType="separate"/>
        </w:r>
        <w:r w:rsidR="00CB7B27">
          <w:rPr>
            <w:noProof/>
            <w:webHidden/>
          </w:rPr>
          <w:t>120</w:t>
        </w:r>
        <w:r w:rsidR="004A246D" w:rsidRPr="004A246D">
          <w:rPr>
            <w:noProof/>
            <w:webHidden/>
          </w:rPr>
          <w:fldChar w:fldCharType="end"/>
        </w:r>
      </w:hyperlink>
    </w:p>
    <w:p w14:paraId="0D74AE79" w14:textId="77777777" w:rsidR="004A246D" w:rsidRPr="004A246D" w:rsidRDefault="004F314F" w:rsidP="004A246D">
      <w:pPr>
        <w:pStyle w:val="affff7"/>
        <w:tabs>
          <w:tab w:val="right" w:leader="dot" w:pos="9627"/>
        </w:tabs>
        <w:jc w:val="left"/>
        <w:rPr>
          <w:rFonts w:asciiTheme="minorHAnsi" w:eastAsiaTheme="minorEastAsia" w:hAnsiTheme="minorHAnsi" w:cstheme="minorBidi"/>
          <w:noProof/>
          <w:sz w:val="22"/>
          <w:szCs w:val="22"/>
          <w:lang w:bidi="ar-SA"/>
        </w:rPr>
      </w:pPr>
      <w:hyperlink w:anchor="_Toc24627812" w:history="1">
        <w:r w:rsidR="004A246D" w:rsidRPr="004A246D">
          <w:rPr>
            <w:rStyle w:val="aff5"/>
            <w:rFonts w:eastAsia="Calibri"/>
            <w:noProof/>
          </w:rPr>
          <w:t xml:space="preserve">Рисунок </w:t>
        </w:r>
        <w:r w:rsidR="004A246D" w:rsidRPr="004A246D">
          <w:rPr>
            <w:rStyle w:val="aff5"/>
            <w:bCs/>
            <w:noProof/>
          </w:rPr>
          <w:t>5.1</w:t>
        </w:r>
        <w:r w:rsidR="004A246D" w:rsidRPr="004A246D">
          <w:rPr>
            <w:rStyle w:val="aff5"/>
            <w:rFonts w:eastAsia="Calibri"/>
            <w:noProof/>
          </w:rPr>
          <w:t>.</w:t>
        </w:r>
        <w:r w:rsidR="004A246D" w:rsidRPr="004A246D">
          <w:rPr>
            <w:rStyle w:val="aff5"/>
            <w:bCs/>
            <w:noProof/>
          </w:rPr>
          <w:t>2</w:t>
        </w:r>
        <w:r w:rsidR="004A246D" w:rsidRPr="004A246D">
          <w:rPr>
            <w:rStyle w:val="aff5"/>
            <w:rFonts w:eastAsia="Calibri"/>
            <w:noProof/>
          </w:rPr>
          <w:t>: Населенные пункты, расположенные вдоль трассы 1 (трасса по Обводному шоссе от порта до завода)</w:t>
        </w:r>
        <w:r w:rsidR="004A246D" w:rsidRPr="004A246D">
          <w:rPr>
            <w:noProof/>
            <w:webHidden/>
          </w:rPr>
          <w:tab/>
        </w:r>
        <w:r w:rsidR="004A246D" w:rsidRPr="004A246D">
          <w:rPr>
            <w:noProof/>
            <w:webHidden/>
          </w:rPr>
          <w:fldChar w:fldCharType="begin"/>
        </w:r>
        <w:r w:rsidR="004A246D" w:rsidRPr="004A246D">
          <w:rPr>
            <w:noProof/>
            <w:webHidden/>
          </w:rPr>
          <w:instrText xml:space="preserve"> PAGEREF _Toc24627812 \h </w:instrText>
        </w:r>
        <w:r w:rsidR="004A246D" w:rsidRPr="004A246D">
          <w:rPr>
            <w:noProof/>
            <w:webHidden/>
          </w:rPr>
        </w:r>
        <w:r w:rsidR="004A246D" w:rsidRPr="004A246D">
          <w:rPr>
            <w:noProof/>
            <w:webHidden/>
          </w:rPr>
          <w:fldChar w:fldCharType="separate"/>
        </w:r>
        <w:r w:rsidR="00CB7B27">
          <w:rPr>
            <w:noProof/>
            <w:webHidden/>
          </w:rPr>
          <w:t>124</w:t>
        </w:r>
        <w:r w:rsidR="004A246D" w:rsidRPr="004A246D">
          <w:rPr>
            <w:noProof/>
            <w:webHidden/>
          </w:rPr>
          <w:fldChar w:fldCharType="end"/>
        </w:r>
      </w:hyperlink>
    </w:p>
    <w:p w14:paraId="50561399" w14:textId="77777777" w:rsidR="004A246D" w:rsidRPr="004A246D" w:rsidRDefault="004F314F" w:rsidP="004A246D">
      <w:pPr>
        <w:pStyle w:val="affff7"/>
        <w:tabs>
          <w:tab w:val="right" w:leader="dot" w:pos="9627"/>
        </w:tabs>
        <w:jc w:val="left"/>
        <w:rPr>
          <w:rFonts w:asciiTheme="minorHAnsi" w:eastAsiaTheme="minorEastAsia" w:hAnsiTheme="minorHAnsi" w:cstheme="minorBidi"/>
          <w:noProof/>
          <w:sz w:val="22"/>
          <w:szCs w:val="22"/>
          <w:lang w:bidi="ar-SA"/>
        </w:rPr>
      </w:pPr>
      <w:hyperlink w:anchor="_Toc24627813" w:history="1">
        <w:r w:rsidR="004A246D" w:rsidRPr="004A246D">
          <w:rPr>
            <w:rStyle w:val="aff5"/>
            <w:rFonts w:eastAsia="Calibri"/>
            <w:noProof/>
          </w:rPr>
          <w:t xml:space="preserve">Рисунок </w:t>
        </w:r>
        <w:r w:rsidR="004A246D" w:rsidRPr="004A246D">
          <w:rPr>
            <w:rStyle w:val="aff5"/>
            <w:bCs/>
            <w:noProof/>
          </w:rPr>
          <w:t>5.1</w:t>
        </w:r>
        <w:r w:rsidR="004A246D" w:rsidRPr="004A246D">
          <w:rPr>
            <w:rStyle w:val="aff5"/>
            <w:rFonts w:eastAsia="Calibri"/>
            <w:noProof/>
          </w:rPr>
          <w:t>.</w:t>
        </w:r>
        <w:r w:rsidR="004A246D" w:rsidRPr="004A246D">
          <w:rPr>
            <w:rStyle w:val="aff5"/>
            <w:bCs/>
            <w:noProof/>
          </w:rPr>
          <w:t>3</w:t>
        </w:r>
        <w:r w:rsidR="004A246D" w:rsidRPr="004A246D">
          <w:rPr>
            <w:rStyle w:val="aff5"/>
            <w:rFonts w:eastAsia="Calibri"/>
            <w:noProof/>
          </w:rPr>
          <w:t>: Населенные пункты, расположенные вдоль трассы 2 от порта до завода</w:t>
        </w:r>
        <w:r w:rsidR="004A246D" w:rsidRPr="004A246D">
          <w:rPr>
            <w:noProof/>
            <w:webHidden/>
          </w:rPr>
          <w:tab/>
        </w:r>
        <w:r w:rsidR="004A246D" w:rsidRPr="004A246D">
          <w:rPr>
            <w:noProof/>
            <w:webHidden/>
          </w:rPr>
          <w:fldChar w:fldCharType="begin"/>
        </w:r>
        <w:r w:rsidR="004A246D" w:rsidRPr="004A246D">
          <w:rPr>
            <w:noProof/>
            <w:webHidden/>
          </w:rPr>
          <w:instrText xml:space="preserve"> PAGEREF _Toc24627813 \h </w:instrText>
        </w:r>
        <w:r w:rsidR="004A246D" w:rsidRPr="004A246D">
          <w:rPr>
            <w:noProof/>
            <w:webHidden/>
          </w:rPr>
        </w:r>
        <w:r w:rsidR="004A246D" w:rsidRPr="004A246D">
          <w:rPr>
            <w:noProof/>
            <w:webHidden/>
          </w:rPr>
          <w:fldChar w:fldCharType="separate"/>
        </w:r>
        <w:r w:rsidR="00CB7B27">
          <w:rPr>
            <w:noProof/>
            <w:webHidden/>
          </w:rPr>
          <w:t>125</w:t>
        </w:r>
        <w:r w:rsidR="004A246D" w:rsidRPr="004A246D">
          <w:rPr>
            <w:noProof/>
            <w:webHidden/>
          </w:rPr>
          <w:fldChar w:fldCharType="end"/>
        </w:r>
      </w:hyperlink>
    </w:p>
    <w:p w14:paraId="113AC4E7" w14:textId="5D9CA9CE" w:rsidR="004A246D" w:rsidRPr="004A246D" w:rsidRDefault="004F314F" w:rsidP="004A246D">
      <w:pPr>
        <w:pStyle w:val="affff7"/>
        <w:tabs>
          <w:tab w:val="right" w:leader="dot" w:pos="9627"/>
        </w:tabs>
        <w:jc w:val="left"/>
        <w:rPr>
          <w:rFonts w:asciiTheme="minorHAnsi" w:eastAsiaTheme="minorEastAsia" w:hAnsiTheme="minorHAnsi" w:cstheme="minorBidi"/>
          <w:noProof/>
          <w:sz w:val="22"/>
          <w:szCs w:val="22"/>
          <w:lang w:bidi="ar-SA"/>
        </w:rPr>
      </w:pPr>
      <w:hyperlink w:anchor="_Toc24627814" w:history="1">
        <w:r w:rsidR="004A246D" w:rsidRPr="004A246D">
          <w:rPr>
            <w:rStyle w:val="aff5"/>
            <w:rFonts w:eastAsia="Calibri"/>
            <w:noProof/>
          </w:rPr>
          <w:t xml:space="preserve">Рисунок </w:t>
        </w:r>
        <w:r w:rsidR="004A246D" w:rsidRPr="004A246D">
          <w:rPr>
            <w:rStyle w:val="aff5"/>
            <w:bCs/>
            <w:noProof/>
          </w:rPr>
          <w:t>5.1</w:t>
        </w:r>
        <w:r w:rsidR="004A246D" w:rsidRPr="004A246D">
          <w:rPr>
            <w:rStyle w:val="aff5"/>
            <w:rFonts w:eastAsia="Calibri"/>
            <w:noProof/>
          </w:rPr>
          <w:t>.</w:t>
        </w:r>
        <w:r w:rsidR="004A246D" w:rsidRPr="004A246D">
          <w:rPr>
            <w:rStyle w:val="aff5"/>
            <w:bCs/>
            <w:noProof/>
          </w:rPr>
          <w:t>4</w:t>
        </w:r>
        <w:r w:rsidR="004A246D" w:rsidRPr="004A246D">
          <w:rPr>
            <w:rStyle w:val="aff5"/>
            <w:rFonts w:eastAsia="Calibri"/>
            <w:noProof/>
          </w:rPr>
          <w:t xml:space="preserve">: Складской терминал и порт Тольятти (расположен в Комсомольском районе </w:t>
        </w:r>
        <w:r w:rsidR="004A246D">
          <w:rPr>
            <w:rStyle w:val="aff5"/>
            <w:rFonts w:eastAsia="Calibri"/>
            <w:noProof/>
            <w:lang w:val="en-US"/>
          </w:rPr>
          <w:br/>
        </w:r>
        <w:r w:rsidR="004A246D" w:rsidRPr="004A246D">
          <w:rPr>
            <w:rStyle w:val="aff5"/>
            <w:rFonts w:eastAsia="Calibri"/>
            <w:noProof/>
          </w:rPr>
          <w:t>Тольятти)</w:t>
        </w:r>
        <w:r w:rsidR="004A246D" w:rsidRPr="004A246D">
          <w:rPr>
            <w:noProof/>
            <w:webHidden/>
          </w:rPr>
          <w:tab/>
        </w:r>
        <w:r w:rsidR="004A246D" w:rsidRPr="004A246D">
          <w:rPr>
            <w:noProof/>
            <w:webHidden/>
          </w:rPr>
          <w:fldChar w:fldCharType="begin"/>
        </w:r>
        <w:r w:rsidR="004A246D" w:rsidRPr="004A246D">
          <w:rPr>
            <w:noProof/>
            <w:webHidden/>
          </w:rPr>
          <w:instrText xml:space="preserve"> PAGEREF _Toc24627814 \h </w:instrText>
        </w:r>
        <w:r w:rsidR="004A246D" w:rsidRPr="004A246D">
          <w:rPr>
            <w:noProof/>
            <w:webHidden/>
          </w:rPr>
        </w:r>
        <w:r w:rsidR="004A246D" w:rsidRPr="004A246D">
          <w:rPr>
            <w:noProof/>
            <w:webHidden/>
          </w:rPr>
          <w:fldChar w:fldCharType="separate"/>
        </w:r>
        <w:r w:rsidR="00CB7B27">
          <w:rPr>
            <w:noProof/>
            <w:webHidden/>
          </w:rPr>
          <w:t>126</w:t>
        </w:r>
        <w:r w:rsidR="004A246D" w:rsidRPr="004A246D">
          <w:rPr>
            <w:noProof/>
            <w:webHidden/>
          </w:rPr>
          <w:fldChar w:fldCharType="end"/>
        </w:r>
      </w:hyperlink>
    </w:p>
    <w:p w14:paraId="16A0901C" w14:textId="77777777" w:rsidR="004A246D" w:rsidRPr="004A246D" w:rsidRDefault="004F314F" w:rsidP="004A246D">
      <w:pPr>
        <w:pStyle w:val="affff7"/>
        <w:tabs>
          <w:tab w:val="right" w:leader="dot" w:pos="9627"/>
        </w:tabs>
        <w:jc w:val="left"/>
        <w:rPr>
          <w:rFonts w:asciiTheme="minorHAnsi" w:eastAsiaTheme="minorEastAsia" w:hAnsiTheme="minorHAnsi" w:cstheme="minorBidi"/>
          <w:noProof/>
          <w:sz w:val="22"/>
          <w:szCs w:val="22"/>
          <w:lang w:bidi="ar-SA"/>
        </w:rPr>
      </w:pPr>
      <w:hyperlink w:anchor="_Toc24627815" w:history="1">
        <w:r w:rsidR="004A246D" w:rsidRPr="004A246D">
          <w:rPr>
            <w:rStyle w:val="aff5"/>
            <w:rFonts w:eastAsia="Calibri"/>
            <w:noProof/>
          </w:rPr>
          <w:t xml:space="preserve">Рисунок </w:t>
        </w:r>
        <w:r w:rsidR="004A246D" w:rsidRPr="004A246D">
          <w:rPr>
            <w:rStyle w:val="aff5"/>
            <w:bCs/>
            <w:noProof/>
          </w:rPr>
          <w:t>5.1</w:t>
        </w:r>
        <w:r w:rsidR="004A246D" w:rsidRPr="004A246D">
          <w:rPr>
            <w:rStyle w:val="aff5"/>
            <w:rFonts w:eastAsia="Calibri"/>
            <w:noProof/>
          </w:rPr>
          <w:t>.</w:t>
        </w:r>
        <w:r w:rsidR="004A246D" w:rsidRPr="004A246D">
          <w:rPr>
            <w:rStyle w:val="aff5"/>
            <w:bCs/>
            <w:noProof/>
          </w:rPr>
          <w:t>5</w:t>
        </w:r>
        <w:r w:rsidR="004A246D" w:rsidRPr="004A246D">
          <w:rPr>
            <w:rStyle w:val="aff5"/>
            <w:rFonts w:eastAsia="Calibri"/>
            <w:noProof/>
          </w:rPr>
          <w:t>: Место расположения лагеря строителей и маршрут к КуАЗ</w:t>
        </w:r>
        <w:r w:rsidR="004A246D" w:rsidRPr="004A246D">
          <w:rPr>
            <w:noProof/>
            <w:webHidden/>
          </w:rPr>
          <w:tab/>
        </w:r>
        <w:r w:rsidR="004A246D" w:rsidRPr="004A246D">
          <w:rPr>
            <w:noProof/>
            <w:webHidden/>
          </w:rPr>
          <w:fldChar w:fldCharType="begin"/>
        </w:r>
        <w:r w:rsidR="004A246D" w:rsidRPr="004A246D">
          <w:rPr>
            <w:noProof/>
            <w:webHidden/>
          </w:rPr>
          <w:instrText xml:space="preserve"> PAGEREF _Toc24627815 \h </w:instrText>
        </w:r>
        <w:r w:rsidR="004A246D" w:rsidRPr="004A246D">
          <w:rPr>
            <w:noProof/>
            <w:webHidden/>
          </w:rPr>
        </w:r>
        <w:r w:rsidR="004A246D" w:rsidRPr="004A246D">
          <w:rPr>
            <w:noProof/>
            <w:webHidden/>
          </w:rPr>
          <w:fldChar w:fldCharType="separate"/>
        </w:r>
        <w:r w:rsidR="00CB7B27">
          <w:rPr>
            <w:noProof/>
            <w:webHidden/>
          </w:rPr>
          <w:t>127</w:t>
        </w:r>
        <w:r w:rsidR="004A246D" w:rsidRPr="004A246D">
          <w:rPr>
            <w:noProof/>
            <w:webHidden/>
          </w:rPr>
          <w:fldChar w:fldCharType="end"/>
        </w:r>
      </w:hyperlink>
    </w:p>
    <w:p w14:paraId="28C552DF" w14:textId="77777777" w:rsidR="004A246D" w:rsidRPr="004A246D" w:rsidRDefault="004F314F" w:rsidP="004A246D">
      <w:pPr>
        <w:pStyle w:val="affff7"/>
        <w:tabs>
          <w:tab w:val="right" w:leader="dot" w:pos="9627"/>
        </w:tabs>
        <w:jc w:val="left"/>
        <w:rPr>
          <w:rFonts w:asciiTheme="minorHAnsi" w:eastAsiaTheme="minorEastAsia" w:hAnsiTheme="minorHAnsi" w:cstheme="minorBidi"/>
          <w:noProof/>
          <w:sz w:val="22"/>
          <w:szCs w:val="22"/>
          <w:lang w:bidi="ar-SA"/>
        </w:rPr>
      </w:pPr>
      <w:hyperlink w:anchor="_Toc24627816" w:history="1">
        <w:r w:rsidR="004A246D" w:rsidRPr="004A246D">
          <w:rPr>
            <w:rStyle w:val="aff5"/>
            <w:rFonts w:eastAsia="Calibri"/>
            <w:noProof/>
          </w:rPr>
          <w:t xml:space="preserve">Рисунок </w:t>
        </w:r>
        <w:r w:rsidR="004A246D" w:rsidRPr="004A246D">
          <w:rPr>
            <w:rStyle w:val="aff5"/>
            <w:bCs/>
            <w:noProof/>
          </w:rPr>
          <w:t>5.2</w:t>
        </w:r>
        <w:r w:rsidR="004A246D" w:rsidRPr="004A246D">
          <w:rPr>
            <w:rStyle w:val="aff5"/>
            <w:rFonts w:eastAsia="Calibri"/>
            <w:noProof/>
          </w:rPr>
          <w:t>.</w:t>
        </w:r>
        <w:r w:rsidR="004A246D" w:rsidRPr="004A246D">
          <w:rPr>
            <w:rStyle w:val="aff5"/>
            <w:bCs/>
            <w:noProof/>
          </w:rPr>
          <w:t>1</w:t>
        </w:r>
        <w:r w:rsidR="004A246D" w:rsidRPr="004A246D">
          <w:rPr>
            <w:rStyle w:val="aff5"/>
            <w:rFonts w:eastAsia="Calibri"/>
            <w:noProof/>
          </w:rPr>
          <w:t>: Структура собственных доходов тольяттинского бюджета</w:t>
        </w:r>
        <w:r w:rsidR="004A246D" w:rsidRPr="004A246D">
          <w:rPr>
            <w:noProof/>
            <w:webHidden/>
          </w:rPr>
          <w:tab/>
        </w:r>
        <w:r w:rsidR="004A246D" w:rsidRPr="004A246D">
          <w:rPr>
            <w:noProof/>
            <w:webHidden/>
          </w:rPr>
          <w:fldChar w:fldCharType="begin"/>
        </w:r>
        <w:r w:rsidR="004A246D" w:rsidRPr="004A246D">
          <w:rPr>
            <w:noProof/>
            <w:webHidden/>
          </w:rPr>
          <w:instrText xml:space="preserve"> PAGEREF _Toc24627816 \h </w:instrText>
        </w:r>
        <w:r w:rsidR="004A246D" w:rsidRPr="004A246D">
          <w:rPr>
            <w:noProof/>
            <w:webHidden/>
          </w:rPr>
        </w:r>
        <w:r w:rsidR="004A246D" w:rsidRPr="004A246D">
          <w:rPr>
            <w:noProof/>
            <w:webHidden/>
          </w:rPr>
          <w:fldChar w:fldCharType="separate"/>
        </w:r>
        <w:r w:rsidR="00CB7B27">
          <w:rPr>
            <w:noProof/>
            <w:webHidden/>
          </w:rPr>
          <w:t>133</w:t>
        </w:r>
        <w:r w:rsidR="004A246D" w:rsidRPr="004A246D">
          <w:rPr>
            <w:noProof/>
            <w:webHidden/>
          </w:rPr>
          <w:fldChar w:fldCharType="end"/>
        </w:r>
      </w:hyperlink>
    </w:p>
    <w:p w14:paraId="3509008A" w14:textId="77777777" w:rsidR="004A246D" w:rsidRPr="004A246D" w:rsidRDefault="004F314F" w:rsidP="004A246D">
      <w:pPr>
        <w:pStyle w:val="affff7"/>
        <w:tabs>
          <w:tab w:val="right" w:leader="dot" w:pos="9627"/>
        </w:tabs>
        <w:jc w:val="left"/>
        <w:rPr>
          <w:rFonts w:asciiTheme="minorHAnsi" w:eastAsiaTheme="minorEastAsia" w:hAnsiTheme="minorHAnsi" w:cstheme="minorBidi"/>
          <w:noProof/>
          <w:sz w:val="22"/>
          <w:szCs w:val="22"/>
          <w:lang w:bidi="ar-SA"/>
        </w:rPr>
      </w:pPr>
      <w:hyperlink w:anchor="_Toc24627817" w:history="1">
        <w:r w:rsidR="004A246D" w:rsidRPr="004A246D">
          <w:rPr>
            <w:rStyle w:val="aff5"/>
            <w:rFonts w:eastAsia="Calibri"/>
            <w:noProof/>
          </w:rPr>
          <w:t xml:space="preserve">Рисунок </w:t>
        </w:r>
        <w:r w:rsidR="004A246D" w:rsidRPr="004A246D">
          <w:rPr>
            <w:rStyle w:val="aff5"/>
            <w:bCs/>
            <w:noProof/>
          </w:rPr>
          <w:t>5.2</w:t>
        </w:r>
        <w:r w:rsidR="004A246D" w:rsidRPr="004A246D">
          <w:rPr>
            <w:rStyle w:val="aff5"/>
            <w:rFonts w:eastAsia="Calibri"/>
            <w:noProof/>
          </w:rPr>
          <w:t>.</w:t>
        </w:r>
        <w:r w:rsidR="004A246D" w:rsidRPr="004A246D">
          <w:rPr>
            <w:rStyle w:val="aff5"/>
            <w:bCs/>
            <w:noProof/>
          </w:rPr>
          <w:t>2</w:t>
        </w:r>
        <w:r w:rsidR="004A246D" w:rsidRPr="004A246D">
          <w:rPr>
            <w:rStyle w:val="aff5"/>
            <w:rFonts w:eastAsia="Calibri"/>
            <w:noProof/>
          </w:rPr>
          <w:t>: Структура бюджетных расходов Тольятти</w:t>
        </w:r>
        <w:r w:rsidR="004A246D" w:rsidRPr="004A246D">
          <w:rPr>
            <w:noProof/>
            <w:webHidden/>
          </w:rPr>
          <w:tab/>
        </w:r>
        <w:r w:rsidR="004A246D" w:rsidRPr="004A246D">
          <w:rPr>
            <w:noProof/>
            <w:webHidden/>
          </w:rPr>
          <w:fldChar w:fldCharType="begin"/>
        </w:r>
        <w:r w:rsidR="004A246D" w:rsidRPr="004A246D">
          <w:rPr>
            <w:noProof/>
            <w:webHidden/>
          </w:rPr>
          <w:instrText xml:space="preserve"> PAGEREF _Toc24627817 \h </w:instrText>
        </w:r>
        <w:r w:rsidR="004A246D" w:rsidRPr="004A246D">
          <w:rPr>
            <w:noProof/>
            <w:webHidden/>
          </w:rPr>
        </w:r>
        <w:r w:rsidR="004A246D" w:rsidRPr="004A246D">
          <w:rPr>
            <w:noProof/>
            <w:webHidden/>
          </w:rPr>
          <w:fldChar w:fldCharType="separate"/>
        </w:r>
        <w:r w:rsidR="00CB7B27">
          <w:rPr>
            <w:noProof/>
            <w:webHidden/>
          </w:rPr>
          <w:t>134</w:t>
        </w:r>
        <w:r w:rsidR="004A246D" w:rsidRPr="004A246D">
          <w:rPr>
            <w:noProof/>
            <w:webHidden/>
          </w:rPr>
          <w:fldChar w:fldCharType="end"/>
        </w:r>
      </w:hyperlink>
    </w:p>
    <w:p w14:paraId="35668B92" w14:textId="77777777" w:rsidR="004A246D" w:rsidRPr="004A246D" w:rsidRDefault="004F314F" w:rsidP="004A246D">
      <w:pPr>
        <w:pStyle w:val="affff7"/>
        <w:tabs>
          <w:tab w:val="right" w:leader="dot" w:pos="9627"/>
        </w:tabs>
        <w:jc w:val="left"/>
        <w:rPr>
          <w:rFonts w:asciiTheme="minorHAnsi" w:eastAsiaTheme="minorEastAsia" w:hAnsiTheme="minorHAnsi" w:cstheme="minorBidi"/>
          <w:noProof/>
          <w:sz w:val="22"/>
          <w:szCs w:val="22"/>
          <w:lang w:bidi="ar-SA"/>
        </w:rPr>
      </w:pPr>
      <w:hyperlink w:anchor="_Toc24627818" w:history="1">
        <w:r w:rsidR="004A246D" w:rsidRPr="004A246D">
          <w:rPr>
            <w:rStyle w:val="aff5"/>
            <w:rFonts w:eastAsia="Calibri"/>
            <w:noProof/>
          </w:rPr>
          <w:t xml:space="preserve">Рисунок </w:t>
        </w:r>
        <w:r w:rsidR="004A246D" w:rsidRPr="004A246D">
          <w:rPr>
            <w:rStyle w:val="aff5"/>
            <w:bCs/>
            <w:noProof/>
          </w:rPr>
          <w:t>5.2</w:t>
        </w:r>
        <w:r w:rsidR="004A246D" w:rsidRPr="004A246D">
          <w:rPr>
            <w:rStyle w:val="aff5"/>
            <w:rFonts w:eastAsia="Calibri"/>
            <w:noProof/>
          </w:rPr>
          <w:t>.</w:t>
        </w:r>
        <w:r w:rsidR="004A246D" w:rsidRPr="004A246D">
          <w:rPr>
            <w:rStyle w:val="aff5"/>
            <w:bCs/>
            <w:noProof/>
          </w:rPr>
          <w:t>3</w:t>
        </w:r>
        <w:r w:rsidR="004A246D" w:rsidRPr="004A246D">
          <w:rPr>
            <w:rStyle w:val="aff5"/>
            <w:rFonts w:eastAsia="Calibri"/>
            <w:noProof/>
          </w:rPr>
          <w:t>: Структура промышленного производства в Самарской области (2018 г.)</w:t>
        </w:r>
        <w:r w:rsidR="004A246D" w:rsidRPr="004A246D">
          <w:rPr>
            <w:noProof/>
            <w:webHidden/>
          </w:rPr>
          <w:tab/>
        </w:r>
        <w:r w:rsidR="004A246D" w:rsidRPr="004A246D">
          <w:rPr>
            <w:noProof/>
            <w:webHidden/>
          </w:rPr>
          <w:fldChar w:fldCharType="begin"/>
        </w:r>
        <w:r w:rsidR="004A246D" w:rsidRPr="004A246D">
          <w:rPr>
            <w:noProof/>
            <w:webHidden/>
          </w:rPr>
          <w:instrText xml:space="preserve"> PAGEREF _Toc24627818 \h </w:instrText>
        </w:r>
        <w:r w:rsidR="004A246D" w:rsidRPr="004A246D">
          <w:rPr>
            <w:noProof/>
            <w:webHidden/>
          </w:rPr>
        </w:r>
        <w:r w:rsidR="004A246D" w:rsidRPr="004A246D">
          <w:rPr>
            <w:noProof/>
            <w:webHidden/>
          </w:rPr>
          <w:fldChar w:fldCharType="separate"/>
        </w:r>
        <w:r w:rsidR="00CB7B27">
          <w:rPr>
            <w:noProof/>
            <w:webHidden/>
          </w:rPr>
          <w:t>136</w:t>
        </w:r>
        <w:r w:rsidR="004A246D" w:rsidRPr="004A246D">
          <w:rPr>
            <w:noProof/>
            <w:webHidden/>
          </w:rPr>
          <w:fldChar w:fldCharType="end"/>
        </w:r>
      </w:hyperlink>
    </w:p>
    <w:p w14:paraId="3A0526EC" w14:textId="77777777" w:rsidR="004A246D" w:rsidRPr="004A246D" w:rsidRDefault="004F314F" w:rsidP="004A246D">
      <w:pPr>
        <w:pStyle w:val="affff7"/>
        <w:tabs>
          <w:tab w:val="right" w:leader="dot" w:pos="9627"/>
        </w:tabs>
        <w:jc w:val="left"/>
        <w:rPr>
          <w:rFonts w:asciiTheme="minorHAnsi" w:eastAsiaTheme="minorEastAsia" w:hAnsiTheme="minorHAnsi" w:cstheme="minorBidi"/>
          <w:noProof/>
          <w:sz w:val="22"/>
          <w:szCs w:val="22"/>
          <w:lang w:bidi="ar-SA"/>
        </w:rPr>
      </w:pPr>
      <w:hyperlink w:anchor="_Toc24627819" w:history="1">
        <w:r w:rsidR="004A246D" w:rsidRPr="004A246D">
          <w:rPr>
            <w:rStyle w:val="aff5"/>
            <w:rFonts w:eastAsia="Calibri"/>
            <w:noProof/>
          </w:rPr>
          <w:t xml:space="preserve">Рисунок </w:t>
        </w:r>
        <w:r w:rsidR="004A246D" w:rsidRPr="004A246D">
          <w:rPr>
            <w:rStyle w:val="aff5"/>
            <w:bCs/>
            <w:noProof/>
          </w:rPr>
          <w:t>5.2</w:t>
        </w:r>
        <w:r w:rsidR="004A246D" w:rsidRPr="004A246D">
          <w:rPr>
            <w:rStyle w:val="aff5"/>
            <w:rFonts w:eastAsia="Calibri"/>
            <w:noProof/>
          </w:rPr>
          <w:t>.</w:t>
        </w:r>
        <w:r w:rsidR="004A246D" w:rsidRPr="004A246D">
          <w:rPr>
            <w:rStyle w:val="aff5"/>
            <w:bCs/>
            <w:noProof/>
          </w:rPr>
          <w:t>4</w:t>
        </w:r>
        <w:r w:rsidR="004A246D" w:rsidRPr="004A246D">
          <w:rPr>
            <w:rStyle w:val="aff5"/>
            <w:rFonts w:eastAsia="Calibri"/>
            <w:noProof/>
          </w:rPr>
          <w:t>: Малый и средний бизнес в Самарской области (по состоянию на 01.01.2019)</w:t>
        </w:r>
        <w:r w:rsidR="004A246D" w:rsidRPr="004A246D">
          <w:rPr>
            <w:noProof/>
            <w:webHidden/>
          </w:rPr>
          <w:tab/>
        </w:r>
        <w:r w:rsidR="004A246D" w:rsidRPr="004A246D">
          <w:rPr>
            <w:noProof/>
            <w:webHidden/>
          </w:rPr>
          <w:fldChar w:fldCharType="begin"/>
        </w:r>
        <w:r w:rsidR="004A246D" w:rsidRPr="004A246D">
          <w:rPr>
            <w:noProof/>
            <w:webHidden/>
          </w:rPr>
          <w:instrText xml:space="preserve"> PAGEREF _Toc24627819 \h </w:instrText>
        </w:r>
        <w:r w:rsidR="004A246D" w:rsidRPr="004A246D">
          <w:rPr>
            <w:noProof/>
            <w:webHidden/>
          </w:rPr>
        </w:r>
        <w:r w:rsidR="004A246D" w:rsidRPr="004A246D">
          <w:rPr>
            <w:noProof/>
            <w:webHidden/>
          </w:rPr>
          <w:fldChar w:fldCharType="separate"/>
        </w:r>
        <w:r w:rsidR="00CB7B27">
          <w:rPr>
            <w:noProof/>
            <w:webHidden/>
          </w:rPr>
          <w:t>139</w:t>
        </w:r>
        <w:r w:rsidR="004A246D" w:rsidRPr="004A246D">
          <w:rPr>
            <w:noProof/>
            <w:webHidden/>
          </w:rPr>
          <w:fldChar w:fldCharType="end"/>
        </w:r>
      </w:hyperlink>
    </w:p>
    <w:p w14:paraId="72B2FF20" w14:textId="77777777" w:rsidR="004A246D" w:rsidRPr="004A246D" w:rsidRDefault="004F314F" w:rsidP="004A246D">
      <w:pPr>
        <w:pStyle w:val="affff7"/>
        <w:tabs>
          <w:tab w:val="right" w:leader="dot" w:pos="9627"/>
        </w:tabs>
        <w:jc w:val="left"/>
        <w:rPr>
          <w:rFonts w:asciiTheme="minorHAnsi" w:eastAsiaTheme="minorEastAsia" w:hAnsiTheme="minorHAnsi" w:cstheme="minorBidi"/>
          <w:noProof/>
          <w:sz w:val="22"/>
          <w:szCs w:val="22"/>
          <w:lang w:bidi="ar-SA"/>
        </w:rPr>
      </w:pPr>
      <w:hyperlink w:anchor="_Toc24627820" w:history="1">
        <w:r w:rsidR="004A246D" w:rsidRPr="004A246D">
          <w:rPr>
            <w:rStyle w:val="aff5"/>
            <w:rFonts w:eastAsia="Calibri"/>
            <w:noProof/>
          </w:rPr>
          <w:t xml:space="preserve">Рисунок </w:t>
        </w:r>
        <w:r w:rsidR="004A246D" w:rsidRPr="004A246D">
          <w:rPr>
            <w:rStyle w:val="aff5"/>
            <w:bCs/>
            <w:noProof/>
          </w:rPr>
          <w:t>5.2</w:t>
        </w:r>
        <w:r w:rsidR="004A246D" w:rsidRPr="004A246D">
          <w:rPr>
            <w:rStyle w:val="aff5"/>
            <w:rFonts w:eastAsia="Calibri"/>
            <w:noProof/>
          </w:rPr>
          <w:t>.</w:t>
        </w:r>
        <w:r w:rsidR="004A246D" w:rsidRPr="004A246D">
          <w:rPr>
            <w:rStyle w:val="aff5"/>
            <w:bCs/>
            <w:noProof/>
          </w:rPr>
          <w:t>5</w:t>
        </w:r>
        <w:r w:rsidR="004A246D" w:rsidRPr="004A246D">
          <w:rPr>
            <w:rStyle w:val="aff5"/>
            <w:rFonts w:eastAsia="Calibri"/>
            <w:noProof/>
          </w:rPr>
          <w:t>: Отраслевая структура малого и среднего бизнеса в Самарской области</w:t>
        </w:r>
        <w:r w:rsidR="004A246D" w:rsidRPr="004A246D">
          <w:rPr>
            <w:noProof/>
            <w:webHidden/>
          </w:rPr>
          <w:tab/>
        </w:r>
        <w:r w:rsidR="004A246D" w:rsidRPr="004A246D">
          <w:rPr>
            <w:noProof/>
            <w:webHidden/>
          </w:rPr>
          <w:fldChar w:fldCharType="begin"/>
        </w:r>
        <w:r w:rsidR="004A246D" w:rsidRPr="004A246D">
          <w:rPr>
            <w:noProof/>
            <w:webHidden/>
          </w:rPr>
          <w:instrText xml:space="preserve"> PAGEREF _Toc24627820 \h </w:instrText>
        </w:r>
        <w:r w:rsidR="004A246D" w:rsidRPr="004A246D">
          <w:rPr>
            <w:noProof/>
            <w:webHidden/>
          </w:rPr>
        </w:r>
        <w:r w:rsidR="004A246D" w:rsidRPr="004A246D">
          <w:rPr>
            <w:noProof/>
            <w:webHidden/>
          </w:rPr>
          <w:fldChar w:fldCharType="separate"/>
        </w:r>
        <w:r w:rsidR="00CB7B27">
          <w:rPr>
            <w:noProof/>
            <w:webHidden/>
          </w:rPr>
          <w:t>139</w:t>
        </w:r>
        <w:r w:rsidR="004A246D" w:rsidRPr="004A246D">
          <w:rPr>
            <w:noProof/>
            <w:webHidden/>
          </w:rPr>
          <w:fldChar w:fldCharType="end"/>
        </w:r>
      </w:hyperlink>
    </w:p>
    <w:p w14:paraId="57F27532" w14:textId="5E2B2ADC" w:rsidR="004A246D" w:rsidRPr="004A246D" w:rsidRDefault="004F314F" w:rsidP="004A246D">
      <w:pPr>
        <w:pStyle w:val="affff7"/>
        <w:tabs>
          <w:tab w:val="right" w:leader="dot" w:pos="9627"/>
        </w:tabs>
        <w:jc w:val="left"/>
        <w:rPr>
          <w:rFonts w:asciiTheme="minorHAnsi" w:eastAsiaTheme="minorEastAsia" w:hAnsiTheme="minorHAnsi" w:cstheme="minorBidi"/>
          <w:noProof/>
          <w:sz w:val="22"/>
          <w:szCs w:val="22"/>
          <w:lang w:bidi="ar-SA"/>
        </w:rPr>
      </w:pPr>
      <w:hyperlink w:anchor="_Toc24627821" w:history="1">
        <w:r w:rsidR="004A246D" w:rsidRPr="004A246D">
          <w:rPr>
            <w:rStyle w:val="aff5"/>
            <w:rFonts w:eastAsia="Calibri"/>
            <w:noProof/>
          </w:rPr>
          <w:t xml:space="preserve">Рисунок </w:t>
        </w:r>
        <w:r w:rsidR="004A246D" w:rsidRPr="004A246D">
          <w:rPr>
            <w:rStyle w:val="aff5"/>
            <w:bCs/>
            <w:noProof/>
          </w:rPr>
          <w:t>5.2</w:t>
        </w:r>
        <w:r w:rsidR="004A246D" w:rsidRPr="004A246D">
          <w:rPr>
            <w:rStyle w:val="aff5"/>
            <w:rFonts w:eastAsia="Calibri"/>
            <w:noProof/>
          </w:rPr>
          <w:t>.</w:t>
        </w:r>
        <w:r w:rsidR="004A246D" w:rsidRPr="004A246D">
          <w:rPr>
            <w:rStyle w:val="aff5"/>
            <w:bCs/>
            <w:noProof/>
          </w:rPr>
          <w:t>6</w:t>
        </w:r>
        <w:r w:rsidR="004A246D" w:rsidRPr="004A246D">
          <w:rPr>
            <w:rStyle w:val="aff5"/>
            <w:rFonts w:eastAsia="Calibri"/>
            <w:noProof/>
          </w:rPr>
          <w:t xml:space="preserve">: Отраслевая структура малого и среднего бизнеса в Тольяттинском городском </w:t>
        </w:r>
        <w:r w:rsidR="004A246D">
          <w:rPr>
            <w:rStyle w:val="aff5"/>
            <w:rFonts w:eastAsia="Calibri"/>
            <w:noProof/>
            <w:lang w:val="en-US"/>
          </w:rPr>
          <w:br/>
        </w:r>
        <w:r w:rsidR="004A246D" w:rsidRPr="004A246D">
          <w:rPr>
            <w:rStyle w:val="aff5"/>
            <w:rFonts w:eastAsia="Calibri"/>
            <w:noProof/>
          </w:rPr>
          <w:t>округе</w:t>
        </w:r>
        <w:r w:rsidR="004A246D" w:rsidRPr="004A246D">
          <w:rPr>
            <w:noProof/>
            <w:webHidden/>
          </w:rPr>
          <w:tab/>
        </w:r>
        <w:r w:rsidR="004A246D" w:rsidRPr="004A246D">
          <w:rPr>
            <w:noProof/>
            <w:webHidden/>
          </w:rPr>
          <w:fldChar w:fldCharType="begin"/>
        </w:r>
        <w:r w:rsidR="004A246D" w:rsidRPr="004A246D">
          <w:rPr>
            <w:noProof/>
            <w:webHidden/>
          </w:rPr>
          <w:instrText xml:space="preserve"> PAGEREF _Toc24627821 \h </w:instrText>
        </w:r>
        <w:r w:rsidR="004A246D" w:rsidRPr="004A246D">
          <w:rPr>
            <w:noProof/>
            <w:webHidden/>
          </w:rPr>
        </w:r>
        <w:r w:rsidR="004A246D" w:rsidRPr="004A246D">
          <w:rPr>
            <w:noProof/>
            <w:webHidden/>
          </w:rPr>
          <w:fldChar w:fldCharType="separate"/>
        </w:r>
        <w:r w:rsidR="00CB7B27">
          <w:rPr>
            <w:noProof/>
            <w:webHidden/>
          </w:rPr>
          <w:t>140</w:t>
        </w:r>
        <w:r w:rsidR="004A246D" w:rsidRPr="004A246D">
          <w:rPr>
            <w:noProof/>
            <w:webHidden/>
          </w:rPr>
          <w:fldChar w:fldCharType="end"/>
        </w:r>
      </w:hyperlink>
    </w:p>
    <w:p w14:paraId="0B86E1B3" w14:textId="77777777" w:rsidR="004A246D" w:rsidRPr="004A246D" w:rsidRDefault="004F314F" w:rsidP="004A246D">
      <w:pPr>
        <w:pStyle w:val="affff7"/>
        <w:tabs>
          <w:tab w:val="right" w:leader="dot" w:pos="9627"/>
        </w:tabs>
        <w:jc w:val="left"/>
        <w:rPr>
          <w:rFonts w:asciiTheme="minorHAnsi" w:eastAsiaTheme="minorEastAsia" w:hAnsiTheme="minorHAnsi" w:cstheme="minorBidi"/>
          <w:noProof/>
          <w:sz w:val="22"/>
          <w:szCs w:val="22"/>
          <w:lang w:bidi="ar-SA"/>
        </w:rPr>
      </w:pPr>
      <w:hyperlink w:anchor="_Toc24627822" w:history="1">
        <w:r w:rsidR="004A246D" w:rsidRPr="004A246D">
          <w:rPr>
            <w:rStyle w:val="aff5"/>
            <w:rFonts w:eastAsia="Calibri"/>
            <w:noProof/>
          </w:rPr>
          <w:t xml:space="preserve">Рисунок </w:t>
        </w:r>
        <w:r w:rsidR="004A246D" w:rsidRPr="004A246D">
          <w:rPr>
            <w:rStyle w:val="aff5"/>
            <w:bCs/>
            <w:noProof/>
          </w:rPr>
          <w:t>5.2</w:t>
        </w:r>
        <w:r w:rsidR="004A246D" w:rsidRPr="004A246D">
          <w:rPr>
            <w:rStyle w:val="aff5"/>
            <w:rFonts w:eastAsia="Calibri"/>
            <w:noProof/>
          </w:rPr>
          <w:t>.</w:t>
        </w:r>
        <w:r w:rsidR="004A246D" w:rsidRPr="004A246D">
          <w:rPr>
            <w:rStyle w:val="aff5"/>
            <w:bCs/>
            <w:noProof/>
          </w:rPr>
          <w:t>7</w:t>
        </w:r>
        <w:r w:rsidR="004A246D" w:rsidRPr="004A246D">
          <w:rPr>
            <w:rStyle w:val="aff5"/>
            <w:rFonts w:eastAsia="Calibri"/>
            <w:noProof/>
          </w:rPr>
          <w:t>: Структура платных услуг для жителей Тольятти в 2017 году</w:t>
        </w:r>
        <w:r w:rsidR="004A246D" w:rsidRPr="004A246D">
          <w:rPr>
            <w:noProof/>
            <w:webHidden/>
          </w:rPr>
          <w:tab/>
        </w:r>
        <w:r w:rsidR="004A246D" w:rsidRPr="004A246D">
          <w:rPr>
            <w:noProof/>
            <w:webHidden/>
          </w:rPr>
          <w:fldChar w:fldCharType="begin"/>
        </w:r>
        <w:r w:rsidR="004A246D" w:rsidRPr="004A246D">
          <w:rPr>
            <w:noProof/>
            <w:webHidden/>
          </w:rPr>
          <w:instrText xml:space="preserve"> PAGEREF _Toc24627822 \h </w:instrText>
        </w:r>
        <w:r w:rsidR="004A246D" w:rsidRPr="004A246D">
          <w:rPr>
            <w:noProof/>
            <w:webHidden/>
          </w:rPr>
        </w:r>
        <w:r w:rsidR="004A246D" w:rsidRPr="004A246D">
          <w:rPr>
            <w:noProof/>
            <w:webHidden/>
          </w:rPr>
          <w:fldChar w:fldCharType="separate"/>
        </w:r>
        <w:r w:rsidR="00CB7B27">
          <w:rPr>
            <w:noProof/>
            <w:webHidden/>
          </w:rPr>
          <w:t>144</w:t>
        </w:r>
        <w:r w:rsidR="004A246D" w:rsidRPr="004A246D">
          <w:rPr>
            <w:noProof/>
            <w:webHidden/>
          </w:rPr>
          <w:fldChar w:fldCharType="end"/>
        </w:r>
      </w:hyperlink>
    </w:p>
    <w:p w14:paraId="508D3E08" w14:textId="77777777" w:rsidR="004A246D" w:rsidRPr="004A246D" w:rsidRDefault="004F314F" w:rsidP="004A246D">
      <w:pPr>
        <w:pStyle w:val="affff7"/>
        <w:tabs>
          <w:tab w:val="right" w:leader="dot" w:pos="9627"/>
        </w:tabs>
        <w:jc w:val="left"/>
        <w:rPr>
          <w:rFonts w:asciiTheme="minorHAnsi" w:eastAsiaTheme="minorEastAsia" w:hAnsiTheme="minorHAnsi" w:cstheme="minorBidi"/>
          <w:noProof/>
          <w:sz w:val="22"/>
          <w:szCs w:val="22"/>
          <w:lang w:bidi="ar-SA"/>
        </w:rPr>
      </w:pPr>
      <w:hyperlink w:anchor="_Toc24627823" w:history="1">
        <w:r w:rsidR="004A246D" w:rsidRPr="004A246D">
          <w:rPr>
            <w:rStyle w:val="aff5"/>
            <w:rFonts w:eastAsia="Calibri"/>
            <w:noProof/>
          </w:rPr>
          <w:t xml:space="preserve">Рисунок </w:t>
        </w:r>
        <w:r w:rsidR="004A246D" w:rsidRPr="004A246D">
          <w:rPr>
            <w:rStyle w:val="aff5"/>
            <w:bCs/>
            <w:noProof/>
          </w:rPr>
          <w:t>5.3</w:t>
        </w:r>
        <w:r w:rsidR="004A246D" w:rsidRPr="004A246D">
          <w:rPr>
            <w:rStyle w:val="aff5"/>
            <w:rFonts w:eastAsia="Calibri"/>
            <w:noProof/>
          </w:rPr>
          <w:t>.</w:t>
        </w:r>
        <w:r w:rsidR="004A246D" w:rsidRPr="004A246D">
          <w:rPr>
            <w:rStyle w:val="aff5"/>
            <w:bCs/>
            <w:noProof/>
          </w:rPr>
          <w:t>1</w:t>
        </w:r>
        <w:r w:rsidR="004A246D" w:rsidRPr="004A246D">
          <w:rPr>
            <w:rStyle w:val="aff5"/>
            <w:rFonts w:eastAsia="Calibri"/>
            <w:noProof/>
          </w:rPr>
          <w:t>: Возрастная структура населения Самарской области (2017)</w:t>
        </w:r>
        <w:r w:rsidR="004A246D" w:rsidRPr="004A246D">
          <w:rPr>
            <w:noProof/>
            <w:webHidden/>
          </w:rPr>
          <w:tab/>
        </w:r>
        <w:r w:rsidR="004A246D" w:rsidRPr="004A246D">
          <w:rPr>
            <w:noProof/>
            <w:webHidden/>
          </w:rPr>
          <w:fldChar w:fldCharType="begin"/>
        </w:r>
        <w:r w:rsidR="004A246D" w:rsidRPr="004A246D">
          <w:rPr>
            <w:noProof/>
            <w:webHidden/>
          </w:rPr>
          <w:instrText xml:space="preserve"> PAGEREF _Toc24627823 \h </w:instrText>
        </w:r>
        <w:r w:rsidR="004A246D" w:rsidRPr="004A246D">
          <w:rPr>
            <w:noProof/>
            <w:webHidden/>
          </w:rPr>
        </w:r>
        <w:r w:rsidR="004A246D" w:rsidRPr="004A246D">
          <w:rPr>
            <w:noProof/>
            <w:webHidden/>
          </w:rPr>
          <w:fldChar w:fldCharType="separate"/>
        </w:r>
        <w:r w:rsidR="00CB7B27">
          <w:rPr>
            <w:noProof/>
            <w:webHidden/>
          </w:rPr>
          <w:t>146</w:t>
        </w:r>
        <w:r w:rsidR="004A246D" w:rsidRPr="004A246D">
          <w:rPr>
            <w:noProof/>
            <w:webHidden/>
          </w:rPr>
          <w:fldChar w:fldCharType="end"/>
        </w:r>
      </w:hyperlink>
    </w:p>
    <w:p w14:paraId="5591A6FA" w14:textId="77777777" w:rsidR="004A246D" w:rsidRPr="004A246D" w:rsidRDefault="004F314F" w:rsidP="004A246D">
      <w:pPr>
        <w:pStyle w:val="affff7"/>
        <w:tabs>
          <w:tab w:val="right" w:leader="dot" w:pos="9627"/>
        </w:tabs>
        <w:jc w:val="left"/>
        <w:rPr>
          <w:rFonts w:asciiTheme="minorHAnsi" w:eastAsiaTheme="minorEastAsia" w:hAnsiTheme="minorHAnsi" w:cstheme="minorBidi"/>
          <w:noProof/>
          <w:sz w:val="22"/>
          <w:szCs w:val="22"/>
          <w:lang w:bidi="ar-SA"/>
        </w:rPr>
      </w:pPr>
      <w:hyperlink w:anchor="_Toc24627824" w:history="1">
        <w:r w:rsidR="004A246D" w:rsidRPr="004A246D">
          <w:rPr>
            <w:rStyle w:val="aff5"/>
            <w:rFonts w:eastAsia="Calibri"/>
            <w:noProof/>
          </w:rPr>
          <w:t xml:space="preserve">Рисунок </w:t>
        </w:r>
        <w:r w:rsidR="004A246D" w:rsidRPr="004A246D">
          <w:rPr>
            <w:rStyle w:val="aff5"/>
            <w:bCs/>
            <w:noProof/>
          </w:rPr>
          <w:t>5.3</w:t>
        </w:r>
        <w:r w:rsidR="004A246D" w:rsidRPr="004A246D">
          <w:rPr>
            <w:rStyle w:val="aff5"/>
            <w:rFonts w:eastAsia="Calibri"/>
            <w:noProof/>
          </w:rPr>
          <w:t>.</w:t>
        </w:r>
        <w:r w:rsidR="004A246D" w:rsidRPr="004A246D">
          <w:rPr>
            <w:rStyle w:val="aff5"/>
            <w:bCs/>
            <w:noProof/>
          </w:rPr>
          <w:t>2</w:t>
        </w:r>
        <w:r w:rsidR="004A246D" w:rsidRPr="004A246D">
          <w:rPr>
            <w:rStyle w:val="aff5"/>
            <w:rFonts w:eastAsia="Calibri"/>
            <w:noProof/>
          </w:rPr>
          <w:t>: Население Самарской области по месту жительства</w:t>
        </w:r>
        <w:r w:rsidR="004A246D" w:rsidRPr="004A246D">
          <w:rPr>
            <w:noProof/>
            <w:webHidden/>
          </w:rPr>
          <w:tab/>
        </w:r>
        <w:r w:rsidR="004A246D" w:rsidRPr="004A246D">
          <w:rPr>
            <w:noProof/>
            <w:webHidden/>
          </w:rPr>
          <w:fldChar w:fldCharType="begin"/>
        </w:r>
        <w:r w:rsidR="004A246D" w:rsidRPr="004A246D">
          <w:rPr>
            <w:noProof/>
            <w:webHidden/>
          </w:rPr>
          <w:instrText xml:space="preserve"> PAGEREF _Toc24627824 \h </w:instrText>
        </w:r>
        <w:r w:rsidR="004A246D" w:rsidRPr="004A246D">
          <w:rPr>
            <w:noProof/>
            <w:webHidden/>
          </w:rPr>
        </w:r>
        <w:r w:rsidR="004A246D" w:rsidRPr="004A246D">
          <w:rPr>
            <w:noProof/>
            <w:webHidden/>
          </w:rPr>
          <w:fldChar w:fldCharType="separate"/>
        </w:r>
        <w:r w:rsidR="00CB7B27">
          <w:rPr>
            <w:noProof/>
            <w:webHidden/>
          </w:rPr>
          <w:t>146</w:t>
        </w:r>
        <w:r w:rsidR="004A246D" w:rsidRPr="004A246D">
          <w:rPr>
            <w:noProof/>
            <w:webHidden/>
          </w:rPr>
          <w:fldChar w:fldCharType="end"/>
        </w:r>
      </w:hyperlink>
    </w:p>
    <w:p w14:paraId="4FBF9824" w14:textId="77777777" w:rsidR="004A246D" w:rsidRPr="004A246D" w:rsidRDefault="004F314F" w:rsidP="004A246D">
      <w:pPr>
        <w:pStyle w:val="affff7"/>
        <w:tabs>
          <w:tab w:val="right" w:leader="dot" w:pos="9627"/>
        </w:tabs>
        <w:jc w:val="left"/>
        <w:rPr>
          <w:rFonts w:asciiTheme="minorHAnsi" w:eastAsiaTheme="minorEastAsia" w:hAnsiTheme="minorHAnsi" w:cstheme="minorBidi"/>
          <w:noProof/>
          <w:sz w:val="22"/>
          <w:szCs w:val="22"/>
          <w:lang w:bidi="ar-SA"/>
        </w:rPr>
      </w:pPr>
      <w:hyperlink w:anchor="_Toc24627825" w:history="1">
        <w:r w:rsidR="004A246D" w:rsidRPr="004A246D">
          <w:rPr>
            <w:rStyle w:val="aff5"/>
            <w:rFonts w:eastAsia="Calibri"/>
            <w:noProof/>
          </w:rPr>
          <w:t xml:space="preserve">Рисунок </w:t>
        </w:r>
        <w:r w:rsidR="004A246D" w:rsidRPr="004A246D">
          <w:rPr>
            <w:rStyle w:val="aff5"/>
            <w:bCs/>
            <w:noProof/>
          </w:rPr>
          <w:t>5.4</w:t>
        </w:r>
        <w:r w:rsidR="004A246D" w:rsidRPr="004A246D">
          <w:rPr>
            <w:rStyle w:val="aff5"/>
            <w:rFonts w:eastAsia="Calibri"/>
            <w:noProof/>
          </w:rPr>
          <w:t>.</w:t>
        </w:r>
        <w:r w:rsidR="004A246D" w:rsidRPr="004A246D">
          <w:rPr>
            <w:rStyle w:val="aff5"/>
            <w:bCs/>
            <w:noProof/>
          </w:rPr>
          <w:t>1</w:t>
        </w:r>
        <w:r w:rsidR="004A246D" w:rsidRPr="004A246D">
          <w:rPr>
            <w:rStyle w:val="aff5"/>
            <w:rFonts w:eastAsia="Calibri"/>
            <w:noProof/>
          </w:rPr>
          <w:t>: Структура занятости по видам экономической деятельности в Самарской области, 2018 г.,%</w:t>
        </w:r>
        <w:r w:rsidR="004A246D" w:rsidRPr="004A246D">
          <w:rPr>
            <w:noProof/>
            <w:webHidden/>
          </w:rPr>
          <w:tab/>
        </w:r>
        <w:r w:rsidR="004A246D" w:rsidRPr="004A246D">
          <w:rPr>
            <w:noProof/>
            <w:webHidden/>
          </w:rPr>
          <w:fldChar w:fldCharType="begin"/>
        </w:r>
        <w:r w:rsidR="004A246D" w:rsidRPr="004A246D">
          <w:rPr>
            <w:noProof/>
            <w:webHidden/>
          </w:rPr>
          <w:instrText xml:space="preserve"> PAGEREF _Toc24627825 \h </w:instrText>
        </w:r>
        <w:r w:rsidR="004A246D" w:rsidRPr="004A246D">
          <w:rPr>
            <w:noProof/>
            <w:webHidden/>
          </w:rPr>
        </w:r>
        <w:r w:rsidR="004A246D" w:rsidRPr="004A246D">
          <w:rPr>
            <w:noProof/>
            <w:webHidden/>
          </w:rPr>
          <w:fldChar w:fldCharType="separate"/>
        </w:r>
        <w:r w:rsidR="00CB7B27">
          <w:rPr>
            <w:noProof/>
            <w:webHidden/>
          </w:rPr>
          <w:t>150</w:t>
        </w:r>
        <w:r w:rsidR="004A246D" w:rsidRPr="004A246D">
          <w:rPr>
            <w:noProof/>
            <w:webHidden/>
          </w:rPr>
          <w:fldChar w:fldCharType="end"/>
        </w:r>
      </w:hyperlink>
    </w:p>
    <w:p w14:paraId="043C7652" w14:textId="77777777" w:rsidR="004A246D" w:rsidRPr="004A246D" w:rsidRDefault="004F314F" w:rsidP="004A246D">
      <w:pPr>
        <w:pStyle w:val="affff7"/>
        <w:tabs>
          <w:tab w:val="right" w:leader="dot" w:pos="9627"/>
        </w:tabs>
        <w:jc w:val="left"/>
        <w:rPr>
          <w:rFonts w:asciiTheme="minorHAnsi" w:eastAsiaTheme="minorEastAsia" w:hAnsiTheme="minorHAnsi" w:cstheme="minorBidi"/>
          <w:noProof/>
          <w:sz w:val="22"/>
          <w:szCs w:val="22"/>
          <w:lang w:bidi="ar-SA"/>
        </w:rPr>
      </w:pPr>
      <w:hyperlink w:anchor="_Toc24627826" w:history="1">
        <w:r w:rsidR="004A246D" w:rsidRPr="004A246D">
          <w:rPr>
            <w:rStyle w:val="aff5"/>
            <w:rFonts w:eastAsia="Calibri"/>
            <w:noProof/>
          </w:rPr>
          <w:t xml:space="preserve">Рисунок </w:t>
        </w:r>
        <w:r w:rsidR="004A246D" w:rsidRPr="004A246D">
          <w:rPr>
            <w:rStyle w:val="aff5"/>
            <w:bCs/>
            <w:noProof/>
          </w:rPr>
          <w:t>5.4</w:t>
        </w:r>
        <w:r w:rsidR="004A246D" w:rsidRPr="004A246D">
          <w:rPr>
            <w:rStyle w:val="aff5"/>
            <w:rFonts w:eastAsia="Calibri"/>
            <w:noProof/>
          </w:rPr>
          <w:t>.</w:t>
        </w:r>
        <w:r w:rsidR="004A246D" w:rsidRPr="004A246D">
          <w:rPr>
            <w:rStyle w:val="aff5"/>
            <w:bCs/>
            <w:noProof/>
          </w:rPr>
          <w:t>2</w:t>
        </w:r>
        <w:r w:rsidR="004A246D" w:rsidRPr="004A246D">
          <w:rPr>
            <w:rStyle w:val="aff5"/>
            <w:rFonts w:eastAsia="Calibri"/>
            <w:noProof/>
          </w:rPr>
          <w:t>: Структура безработных по уровню образования в Тольятти, 2018</w:t>
        </w:r>
        <w:r w:rsidR="004A246D" w:rsidRPr="004A246D">
          <w:rPr>
            <w:noProof/>
            <w:webHidden/>
          </w:rPr>
          <w:tab/>
        </w:r>
        <w:r w:rsidR="004A246D" w:rsidRPr="004A246D">
          <w:rPr>
            <w:noProof/>
            <w:webHidden/>
          </w:rPr>
          <w:fldChar w:fldCharType="begin"/>
        </w:r>
        <w:r w:rsidR="004A246D" w:rsidRPr="004A246D">
          <w:rPr>
            <w:noProof/>
            <w:webHidden/>
          </w:rPr>
          <w:instrText xml:space="preserve"> PAGEREF _Toc24627826 \h </w:instrText>
        </w:r>
        <w:r w:rsidR="004A246D" w:rsidRPr="004A246D">
          <w:rPr>
            <w:noProof/>
            <w:webHidden/>
          </w:rPr>
        </w:r>
        <w:r w:rsidR="004A246D" w:rsidRPr="004A246D">
          <w:rPr>
            <w:noProof/>
            <w:webHidden/>
          </w:rPr>
          <w:fldChar w:fldCharType="separate"/>
        </w:r>
        <w:r w:rsidR="00CB7B27">
          <w:rPr>
            <w:noProof/>
            <w:webHidden/>
          </w:rPr>
          <w:t>150</w:t>
        </w:r>
        <w:r w:rsidR="004A246D" w:rsidRPr="004A246D">
          <w:rPr>
            <w:noProof/>
            <w:webHidden/>
          </w:rPr>
          <w:fldChar w:fldCharType="end"/>
        </w:r>
      </w:hyperlink>
    </w:p>
    <w:p w14:paraId="1E93E814" w14:textId="77777777" w:rsidR="004A246D" w:rsidRPr="004A246D" w:rsidRDefault="004F314F" w:rsidP="004A246D">
      <w:pPr>
        <w:pStyle w:val="affff7"/>
        <w:tabs>
          <w:tab w:val="right" w:leader="dot" w:pos="9627"/>
        </w:tabs>
        <w:jc w:val="left"/>
        <w:rPr>
          <w:rFonts w:asciiTheme="minorHAnsi" w:eastAsiaTheme="minorEastAsia" w:hAnsiTheme="minorHAnsi" w:cstheme="minorBidi"/>
          <w:noProof/>
          <w:sz w:val="22"/>
          <w:szCs w:val="22"/>
          <w:lang w:bidi="ar-SA"/>
        </w:rPr>
      </w:pPr>
      <w:hyperlink w:anchor="_Toc24627827" w:history="1">
        <w:r w:rsidR="004A246D" w:rsidRPr="004A246D">
          <w:rPr>
            <w:rStyle w:val="aff5"/>
            <w:rFonts w:eastAsia="Calibri"/>
            <w:noProof/>
          </w:rPr>
          <w:t xml:space="preserve">Рисунок </w:t>
        </w:r>
        <w:r w:rsidR="004A246D" w:rsidRPr="004A246D">
          <w:rPr>
            <w:rStyle w:val="aff5"/>
            <w:bCs/>
            <w:noProof/>
          </w:rPr>
          <w:t>5.5</w:t>
        </w:r>
        <w:r w:rsidR="004A246D" w:rsidRPr="004A246D">
          <w:rPr>
            <w:rStyle w:val="aff5"/>
            <w:rFonts w:eastAsia="Calibri"/>
            <w:noProof/>
          </w:rPr>
          <w:t>.</w:t>
        </w:r>
        <w:r w:rsidR="004A246D" w:rsidRPr="004A246D">
          <w:rPr>
            <w:rStyle w:val="aff5"/>
            <w:bCs/>
            <w:noProof/>
          </w:rPr>
          <w:t>1</w:t>
        </w:r>
        <w:r w:rsidR="004A246D" w:rsidRPr="004A246D">
          <w:rPr>
            <w:rStyle w:val="aff5"/>
            <w:rFonts w:eastAsia="Calibri"/>
            <w:noProof/>
          </w:rPr>
          <w:t>: Площадка для хранения строительных материалов (выделена серым цветом)</w:t>
        </w:r>
        <w:r w:rsidR="004A246D" w:rsidRPr="004A246D">
          <w:rPr>
            <w:noProof/>
            <w:webHidden/>
          </w:rPr>
          <w:tab/>
        </w:r>
        <w:r w:rsidR="004A246D" w:rsidRPr="004A246D">
          <w:rPr>
            <w:noProof/>
            <w:webHidden/>
          </w:rPr>
          <w:fldChar w:fldCharType="begin"/>
        </w:r>
        <w:r w:rsidR="004A246D" w:rsidRPr="004A246D">
          <w:rPr>
            <w:noProof/>
            <w:webHidden/>
          </w:rPr>
          <w:instrText xml:space="preserve"> PAGEREF _Toc24627827 \h </w:instrText>
        </w:r>
        <w:r w:rsidR="004A246D" w:rsidRPr="004A246D">
          <w:rPr>
            <w:noProof/>
            <w:webHidden/>
          </w:rPr>
        </w:r>
        <w:r w:rsidR="004A246D" w:rsidRPr="004A246D">
          <w:rPr>
            <w:noProof/>
            <w:webHidden/>
          </w:rPr>
          <w:fldChar w:fldCharType="separate"/>
        </w:r>
        <w:r w:rsidR="00CB7B27">
          <w:rPr>
            <w:noProof/>
            <w:webHidden/>
          </w:rPr>
          <w:t>154</w:t>
        </w:r>
        <w:r w:rsidR="004A246D" w:rsidRPr="004A246D">
          <w:rPr>
            <w:noProof/>
            <w:webHidden/>
          </w:rPr>
          <w:fldChar w:fldCharType="end"/>
        </w:r>
      </w:hyperlink>
    </w:p>
    <w:p w14:paraId="2B3B1B43" w14:textId="77777777" w:rsidR="004A246D" w:rsidRPr="004A246D" w:rsidRDefault="004F314F" w:rsidP="004A246D">
      <w:pPr>
        <w:pStyle w:val="affff7"/>
        <w:tabs>
          <w:tab w:val="right" w:leader="dot" w:pos="9627"/>
        </w:tabs>
        <w:jc w:val="left"/>
        <w:rPr>
          <w:rFonts w:asciiTheme="minorHAnsi" w:eastAsiaTheme="minorEastAsia" w:hAnsiTheme="minorHAnsi" w:cstheme="minorBidi"/>
          <w:noProof/>
          <w:sz w:val="22"/>
          <w:szCs w:val="22"/>
          <w:lang w:bidi="ar-SA"/>
        </w:rPr>
      </w:pPr>
      <w:hyperlink w:anchor="_Toc24627828" w:history="1">
        <w:r w:rsidR="004A246D" w:rsidRPr="004A246D">
          <w:rPr>
            <w:rStyle w:val="aff5"/>
            <w:rFonts w:eastAsia="Calibri"/>
            <w:noProof/>
          </w:rPr>
          <w:t xml:space="preserve">Рисунок </w:t>
        </w:r>
        <w:r w:rsidR="004A246D" w:rsidRPr="004A246D">
          <w:rPr>
            <w:rStyle w:val="aff5"/>
            <w:bCs/>
            <w:noProof/>
          </w:rPr>
          <w:t>5.5</w:t>
        </w:r>
        <w:r w:rsidR="004A246D" w:rsidRPr="004A246D">
          <w:rPr>
            <w:rStyle w:val="aff5"/>
            <w:rFonts w:eastAsia="Calibri"/>
            <w:noProof/>
          </w:rPr>
          <w:t>.</w:t>
        </w:r>
        <w:r w:rsidR="004A246D" w:rsidRPr="004A246D">
          <w:rPr>
            <w:rStyle w:val="aff5"/>
            <w:bCs/>
            <w:noProof/>
          </w:rPr>
          <w:t>2</w:t>
        </w:r>
        <w:r w:rsidR="004A246D" w:rsidRPr="004A246D">
          <w:rPr>
            <w:rStyle w:val="aff5"/>
            <w:rFonts w:eastAsia="Calibri"/>
            <w:noProof/>
          </w:rPr>
          <w:t>: Строительный лагерь</w:t>
        </w:r>
        <w:r w:rsidR="004A246D" w:rsidRPr="004A246D">
          <w:rPr>
            <w:noProof/>
            <w:webHidden/>
          </w:rPr>
          <w:tab/>
        </w:r>
        <w:r w:rsidR="004A246D" w:rsidRPr="004A246D">
          <w:rPr>
            <w:noProof/>
            <w:webHidden/>
          </w:rPr>
          <w:fldChar w:fldCharType="begin"/>
        </w:r>
        <w:r w:rsidR="004A246D" w:rsidRPr="004A246D">
          <w:rPr>
            <w:noProof/>
            <w:webHidden/>
          </w:rPr>
          <w:instrText xml:space="preserve"> PAGEREF _Toc24627828 \h </w:instrText>
        </w:r>
        <w:r w:rsidR="004A246D" w:rsidRPr="004A246D">
          <w:rPr>
            <w:noProof/>
            <w:webHidden/>
          </w:rPr>
        </w:r>
        <w:r w:rsidR="004A246D" w:rsidRPr="004A246D">
          <w:rPr>
            <w:noProof/>
            <w:webHidden/>
          </w:rPr>
          <w:fldChar w:fldCharType="separate"/>
        </w:r>
        <w:r w:rsidR="00CB7B27">
          <w:rPr>
            <w:noProof/>
            <w:webHidden/>
          </w:rPr>
          <w:t>155</w:t>
        </w:r>
        <w:r w:rsidR="004A246D" w:rsidRPr="004A246D">
          <w:rPr>
            <w:noProof/>
            <w:webHidden/>
          </w:rPr>
          <w:fldChar w:fldCharType="end"/>
        </w:r>
      </w:hyperlink>
    </w:p>
    <w:p w14:paraId="1591A492" w14:textId="77777777" w:rsidR="004A246D" w:rsidRPr="004A246D" w:rsidRDefault="004F314F" w:rsidP="004A246D">
      <w:pPr>
        <w:pStyle w:val="affff7"/>
        <w:tabs>
          <w:tab w:val="right" w:leader="dot" w:pos="9627"/>
        </w:tabs>
        <w:jc w:val="left"/>
        <w:rPr>
          <w:rFonts w:asciiTheme="minorHAnsi" w:eastAsiaTheme="minorEastAsia" w:hAnsiTheme="minorHAnsi" w:cstheme="minorBidi"/>
          <w:noProof/>
          <w:sz w:val="22"/>
          <w:szCs w:val="22"/>
          <w:lang w:bidi="ar-SA"/>
        </w:rPr>
      </w:pPr>
      <w:hyperlink w:anchor="_Toc24627829" w:history="1">
        <w:r w:rsidR="004A246D" w:rsidRPr="004A246D">
          <w:rPr>
            <w:rStyle w:val="aff5"/>
            <w:rFonts w:eastAsia="Calibri"/>
            <w:noProof/>
          </w:rPr>
          <w:t xml:space="preserve">Рис. </w:t>
        </w:r>
        <w:r w:rsidR="004A246D" w:rsidRPr="004A246D">
          <w:rPr>
            <w:rStyle w:val="aff5"/>
            <w:bCs/>
            <w:noProof/>
          </w:rPr>
          <w:t>5.7</w:t>
        </w:r>
        <w:r w:rsidR="004A246D" w:rsidRPr="004A246D">
          <w:rPr>
            <w:rStyle w:val="aff5"/>
            <w:rFonts w:eastAsia="Calibri"/>
            <w:noProof/>
          </w:rPr>
          <w:t>.</w:t>
        </w:r>
        <w:r w:rsidR="004A246D" w:rsidRPr="004A246D">
          <w:rPr>
            <w:rStyle w:val="aff5"/>
            <w:bCs/>
            <w:noProof/>
          </w:rPr>
          <w:t>1</w:t>
        </w:r>
        <w:r w:rsidR="004A246D" w:rsidRPr="004A246D">
          <w:rPr>
            <w:rStyle w:val="aff5"/>
            <w:rFonts w:eastAsia="Calibri"/>
            <w:noProof/>
          </w:rPr>
          <w:t>: Вход в МСУ КуАз</w:t>
        </w:r>
        <w:r w:rsidR="004A246D" w:rsidRPr="004A246D">
          <w:rPr>
            <w:noProof/>
            <w:webHidden/>
          </w:rPr>
          <w:tab/>
        </w:r>
        <w:r w:rsidR="004A246D" w:rsidRPr="004A246D">
          <w:rPr>
            <w:noProof/>
            <w:webHidden/>
          </w:rPr>
          <w:fldChar w:fldCharType="begin"/>
        </w:r>
        <w:r w:rsidR="004A246D" w:rsidRPr="004A246D">
          <w:rPr>
            <w:noProof/>
            <w:webHidden/>
          </w:rPr>
          <w:instrText xml:space="preserve"> PAGEREF _Toc24627829 \h </w:instrText>
        </w:r>
        <w:r w:rsidR="004A246D" w:rsidRPr="004A246D">
          <w:rPr>
            <w:noProof/>
            <w:webHidden/>
          </w:rPr>
        </w:r>
        <w:r w:rsidR="004A246D" w:rsidRPr="004A246D">
          <w:rPr>
            <w:noProof/>
            <w:webHidden/>
          </w:rPr>
          <w:fldChar w:fldCharType="separate"/>
        </w:r>
        <w:r w:rsidR="00CB7B27">
          <w:rPr>
            <w:noProof/>
            <w:webHidden/>
          </w:rPr>
          <w:t>162</w:t>
        </w:r>
        <w:r w:rsidR="004A246D" w:rsidRPr="004A246D">
          <w:rPr>
            <w:noProof/>
            <w:webHidden/>
          </w:rPr>
          <w:fldChar w:fldCharType="end"/>
        </w:r>
      </w:hyperlink>
    </w:p>
    <w:p w14:paraId="0F63369B" w14:textId="77777777" w:rsidR="004A246D" w:rsidRPr="004A246D" w:rsidRDefault="004F314F" w:rsidP="004A246D">
      <w:pPr>
        <w:pStyle w:val="affff7"/>
        <w:tabs>
          <w:tab w:val="right" w:leader="dot" w:pos="9627"/>
        </w:tabs>
        <w:jc w:val="left"/>
        <w:rPr>
          <w:rFonts w:asciiTheme="minorHAnsi" w:eastAsiaTheme="minorEastAsia" w:hAnsiTheme="minorHAnsi" w:cstheme="minorBidi"/>
          <w:noProof/>
          <w:sz w:val="22"/>
          <w:szCs w:val="22"/>
          <w:lang w:bidi="ar-SA"/>
        </w:rPr>
      </w:pPr>
      <w:hyperlink w:anchor="_Toc24627830" w:history="1">
        <w:r w:rsidR="004A246D" w:rsidRPr="004A246D">
          <w:rPr>
            <w:rStyle w:val="aff5"/>
            <w:rFonts w:eastAsia="Calibri"/>
            <w:noProof/>
          </w:rPr>
          <w:t xml:space="preserve">Рис. </w:t>
        </w:r>
        <w:r w:rsidR="004A246D" w:rsidRPr="004A246D">
          <w:rPr>
            <w:rStyle w:val="aff5"/>
            <w:bCs/>
            <w:noProof/>
          </w:rPr>
          <w:t>5.7</w:t>
        </w:r>
        <w:r w:rsidR="004A246D" w:rsidRPr="004A246D">
          <w:rPr>
            <w:rStyle w:val="aff5"/>
            <w:rFonts w:eastAsia="Calibri"/>
            <w:noProof/>
          </w:rPr>
          <w:t>.</w:t>
        </w:r>
        <w:r w:rsidR="004A246D" w:rsidRPr="004A246D">
          <w:rPr>
            <w:rStyle w:val="aff5"/>
            <w:bCs/>
            <w:noProof/>
          </w:rPr>
          <w:t>2</w:t>
        </w:r>
        <w:r w:rsidR="004A246D" w:rsidRPr="004A246D">
          <w:rPr>
            <w:rStyle w:val="aff5"/>
            <w:rFonts w:eastAsia="Calibri"/>
            <w:noProof/>
          </w:rPr>
          <w:t>: Интерьер клиники</w:t>
        </w:r>
        <w:r w:rsidR="004A246D" w:rsidRPr="004A246D">
          <w:rPr>
            <w:noProof/>
            <w:webHidden/>
          </w:rPr>
          <w:tab/>
        </w:r>
        <w:r w:rsidR="004A246D" w:rsidRPr="004A246D">
          <w:rPr>
            <w:noProof/>
            <w:webHidden/>
          </w:rPr>
          <w:fldChar w:fldCharType="begin"/>
        </w:r>
        <w:r w:rsidR="004A246D" w:rsidRPr="004A246D">
          <w:rPr>
            <w:noProof/>
            <w:webHidden/>
          </w:rPr>
          <w:instrText xml:space="preserve"> PAGEREF _Toc24627830 \h </w:instrText>
        </w:r>
        <w:r w:rsidR="004A246D" w:rsidRPr="004A246D">
          <w:rPr>
            <w:noProof/>
            <w:webHidden/>
          </w:rPr>
        </w:r>
        <w:r w:rsidR="004A246D" w:rsidRPr="004A246D">
          <w:rPr>
            <w:noProof/>
            <w:webHidden/>
          </w:rPr>
          <w:fldChar w:fldCharType="separate"/>
        </w:r>
        <w:r w:rsidR="00CB7B27">
          <w:rPr>
            <w:noProof/>
            <w:webHidden/>
          </w:rPr>
          <w:t>162</w:t>
        </w:r>
        <w:r w:rsidR="004A246D" w:rsidRPr="004A246D">
          <w:rPr>
            <w:noProof/>
            <w:webHidden/>
          </w:rPr>
          <w:fldChar w:fldCharType="end"/>
        </w:r>
      </w:hyperlink>
    </w:p>
    <w:p w14:paraId="6C32894F" w14:textId="77777777" w:rsidR="004A246D" w:rsidRPr="004A246D" w:rsidRDefault="004F314F" w:rsidP="004A246D">
      <w:pPr>
        <w:pStyle w:val="affff7"/>
        <w:tabs>
          <w:tab w:val="right" w:leader="dot" w:pos="9627"/>
        </w:tabs>
        <w:jc w:val="left"/>
        <w:rPr>
          <w:rFonts w:asciiTheme="minorHAnsi" w:eastAsiaTheme="minorEastAsia" w:hAnsiTheme="minorHAnsi" w:cstheme="minorBidi"/>
          <w:noProof/>
          <w:sz w:val="22"/>
          <w:szCs w:val="22"/>
          <w:lang w:bidi="ar-SA"/>
        </w:rPr>
      </w:pPr>
      <w:hyperlink w:anchor="_Toc24627831" w:history="1">
        <w:r w:rsidR="004A246D" w:rsidRPr="004A246D">
          <w:rPr>
            <w:rStyle w:val="aff5"/>
            <w:rFonts w:eastAsia="Calibri"/>
            <w:noProof/>
          </w:rPr>
          <w:t xml:space="preserve">Рис. </w:t>
        </w:r>
        <w:r w:rsidR="004A246D" w:rsidRPr="004A246D">
          <w:rPr>
            <w:rStyle w:val="aff5"/>
            <w:bCs/>
            <w:noProof/>
          </w:rPr>
          <w:t>5.7</w:t>
        </w:r>
        <w:r w:rsidR="004A246D" w:rsidRPr="004A246D">
          <w:rPr>
            <w:rStyle w:val="aff5"/>
            <w:rFonts w:eastAsia="Calibri"/>
            <w:noProof/>
          </w:rPr>
          <w:t>.</w:t>
        </w:r>
        <w:r w:rsidR="004A246D" w:rsidRPr="004A246D">
          <w:rPr>
            <w:rStyle w:val="aff5"/>
            <w:bCs/>
            <w:noProof/>
          </w:rPr>
          <w:t>3</w:t>
        </w:r>
        <w:r w:rsidR="004A246D" w:rsidRPr="004A246D">
          <w:rPr>
            <w:rStyle w:val="aff5"/>
            <w:rFonts w:eastAsia="Calibri"/>
            <w:noProof/>
          </w:rPr>
          <w:t>: Деревня Васильевка</w:t>
        </w:r>
        <w:r w:rsidR="004A246D" w:rsidRPr="004A246D">
          <w:rPr>
            <w:noProof/>
            <w:webHidden/>
          </w:rPr>
          <w:tab/>
        </w:r>
        <w:r w:rsidR="004A246D" w:rsidRPr="004A246D">
          <w:rPr>
            <w:noProof/>
            <w:webHidden/>
          </w:rPr>
          <w:fldChar w:fldCharType="begin"/>
        </w:r>
        <w:r w:rsidR="004A246D" w:rsidRPr="004A246D">
          <w:rPr>
            <w:noProof/>
            <w:webHidden/>
          </w:rPr>
          <w:instrText xml:space="preserve"> PAGEREF _Toc24627831 \h </w:instrText>
        </w:r>
        <w:r w:rsidR="004A246D" w:rsidRPr="004A246D">
          <w:rPr>
            <w:noProof/>
            <w:webHidden/>
          </w:rPr>
        </w:r>
        <w:r w:rsidR="004A246D" w:rsidRPr="004A246D">
          <w:rPr>
            <w:noProof/>
            <w:webHidden/>
          </w:rPr>
          <w:fldChar w:fldCharType="separate"/>
        </w:r>
        <w:r w:rsidR="00CB7B27">
          <w:rPr>
            <w:noProof/>
            <w:webHidden/>
          </w:rPr>
          <w:t>168</w:t>
        </w:r>
        <w:r w:rsidR="004A246D" w:rsidRPr="004A246D">
          <w:rPr>
            <w:noProof/>
            <w:webHidden/>
          </w:rPr>
          <w:fldChar w:fldCharType="end"/>
        </w:r>
      </w:hyperlink>
    </w:p>
    <w:p w14:paraId="69CA93F5" w14:textId="77777777" w:rsidR="004A246D" w:rsidRPr="004A246D" w:rsidRDefault="004F314F" w:rsidP="004A246D">
      <w:pPr>
        <w:pStyle w:val="affff7"/>
        <w:tabs>
          <w:tab w:val="right" w:leader="dot" w:pos="9627"/>
        </w:tabs>
        <w:jc w:val="left"/>
        <w:rPr>
          <w:rFonts w:asciiTheme="minorHAnsi" w:eastAsiaTheme="minorEastAsia" w:hAnsiTheme="minorHAnsi" w:cstheme="minorBidi"/>
          <w:noProof/>
          <w:sz w:val="22"/>
          <w:szCs w:val="22"/>
          <w:lang w:bidi="ar-SA"/>
        </w:rPr>
      </w:pPr>
      <w:hyperlink w:anchor="_Toc24627832" w:history="1">
        <w:r w:rsidR="004A246D" w:rsidRPr="004A246D">
          <w:rPr>
            <w:rStyle w:val="aff5"/>
            <w:rFonts w:eastAsia="Calibri"/>
            <w:noProof/>
          </w:rPr>
          <w:t xml:space="preserve">Рис. </w:t>
        </w:r>
        <w:r w:rsidR="004A246D" w:rsidRPr="004A246D">
          <w:rPr>
            <w:rStyle w:val="aff5"/>
            <w:bCs/>
            <w:noProof/>
          </w:rPr>
          <w:t>5.7</w:t>
        </w:r>
        <w:r w:rsidR="004A246D" w:rsidRPr="004A246D">
          <w:rPr>
            <w:rStyle w:val="aff5"/>
            <w:rFonts w:eastAsia="Calibri"/>
            <w:noProof/>
          </w:rPr>
          <w:t>.</w:t>
        </w:r>
        <w:r w:rsidR="004A246D" w:rsidRPr="004A246D">
          <w:rPr>
            <w:rStyle w:val="aff5"/>
            <w:bCs/>
            <w:noProof/>
          </w:rPr>
          <w:t>4</w:t>
        </w:r>
        <w:r w:rsidR="004A246D" w:rsidRPr="004A246D">
          <w:rPr>
            <w:rStyle w:val="aff5"/>
            <w:rFonts w:eastAsia="Calibri"/>
            <w:noProof/>
          </w:rPr>
          <w:t>: Деревня Тимофеевка</w:t>
        </w:r>
        <w:r w:rsidR="004A246D" w:rsidRPr="004A246D">
          <w:rPr>
            <w:noProof/>
            <w:webHidden/>
          </w:rPr>
          <w:tab/>
        </w:r>
        <w:r w:rsidR="004A246D" w:rsidRPr="004A246D">
          <w:rPr>
            <w:noProof/>
            <w:webHidden/>
          </w:rPr>
          <w:fldChar w:fldCharType="begin"/>
        </w:r>
        <w:r w:rsidR="004A246D" w:rsidRPr="004A246D">
          <w:rPr>
            <w:noProof/>
            <w:webHidden/>
          </w:rPr>
          <w:instrText xml:space="preserve"> PAGEREF _Toc24627832 \h </w:instrText>
        </w:r>
        <w:r w:rsidR="004A246D" w:rsidRPr="004A246D">
          <w:rPr>
            <w:noProof/>
            <w:webHidden/>
          </w:rPr>
        </w:r>
        <w:r w:rsidR="004A246D" w:rsidRPr="004A246D">
          <w:rPr>
            <w:noProof/>
            <w:webHidden/>
          </w:rPr>
          <w:fldChar w:fldCharType="separate"/>
        </w:r>
        <w:r w:rsidR="00CB7B27">
          <w:rPr>
            <w:noProof/>
            <w:webHidden/>
          </w:rPr>
          <w:t>168</w:t>
        </w:r>
        <w:r w:rsidR="004A246D" w:rsidRPr="004A246D">
          <w:rPr>
            <w:noProof/>
            <w:webHidden/>
          </w:rPr>
          <w:fldChar w:fldCharType="end"/>
        </w:r>
      </w:hyperlink>
    </w:p>
    <w:p w14:paraId="1B9B0C60" w14:textId="77777777" w:rsidR="004A246D" w:rsidRPr="004A246D" w:rsidRDefault="004F314F" w:rsidP="004A246D">
      <w:pPr>
        <w:pStyle w:val="affff7"/>
        <w:tabs>
          <w:tab w:val="right" w:leader="dot" w:pos="9627"/>
        </w:tabs>
        <w:jc w:val="left"/>
        <w:rPr>
          <w:rFonts w:asciiTheme="minorHAnsi" w:eastAsiaTheme="minorEastAsia" w:hAnsiTheme="minorHAnsi" w:cstheme="minorBidi"/>
          <w:noProof/>
          <w:sz w:val="22"/>
          <w:szCs w:val="22"/>
          <w:lang w:bidi="ar-SA"/>
        </w:rPr>
      </w:pPr>
      <w:hyperlink w:anchor="_Toc24627833" w:history="1">
        <w:r w:rsidR="004A246D" w:rsidRPr="004A246D">
          <w:rPr>
            <w:rStyle w:val="aff5"/>
            <w:rFonts w:eastAsia="Calibri"/>
            <w:noProof/>
          </w:rPr>
          <w:t xml:space="preserve">Рис. </w:t>
        </w:r>
        <w:r w:rsidR="004A246D" w:rsidRPr="004A246D">
          <w:rPr>
            <w:rStyle w:val="aff5"/>
            <w:bCs/>
            <w:noProof/>
          </w:rPr>
          <w:t>5.7</w:t>
        </w:r>
        <w:r w:rsidR="004A246D" w:rsidRPr="004A246D">
          <w:rPr>
            <w:rStyle w:val="aff5"/>
            <w:rFonts w:eastAsia="Calibri"/>
            <w:noProof/>
          </w:rPr>
          <w:t>.</w:t>
        </w:r>
        <w:r w:rsidR="004A246D" w:rsidRPr="004A246D">
          <w:rPr>
            <w:rStyle w:val="aff5"/>
            <w:bCs/>
            <w:noProof/>
          </w:rPr>
          <w:t>5</w:t>
        </w:r>
        <w:r w:rsidR="004A246D" w:rsidRPr="004A246D">
          <w:rPr>
            <w:rStyle w:val="aff5"/>
            <w:rFonts w:eastAsia="Calibri"/>
            <w:noProof/>
          </w:rPr>
          <w:t>: Типичный дом в микрорайоне Загородное</w:t>
        </w:r>
        <w:r w:rsidR="004A246D" w:rsidRPr="004A246D">
          <w:rPr>
            <w:noProof/>
            <w:webHidden/>
          </w:rPr>
          <w:tab/>
        </w:r>
        <w:r w:rsidR="004A246D" w:rsidRPr="004A246D">
          <w:rPr>
            <w:noProof/>
            <w:webHidden/>
          </w:rPr>
          <w:fldChar w:fldCharType="begin"/>
        </w:r>
        <w:r w:rsidR="004A246D" w:rsidRPr="004A246D">
          <w:rPr>
            <w:noProof/>
            <w:webHidden/>
          </w:rPr>
          <w:instrText xml:space="preserve"> PAGEREF _Toc24627833 \h </w:instrText>
        </w:r>
        <w:r w:rsidR="004A246D" w:rsidRPr="004A246D">
          <w:rPr>
            <w:noProof/>
            <w:webHidden/>
          </w:rPr>
        </w:r>
        <w:r w:rsidR="004A246D" w:rsidRPr="004A246D">
          <w:rPr>
            <w:noProof/>
            <w:webHidden/>
          </w:rPr>
          <w:fldChar w:fldCharType="separate"/>
        </w:r>
        <w:r w:rsidR="00CB7B27">
          <w:rPr>
            <w:noProof/>
            <w:webHidden/>
          </w:rPr>
          <w:t>169</w:t>
        </w:r>
        <w:r w:rsidR="004A246D" w:rsidRPr="004A246D">
          <w:rPr>
            <w:noProof/>
            <w:webHidden/>
          </w:rPr>
          <w:fldChar w:fldCharType="end"/>
        </w:r>
      </w:hyperlink>
    </w:p>
    <w:p w14:paraId="263687B5" w14:textId="77777777" w:rsidR="004A246D" w:rsidRPr="004A246D" w:rsidRDefault="004F314F" w:rsidP="004A246D">
      <w:pPr>
        <w:pStyle w:val="affff7"/>
        <w:tabs>
          <w:tab w:val="right" w:leader="dot" w:pos="9627"/>
        </w:tabs>
        <w:jc w:val="left"/>
        <w:rPr>
          <w:rFonts w:asciiTheme="minorHAnsi" w:eastAsiaTheme="minorEastAsia" w:hAnsiTheme="minorHAnsi" w:cstheme="minorBidi"/>
          <w:noProof/>
          <w:sz w:val="22"/>
          <w:szCs w:val="22"/>
          <w:lang w:bidi="ar-SA"/>
        </w:rPr>
      </w:pPr>
      <w:hyperlink w:anchor="_Toc24627834" w:history="1">
        <w:r w:rsidR="004A246D" w:rsidRPr="004A246D">
          <w:rPr>
            <w:rStyle w:val="aff5"/>
            <w:rFonts w:eastAsia="Calibri"/>
            <w:noProof/>
          </w:rPr>
          <w:t xml:space="preserve">Рис. </w:t>
        </w:r>
        <w:r w:rsidR="004A246D" w:rsidRPr="004A246D">
          <w:rPr>
            <w:rStyle w:val="aff5"/>
            <w:bCs/>
            <w:noProof/>
          </w:rPr>
          <w:t>5.7</w:t>
        </w:r>
        <w:r w:rsidR="004A246D" w:rsidRPr="004A246D">
          <w:rPr>
            <w:rStyle w:val="aff5"/>
            <w:rFonts w:eastAsia="Calibri"/>
            <w:noProof/>
          </w:rPr>
          <w:t>.</w:t>
        </w:r>
        <w:r w:rsidR="004A246D" w:rsidRPr="004A246D">
          <w:rPr>
            <w:rStyle w:val="aff5"/>
            <w:bCs/>
            <w:noProof/>
          </w:rPr>
          <w:t>6</w:t>
        </w:r>
        <w:r w:rsidR="004A246D" w:rsidRPr="004A246D">
          <w:rPr>
            <w:rStyle w:val="aff5"/>
            <w:rFonts w:eastAsia="Calibri"/>
            <w:noProof/>
          </w:rPr>
          <w:t>: Жилье в районах СНТ</w:t>
        </w:r>
        <w:r w:rsidR="004A246D" w:rsidRPr="004A246D">
          <w:rPr>
            <w:noProof/>
            <w:webHidden/>
          </w:rPr>
          <w:tab/>
        </w:r>
        <w:r w:rsidR="004A246D" w:rsidRPr="004A246D">
          <w:rPr>
            <w:noProof/>
            <w:webHidden/>
          </w:rPr>
          <w:fldChar w:fldCharType="begin"/>
        </w:r>
        <w:r w:rsidR="004A246D" w:rsidRPr="004A246D">
          <w:rPr>
            <w:noProof/>
            <w:webHidden/>
          </w:rPr>
          <w:instrText xml:space="preserve"> PAGEREF _Toc24627834 \h </w:instrText>
        </w:r>
        <w:r w:rsidR="004A246D" w:rsidRPr="004A246D">
          <w:rPr>
            <w:noProof/>
            <w:webHidden/>
          </w:rPr>
        </w:r>
        <w:r w:rsidR="004A246D" w:rsidRPr="004A246D">
          <w:rPr>
            <w:noProof/>
            <w:webHidden/>
          </w:rPr>
          <w:fldChar w:fldCharType="separate"/>
        </w:r>
        <w:r w:rsidR="00CB7B27">
          <w:rPr>
            <w:noProof/>
            <w:webHidden/>
          </w:rPr>
          <w:t>169</w:t>
        </w:r>
        <w:r w:rsidR="004A246D" w:rsidRPr="004A246D">
          <w:rPr>
            <w:noProof/>
            <w:webHidden/>
          </w:rPr>
          <w:fldChar w:fldCharType="end"/>
        </w:r>
      </w:hyperlink>
    </w:p>
    <w:p w14:paraId="1500F383" w14:textId="77777777" w:rsidR="004A246D" w:rsidRPr="004A246D" w:rsidRDefault="004F314F" w:rsidP="004A246D">
      <w:pPr>
        <w:pStyle w:val="affff7"/>
        <w:tabs>
          <w:tab w:val="right" w:leader="dot" w:pos="9627"/>
        </w:tabs>
        <w:jc w:val="left"/>
        <w:rPr>
          <w:rFonts w:asciiTheme="minorHAnsi" w:eastAsiaTheme="minorEastAsia" w:hAnsiTheme="minorHAnsi" w:cstheme="minorBidi"/>
          <w:noProof/>
          <w:sz w:val="22"/>
          <w:szCs w:val="22"/>
          <w:lang w:bidi="ar-SA"/>
        </w:rPr>
      </w:pPr>
      <w:hyperlink w:anchor="_Toc24627835" w:history="1">
        <w:r w:rsidR="004A246D" w:rsidRPr="004A246D">
          <w:rPr>
            <w:rStyle w:val="aff5"/>
            <w:rFonts w:eastAsia="Calibri"/>
            <w:noProof/>
          </w:rPr>
          <w:t xml:space="preserve">Рис. </w:t>
        </w:r>
        <w:r w:rsidR="004A246D" w:rsidRPr="004A246D">
          <w:rPr>
            <w:rStyle w:val="aff5"/>
            <w:bCs/>
            <w:noProof/>
          </w:rPr>
          <w:t>5.9</w:t>
        </w:r>
        <w:r w:rsidR="004A246D" w:rsidRPr="004A246D">
          <w:rPr>
            <w:rStyle w:val="aff5"/>
            <w:rFonts w:eastAsia="Calibri"/>
            <w:noProof/>
          </w:rPr>
          <w:t>.</w:t>
        </w:r>
        <w:r w:rsidR="004A246D" w:rsidRPr="004A246D">
          <w:rPr>
            <w:rStyle w:val="aff5"/>
            <w:bCs/>
            <w:noProof/>
          </w:rPr>
          <w:t>1</w:t>
        </w:r>
        <w:r w:rsidR="004A246D" w:rsidRPr="004A246D">
          <w:rPr>
            <w:rStyle w:val="aff5"/>
            <w:rFonts w:eastAsia="Calibri"/>
            <w:noProof/>
          </w:rPr>
          <w:t>: Церковь в деревне Васильевка</w:t>
        </w:r>
        <w:r w:rsidR="004A246D" w:rsidRPr="004A246D">
          <w:rPr>
            <w:noProof/>
            <w:webHidden/>
          </w:rPr>
          <w:tab/>
        </w:r>
        <w:r w:rsidR="004A246D" w:rsidRPr="004A246D">
          <w:rPr>
            <w:noProof/>
            <w:webHidden/>
          </w:rPr>
          <w:fldChar w:fldCharType="begin"/>
        </w:r>
        <w:r w:rsidR="004A246D" w:rsidRPr="004A246D">
          <w:rPr>
            <w:noProof/>
            <w:webHidden/>
          </w:rPr>
          <w:instrText xml:space="preserve"> PAGEREF _Toc24627835 \h </w:instrText>
        </w:r>
        <w:r w:rsidR="004A246D" w:rsidRPr="004A246D">
          <w:rPr>
            <w:noProof/>
            <w:webHidden/>
          </w:rPr>
        </w:r>
        <w:r w:rsidR="004A246D" w:rsidRPr="004A246D">
          <w:rPr>
            <w:noProof/>
            <w:webHidden/>
          </w:rPr>
          <w:fldChar w:fldCharType="separate"/>
        </w:r>
        <w:r w:rsidR="00CB7B27">
          <w:rPr>
            <w:noProof/>
            <w:webHidden/>
          </w:rPr>
          <w:t>174</w:t>
        </w:r>
        <w:r w:rsidR="004A246D" w:rsidRPr="004A246D">
          <w:rPr>
            <w:noProof/>
            <w:webHidden/>
          </w:rPr>
          <w:fldChar w:fldCharType="end"/>
        </w:r>
      </w:hyperlink>
    </w:p>
    <w:p w14:paraId="608AAA60" w14:textId="77777777" w:rsidR="004A246D" w:rsidRPr="004A246D" w:rsidRDefault="004F314F" w:rsidP="004A246D">
      <w:pPr>
        <w:pStyle w:val="affff7"/>
        <w:tabs>
          <w:tab w:val="right" w:leader="dot" w:pos="9627"/>
        </w:tabs>
        <w:jc w:val="left"/>
        <w:rPr>
          <w:rFonts w:asciiTheme="minorHAnsi" w:eastAsiaTheme="minorEastAsia" w:hAnsiTheme="minorHAnsi" w:cstheme="minorBidi"/>
          <w:noProof/>
          <w:sz w:val="22"/>
          <w:szCs w:val="22"/>
          <w:lang w:bidi="ar-SA"/>
        </w:rPr>
      </w:pPr>
      <w:hyperlink w:anchor="_Toc24627836" w:history="1">
        <w:r w:rsidR="004A246D" w:rsidRPr="004A246D">
          <w:rPr>
            <w:rStyle w:val="aff5"/>
            <w:rFonts w:eastAsia="Calibri"/>
            <w:noProof/>
          </w:rPr>
          <w:t xml:space="preserve">Рис. </w:t>
        </w:r>
        <w:r w:rsidR="004A246D" w:rsidRPr="004A246D">
          <w:rPr>
            <w:rStyle w:val="aff5"/>
            <w:bCs/>
            <w:noProof/>
          </w:rPr>
          <w:t>5.9</w:t>
        </w:r>
        <w:r w:rsidR="004A246D" w:rsidRPr="004A246D">
          <w:rPr>
            <w:rStyle w:val="aff5"/>
            <w:rFonts w:eastAsia="Calibri"/>
            <w:noProof/>
          </w:rPr>
          <w:t>.</w:t>
        </w:r>
        <w:r w:rsidR="004A246D" w:rsidRPr="004A246D">
          <w:rPr>
            <w:rStyle w:val="aff5"/>
            <w:bCs/>
            <w:noProof/>
          </w:rPr>
          <w:t>2</w:t>
        </w:r>
        <w:r w:rsidR="004A246D" w:rsidRPr="004A246D">
          <w:rPr>
            <w:rStyle w:val="aff5"/>
            <w:rFonts w:eastAsia="Calibri"/>
            <w:noProof/>
          </w:rPr>
          <w:t>: Церковь в деревне Тимовеевка</w:t>
        </w:r>
        <w:r w:rsidR="004A246D" w:rsidRPr="004A246D">
          <w:rPr>
            <w:noProof/>
            <w:webHidden/>
          </w:rPr>
          <w:tab/>
        </w:r>
        <w:r w:rsidR="004A246D" w:rsidRPr="004A246D">
          <w:rPr>
            <w:noProof/>
            <w:webHidden/>
          </w:rPr>
          <w:fldChar w:fldCharType="begin"/>
        </w:r>
        <w:r w:rsidR="004A246D" w:rsidRPr="004A246D">
          <w:rPr>
            <w:noProof/>
            <w:webHidden/>
          </w:rPr>
          <w:instrText xml:space="preserve"> PAGEREF _Toc24627836 \h </w:instrText>
        </w:r>
        <w:r w:rsidR="004A246D" w:rsidRPr="004A246D">
          <w:rPr>
            <w:noProof/>
            <w:webHidden/>
          </w:rPr>
        </w:r>
        <w:r w:rsidR="004A246D" w:rsidRPr="004A246D">
          <w:rPr>
            <w:noProof/>
            <w:webHidden/>
          </w:rPr>
          <w:fldChar w:fldCharType="separate"/>
        </w:r>
        <w:r w:rsidR="00CB7B27">
          <w:rPr>
            <w:noProof/>
            <w:webHidden/>
          </w:rPr>
          <w:t>174</w:t>
        </w:r>
        <w:r w:rsidR="004A246D" w:rsidRPr="004A246D">
          <w:rPr>
            <w:noProof/>
            <w:webHidden/>
          </w:rPr>
          <w:fldChar w:fldCharType="end"/>
        </w:r>
      </w:hyperlink>
    </w:p>
    <w:p w14:paraId="42B71126" w14:textId="77777777" w:rsidR="004A246D" w:rsidRPr="004A246D" w:rsidRDefault="004F314F" w:rsidP="004A246D">
      <w:pPr>
        <w:pStyle w:val="affff7"/>
        <w:tabs>
          <w:tab w:val="right" w:leader="dot" w:pos="9627"/>
        </w:tabs>
        <w:jc w:val="left"/>
        <w:rPr>
          <w:rFonts w:asciiTheme="minorHAnsi" w:eastAsiaTheme="minorEastAsia" w:hAnsiTheme="minorHAnsi" w:cstheme="minorBidi"/>
          <w:noProof/>
          <w:sz w:val="22"/>
          <w:szCs w:val="22"/>
          <w:lang w:bidi="ar-SA"/>
        </w:rPr>
      </w:pPr>
      <w:hyperlink w:anchor="_Toc24627837" w:history="1">
        <w:r w:rsidR="004A246D" w:rsidRPr="004A246D">
          <w:rPr>
            <w:rStyle w:val="aff5"/>
            <w:rFonts w:eastAsia="Calibri"/>
            <w:noProof/>
          </w:rPr>
          <w:t xml:space="preserve">Рис. </w:t>
        </w:r>
        <w:r w:rsidR="004A246D" w:rsidRPr="004A246D">
          <w:rPr>
            <w:rStyle w:val="aff5"/>
            <w:bCs/>
            <w:noProof/>
          </w:rPr>
          <w:t>5.9</w:t>
        </w:r>
        <w:r w:rsidR="004A246D" w:rsidRPr="004A246D">
          <w:rPr>
            <w:rStyle w:val="aff5"/>
            <w:rFonts w:eastAsia="Calibri"/>
            <w:noProof/>
          </w:rPr>
          <w:t>.</w:t>
        </w:r>
        <w:r w:rsidR="004A246D" w:rsidRPr="004A246D">
          <w:rPr>
            <w:rStyle w:val="aff5"/>
            <w:bCs/>
            <w:noProof/>
          </w:rPr>
          <w:t>3</w:t>
        </w:r>
        <w:r w:rsidR="004A246D" w:rsidRPr="004A246D">
          <w:rPr>
            <w:rStyle w:val="aff5"/>
            <w:rFonts w:eastAsia="Calibri"/>
            <w:noProof/>
          </w:rPr>
          <w:t>: Чудотворный источник пресвятой Богородицы в Ташле</w:t>
        </w:r>
        <w:r w:rsidR="004A246D" w:rsidRPr="004A246D">
          <w:rPr>
            <w:noProof/>
            <w:webHidden/>
          </w:rPr>
          <w:tab/>
        </w:r>
        <w:r w:rsidR="004A246D" w:rsidRPr="004A246D">
          <w:rPr>
            <w:noProof/>
            <w:webHidden/>
          </w:rPr>
          <w:fldChar w:fldCharType="begin"/>
        </w:r>
        <w:r w:rsidR="004A246D" w:rsidRPr="004A246D">
          <w:rPr>
            <w:noProof/>
            <w:webHidden/>
          </w:rPr>
          <w:instrText xml:space="preserve"> PAGEREF _Toc24627837 \h </w:instrText>
        </w:r>
        <w:r w:rsidR="004A246D" w:rsidRPr="004A246D">
          <w:rPr>
            <w:noProof/>
            <w:webHidden/>
          </w:rPr>
        </w:r>
        <w:r w:rsidR="004A246D" w:rsidRPr="004A246D">
          <w:rPr>
            <w:noProof/>
            <w:webHidden/>
          </w:rPr>
          <w:fldChar w:fldCharType="separate"/>
        </w:r>
        <w:r w:rsidR="00CB7B27">
          <w:rPr>
            <w:noProof/>
            <w:webHidden/>
          </w:rPr>
          <w:t>175</w:t>
        </w:r>
        <w:r w:rsidR="004A246D" w:rsidRPr="004A246D">
          <w:rPr>
            <w:noProof/>
            <w:webHidden/>
          </w:rPr>
          <w:fldChar w:fldCharType="end"/>
        </w:r>
      </w:hyperlink>
    </w:p>
    <w:p w14:paraId="0419A458" w14:textId="77777777" w:rsidR="004A246D" w:rsidRPr="004A246D" w:rsidRDefault="004F314F" w:rsidP="004A246D">
      <w:pPr>
        <w:pStyle w:val="affff7"/>
        <w:tabs>
          <w:tab w:val="right" w:leader="dot" w:pos="9627"/>
        </w:tabs>
        <w:jc w:val="left"/>
        <w:rPr>
          <w:rFonts w:asciiTheme="minorHAnsi" w:eastAsiaTheme="minorEastAsia" w:hAnsiTheme="minorHAnsi" w:cstheme="minorBidi"/>
          <w:noProof/>
          <w:sz w:val="22"/>
          <w:szCs w:val="22"/>
          <w:lang w:bidi="ar-SA"/>
        </w:rPr>
      </w:pPr>
      <w:hyperlink w:anchor="_Toc24627838" w:history="1">
        <w:r w:rsidR="004A246D" w:rsidRPr="004A246D">
          <w:rPr>
            <w:rStyle w:val="aff5"/>
            <w:rFonts w:eastAsia="Calibri"/>
            <w:noProof/>
          </w:rPr>
          <w:t xml:space="preserve">Рис. </w:t>
        </w:r>
        <w:r w:rsidR="004A246D" w:rsidRPr="004A246D">
          <w:rPr>
            <w:rStyle w:val="aff5"/>
            <w:bCs/>
            <w:noProof/>
          </w:rPr>
          <w:t>6.1</w:t>
        </w:r>
        <w:r w:rsidR="004A246D" w:rsidRPr="004A246D">
          <w:rPr>
            <w:rStyle w:val="aff5"/>
            <w:rFonts w:eastAsia="Calibri"/>
            <w:noProof/>
          </w:rPr>
          <w:t>.</w:t>
        </w:r>
        <w:r w:rsidR="004A246D" w:rsidRPr="004A246D">
          <w:rPr>
            <w:rStyle w:val="aff5"/>
            <w:bCs/>
            <w:noProof/>
          </w:rPr>
          <w:t>1</w:t>
        </w:r>
        <w:r w:rsidR="004A246D" w:rsidRPr="004A246D">
          <w:rPr>
            <w:rStyle w:val="aff5"/>
            <w:rFonts w:eastAsia="Calibri"/>
            <w:noProof/>
          </w:rPr>
          <w:t>: Карта с указанием районов потенциального токсического воздействия</w:t>
        </w:r>
        <w:r w:rsidR="004A246D" w:rsidRPr="004A246D">
          <w:rPr>
            <w:noProof/>
            <w:webHidden/>
          </w:rPr>
          <w:tab/>
        </w:r>
        <w:r w:rsidR="004A246D" w:rsidRPr="004A246D">
          <w:rPr>
            <w:noProof/>
            <w:webHidden/>
          </w:rPr>
          <w:fldChar w:fldCharType="begin"/>
        </w:r>
        <w:r w:rsidR="004A246D" w:rsidRPr="004A246D">
          <w:rPr>
            <w:noProof/>
            <w:webHidden/>
          </w:rPr>
          <w:instrText xml:space="preserve"> PAGEREF _Toc24627838 \h </w:instrText>
        </w:r>
        <w:r w:rsidR="004A246D" w:rsidRPr="004A246D">
          <w:rPr>
            <w:noProof/>
            <w:webHidden/>
          </w:rPr>
        </w:r>
        <w:r w:rsidR="004A246D" w:rsidRPr="004A246D">
          <w:rPr>
            <w:noProof/>
            <w:webHidden/>
          </w:rPr>
          <w:fldChar w:fldCharType="separate"/>
        </w:r>
        <w:r w:rsidR="00CB7B27">
          <w:rPr>
            <w:noProof/>
            <w:webHidden/>
          </w:rPr>
          <w:t>181</w:t>
        </w:r>
        <w:r w:rsidR="004A246D" w:rsidRPr="004A246D">
          <w:rPr>
            <w:noProof/>
            <w:webHidden/>
          </w:rPr>
          <w:fldChar w:fldCharType="end"/>
        </w:r>
      </w:hyperlink>
    </w:p>
    <w:p w14:paraId="66C266A9" w14:textId="77777777" w:rsidR="004A246D" w:rsidRPr="004A246D" w:rsidRDefault="004F314F" w:rsidP="004A246D">
      <w:pPr>
        <w:pStyle w:val="affff7"/>
        <w:tabs>
          <w:tab w:val="right" w:leader="dot" w:pos="9627"/>
        </w:tabs>
        <w:jc w:val="left"/>
        <w:rPr>
          <w:rFonts w:asciiTheme="minorHAnsi" w:eastAsiaTheme="minorEastAsia" w:hAnsiTheme="minorHAnsi" w:cstheme="minorBidi"/>
          <w:noProof/>
          <w:sz w:val="22"/>
          <w:szCs w:val="22"/>
          <w:lang w:bidi="ar-SA"/>
        </w:rPr>
      </w:pPr>
      <w:hyperlink w:anchor="_Toc24627839" w:history="1">
        <w:r w:rsidR="004A246D" w:rsidRPr="004A246D">
          <w:rPr>
            <w:rStyle w:val="aff5"/>
            <w:rFonts w:eastAsia="Calibri"/>
            <w:noProof/>
          </w:rPr>
          <w:t xml:space="preserve">Рис. </w:t>
        </w:r>
        <w:r w:rsidR="004A246D" w:rsidRPr="004A246D">
          <w:rPr>
            <w:rStyle w:val="aff5"/>
            <w:bCs/>
            <w:noProof/>
          </w:rPr>
          <w:t>6.3</w:t>
        </w:r>
        <w:r w:rsidR="004A246D" w:rsidRPr="004A246D">
          <w:rPr>
            <w:rStyle w:val="aff5"/>
            <w:rFonts w:eastAsia="Calibri"/>
            <w:noProof/>
          </w:rPr>
          <w:t>.</w:t>
        </w:r>
        <w:r w:rsidR="004A246D" w:rsidRPr="004A246D">
          <w:rPr>
            <w:rStyle w:val="aff5"/>
            <w:bCs/>
            <w:noProof/>
          </w:rPr>
          <w:t>1</w:t>
        </w:r>
        <w:r w:rsidR="004A246D" w:rsidRPr="004A246D">
          <w:rPr>
            <w:rStyle w:val="aff5"/>
            <w:rFonts w:eastAsia="Calibri"/>
            <w:noProof/>
          </w:rPr>
          <w:t>: Дикие утки в «Копани»</w:t>
        </w:r>
        <w:r w:rsidR="004A246D" w:rsidRPr="004A246D">
          <w:rPr>
            <w:noProof/>
            <w:webHidden/>
          </w:rPr>
          <w:tab/>
        </w:r>
        <w:r w:rsidR="004A246D" w:rsidRPr="004A246D">
          <w:rPr>
            <w:noProof/>
            <w:webHidden/>
          </w:rPr>
          <w:fldChar w:fldCharType="begin"/>
        </w:r>
        <w:r w:rsidR="004A246D" w:rsidRPr="004A246D">
          <w:rPr>
            <w:noProof/>
            <w:webHidden/>
          </w:rPr>
          <w:instrText xml:space="preserve"> PAGEREF _Toc24627839 \h </w:instrText>
        </w:r>
        <w:r w:rsidR="004A246D" w:rsidRPr="004A246D">
          <w:rPr>
            <w:noProof/>
            <w:webHidden/>
          </w:rPr>
        </w:r>
        <w:r w:rsidR="004A246D" w:rsidRPr="004A246D">
          <w:rPr>
            <w:noProof/>
            <w:webHidden/>
          </w:rPr>
          <w:fldChar w:fldCharType="separate"/>
        </w:r>
        <w:r w:rsidR="00CB7B27">
          <w:rPr>
            <w:noProof/>
            <w:webHidden/>
          </w:rPr>
          <w:t>193</w:t>
        </w:r>
        <w:r w:rsidR="004A246D" w:rsidRPr="004A246D">
          <w:rPr>
            <w:noProof/>
            <w:webHidden/>
          </w:rPr>
          <w:fldChar w:fldCharType="end"/>
        </w:r>
      </w:hyperlink>
    </w:p>
    <w:p w14:paraId="4AE93F0E" w14:textId="77777777" w:rsidR="004A246D" w:rsidRPr="004A246D" w:rsidRDefault="004F314F" w:rsidP="004A246D">
      <w:pPr>
        <w:pStyle w:val="affff7"/>
        <w:tabs>
          <w:tab w:val="right" w:leader="dot" w:pos="9627"/>
        </w:tabs>
        <w:jc w:val="left"/>
        <w:rPr>
          <w:rFonts w:asciiTheme="minorHAnsi" w:eastAsiaTheme="minorEastAsia" w:hAnsiTheme="minorHAnsi" w:cstheme="minorBidi"/>
          <w:noProof/>
          <w:sz w:val="22"/>
          <w:szCs w:val="22"/>
          <w:lang w:bidi="ar-SA"/>
        </w:rPr>
      </w:pPr>
      <w:hyperlink w:anchor="_Toc24627840" w:history="1">
        <w:r w:rsidR="004A246D" w:rsidRPr="004A246D">
          <w:rPr>
            <w:rStyle w:val="aff5"/>
            <w:rFonts w:eastAsia="Calibri"/>
            <w:noProof/>
          </w:rPr>
          <w:t xml:space="preserve">Рисунок </w:t>
        </w:r>
        <w:r w:rsidR="004A246D" w:rsidRPr="004A246D">
          <w:rPr>
            <w:rStyle w:val="aff5"/>
            <w:bCs/>
            <w:noProof/>
          </w:rPr>
          <w:t>7.5</w:t>
        </w:r>
        <w:r w:rsidR="004A246D" w:rsidRPr="004A246D">
          <w:rPr>
            <w:rStyle w:val="aff5"/>
            <w:rFonts w:eastAsia="Calibri"/>
            <w:noProof/>
          </w:rPr>
          <w:t>.</w:t>
        </w:r>
        <w:r w:rsidR="004A246D" w:rsidRPr="004A246D">
          <w:rPr>
            <w:rStyle w:val="aff5"/>
            <w:bCs/>
            <w:noProof/>
          </w:rPr>
          <w:t>1</w:t>
        </w:r>
        <w:r w:rsidR="004A246D" w:rsidRPr="004A246D">
          <w:rPr>
            <w:rStyle w:val="aff5"/>
            <w:rFonts w:eastAsia="Calibri"/>
            <w:noProof/>
          </w:rPr>
          <w:t>: Столовая</w:t>
        </w:r>
        <w:r w:rsidR="004A246D" w:rsidRPr="004A246D">
          <w:rPr>
            <w:noProof/>
            <w:webHidden/>
          </w:rPr>
          <w:tab/>
        </w:r>
        <w:r w:rsidR="004A246D" w:rsidRPr="004A246D">
          <w:rPr>
            <w:noProof/>
            <w:webHidden/>
          </w:rPr>
          <w:fldChar w:fldCharType="begin"/>
        </w:r>
        <w:r w:rsidR="004A246D" w:rsidRPr="004A246D">
          <w:rPr>
            <w:noProof/>
            <w:webHidden/>
          </w:rPr>
          <w:instrText xml:space="preserve"> PAGEREF _Toc24627840 \h </w:instrText>
        </w:r>
        <w:r w:rsidR="004A246D" w:rsidRPr="004A246D">
          <w:rPr>
            <w:noProof/>
            <w:webHidden/>
          </w:rPr>
        </w:r>
        <w:r w:rsidR="004A246D" w:rsidRPr="004A246D">
          <w:rPr>
            <w:noProof/>
            <w:webHidden/>
          </w:rPr>
          <w:fldChar w:fldCharType="separate"/>
        </w:r>
        <w:r w:rsidR="00CB7B27">
          <w:rPr>
            <w:noProof/>
            <w:webHidden/>
          </w:rPr>
          <w:t>269</w:t>
        </w:r>
        <w:r w:rsidR="004A246D" w:rsidRPr="004A246D">
          <w:rPr>
            <w:noProof/>
            <w:webHidden/>
          </w:rPr>
          <w:fldChar w:fldCharType="end"/>
        </w:r>
      </w:hyperlink>
    </w:p>
    <w:p w14:paraId="7124D7DF" w14:textId="77777777" w:rsidR="004A246D" w:rsidRPr="004A246D" w:rsidRDefault="004F314F" w:rsidP="004A246D">
      <w:pPr>
        <w:pStyle w:val="affff7"/>
        <w:tabs>
          <w:tab w:val="right" w:leader="dot" w:pos="9627"/>
        </w:tabs>
        <w:jc w:val="left"/>
        <w:rPr>
          <w:rFonts w:asciiTheme="minorHAnsi" w:eastAsiaTheme="minorEastAsia" w:hAnsiTheme="minorHAnsi" w:cstheme="minorBidi"/>
          <w:noProof/>
          <w:sz w:val="22"/>
          <w:szCs w:val="22"/>
          <w:lang w:bidi="ar-SA"/>
        </w:rPr>
      </w:pPr>
      <w:hyperlink w:anchor="_Toc24627841" w:history="1">
        <w:r w:rsidR="004A246D" w:rsidRPr="004A246D">
          <w:rPr>
            <w:rStyle w:val="aff5"/>
            <w:rFonts w:eastAsia="Calibri"/>
            <w:noProof/>
          </w:rPr>
          <w:t xml:space="preserve">Рисунок </w:t>
        </w:r>
        <w:r w:rsidR="004A246D" w:rsidRPr="004A246D">
          <w:rPr>
            <w:rStyle w:val="aff5"/>
            <w:bCs/>
            <w:noProof/>
          </w:rPr>
          <w:t>8.7</w:t>
        </w:r>
        <w:r w:rsidR="004A246D" w:rsidRPr="004A246D">
          <w:rPr>
            <w:rStyle w:val="aff5"/>
            <w:rFonts w:eastAsia="Calibri"/>
            <w:noProof/>
          </w:rPr>
          <w:t>.</w:t>
        </w:r>
        <w:r w:rsidR="004A246D" w:rsidRPr="004A246D">
          <w:rPr>
            <w:rStyle w:val="aff5"/>
            <w:bCs/>
            <w:noProof/>
          </w:rPr>
          <w:t>1</w:t>
        </w:r>
        <w:r w:rsidR="004A246D" w:rsidRPr="004A246D">
          <w:rPr>
            <w:rStyle w:val="aff5"/>
            <w:rFonts w:eastAsia="Calibri"/>
            <w:noProof/>
          </w:rPr>
          <w:t>: Карта градостроительного зонирования Тольяттинского городского округа</w:t>
        </w:r>
        <w:r w:rsidR="004A246D" w:rsidRPr="004A246D">
          <w:rPr>
            <w:noProof/>
            <w:webHidden/>
          </w:rPr>
          <w:tab/>
        </w:r>
        <w:r w:rsidR="004A246D" w:rsidRPr="004A246D">
          <w:rPr>
            <w:noProof/>
            <w:webHidden/>
          </w:rPr>
          <w:fldChar w:fldCharType="begin"/>
        </w:r>
        <w:r w:rsidR="004A246D" w:rsidRPr="004A246D">
          <w:rPr>
            <w:noProof/>
            <w:webHidden/>
          </w:rPr>
          <w:instrText xml:space="preserve"> PAGEREF _Toc24627841 \h </w:instrText>
        </w:r>
        <w:r w:rsidR="004A246D" w:rsidRPr="004A246D">
          <w:rPr>
            <w:noProof/>
            <w:webHidden/>
          </w:rPr>
        </w:r>
        <w:r w:rsidR="004A246D" w:rsidRPr="004A246D">
          <w:rPr>
            <w:noProof/>
            <w:webHidden/>
          </w:rPr>
          <w:fldChar w:fldCharType="separate"/>
        </w:r>
        <w:r w:rsidR="00CB7B27">
          <w:rPr>
            <w:noProof/>
            <w:webHidden/>
          </w:rPr>
          <w:t>297</w:t>
        </w:r>
        <w:r w:rsidR="004A246D" w:rsidRPr="004A246D">
          <w:rPr>
            <w:noProof/>
            <w:webHidden/>
          </w:rPr>
          <w:fldChar w:fldCharType="end"/>
        </w:r>
      </w:hyperlink>
    </w:p>
    <w:p w14:paraId="78A71B7A" w14:textId="2352B953" w:rsidR="004A246D" w:rsidRPr="004A246D" w:rsidRDefault="004A246D" w:rsidP="004A246D">
      <w:pPr>
        <w:jc w:val="left"/>
        <w:rPr>
          <w:lang w:val="en-US"/>
        </w:rPr>
      </w:pPr>
      <w:r>
        <w:fldChar w:fldCharType="end"/>
      </w:r>
    </w:p>
    <w:p w14:paraId="67FED597" w14:textId="77777777" w:rsidR="004A246D" w:rsidRPr="004A246D" w:rsidRDefault="004A246D" w:rsidP="001E7F1F">
      <w:pPr>
        <w:rPr>
          <w:lang w:val="en-US"/>
        </w:rPr>
      </w:pPr>
    </w:p>
    <w:p w14:paraId="59BE2C22" w14:textId="77777777" w:rsidR="001B2AC8" w:rsidRPr="004A246D" w:rsidRDefault="001B2AC8" w:rsidP="001E7F1F">
      <w:pPr>
        <w:sectPr w:rsidR="001B2AC8" w:rsidRPr="004A246D" w:rsidSect="007E00B0">
          <w:pgSz w:w="11906" w:h="16838" w:code="9"/>
          <w:pgMar w:top="1134" w:right="851" w:bottom="1134" w:left="1418" w:header="709" w:footer="709" w:gutter="0"/>
          <w:cols w:space="708"/>
          <w:docGrid w:linePitch="360"/>
        </w:sectPr>
      </w:pPr>
    </w:p>
    <w:p w14:paraId="0C56CC74" w14:textId="4B9CC174" w:rsidR="00827290" w:rsidRPr="004A246D" w:rsidRDefault="001D4991" w:rsidP="0095534B">
      <w:pPr>
        <w:pStyle w:val="Normal-Supplementtitle"/>
        <w:numPr>
          <w:ilvl w:val="0"/>
          <w:numId w:val="0"/>
        </w:numPr>
        <w:outlineLvl w:val="0"/>
      </w:pPr>
      <w:bookmarkStart w:id="5" w:name="_Toc24626935"/>
      <w:bookmarkStart w:id="6" w:name="_Toc24627629"/>
      <w:r w:rsidRPr="004A246D">
        <w:lastRenderedPageBreak/>
        <w:t>Перечень таблиц</w:t>
      </w:r>
      <w:bookmarkEnd w:id="5"/>
      <w:bookmarkEnd w:id="6"/>
    </w:p>
    <w:p w14:paraId="7BBF889F" w14:textId="77777777" w:rsidR="004A246D" w:rsidRPr="004A246D" w:rsidRDefault="004A246D" w:rsidP="004A246D">
      <w:pPr>
        <w:pStyle w:val="affff7"/>
        <w:tabs>
          <w:tab w:val="right" w:leader="dot" w:pos="9627"/>
        </w:tabs>
        <w:jc w:val="left"/>
        <w:rPr>
          <w:rFonts w:asciiTheme="minorHAnsi" w:eastAsiaTheme="minorEastAsia" w:hAnsiTheme="minorHAnsi" w:cstheme="minorBidi"/>
          <w:noProof/>
          <w:sz w:val="22"/>
          <w:szCs w:val="22"/>
          <w:lang w:bidi="ar-SA"/>
        </w:rPr>
      </w:pPr>
      <w:r w:rsidRPr="004A246D">
        <w:fldChar w:fldCharType="begin"/>
      </w:r>
      <w:r w:rsidRPr="004A246D">
        <w:instrText xml:space="preserve"> TOC \h \z \c "Table" </w:instrText>
      </w:r>
      <w:r w:rsidRPr="004A246D">
        <w:fldChar w:fldCharType="separate"/>
      </w:r>
      <w:hyperlink w:anchor="_Toc24627842" w:history="1">
        <w:r w:rsidRPr="004A246D">
          <w:rPr>
            <w:rStyle w:val="aff5"/>
            <w:noProof/>
          </w:rPr>
          <w:t>Таблица 1.2.1: Перечень опросов</w:t>
        </w:r>
        <w:r w:rsidRPr="004A246D">
          <w:rPr>
            <w:noProof/>
            <w:webHidden/>
          </w:rPr>
          <w:tab/>
        </w:r>
        <w:r w:rsidRPr="004A246D">
          <w:rPr>
            <w:noProof/>
            <w:webHidden/>
          </w:rPr>
          <w:fldChar w:fldCharType="begin"/>
        </w:r>
        <w:r w:rsidRPr="004A246D">
          <w:rPr>
            <w:noProof/>
            <w:webHidden/>
          </w:rPr>
          <w:instrText xml:space="preserve"> PAGEREF _Toc24627842 \h </w:instrText>
        </w:r>
        <w:r w:rsidRPr="004A246D">
          <w:rPr>
            <w:noProof/>
            <w:webHidden/>
          </w:rPr>
        </w:r>
        <w:r w:rsidRPr="004A246D">
          <w:rPr>
            <w:noProof/>
            <w:webHidden/>
          </w:rPr>
          <w:fldChar w:fldCharType="separate"/>
        </w:r>
        <w:r w:rsidR="00CB7B27">
          <w:rPr>
            <w:noProof/>
            <w:webHidden/>
          </w:rPr>
          <w:t>15</w:t>
        </w:r>
        <w:r w:rsidRPr="004A246D">
          <w:rPr>
            <w:noProof/>
            <w:webHidden/>
          </w:rPr>
          <w:fldChar w:fldCharType="end"/>
        </w:r>
      </w:hyperlink>
    </w:p>
    <w:p w14:paraId="7DE93644" w14:textId="77777777" w:rsidR="004A246D" w:rsidRPr="004A246D" w:rsidRDefault="004F314F" w:rsidP="004A246D">
      <w:pPr>
        <w:pStyle w:val="affff7"/>
        <w:tabs>
          <w:tab w:val="right" w:leader="dot" w:pos="9627"/>
        </w:tabs>
        <w:jc w:val="left"/>
        <w:rPr>
          <w:rFonts w:asciiTheme="minorHAnsi" w:eastAsiaTheme="minorEastAsia" w:hAnsiTheme="minorHAnsi" w:cstheme="minorBidi"/>
          <w:noProof/>
          <w:sz w:val="22"/>
          <w:szCs w:val="22"/>
          <w:lang w:bidi="ar-SA"/>
        </w:rPr>
      </w:pPr>
      <w:hyperlink w:anchor="_Toc24627843" w:history="1">
        <w:r w:rsidR="004A246D" w:rsidRPr="004A246D">
          <w:rPr>
            <w:rStyle w:val="aff5"/>
            <w:noProof/>
          </w:rPr>
          <w:t>Таблица 2.2.1: Общие (качественные) критерии жесткости</w:t>
        </w:r>
        <w:r w:rsidR="004A246D" w:rsidRPr="004A246D">
          <w:rPr>
            <w:noProof/>
            <w:webHidden/>
          </w:rPr>
          <w:tab/>
        </w:r>
        <w:r w:rsidR="004A246D" w:rsidRPr="004A246D">
          <w:rPr>
            <w:noProof/>
            <w:webHidden/>
          </w:rPr>
          <w:fldChar w:fldCharType="begin"/>
        </w:r>
        <w:r w:rsidR="004A246D" w:rsidRPr="004A246D">
          <w:rPr>
            <w:noProof/>
            <w:webHidden/>
          </w:rPr>
          <w:instrText xml:space="preserve"> PAGEREF _Toc24627843 \h </w:instrText>
        </w:r>
        <w:r w:rsidR="004A246D" w:rsidRPr="004A246D">
          <w:rPr>
            <w:noProof/>
            <w:webHidden/>
          </w:rPr>
        </w:r>
        <w:r w:rsidR="004A246D" w:rsidRPr="004A246D">
          <w:rPr>
            <w:noProof/>
            <w:webHidden/>
          </w:rPr>
          <w:fldChar w:fldCharType="separate"/>
        </w:r>
        <w:r w:rsidR="00CB7B27">
          <w:rPr>
            <w:noProof/>
            <w:webHidden/>
          </w:rPr>
          <w:t>31</w:t>
        </w:r>
        <w:r w:rsidR="004A246D" w:rsidRPr="004A246D">
          <w:rPr>
            <w:noProof/>
            <w:webHidden/>
          </w:rPr>
          <w:fldChar w:fldCharType="end"/>
        </w:r>
      </w:hyperlink>
    </w:p>
    <w:p w14:paraId="76D3CE4E" w14:textId="77777777" w:rsidR="004A246D" w:rsidRPr="004A246D" w:rsidRDefault="004F314F" w:rsidP="004A246D">
      <w:pPr>
        <w:pStyle w:val="affff7"/>
        <w:tabs>
          <w:tab w:val="right" w:leader="dot" w:pos="9627"/>
        </w:tabs>
        <w:jc w:val="left"/>
        <w:rPr>
          <w:rFonts w:asciiTheme="minorHAnsi" w:eastAsiaTheme="minorEastAsia" w:hAnsiTheme="minorHAnsi" w:cstheme="minorBidi"/>
          <w:noProof/>
          <w:sz w:val="22"/>
          <w:szCs w:val="22"/>
          <w:lang w:bidi="ar-SA"/>
        </w:rPr>
      </w:pPr>
      <w:hyperlink w:anchor="_Toc24627844" w:history="1">
        <w:r w:rsidR="004A246D" w:rsidRPr="004A246D">
          <w:rPr>
            <w:rStyle w:val="aff5"/>
            <w:noProof/>
          </w:rPr>
          <w:t>Таблица 2.2.2: Критерии вероятности неопределенных воздействий и рисков</w:t>
        </w:r>
        <w:r w:rsidR="004A246D" w:rsidRPr="004A246D">
          <w:rPr>
            <w:noProof/>
            <w:webHidden/>
          </w:rPr>
          <w:tab/>
        </w:r>
        <w:r w:rsidR="004A246D" w:rsidRPr="004A246D">
          <w:rPr>
            <w:noProof/>
            <w:webHidden/>
          </w:rPr>
          <w:fldChar w:fldCharType="begin"/>
        </w:r>
        <w:r w:rsidR="004A246D" w:rsidRPr="004A246D">
          <w:rPr>
            <w:noProof/>
            <w:webHidden/>
          </w:rPr>
          <w:instrText xml:space="preserve"> PAGEREF _Toc24627844 \h </w:instrText>
        </w:r>
        <w:r w:rsidR="004A246D" w:rsidRPr="004A246D">
          <w:rPr>
            <w:noProof/>
            <w:webHidden/>
          </w:rPr>
        </w:r>
        <w:r w:rsidR="004A246D" w:rsidRPr="004A246D">
          <w:rPr>
            <w:noProof/>
            <w:webHidden/>
          </w:rPr>
          <w:fldChar w:fldCharType="separate"/>
        </w:r>
        <w:r w:rsidR="00CB7B27">
          <w:rPr>
            <w:noProof/>
            <w:webHidden/>
          </w:rPr>
          <w:t>32</w:t>
        </w:r>
        <w:r w:rsidR="004A246D" w:rsidRPr="004A246D">
          <w:rPr>
            <w:noProof/>
            <w:webHidden/>
          </w:rPr>
          <w:fldChar w:fldCharType="end"/>
        </w:r>
      </w:hyperlink>
    </w:p>
    <w:p w14:paraId="369E6D10" w14:textId="77777777" w:rsidR="004A246D" w:rsidRPr="004A246D" w:rsidRDefault="004F314F" w:rsidP="004A246D">
      <w:pPr>
        <w:pStyle w:val="affff7"/>
        <w:tabs>
          <w:tab w:val="right" w:leader="dot" w:pos="9627"/>
        </w:tabs>
        <w:jc w:val="left"/>
        <w:rPr>
          <w:rFonts w:asciiTheme="minorHAnsi" w:eastAsiaTheme="minorEastAsia" w:hAnsiTheme="minorHAnsi" w:cstheme="minorBidi"/>
          <w:noProof/>
          <w:sz w:val="22"/>
          <w:szCs w:val="22"/>
          <w:lang w:bidi="ar-SA"/>
        </w:rPr>
      </w:pPr>
      <w:hyperlink w:anchor="_Toc24627845" w:history="1">
        <w:r w:rsidR="004A246D" w:rsidRPr="004A246D">
          <w:rPr>
            <w:rStyle w:val="aff5"/>
            <w:noProof/>
          </w:rPr>
          <w:t>Таблица 2.2.3: Значимость для неопределенных воздействий и рисков</w:t>
        </w:r>
        <w:r w:rsidR="004A246D" w:rsidRPr="004A246D">
          <w:rPr>
            <w:noProof/>
            <w:webHidden/>
          </w:rPr>
          <w:tab/>
        </w:r>
        <w:r w:rsidR="004A246D" w:rsidRPr="004A246D">
          <w:rPr>
            <w:noProof/>
            <w:webHidden/>
          </w:rPr>
          <w:fldChar w:fldCharType="begin"/>
        </w:r>
        <w:r w:rsidR="004A246D" w:rsidRPr="004A246D">
          <w:rPr>
            <w:noProof/>
            <w:webHidden/>
          </w:rPr>
          <w:instrText xml:space="preserve"> PAGEREF _Toc24627845 \h </w:instrText>
        </w:r>
        <w:r w:rsidR="004A246D" w:rsidRPr="004A246D">
          <w:rPr>
            <w:noProof/>
            <w:webHidden/>
          </w:rPr>
        </w:r>
        <w:r w:rsidR="004A246D" w:rsidRPr="004A246D">
          <w:rPr>
            <w:noProof/>
            <w:webHidden/>
          </w:rPr>
          <w:fldChar w:fldCharType="separate"/>
        </w:r>
        <w:r w:rsidR="00CB7B27">
          <w:rPr>
            <w:noProof/>
            <w:webHidden/>
          </w:rPr>
          <w:t>33</w:t>
        </w:r>
        <w:r w:rsidR="004A246D" w:rsidRPr="004A246D">
          <w:rPr>
            <w:noProof/>
            <w:webHidden/>
          </w:rPr>
          <w:fldChar w:fldCharType="end"/>
        </w:r>
      </w:hyperlink>
    </w:p>
    <w:p w14:paraId="76CAD9D9" w14:textId="77777777" w:rsidR="004A246D" w:rsidRPr="004A246D" w:rsidRDefault="004F314F" w:rsidP="004A246D">
      <w:pPr>
        <w:pStyle w:val="affff7"/>
        <w:tabs>
          <w:tab w:val="right" w:leader="dot" w:pos="9627"/>
        </w:tabs>
        <w:jc w:val="left"/>
        <w:rPr>
          <w:rFonts w:asciiTheme="minorHAnsi" w:eastAsiaTheme="minorEastAsia" w:hAnsiTheme="minorHAnsi" w:cstheme="minorBidi"/>
          <w:noProof/>
          <w:sz w:val="22"/>
          <w:szCs w:val="22"/>
          <w:lang w:bidi="ar-SA"/>
        </w:rPr>
      </w:pPr>
      <w:hyperlink w:anchor="_Toc24627846" w:history="1">
        <w:r w:rsidR="004A246D" w:rsidRPr="004A246D">
          <w:rPr>
            <w:rStyle w:val="aff5"/>
            <w:noProof/>
          </w:rPr>
          <w:t>Таблица 2.2.4: Критерии определения жесткости воздействия выбросов в атмосферу.</w:t>
        </w:r>
        <w:r w:rsidR="004A246D" w:rsidRPr="004A246D">
          <w:rPr>
            <w:noProof/>
            <w:webHidden/>
          </w:rPr>
          <w:tab/>
        </w:r>
        <w:r w:rsidR="004A246D" w:rsidRPr="004A246D">
          <w:rPr>
            <w:noProof/>
            <w:webHidden/>
          </w:rPr>
          <w:fldChar w:fldCharType="begin"/>
        </w:r>
        <w:r w:rsidR="004A246D" w:rsidRPr="004A246D">
          <w:rPr>
            <w:noProof/>
            <w:webHidden/>
          </w:rPr>
          <w:instrText xml:space="preserve"> PAGEREF _Toc24627846 \h </w:instrText>
        </w:r>
        <w:r w:rsidR="004A246D" w:rsidRPr="004A246D">
          <w:rPr>
            <w:noProof/>
            <w:webHidden/>
          </w:rPr>
        </w:r>
        <w:r w:rsidR="004A246D" w:rsidRPr="004A246D">
          <w:rPr>
            <w:noProof/>
            <w:webHidden/>
          </w:rPr>
          <w:fldChar w:fldCharType="separate"/>
        </w:r>
        <w:r w:rsidR="00CB7B27">
          <w:rPr>
            <w:noProof/>
            <w:webHidden/>
          </w:rPr>
          <w:t>34</w:t>
        </w:r>
        <w:r w:rsidR="004A246D" w:rsidRPr="004A246D">
          <w:rPr>
            <w:noProof/>
            <w:webHidden/>
          </w:rPr>
          <w:fldChar w:fldCharType="end"/>
        </w:r>
      </w:hyperlink>
    </w:p>
    <w:p w14:paraId="5F144E45" w14:textId="77777777" w:rsidR="004A246D" w:rsidRPr="004A246D" w:rsidRDefault="004F314F" w:rsidP="004A246D">
      <w:pPr>
        <w:pStyle w:val="affff7"/>
        <w:tabs>
          <w:tab w:val="right" w:leader="dot" w:pos="9627"/>
        </w:tabs>
        <w:jc w:val="left"/>
        <w:rPr>
          <w:rFonts w:asciiTheme="minorHAnsi" w:eastAsiaTheme="minorEastAsia" w:hAnsiTheme="minorHAnsi" w:cstheme="minorBidi"/>
          <w:noProof/>
          <w:sz w:val="22"/>
          <w:szCs w:val="22"/>
          <w:lang w:bidi="ar-SA"/>
        </w:rPr>
      </w:pPr>
      <w:hyperlink w:anchor="_Toc24627847" w:history="1">
        <w:r w:rsidR="004A246D" w:rsidRPr="004A246D">
          <w:rPr>
            <w:rStyle w:val="aff5"/>
            <w:noProof/>
          </w:rPr>
          <w:t>Таблица 2.2.5: Критерии определения степени воздействия на рельеф и почвы</w:t>
        </w:r>
        <w:r w:rsidR="004A246D" w:rsidRPr="004A246D">
          <w:rPr>
            <w:noProof/>
            <w:webHidden/>
          </w:rPr>
          <w:tab/>
        </w:r>
        <w:r w:rsidR="004A246D" w:rsidRPr="004A246D">
          <w:rPr>
            <w:noProof/>
            <w:webHidden/>
          </w:rPr>
          <w:fldChar w:fldCharType="begin"/>
        </w:r>
        <w:r w:rsidR="004A246D" w:rsidRPr="004A246D">
          <w:rPr>
            <w:noProof/>
            <w:webHidden/>
          </w:rPr>
          <w:instrText xml:space="preserve"> PAGEREF _Toc24627847 \h </w:instrText>
        </w:r>
        <w:r w:rsidR="004A246D" w:rsidRPr="004A246D">
          <w:rPr>
            <w:noProof/>
            <w:webHidden/>
          </w:rPr>
        </w:r>
        <w:r w:rsidR="004A246D" w:rsidRPr="004A246D">
          <w:rPr>
            <w:noProof/>
            <w:webHidden/>
          </w:rPr>
          <w:fldChar w:fldCharType="separate"/>
        </w:r>
        <w:r w:rsidR="00CB7B27">
          <w:rPr>
            <w:noProof/>
            <w:webHidden/>
          </w:rPr>
          <w:t>35</w:t>
        </w:r>
        <w:r w:rsidR="004A246D" w:rsidRPr="004A246D">
          <w:rPr>
            <w:noProof/>
            <w:webHidden/>
          </w:rPr>
          <w:fldChar w:fldCharType="end"/>
        </w:r>
      </w:hyperlink>
    </w:p>
    <w:p w14:paraId="290B913F" w14:textId="77777777" w:rsidR="004A246D" w:rsidRPr="004A246D" w:rsidRDefault="004F314F" w:rsidP="004A246D">
      <w:pPr>
        <w:pStyle w:val="affff7"/>
        <w:tabs>
          <w:tab w:val="right" w:leader="dot" w:pos="9627"/>
        </w:tabs>
        <w:jc w:val="left"/>
        <w:rPr>
          <w:rFonts w:asciiTheme="minorHAnsi" w:eastAsiaTheme="minorEastAsia" w:hAnsiTheme="minorHAnsi" w:cstheme="minorBidi"/>
          <w:noProof/>
          <w:sz w:val="22"/>
          <w:szCs w:val="22"/>
          <w:lang w:bidi="ar-SA"/>
        </w:rPr>
      </w:pPr>
      <w:hyperlink w:anchor="_Toc24627848" w:history="1">
        <w:r w:rsidR="004A246D" w:rsidRPr="004A246D">
          <w:rPr>
            <w:rStyle w:val="aff5"/>
            <w:noProof/>
          </w:rPr>
          <w:t>Таблица 2.2.6: Критерии для определения жесткости воздействия на поверхностные воды даны в таблице 2.2.6 ниже.</w:t>
        </w:r>
        <w:r w:rsidR="004A246D" w:rsidRPr="004A246D">
          <w:rPr>
            <w:noProof/>
            <w:webHidden/>
          </w:rPr>
          <w:tab/>
        </w:r>
        <w:r w:rsidR="004A246D" w:rsidRPr="004A246D">
          <w:rPr>
            <w:noProof/>
            <w:webHidden/>
          </w:rPr>
          <w:fldChar w:fldCharType="begin"/>
        </w:r>
        <w:r w:rsidR="004A246D" w:rsidRPr="004A246D">
          <w:rPr>
            <w:noProof/>
            <w:webHidden/>
          </w:rPr>
          <w:instrText xml:space="preserve"> PAGEREF _Toc24627848 \h </w:instrText>
        </w:r>
        <w:r w:rsidR="004A246D" w:rsidRPr="004A246D">
          <w:rPr>
            <w:noProof/>
            <w:webHidden/>
          </w:rPr>
        </w:r>
        <w:r w:rsidR="004A246D" w:rsidRPr="004A246D">
          <w:rPr>
            <w:noProof/>
            <w:webHidden/>
          </w:rPr>
          <w:fldChar w:fldCharType="separate"/>
        </w:r>
        <w:r w:rsidR="00CB7B27">
          <w:rPr>
            <w:noProof/>
            <w:webHidden/>
          </w:rPr>
          <w:t>37</w:t>
        </w:r>
        <w:r w:rsidR="004A246D" w:rsidRPr="004A246D">
          <w:rPr>
            <w:noProof/>
            <w:webHidden/>
          </w:rPr>
          <w:fldChar w:fldCharType="end"/>
        </w:r>
      </w:hyperlink>
    </w:p>
    <w:p w14:paraId="3BCFF21B" w14:textId="77777777" w:rsidR="004A246D" w:rsidRPr="004A246D" w:rsidRDefault="004F314F" w:rsidP="004A246D">
      <w:pPr>
        <w:pStyle w:val="affff7"/>
        <w:tabs>
          <w:tab w:val="right" w:leader="dot" w:pos="9627"/>
        </w:tabs>
        <w:jc w:val="left"/>
        <w:rPr>
          <w:rFonts w:asciiTheme="minorHAnsi" w:eastAsiaTheme="minorEastAsia" w:hAnsiTheme="minorHAnsi" w:cstheme="minorBidi"/>
          <w:noProof/>
          <w:sz w:val="22"/>
          <w:szCs w:val="22"/>
          <w:lang w:bidi="ar-SA"/>
        </w:rPr>
      </w:pPr>
      <w:hyperlink w:anchor="_Toc24627849" w:history="1">
        <w:r w:rsidR="004A246D" w:rsidRPr="004A246D">
          <w:rPr>
            <w:rStyle w:val="aff5"/>
            <w:noProof/>
          </w:rPr>
          <w:t>Таблица 2.2.7: Критерии определения жесткости воздействия на флору и фауну</w:t>
        </w:r>
        <w:r w:rsidR="004A246D" w:rsidRPr="004A246D">
          <w:rPr>
            <w:noProof/>
            <w:webHidden/>
          </w:rPr>
          <w:tab/>
        </w:r>
        <w:r w:rsidR="004A246D" w:rsidRPr="004A246D">
          <w:rPr>
            <w:noProof/>
            <w:webHidden/>
          </w:rPr>
          <w:fldChar w:fldCharType="begin"/>
        </w:r>
        <w:r w:rsidR="004A246D" w:rsidRPr="004A246D">
          <w:rPr>
            <w:noProof/>
            <w:webHidden/>
          </w:rPr>
          <w:instrText xml:space="preserve"> PAGEREF _Toc24627849 \h </w:instrText>
        </w:r>
        <w:r w:rsidR="004A246D" w:rsidRPr="004A246D">
          <w:rPr>
            <w:noProof/>
            <w:webHidden/>
          </w:rPr>
        </w:r>
        <w:r w:rsidR="004A246D" w:rsidRPr="004A246D">
          <w:rPr>
            <w:noProof/>
            <w:webHidden/>
          </w:rPr>
          <w:fldChar w:fldCharType="separate"/>
        </w:r>
        <w:r w:rsidR="00CB7B27">
          <w:rPr>
            <w:noProof/>
            <w:webHidden/>
          </w:rPr>
          <w:t>39</w:t>
        </w:r>
        <w:r w:rsidR="004A246D" w:rsidRPr="004A246D">
          <w:rPr>
            <w:noProof/>
            <w:webHidden/>
          </w:rPr>
          <w:fldChar w:fldCharType="end"/>
        </w:r>
      </w:hyperlink>
    </w:p>
    <w:p w14:paraId="3387D5F1" w14:textId="77777777" w:rsidR="004A246D" w:rsidRPr="004A246D" w:rsidRDefault="004F314F" w:rsidP="004A246D">
      <w:pPr>
        <w:pStyle w:val="affff7"/>
        <w:tabs>
          <w:tab w:val="right" w:leader="dot" w:pos="9627"/>
        </w:tabs>
        <w:jc w:val="left"/>
        <w:rPr>
          <w:rFonts w:asciiTheme="minorHAnsi" w:eastAsiaTheme="minorEastAsia" w:hAnsiTheme="minorHAnsi" w:cstheme="minorBidi"/>
          <w:noProof/>
          <w:sz w:val="22"/>
          <w:szCs w:val="22"/>
          <w:lang w:bidi="ar-SA"/>
        </w:rPr>
      </w:pPr>
      <w:hyperlink w:anchor="_Toc24627850" w:history="1">
        <w:r w:rsidR="004A246D" w:rsidRPr="004A246D">
          <w:rPr>
            <w:rStyle w:val="aff5"/>
            <w:noProof/>
          </w:rPr>
          <w:t>Таблица 2.2.8: Критерии определения жесткости воздействия шума</w:t>
        </w:r>
        <w:r w:rsidR="004A246D" w:rsidRPr="004A246D">
          <w:rPr>
            <w:noProof/>
            <w:webHidden/>
          </w:rPr>
          <w:tab/>
        </w:r>
        <w:r w:rsidR="004A246D" w:rsidRPr="004A246D">
          <w:rPr>
            <w:noProof/>
            <w:webHidden/>
          </w:rPr>
          <w:fldChar w:fldCharType="begin"/>
        </w:r>
        <w:r w:rsidR="004A246D" w:rsidRPr="004A246D">
          <w:rPr>
            <w:noProof/>
            <w:webHidden/>
          </w:rPr>
          <w:instrText xml:space="preserve"> PAGEREF _Toc24627850 \h </w:instrText>
        </w:r>
        <w:r w:rsidR="004A246D" w:rsidRPr="004A246D">
          <w:rPr>
            <w:noProof/>
            <w:webHidden/>
          </w:rPr>
        </w:r>
        <w:r w:rsidR="004A246D" w:rsidRPr="004A246D">
          <w:rPr>
            <w:noProof/>
            <w:webHidden/>
          </w:rPr>
          <w:fldChar w:fldCharType="separate"/>
        </w:r>
        <w:r w:rsidR="00CB7B27">
          <w:rPr>
            <w:noProof/>
            <w:webHidden/>
          </w:rPr>
          <w:t>41</w:t>
        </w:r>
        <w:r w:rsidR="004A246D" w:rsidRPr="004A246D">
          <w:rPr>
            <w:noProof/>
            <w:webHidden/>
          </w:rPr>
          <w:fldChar w:fldCharType="end"/>
        </w:r>
      </w:hyperlink>
    </w:p>
    <w:p w14:paraId="7D275A1C" w14:textId="77777777" w:rsidR="004A246D" w:rsidRPr="004A246D" w:rsidRDefault="004F314F" w:rsidP="004A246D">
      <w:pPr>
        <w:pStyle w:val="affff7"/>
        <w:tabs>
          <w:tab w:val="right" w:leader="dot" w:pos="9627"/>
        </w:tabs>
        <w:jc w:val="left"/>
        <w:rPr>
          <w:rFonts w:asciiTheme="minorHAnsi" w:eastAsiaTheme="minorEastAsia" w:hAnsiTheme="minorHAnsi" w:cstheme="minorBidi"/>
          <w:noProof/>
          <w:sz w:val="22"/>
          <w:szCs w:val="22"/>
          <w:lang w:bidi="ar-SA"/>
        </w:rPr>
      </w:pPr>
      <w:hyperlink w:anchor="_Toc24627851" w:history="1">
        <w:r w:rsidR="004A246D" w:rsidRPr="004A246D">
          <w:rPr>
            <w:rStyle w:val="aff5"/>
            <w:noProof/>
          </w:rPr>
          <w:t>Таблица 2.2.9: Критерии для определения жесткости воздействия отходов</w:t>
        </w:r>
        <w:r w:rsidR="004A246D" w:rsidRPr="004A246D">
          <w:rPr>
            <w:noProof/>
            <w:webHidden/>
          </w:rPr>
          <w:tab/>
        </w:r>
        <w:r w:rsidR="004A246D" w:rsidRPr="004A246D">
          <w:rPr>
            <w:noProof/>
            <w:webHidden/>
          </w:rPr>
          <w:fldChar w:fldCharType="begin"/>
        </w:r>
        <w:r w:rsidR="004A246D" w:rsidRPr="004A246D">
          <w:rPr>
            <w:noProof/>
            <w:webHidden/>
          </w:rPr>
          <w:instrText xml:space="preserve"> PAGEREF _Toc24627851 \h </w:instrText>
        </w:r>
        <w:r w:rsidR="004A246D" w:rsidRPr="004A246D">
          <w:rPr>
            <w:noProof/>
            <w:webHidden/>
          </w:rPr>
        </w:r>
        <w:r w:rsidR="004A246D" w:rsidRPr="004A246D">
          <w:rPr>
            <w:noProof/>
            <w:webHidden/>
          </w:rPr>
          <w:fldChar w:fldCharType="separate"/>
        </w:r>
        <w:r w:rsidR="00CB7B27">
          <w:rPr>
            <w:noProof/>
            <w:webHidden/>
          </w:rPr>
          <w:t>42</w:t>
        </w:r>
        <w:r w:rsidR="004A246D" w:rsidRPr="004A246D">
          <w:rPr>
            <w:noProof/>
            <w:webHidden/>
          </w:rPr>
          <w:fldChar w:fldCharType="end"/>
        </w:r>
      </w:hyperlink>
    </w:p>
    <w:p w14:paraId="69B8E306" w14:textId="77777777" w:rsidR="004A246D" w:rsidRPr="004A246D" w:rsidRDefault="004F314F" w:rsidP="004A246D">
      <w:pPr>
        <w:pStyle w:val="affff7"/>
        <w:tabs>
          <w:tab w:val="right" w:leader="dot" w:pos="9627"/>
        </w:tabs>
        <w:jc w:val="left"/>
        <w:rPr>
          <w:rFonts w:asciiTheme="minorHAnsi" w:eastAsiaTheme="minorEastAsia" w:hAnsiTheme="minorHAnsi" w:cstheme="minorBidi"/>
          <w:noProof/>
          <w:sz w:val="22"/>
          <w:szCs w:val="22"/>
          <w:lang w:bidi="ar-SA"/>
        </w:rPr>
      </w:pPr>
      <w:hyperlink w:anchor="_Toc24627852" w:history="1">
        <w:r w:rsidR="004A246D" w:rsidRPr="004A246D">
          <w:rPr>
            <w:rStyle w:val="aff5"/>
            <w:noProof/>
          </w:rPr>
          <w:t>Таблица 2.2.10: Критерии определения жесткости воздействия на социальную среду</w:t>
        </w:r>
        <w:r w:rsidR="004A246D" w:rsidRPr="004A246D">
          <w:rPr>
            <w:noProof/>
            <w:webHidden/>
          </w:rPr>
          <w:tab/>
        </w:r>
        <w:r w:rsidR="004A246D" w:rsidRPr="004A246D">
          <w:rPr>
            <w:noProof/>
            <w:webHidden/>
          </w:rPr>
          <w:fldChar w:fldCharType="begin"/>
        </w:r>
        <w:r w:rsidR="004A246D" w:rsidRPr="004A246D">
          <w:rPr>
            <w:noProof/>
            <w:webHidden/>
          </w:rPr>
          <w:instrText xml:space="preserve"> PAGEREF _Toc24627852 \h </w:instrText>
        </w:r>
        <w:r w:rsidR="004A246D" w:rsidRPr="004A246D">
          <w:rPr>
            <w:noProof/>
            <w:webHidden/>
          </w:rPr>
        </w:r>
        <w:r w:rsidR="004A246D" w:rsidRPr="004A246D">
          <w:rPr>
            <w:noProof/>
            <w:webHidden/>
          </w:rPr>
          <w:fldChar w:fldCharType="separate"/>
        </w:r>
        <w:r w:rsidR="00CB7B27">
          <w:rPr>
            <w:noProof/>
            <w:webHidden/>
          </w:rPr>
          <w:t>44</w:t>
        </w:r>
        <w:r w:rsidR="004A246D" w:rsidRPr="004A246D">
          <w:rPr>
            <w:noProof/>
            <w:webHidden/>
          </w:rPr>
          <w:fldChar w:fldCharType="end"/>
        </w:r>
      </w:hyperlink>
    </w:p>
    <w:p w14:paraId="74EA4AF2" w14:textId="77777777" w:rsidR="004A246D" w:rsidRPr="004A246D" w:rsidRDefault="004F314F" w:rsidP="004A246D">
      <w:pPr>
        <w:pStyle w:val="affff7"/>
        <w:tabs>
          <w:tab w:val="right" w:leader="dot" w:pos="9627"/>
        </w:tabs>
        <w:jc w:val="left"/>
        <w:rPr>
          <w:rFonts w:asciiTheme="minorHAnsi" w:eastAsiaTheme="minorEastAsia" w:hAnsiTheme="minorHAnsi" w:cstheme="minorBidi"/>
          <w:noProof/>
          <w:sz w:val="22"/>
          <w:szCs w:val="22"/>
          <w:lang w:bidi="ar-SA"/>
        </w:rPr>
      </w:pPr>
      <w:hyperlink w:anchor="_Toc24627853" w:history="1">
        <w:r w:rsidR="004A246D" w:rsidRPr="004A246D">
          <w:rPr>
            <w:rStyle w:val="aff5"/>
            <w:noProof/>
          </w:rPr>
          <w:t>Таблица 4.1.1: Итоговые результаты мониторинга скважин МС1 и МС2 (концентрации приведены в мг / дм</w:t>
        </w:r>
        <w:r w:rsidR="004A246D" w:rsidRPr="004A246D">
          <w:rPr>
            <w:rStyle w:val="aff5"/>
            <w:noProof/>
            <w:vertAlign w:val="superscript"/>
          </w:rPr>
          <w:t>3</w:t>
        </w:r>
        <w:r w:rsidR="004A246D" w:rsidRPr="004A246D">
          <w:rPr>
            <w:rStyle w:val="aff5"/>
            <w:noProof/>
          </w:rPr>
          <w:t>)</w:t>
        </w:r>
        <w:r w:rsidR="004A246D" w:rsidRPr="004A246D">
          <w:rPr>
            <w:noProof/>
            <w:webHidden/>
          </w:rPr>
          <w:tab/>
        </w:r>
        <w:r w:rsidR="004A246D" w:rsidRPr="004A246D">
          <w:rPr>
            <w:noProof/>
            <w:webHidden/>
          </w:rPr>
          <w:fldChar w:fldCharType="begin"/>
        </w:r>
        <w:r w:rsidR="004A246D" w:rsidRPr="004A246D">
          <w:rPr>
            <w:noProof/>
            <w:webHidden/>
          </w:rPr>
          <w:instrText xml:space="preserve"> PAGEREF _Toc24627853 \h </w:instrText>
        </w:r>
        <w:r w:rsidR="004A246D" w:rsidRPr="004A246D">
          <w:rPr>
            <w:noProof/>
            <w:webHidden/>
          </w:rPr>
        </w:r>
        <w:r w:rsidR="004A246D" w:rsidRPr="004A246D">
          <w:rPr>
            <w:noProof/>
            <w:webHidden/>
          </w:rPr>
          <w:fldChar w:fldCharType="separate"/>
        </w:r>
        <w:r w:rsidR="00CB7B27">
          <w:rPr>
            <w:noProof/>
            <w:webHidden/>
          </w:rPr>
          <w:t>67</w:t>
        </w:r>
        <w:r w:rsidR="004A246D" w:rsidRPr="004A246D">
          <w:rPr>
            <w:noProof/>
            <w:webHidden/>
          </w:rPr>
          <w:fldChar w:fldCharType="end"/>
        </w:r>
      </w:hyperlink>
    </w:p>
    <w:p w14:paraId="5B4A2A16" w14:textId="77777777" w:rsidR="004A246D" w:rsidRPr="004A246D" w:rsidRDefault="004F314F" w:rsidP="004A246D">
      <w:pPr>
        <w:pStyle w:val="affff7"/>
        <w:tabs>
          <w:tab w:val="right" w:leader="dot" w:pos="9627"/>
        </w:tabs>
        <w:jc w:val="left"/>
        <w:rPr>
          <w:rFonts w:asciiTheme="minorHAnsi" w:eastAsiaTheme="minorEastAsia" w:hAnsiTheme="minorHAnsi" w:cstheme="minorBidi"/>
          <w:noProof/>
          <w:sz w:val="22"/>
          <w:szCs w:val="22"/>
          <w:lang w:bidi="ar-SA"/>
        </w:rPr>
      </w:pPr>
      <w:hyperlink w:anchor="_Toc24627854" w:history="1">
        <w:r w:rsidR="004A246D" w:rsidRPr="004A246D">
          <w:rPr>
            <w:rStyle w:val="aff5"/>
            <w:noProof/>
          </w:rPr>
          <w:t>Таблица 4.1.2: Итоговые результаты мониторинга скважины МС3</w:t>
        </w:r>
        <w:r w:rsidR="004A246D" w:rsidRPr="004A246D">
          <w:rPr>
            <w:noProof/>
            <w:webHidden/>
          </w:rPr>
          <w:tab/>
        </w:r>
        <w:r w:rsidR="004A246D" w:rsidRPr="004A246D">
          <w:rPr>
            <w:noProof/>
            <w:webHidden/>
          </w:rPr>
          <w:fldChar w:fldCharType="begin"/>
        </w:r>
        <w:r w:rsidR="004A246D" w:rsidRPr="004A246D">
          <w:rPr>
            <w:noProof/>
            <w:webHidden/>
          </w:rPr>
          <w:instrText xml:space="preserve"> PAGEREF _Toc24627854 \h </w:instrText>
        </w:r>
        <w:r w:rsidR="004A246D" w:rsidRPr="004A246D">
          <w:rPr>
            <w:noProof/>
            <w:webHidden/>
          </w:rPr>
        </w:r>
        <w:r w:rsidR="004A246D" w:rsidRPr="004A246D">
          <w:rPr>
            <w:noProof/>
            <w:webHidden/>
          </w:rPr>
          <w:fldChar w:fldCharType="separate"/>
        </w:r>
        <w:r w:rsidR="00CB7B27">
          <w:rPr>
            <w:noProof/>
            <w:webHidden/>
          </w:rPr>
          <w:t>67</w:t>
        </w:r>
        <w:r w:rsidR="004A246D" w:rsidRPr="004A246D">
          <w:rPr>
            <w:noProof/>
            <w:webHidden/>
          </w:rPr>
          <w:fldChar w:fldCharType="end"/>
        </w:r>
      </w:hyperlink>
    </w:p>
    <w:p w14:paraId="473D77B7" w14:textId="5CF27C70" w:rsidR="004A246D" w:rsidRPr="004A246D" w:rsidRDefault="004F314F" w:rsidP="004A246D">
      <w:pPr>
        <w:pStyle w:val="affff7"/>
        <w:tabs>
          <w:tab w:val="right" w:leader="dot" w:pos="9627"/>
        </w:tabs>
        <w:jc w:val="left"/>
        <w:rPr>
          <w:rFonts w:asciiTheme="minorHAnsi" w:eastAsiaTheme="minorEastAsia" w:hAnsiTheme="minorHAnsi" w:cstheme="minorBidi"/>
          <w:noProof/>
          <w:sz w:val="22"/>
          <w:szCs w:val="22"/>
          <w:lang w:bidi="ar-SA"/>
        </w:rPr>
      </w:pPr>
      <w:hyperlink w:anchor="_Toc24627855" w:history="1">
        <w:r w:rsidR="004A246D" w:rsidRPr="004A246D">
          <w:rPr>
            <w:rStyle w:val="aff5"/>
            <w:noProof/>
          </w:rPr>
          <w:t xml:space="preserve">Таблица 4.1.3: Компании, сбрасывающие ливневую воду в канализационную систему </w:t>
        </w:r>
        <w:r w:rsidR="004A246D">
          <w:rPr>
            <w:rStyle w:val="aff5"/>
            <w:noProof/>
            <w:lang w:val="en-US"/>
          </w:rPr>
          <w:br/>
        </w:r>
        <w:r w:rsidR="004A246D" w:rsidRPr="004A246D">
          <w:rPr>
            <w:rStyle w:val="aff5"/>
            <w:noProof/>
          </w:rPr>
          <w:t>компании КуАз</w:t>
        </w:r>
        <w:r w:rsidR="004A246D" w:rsidRPr="004A246D">
          <w:rPr>
            <w:noProof/>
            <w:webHidden/>
          </w:rPr>
          <w:tab/>
        </w:r>
        <w:r w:rsidR="004A246D" w:rsidRPr="004A246D">
          <w:rPr>
            <w:noProof/>
            <w:webHidden/>
          </w:rPr>
          <w:fldChar w:fldCharType="begin"/>
        </w:r>
        <w:r w:rsidR="004A246D" w:rsidRPr="004A246D">
          <w:rPr>
            <w:noProof/>
            <w:webHidden/>
          </w:rPr>
          <w:instrText xml:space="preserve"> PAGEREF _Toc24627855 \h </w:instrText>
        </w:r>
        <w:r w:rsidR="004A246D" w:rsidRPr="004A246D">
          <w:rPr>
            <w:noProof/>
            <w:webHidden/>
          </w:rPr>
        </w:r>
        <w:r w:rsidR="004A246D" w:rsidRPr="004A246D">
          <w:rPr>
            <w:noProof/>
            <w:webHidden/>
          </w:rPr>
          <w:fldChar w:fldCharType="separate"/>
        </w:r>
        <w:r w:rsidR="00CB7B27">
          <w:rPr>
            <w:noProof/>
            <w:webHidden/>
          </w:rPr>
          <w:t>76</w:t>
        </w:r>
        <w:r w:rsidR="004A246D" w:rsidRPr="004A246D">
          <w:rPr>
            <w:noProof/>
            <w:webHidden/>
          </w:rPr>
          <w:fldChar w:fldCharType="end"/>
        </w:r>
      </w:hyperlink>
    </w:p>
    <w:p w14:paraId="1C268CA3" w14:textId="77777777" w:rsidR="004A246D" w:rsidRPr="004A246D" w:rsidRDefault="004F314F" w:rsidP="004A246D">
      <w:pPr>
        <w:pStyle w:val="affff7"/>
        <w:tabs>
          <w:tab w:val="right" w:leader="dot" w:pos="9627"/>
        </w:tabs>
        <w:jc w:val="left"/>
        <w:rPr>
          <w:rFonts w:asciiTheme="minorHAnsi" w:eastAsiaTheme="minorEastAsia" w:hAnsiTheme="minorHAnsi" w:cstheme="minorBidi"/>
          <w:noProof/>
          <w:sz w:val="22"/>
          <w:szCs w:val="22"/>
          <w:lang w:bidi="ar-SA"/>
        </w:rPr>
      </w:pPr>
      <w:hyperlink w:anchor="_Toc24627856" w:history="1">
        <w:r w:rsidR="004A246D" w:rsidRPr="004A246D">
          <w:rPr>
            <w:rStyle w:val="aff5"/>
            <w:noProof/>
          </w:rPr>
          <w:t>Таблица 4.1.4: Итоговые данные по превышению эталонных показателей  по сбросу ливневых вод с территории завода КуАз, включая другие предприятия сбрасывающие стоки на ТоАз</w:t>
        </w:r>
        <w:r w:rsidR="004A246D" w:rsidRPr="004A246D">
          <w:rPr>
            <w:noProof/>
            <w:webHidden/>
          </w:rPr>
          <w:tab/>
        </w:r>
        <w:r w:rsidR="004A246D" w:rsidRPr="004A246D">
          <w:rPr>
            <w:noProof/>
            <w:webHidden/>
          </w:rPr>
          <w:fldChar w:fldCharType="begin"/>
        </w:r>
        <w:r w:rsidR="004A246D" w:rsidRPr="004A246D">
          <w:rPr>
            <w:noProof/>
            <w:webHidden/>
          </w:rPr>
          <w:instrText xml:space="preserve"> PAGEREF _Toc24627856 \h </w:instrText>
        </w:r>
        <w:r w:rsidR="004A246D" w:rsidRPr="004A246D">
          <w:rPr>
            <w:noProof/>
            <w:webHidden/>
          </w:rPr>
        </w:r>
        <w:r w:rsidR="004A246D" w:rsidRPr="004A246D">
          <w:rPr>
            <w:noProof/>
            <w:webHidden/>
          </w:rPr>
          <w:fldChar w:fldCharType="separate"/>
        </w:r>
        <w:r w:rsidR="00CB7B27">
          <w:rPr>
            <w:noProof/>
            <w:webHidden/>
          </w:rPr>
          <w:t>79</w:t>
        </w:r>
        <w:r w:rsidR="004A246D" w:rsidRPr="004A246D">
          <w:rPr>
            <w:noProof/>
            <w:webHidden/>
          </w:rPr>
          <w:fldChar w:fldCharType="end"/>
        </w:r>
      </w:hyperlink>
    </w:p>
    <w:p w14:paraId="0DEE04F0" w14:textId="77777777" w:rsidR="004A246D" w:rsidRPr="004A246D" w:rsidRDefault="004F314F" w:rsidP="004A246D">
      <w:pPr>
        <w:pStyle w:val="affff7"/>
        <w:tabs>
          <w:tab w:val="right" w:leader="dot" w:pos="9627"/>
        </w:tabs>
        <w:jc w:val="left"/>
        <w:rPr>
          <w:rFonts w:asciiTheme="minorHAnsi" w:eastAsiaTheme="minorEastAsia" w:hAnsiTheme="minorHAnsi" w:cstheme="minorBidi"/>
          <w:noProof/>
          <w:sz w:val="22"/>
          <w:szCs w:val="22"/>
          <w:lang w:bidi="ar-SA"/>
        </w:rPr>
      </w:pPr>
      <w:hyperlink w:anchor="_Toc24627857" w:history="1">
        <w:r w:rsidR="004A246D" w:rsidRPr="004A246D">
          <w:rPr>
            <w:rStyle w:val="aff5"/>
            <w:noProof/>
          </w:rPr>
          <w:t>Таблица 4.1.5: Максимальные концентрации отдельных химических соединений в ливневых водах, сбрасываемых другими предприятиями в канализационную систему завода КуАз.</w:t>
        </w:r>
        <w:r w:rsidR="004A246D" w:rsidRPr="004A246D">
          <w:rPr>
            <w:noProof/>
            <w:webHidden/>
          </w:rPr>
          <w:tab/>
        </w:r>
        <w:r w:rsidR="004A246D" w:rsidRPr="004A246D">
          <w:rPr>
            <w:noProof/>
            <w:webHidden/>
          </w:rPr>
          <w:fldChar w:fldCharType="begin"/>
        </w:r>
        <w:r w:rsidR="004A246D" w:rsidRPr="004A246D">
          <w:rPr>
            <w:noProof/>
            <w:webHidden/>
          </w:rPr>
          <w:instrText xml:space="preserve"> PAGEREF _Toc24627857 \h </w:instrText>
        </w:r>
        <w:r w:rsidR="004A246D" w:rsidRPr="004A246D">
          <w:rPr>
            <w:noProof/>
            <w:webHidden/>
          </w:rPr>
        </w:r>
        <w:r w:rsidR="004A246D" w:rsidRPr="004A246D">
          <w:rPr>
            <w:noProof/>
            <w:webHidden/>
          </w:rPr>
          <w:fldChar w:fldCharType="separate"/>
        </w:r>
        <w:r w:rsidR="00CB7B27">
          <w:rPr>
            <w:noProof/>
            <w:webHidden/>
          </w:rPr>
          <w:t>80</w:t>
        </w:r>
        <w:r w:rsidR="004A246D" w:rsidRPr="004A246D">
          <w:rPr>
            <w:noProof/>
            <w:webHidden/>
          </w:rPr>
          <w:fldChar w:fldCharType="end"/>
        </w:r>
      </w:hyperlink>
    </w:p>
    <w:p w14:paraId="7F4015BE" w14:textId="77777777" w:rsidR="004A246D" w:rsidRPr="004A246D" w:rsidRDefault="004F314F" w:rsidP="004A246D">
      <w:pPr>
        <w:pStyle w:val="affff7"/>
        <w:tabs>
          <w:tab w:val="right" w:leader="dot" w:pos="9627"/>
        </w:tabs>
        <w:jc w:val="left"/>
        <w:rPr>
          <w:rFonts w:asciiTheme="minorHAnsi" w:eastAsiaTheme="minorEastAsia" w:hAnsiTheme="minorHAnsi" w:cstheme="minorBidi"/>
          <w:noProof/>
          <w:sz w:val="22"/>
          <w:szCs w:val="22"/>
          <w:lang w:bidi="ar-SA"/>
        </w:rPr>
      </w:pPr>
      <w:hyperlink w:anchor="_Toc24627858" w:history="1">
        <w:r w:rsidR="004A246D" w:rsidRPr="004A246D">
          <w:rPr>
            <w:rStyle w:val="aff5"/>
            <w:noProof/>
          </w:rPr>
          <w:t>Таблица 4.1.6: Описание зон отбора проб ливневой воды на территории КуАз по состоянию на 11 апреля 2019 г.</w:t>
        </w:r>
        <w:r w:rsidR="004A246D" w:rsidRPr="004A246D">
          <w:rPr>
            <w:noProof/>
            <w:webHidden/>
          </w:rPr>
          <w:tab/>
        </w:r>
        <w:r w:rsidR="004A246D" w:rsidRPr="004A246D">
          <w:rPr>
            <w:noProof/>
            <w:webHidden/>
          </w:rPr>
          <w:fldChar w:fldCharType="begin"/>
        </w:r>
        <w:r w:rsidR="004A246D" w:rsidRPr="004A246D">
          <w:rPr>
            <w:noProof/>
            <w:webHidden/>
          </w:rPr>
          <w:instrText xml:space="preserve"> PAGEREF _Toc24627858 \h </w:instrText>
        </w:r>
        <w:r w:rsidR="004A246D" w:rsidRPr="004A246D">
          <w:rPr>
            <w:noProof/>
            <w:webHidden/>
          </w:rPr>
        </w:r>
        <w:r w:rsidR="004A246D" w:rsidRPr="004A246D">
          <w:rPr>
            <w:noProof/>
            <w:webHidden/>
          </w:rPr>
          <w:fldChar w:fldCharType="separate"/>
        </w:r>
        <w:r w:rsidR="00CB7B27">
          <w:rPr>
            <w:noProof/>
            <w:webHidden/>
          </w:rPr>
          <w:t>82</w:t>
        </w:r>
        <w:r w:rsidR="004A246D" w:rsidRPr="004A246D">
          <w:rPr>
            <w:noProof/>
            <w:webHidden/>
          </w:rPr>
          <w:fldChar w:fldCharType="end"/>
        </w:r>
      </w:hyperlink>
    </w:p>
    <w:p w14:paraId="588F20D1" w14:textId="77777777" w:rsidR="004A246D" w:rsidRPr="004A246D" w:rsidRDefault="004F314F" w:rsidP="004A246D">
      <w:pPr>
        <w:pStyle w:val="affff7"/>
        <w:tabs>
          <w:tab w:val="right" w:leader="dot" w:pos="9627"/>
        </w:tabs>
        <w:jc w:val="left"/>
        <w:rPr>
          <w:rFonts w:asciiTheme="minorHAnsi" w:eastAsiaTheme="minorEastAsia" w:hAnsiTheme="minorHAnsi" w:cstheme="minorBidi"/>
          <w:noProof/>
          <w:sz w:val="22"/>
          <w:szCs w:val="22"/>
          <w:lang w:bidi="ar-SA"/>
        </w:rPr>
      </w:pPr>
      <w:hyperlink w:anchor="_Toc24627859" w:history="1">
        <w:r w:rsidR="004A246D" w:rsidRPr="004A246D">
          <w:rPr>
            <w:rStyle w:val="aff5"/>
            <w:noProof/>
          </w:rPr>
          <w:t>Таблица 4.1.7: Аналитические результаты исследования проб ливневых вод (11 апреля 2019 г.) в сравнении с эталонными данными</w:t>
        </w:r>
        <w:r w:rsidR="004A246D" w:rsidRPr="004A246D">
          <w:rPr>
            <w:noProof/>
            <w:webHidden/>
          </w:rPr>
          <w:tab/>
        </w:r>
        <w:r w:rsidR="004A246D" w:rsidRPr="004A246D">
          <w:rPr>
            <w:noProof/>
            <w:webHidden/>
          </w:rPr>
          <w:fldChar w:fldCharType="begin"/>
        </w:r>
        <w:r w:rsidR="004A246D" w:rsidRPr="004A246D">
          <w:rPr>
            <w:noProof/>
            <w:webHidden/>
          </w:rPr>
          <w:instrText xml:space="preserve"> PAGEREF _Toc24627859 \h </w:instrText>
        </w:r>
        <w:r w:rsidR="004A246D" w:rsidRPr="004A246D">
          <w:rPr>
            <w:noProof/>
            <w:webHidden/>
          </w:rPr>
        </w:r>
        <w:r w:rsidR="004A246D" w:rsidRPr="004A246D">
          <w:rPr>
            <w:noProof/>
            <w:webHidden/>
          </w:rPr>
          <w:fldChar w:fldCharType="separate"/>
        </w:r>
        <w:r w:rsidR="00CB7B27">
          <w:rPr>
            <w:noProof/>
            <w:webHidden/>
          </w:rPr>
          <w:t>91</w:t>
        </w:r>
        <w:r w:rsidR="004A246D" w:rsidRPr="004A246D">
          <w:rPr>
            <w:noProof/>
            <w:webHidden/>
          </w:rPr>
          <w:fldChar w:fldCharType="end"/>
        </w:r>
      </w:hyperlink>
    </w:p>
    <w:p w14:paraId="05EAE971" w14:textId="77777777" w:rsidR="004A246D" w:rsidRPr="004A246D" w:rsidRDefault="004F314F" w:rsidP="004A246D">
      <w:pPr>
        <w:pStyle w:val="affff7"/>
        <w:tabs>
          <w:tab w:val="right" w:leader="dot" w:pos="9627"/>
        </w:tabs>
        <w:jc w:val="left"/>
        <w:rPr>
          <w:rFonts w:asciiTheme="minorHAnsi" w:eastAsiaTheme="minorEastAsia" w:hAnsiTheme="minorHAnsi" w:cstheme="minorBidi"/>
          <w:noProof/>
          <w:sz w:val="22"/>
          <w:szCs w:val="22"/>
          <w:lang w:bidi="ar-SA"/>
        </w:rPr>
      </w:pPr>
      <w:hyperlink w:anchor="_Toc24627860" w:history="1">
        <w:r w:rsidR="004A246D" w:rsidRPr="004A246D">
          <w:rPr>
            <w:rStyle w:val="aff5"/>
            <w:noProof/>
          </w:rPr>
          <w:t>Таблица 4.2.1: Экосистемные услуги</w:t>
        </w:r>
        <w:r w:rsidR="004A246D" w:rsidRPr="004A246D">
          <w:rPr>
            <w:noProof/>
            <w:webHidden/>
          </w:rPr>
          <w:tab/>
        </w:r>
        <w:r w:rsidR="004A246D" w:rsidRPr="004A246D">
          <w:rPr>
            <w:noProof/>
            <w:webHidden/>
          </w:rPr>
          <w:fldChar w:fldCharType="begin"/>
        </w:r>
        <w:r w:rsidR="004A246D" w:rsidRPr="004A246D">
          <w:rPr>
            <w:noProof/>
            <w:webHidden/>
          </w:rPr>
          <w:instrText xml:space="preserve"> PAGEREF _Toc24627860 \h </w:instrText>
        </w:r>
        <w:r w:rsidR="004A246D" w:rsidRPr="004A246D">
          <w:rPr>
            <w:noProof/>
            <w:webHidden/>
          </w:rPr>
        </w:r>
        <w:r w:rsidR="004A246D" w:rsidRPr="004A246D">
          <w:rPr>
            <w:noProof/>
            <w:webHidden/>
          </w:rPr>
          <w:fldChar w:fldCharType="separate"/>
        </w:r>
        <w:r w:rsidR="00CB7B27">
          <w:rPr>
            <w:noProof/>
            <w:webHidden/>
          </w:rPr>
          <w:t>96</w:t>
        </w:r>
        <w:r w:rsidR="004A246D" w:rsidRPr="004A246D">
          <w:rPr>
            <w:noProof/>
            <w:webHidden/>
          </w:rPr>
          <w:fldChar w:fldCharType="end"/>
        </w:r>
      </w:hyperlink>
    </w:p>
    <w:p w14:paraId="200A3CAA" w14:textId="77777777" w:rsidR="004A246D" w:rsidRPr="004A246D" w:rsidRDefault="004F314F" w:rsidP="004A246D">
      <w:pPr>
        <w:pStyle w:val="affff7"/>
        <w:tabs>
          <w:tab w:val="right" w:leader="dot" w:pos="9627"/>
        </w:tabs>
        <w:jc w:val="left"/>
        <w:rPr>
          <w:rFonts w:asciiTheme="minorHAnsi" w:eastAsiaTheme="minorEastAsia" w:hAnsiTheme="minorHAnsi" w:cstheme="minorBidi"/>
          <w:noProof/>
          <w:sz w:val="22"/>
          <w:szCs w:val="22"/>
          <w:lang w:bidi="ar-SA"/>
        </w:rPr>
      </w:pPr>
      <w:hyperlink w:anchor="_Toc24627861" w:history="1">
        <w:r w:rsidR="004A246D" w:rsidRPr="004A246D">
          <w:rPr>
            <w:rStyle w:val="aff5"/>
            <w:rFonts w:eastAsia="Calibri"/>
            <w:noProof/>
          </w:rPr>
          <w:t xml:space="preserve">Таблица </w:t>
        </w:r>
        <w:r w:rsidR="004A246D" w:rsidRPr="004A246D">
          <w:rPr>
            <w:rStyle w:val="aff5"/>
            <w:bCs/>
            <w:noProof/>
          </w:rPr>
          <w:t>4.2</w:t>
        </w:r>
        <w:r w:rsidR="004A246D" w:rsidRPr="004A246D">
          <w:rPr>
            <w:rStyle w:val="aff5"/>
            <w:rFonts w:eastAsia="Calibri"/>
            <w:noProof/>
          </w:rPr>
          <w:t>.</w:t>
        </w:r>
        <w:r w:rsidR="004A246D" w:rsidRPr="004A246D">
          <w:rPr>
            <w:rStyle w:val="aff5"/>
            <w:bCs/>
            <w:noProof/>
          </w:rPr>
          <w:t>2</w:t>
        </w:r>
        <w:r w:rsidR="004A246D" w:rsidRPr="004A246D">
          <w:rPr>
            <w:rStyle w:val="aff5"/>
            <w:rFonts w:eastAsia="Calibri"/>
            <w:noProof/>
          </w:rPr>
          <w:t>: Количественные пороговые значения для критериев 1 - 3 уровня критической среды обитания Уровня 1 и Уровня 2</w:t>
        </w:r>
        <w:r w:rsidR="004A246D" w:rsidRPr="004A246D">
          <w:rPr>
            <w:noProof/>
            <w:webHidden/>
          </w:rPr>
          <w:tab/>
        </w:r>
        <w:r w:rsidR="004A246D" w:rsidRPr="004A246D">
          <w:rPr>
            <w:noProof/>
            <w:webHidden/>
          </w:rPr>
          <w:fldChar w:fldCharType="begin"/>
        </w:r>
        <w:r w:rsidR="004A246D" w:rsidRPr="004A246D">
          <w:rPr>
            <w:noProof/>
            <w:webHidden/>
          </w:rPr>
          <w:instrText xml:space="preserve"> PAGEREF _Toc24627861 \h </w:instrText>
        </w:r>
        <w:r w:rsidR="004A246D" w:rsidRPr="004A246D">
          <w:rPr>
            <w:noProof/>
            <w:webHidden/>
          </w:rPr>
        </w:r>
        <w:r w:rsidR="004A246D" w:rsidRPr="004A246D">
          <w:rPr>
            <w:noProof/>
            <w:webHidden/>
          </w:rPr>
          <w:fldChar w:fldCharType="separate"/>
        </w:r>
        <w:r w:rsidR="00CB7B27">
          <w:rPr>
            <w:noProof/>
            <w:webHidden/>
          </w:rPr>
          <w:t>105</w:t>
        </w:r>
        <w:r w:rsidR="004A246D" w:rsidRPr="004A246D">
          <w:rPr>
            <w:noProof/>
            <w:webHidden/>
          </w:rPr>
          <w:fldChar w:fldCharType="end"/>
        </w:r>
      </w:hyperlink>
    </w:p>
    <w:p w14:paraId="43C60A78" w14:textId="77777777" w:rsidR="004A246D" w:rsidRPr="004A246D" w:rsidRDefault="004F314F" w:rsidP="004A246D">
      <w:pPr>
        <w:pStyle w:val="affff7"/>
        <w:tabs>
          <w:tab w:val="right" w:leader="dot" w:pos="9627"/>
        </w:tabs>
        <w:jc w:val="left"/>
        <w:rPr>
          <w:rFonts w:asciiTheme="minorHAnsi" w:eastAsiaTheme="minorEastAsia" w:hAnsiTheme="minorHAnsi" w:cstheme="minorBidi"/>
          <w:noProof/>
          <w:sz w:val="22"/>
          <w:szCs w:val="22"/>
          <w:lang w:bidi="ar-SA"/>
        </w:rPr>
      </w:pPr>
      <w:hyperlink w:anchor="_Toc24627862" w:history="1">
        <w:r w:rsidR="004A246D" w:rsidRPr="004A246D">
          <w:rPr>
            <w:rStyle w:val="aff5"/>
            <w:rFonts w:eastAsia="Calibri"/>
            <w:noProof/>
          </w:rPr>
          <w:t xml:space="preserve">Таблица </w:t>
        </w:r>
        <w:r w:rsidR="004A246D" w:rsidRPr="004A246D">
          <w:rPr>
            <w:rStyle w:val="aff5"/>
            <w:bCs/>
            <w:noProof/>
          </w:rPr>
          <w:t>4.2</w:t>
        </w:r>
        <w:r w:rsidR="004A246D" w:rsidRPr="004A246D">
          <w:rPr>
            <w:rStyle w:val="aff5"/>
            <w:rFonts w:eastAsia="Calibri"/>
            <w:noProof/>
          </w:rPr>
          <w:t>.</w:t>
        </w:r>
        <w:r w:rsidR="004A246D" w:rsidRPr="004A246D">
          <w:rPr>
            <w:rStyle w:val="aff5"/>
            <w:bCs/>
            <w:noProof/>
          </w:rPr>
          <w:t>3</w:t>
        </w:r>
        <w:r w:rsidR="004A246D" w:rsidRPr="004A246D">
          <w:rPr>
            <w:rStyle w:val="aff5"/>
            <w:rFonts w:eastAsia="Calibri"/>
            <w:noProof/>
          </w:rPr>
          <w:t>: Структура растительного покрова Тольяттинского городского округа</w:t>
        </w:r>
        <w:r w:rsidR="004A246D" w:rsidRPr="004A246D">
          <w:rPr>
            <w:noProof/>
            <w:webHidden/>
          </w:rPr>
          <w:tab/>
        </w:r>
        <w:r w:rsidR="004A246D" w:rsidRPr="004A246D">
          <w:rPr>
            <w:noProof/>
            <w:webHidden/>
          </w:rPr>
          <w:fldChar w:fldCharType="begin"/>
        </w:r>
        <w:r w:rsidR="004A246D" w:rsidRPr="004A246D">
          <w:rPr>
            <w:noProof/>
            <w:webHidden/>
          </w:rPr>
          <w:instrText xml:space="preserve"> PAGEREF _Toc24627862 \h </w:instrText>
        </w:r>
        <w:r w:rsidR="004A246D" w:rsidRPr="004A246D">
          <w:rPr>
            <w:noProof/>
            <w:webHidden/>
          </w:rPr>
        </w:r>
        <w:r w:rsidR="004A246D" w:rsidRPr="004A246D">
          <w:rPr>
            <w:noProof/>
            <w:webHidden/>
          </w:rPr>
          <w:fldChar w:fldCharType="separate"/>
        </w:r>
        <w:r w:rsidR="00CB7B27">
          <w:rPr>
            <w:noProof/>
            <w:webHidden/>
          </w:rPr>
          <w:t>109</w:t>
        </w:r>
        <w:r w:rsidR="004A246D" w:rsidRPr="004A246D">
          <w:rPr>
            <w:noProof/>
            <w:webHidden/>
          </w:rPr>
          <w:fldChar w:fldCharType="end"/>
        </w:r>
      </w:hyperlink>
    </w:p>
    <w:p w14:paraId="1F8C66BA" w14:textId="77777777" w:rsidR="004A246D" w:rsidRPr="004A246D" w:rsidRDefault="004F314F" w:rsidP="004A246D">
      <w:pPr>
        <w:pStyle w:val="affff7"/>
        <w:tabs>
          <w:tab w:val="right" w:leader="dot" w:pos="9627"/>
        </w:tabs>
        <w:jc w:val="left"/>
        <w:rPr>
          <w:rFonts w:asciiTheme="minorHAnsi" w:eastAsiaTheme="minorEastAsia" w:hAnsiTheme="minorHAnsi" w:cstheme="minorBidi"/>
          <w:noProof/>
          <w:sz w:val="22"/>
          <w:szCs w:val="22"/>
          <w:lang w:bidi="ar-SA"/>
        </w:rPr>
      </w:pPr>
      <w:hyperlink w:anchor="_Toc24627863" w:history="1">
        <w:r w:rsidR="004A246D" w:rsidRPr="004A246D">
          <w:rPr>
            <w:rStyle w:val="aff5"/>
            <w:rFonts w:eastAsia="Calibri"/>
            <w:noProof/>
          </w:rPr>
          <w:t xml:space="preserve">Таблица </w:t>
        </w:r>
        <w:r w:rsidR="004A246D" w:rsidRPr="004A246D">
          <w:rPr>
            <w:rStyle w:val="aff5"/>
            <w:bCs/>
            <w:noProof/>
          </w:rPr>
          <w:t>5.1</w:t>
        </w:r>
        <w:r w:rsidR="004A246D" w:rsidRPr="004A246D">
          <w:rPr>
            <w:rStyle w:val="aff5"/>
            <w:rFonts w:eastAsia="Calibri"/>
            <w:noProof/>
          </w:rPr>
          <w:t>.</w:t>
        </w:r>
        <w:r w:rsidR="004A246D" w:rsidRPr="004A246D">
          <w:rPr>
            <w:rStyle w:val="aff5"/>
            <w:bCs/>
            <w:noProof/>
          </w:rPr>
          <w:t>1</w:t>
        </w:r>
        <w:r w:rsidR="004A246D" w:rsidRPr="004A246D">
          <w:rPr>
            <w:rStyle w:val="aff5"/>
            <w:rFonts w:eastAsia="Calibri"/>
            <w:noProof/>
          </w:rPr>
          <w:t>: Информация о расположении населенных пунктов в отношении объектов проекта</w:t>
        </w:r>
        <w:r w:rsidR="004A246D" w:rsidRPr="004A246D">
          <w:rPr>
            <w:noProof/>
            <w:webHidden/>
          </w:rPr>
          <w:tab/>
        </w:r>
        <w:r w:rsidR="004A246D" w:rsidRPr="004A246D">
          <w:rPr>
            <w:noProof/>
            <w:webHidden/>
          </w:rPr>
          <w:fldChar w:fldCharType="begin"/>
        </w:r>
        <w:r w:rsidR="004A246D" w:rsidRPr="004A246D">
          <w:rPr>
            <w:noProof/>
            <w:webHidden/>
          </w:rPr>
          <w:instrText xml:space="preserve"> PAGEREF _Toc24627863 \h </w:instrText>
        </w:r>
        <w:r w:rsidR="004A246D" w:rsidRPr="004A246D">
          <w:rPr>
            <w:noProof/>
            <w:webHidden/>
          </w:rPr>
        </w:r>
        <w:r w:rsidR="004A246D" w:rsidRPr="004A246D">
          <w:rPr>
            <w:noProof/>
            <w:webHidden/>
          </w:rPr>
          <w:fldChar w:fldCharType="separate"/>
        </w:r>
        <w:r w:rsidR="00CB7B27">
          <w:rPr>
            <w:noProof/>
            <w:webHidden/>
          </w:rPr>
          <w:t>127</w:t>
        </w:r>
        <w:r w:rsidR="004A246D" w:rsidRPr="004A246D">
          <w:rPr>
            <w:noProof/>
            <w:webHidden/>
          </w:rPr>
          <w:fldChar w:fldCharType="end"/>
        </w:r>
      </w:hyperlink>
    </w:p>
    <w:p w14:paraId="684DABD5" w14:textId="77777777" w:rsidR="004A246D" w:rsidRPr="004A246D" w:rsidRDefault="004F314F" w:rsidP="004A246D">
      <w:pPr>
        <w:pStyle w:val="affff7"/>
        <w:tabs>
          <w:tab w:val="right" w:leader="dot" w:pos="9627"/>
        </w:tabs>
        <w:jc w:val="left"/>
        <w:rPr>
          <w:rFonts w:asciiTheme="minorHAnsi" w:eastAsiaTheme="minorEastAsia" w:hAnsiTheme="minorHAnsi" w:cstheme="minorBidi"/>
          <w:noProof/>
          <w:sz w:val="22"/>
          <w:szCs w:val="22"/>
          <w:lang w:bidi="ar-SA"/>
        </w:rPr>
      </w:pPr>
      <w:hyperlink w:anchor="_Toc24627864" w:history="1">
        <w:r w:rsidR="004A246D" w:rsidRPr="004A246D">
          <w:rPr>
            <w:rStyle w:val="aff5"/>
            <w:rFonts w:eastAsia="Calibri"/>
            <w:noProof/>
          </w:rPr>
          <w:t xml:space="preserve">Таблица </w:t>
        </w:r>
        <w:r w:rsidR="004A246D" w:rsidRPr="004A246D">
          <w:rPr>
            <w:rStyle w:val="aff5"/>
            <w:bCs/>
            <w:noProof/>
          </w:rPr>
          <w:t>5.2</w:t>
        </w:r>
        <w:r w:rsidR="004A246D" w:rsidRPr="004A246D">
          <w:rPr>
            <w:rStyle w:val="aff5"/>
            <w:rFonts w:eastAsia="Calibri"/>
            <w:noProof/>
          </w:rPr>
          <w:t>.</w:t>
        </w:r>
        <w:r w:rsidR="004A246D" w:rsidRPr="004A246D">
          <w:rPr>
            <w:rStyle w:val="aff5"/>
            <w:bCs/>
            <w:noProof/>
          </w:rPr>
          <w:t>1</w:t>
        </w:r>
        <w:r w:rsidR="004A246D" w:rsidRPr="004A246D">
          <w:rPr>
            <w:rStyle w:val="aff5"/>
            <w:rFonts w:eastAsia="Calibri"/>
            <w:noProof/>
          </w:rPr>
          <w:t>: Основные показатели экономического развития Тольяттинского городского округа и Самарской области</w:t>
        </w:r>
        <w:r w:rsidR="004A246D" w:rsidRPr="004A246D">
          <w:rPr>
            <w:noProof/>
            <w:webHidden/>
          </w:rPr>
          <w:tab/>
        </w:r>
        <w:r w:rsidR="004A246D" w:rsidRPr="004A246D">
          <w:rPr>
            <w:noProof/>
            <w:webHidden/>
          </w:rPr>
          <w:fldChar w:fldCharType="begin"/>
        </w:r>
        <w:r w:rsidR="004A246D" w:rsidRPr="004A246D">
          <w:rPr>
            <w:noProof/>
            <w:webHidden/>
          </w:rPr>
          <w:instrText xml:space="preserve"> PAGEREF _Toc24627864 \h </w:instrText>
        </w:r>
        <w:r w:rsidR="004A246D" w:rsidRPr="004A246D">
          <w:rPr>
            <w:noProof/>
            <w:webHidden/>
          </w:rPr>
        </w:r>
        <w:r w:rsidR="004A246D" w:rsidRPr="004A246D">
          <w:rPr>
            <w:noProof/>
            <w:webHidden/>
          </w:rPr>
          <w:fldChar w:fldCharType="separate"/>
        </w:r>
        <w:r w:rsidR="00CB7B27">
          <w:rPr>
            <w:noProof/>
            <w:webHidden/>
          </w:rPr>
          <w:t>131</w:t>
        </w:r>
        <w:r w:rsidR="004A246D" w:rsidRPr="004A246D">
          <w:rPr>
            <w:noProof/>
            <w:webHidden/>
          </w:rPr>
          <w:fldChar w:fldCharType="end"/>
        </w:r>
      </w:hyperlink>
    </w:p>
    <w:p w14:paraId="06C60869" w14:textId="77777777" w:rsidR="004A246D" w:rsidRPr="004A246D" w:rsidRDefault="004F314F" w:rsidP="004A246D">
      <w:pPr>
        <w:pStyle w:val="affff7"/>
        <w:tabs>
          <w:tab w:val="right" w:leader="dot" w:pos="9627"/>
        </w:tabs>
        <w:jc w:val="left"/>
        <w:rPr>
          <w:rFonts w:asciiTheme="minorHAnsi" w:eastAsiaTheme="minorEastAsia" w:hAnsiTheme="minorHAnsi" w:cstheme="minorBidi"/>
          <w:noProof/>
          <w:sz w:val="22"/>
          <w:szCs w:val="22"/>
          <w:lang w:bidi="ar-SA"/>
        </w:rPr>
      </w:pPr>
      <w:hyperlink w:anchor="_Toc24627865" w:history="1">
        <w:r w:rsidR="004A246D" w:rsidRPr="004A246D">
          <w:rPr>
            <w:rStyle w:val="aff5"/>
            <w:rFonts w:eastAsia="Calibri"/>
            <w:noProof/>
          </w:rPr>
          <w:t xml:space="preserve">Таблица </w:t>
        </w:r>
        <w:r w:rsidR="004A246D" w:rsidRPr="004A246D">
          <w:rPr>
            <w:rStyle w:val="aff5"/>
            <w:bCs/>
            <w:noProof/>
          </w:rPr>
          <w:t>5.2</w:t>
        </w:r>
        <w:r w:rsidR="004A246D" w:rsidRPr="004A246D">
          <w:rPr>
            <w:rStyle w:val="aff5"/>
            <w:rFonts w:eastAsia="Calibri"/>
            <w:noProof/>
          </w:rPr>
          <w:t>.</w:t>
        </w:r>
        <w:r w:rsidR="004A246D" w:rsidRPr="004A246D">
          <w:rPr>
            <w:rStyle w:val="aff5"/>
            <w:bCs/>
            <w:noProof/>
          </w:rPr>
          <w:t>2</w:t>
        </w:r>
        <w:r w:rsidR="004A246D" w:rsidRPr="004A246D">
          <w:rPr>
            <w:rStyle w:val="aff5"/>
            <w:rFonts w:eastAsia="Calibri"/>
            <w:noProof/>
          </w:rPr>
          <w:t>: Бюджетные показатели по городскому округу Тольятти, млн руб.</w:t>
        </w:r>
        <w:r w:rsidR="004A246D" w:rsidRPr="004A246D">
          <w:rPr>
            <w:noProof/>
            <w:webHidden/>
          </w:rPr>
          <w:tab/>
        </w:r>
        <w:r w:rsidR="004A246D" w:rsidRPr="004A246D">
          <w:rPr>
            <w:noProof/>
            <w:webHidden/>
          </w:rPr>
          <w:fldChar w:fldCharType="begin"/>
        </w:r>
        <w:r w:rsidR="004A246D" w:rsidRPr="004A246D">
          <w:rPr>
            <w:noProof/>
            <w:webHidden/>
          </w:rPr>
          <w:instrText xml:space="preserve"> PAGEREF _Toc24627865 \h </w:instrText>
        </w:r>
        <w:r w:rsidR="004A246D" w:rsidRPr="004A246D">
          <w:rPr>
            <w:noProof/>
            <w:webHidden/>
          </w:rPr>
        </w:r>
        <w:r w:rsidR="004A246D" w:rsidRPr="004A246D">
          <w:rPr>
            <w:noProof/>
            <w:webHidden/>
          </w:rPr>
          <w:fldChar w:fldCharType="separate"/>
        </w:r>
        <w:r w:rsidR="00CB7B27">
          <w:rPr>
            <w:noProof/>
            <w:webHidden/>
          </w:rPr>
          <w:t>134</w:t>
        </w:r>
        <w:r w:rsidR="004A246D" w:rsidRPr="004A246D">
          <w:rPr>
            <w:noProof/>
            <w:webHidden/>
          </w:rPr>
          <w:fldChar w:fldCharType="end"/>
        </w:r>
      </w:hyperlink>
    </w:p>
    <w:p w14:paraId="763D6B8C" w14:textId="77777777" w:rsidR="004A246D" w:rsidRPr="004A246D" w:rsidRDefault="004F314F" w:rsidP="004A246D">
      <w:pPr>
        <w:pStyle w:val="affff7"/>
        <w:tabs>
          <w:tab w:val="right" w:leader="dot" w:pos="9627"/>
        </w:tabs>
        <w:jc w:val="left"/>
        <w:rPr>
          <w:rFonts w:asciiTheme="minorHAnsi" w:eastAsiaTheme="minorEastAsia" w:hAnsiTheme="minorHAnsi" w:cstheme="minorBidi"/>
          <w:noProof/>
          <w:sz w:val="22"/>
          <w:szCs w:val="22"/>
          <w:lang w:bidi="ar-SA"/>
        </w:rPr>
      </w:pPr>
      <w:hyperlink w:anchor="_Toc24627866" w:history="1">
        <w:r w:rsidR="004A246D" w:rsidRPr="004A246D">
          <w:rPr>
            <w:rStyle w:val="aff5"/>
            <w:rFonts w:eastAsia="Calibri"/>
            <w:noProof/>
          </w:rPr>
          <w:t xml:space="preserve">Таблица </w:t>
        </w:r>
        <w:r w:rsidR="004A246D" w:rsidRPr="004A246D">
          <w:rPr>
            <w:rStyle w:val="aff5"/>
            <w:bCs/>
            <w:noProof/>
          </w:rPr>
          <w:t>5.3</w:t>
        </w:r>
        <w:r w:rsidR="004A246D" w:rsidRPr="004A246D">
          <w:rPr>
            <w:rStyle w:val="aff5"/>
            <w:rFonts w:eastAsia="Calibri"/>
            <w:noProof/>
          </w:rPr>
          <w:t>.</w:t>
        </w:r>
        <w:r w:rsidR="004A246D" w:rsidRPr="004A246D">
          <w:rPr>
            <w:rStyle w:val="aff5"/>
            <w:bCs/>
            <w:noProof/>
          </w:rPr>
          <w:t>1</w:t>
        </w:r>
        <w:r w:rsidR="004A246D" w:rsidRPr="004A246D">
          <w:rPr>
            <w:rStyle w:val="aff5"/>
            <w:rFonts w:eastAsia="Calibri"/>
            <w:noProof/>
          </w:rPr>
          <w:t>: Динамика населения в Тольятти и Самарской области, тыс. Человек</w:t>
        </w:r>
        <w:r w:rsidR="004A246D" w:rsidRPr="004A246D">
          <w:rPr>
            <w:noProof/>
            <w:webHidden/>
          </w:rPr>
          <w:tab/>
        </w:r>
        <w:r w:rsidR="004A246D" w:rsidRPr="004A246D">
          <w:rPr>
            <w:noProof/>
            <w:webHidden/>
          </w:rPr>
          <w:fldChar w:fldCharType="begin"/>
        </w:r>
        <w:r w:rsidR="004A246D" w:rsidRPr="004A246D">
          <w:rPr>
            <w:noProof/>
            <w:webHidden/>
          </w:rPr>
          <w:instrText xml:space="preserve"> PAGEREF _Toc24627866 \h </w:instrText>
        </w:r>
        <w:r w:rsidR="004A246D" w:rsidRPr="004A246D">
          <w:rPr>
            <w:noProof/>
            <w:webHidden/>
          </w:rPr>
        </w:r>
        <w:r w:rsidR="004A246D" w:rsidRPr="004A246D">
          <w:rPr>
            <w:noProof/>
            <w:webHidden/>
          </w:rPr>
          <w:fldChar w:fldCharType="separate"/>
        </w:r>
        <w:r w:rsidR="00CB7B27">
          <w:rPr>
            <w:noProof/>
            <w:webHidden/>
          </w:rPr>
          <w:t>145</w:t>
        </w:r>
        <w:r w:rsidR="004A246D" w:rsidRPr="004A246D">
          <w:rPr>
            <w:noProof/>
            <w:webHidden/>
          </w:rPr>
          <w:fldChar w:fldCharType="end"/>
        </w:r>
      </w:hyperlink>
    </w:p>
    <w:p w14:paraId="2D53DE09" w14:textId="77777777" w:rsidR="004A246D" w:rsidRPr="004A246D" w:rsidRDefault="004F314F" w:rsidP="004A246D">
      <w:pPr>
        <w:pStyle w:val="affff7"/>
        <w:tabs>
          <w:tab w:val="right" w:leader="dot" w:pos="9627"/>
        </w:tabs>
        <w:jc w:val="left"/>
        <w:rPr>
          <w:rFonts w:asciiTheme="minorHAnsi" w:eastAsiaTheme="minorEastAsia" w:hAnsiTheme="minorHAnsi" w:cstheme="minorBidi"/>
          <w:noProof/>
          <w:sz w:val="22"/>
          <w:szCs w:val="22"/>
          <w:lang w:bidi="ar-SA"/>
        </w:rPr>
      </w:pPr>
      <w:hyperlink w:anchor="_Toc24627867" w:history="1">
        <w:r w:rsidR="004A246D" w:rsidRPr="004A246D">
          <w:rPr>
            <w:rStyle w:val="aff5"/>
            <w:rFonts w:eastAsia="Calibri"/>
            <w:noProof/>
          </w:rPr>
          <w:t xml:space="preserve">Таблица </w:t>
        </w:r>
        <w:r w:rsidR="004A246D" w:rsidRPr="004A246D">
          <w:rPr>
            <w:rStyle w:val="aff5"/>
            <w:bCs/>
            <w:noProof/>
          </w:rPr>
          <w:t>5.3</w:t>
        </w:r>
        <w:r w:rsidR="004A246D" w:rsidRPr="004A246D">
          <w:rPr>
            <w:rStyle w:val="aff5"/>
            <w:rFonts w:eastAsia="Calibri"/>
            <w:noProof/>
          </w:rPr>
          <w:t>.</w:t>
        </w:r>
        <w:r w:rsidR="004A246D" w:rsidRPr="004A246D">
          <w:rPr>
            <w:rStyle w:val="aff5"/>
            <w:bCs/>
            <w:noProof/>
          </w:rPr>
          <w:t>2</w:t>
        </w:r>
        <w:r w:rsidR="004A246D" w:rsidRPr="004A246D">
          <w:rPr>
            <w:rStyle w:val="aff5"/>
            <w:rFonts w:eastAsia="Calibri"/>
            <w:noProof/>
          </w:rPr>
          <w:t>: Возрастная структура населения Тольяттинского городского округа в 2017 году,%</w:t>
        </w:r>
        <w:r w:rsidR="004A246D" w:rsidRPr="004A246D">
          <w:rPr>
            <w:noProof/>
            <w:webHidden/>
          </w:rPr>
          <w:tab/>
        </w:r>
        <w:r w:rsidR="004A246D" w:rsidRPr="004A246D">
          <w:rPr>
            <w:noProof/>
            <w:webHidden/>
          </w:rPr>
          <w:fldChar w:fldCharType="begin"/>
        </w:r>
        <w:r w:rsidR="004A246D" w:rsidRPr="004A246D">
          <w:rPr>
            <w:noProof/>
            <w:webHidden/>
          </w:rPr>
          <w:instrText xml:space="preserve"> PAGEREF _Toc24627867 \h </w:instrText>
        </w:r>
        <w:r w:rsidR="004A246D" w:rsidRPr="004A246D">
          <w:rPr>
            <w:noProof/>
            <w:webHidden/>
          </w:rPr>
        </w:r>
        <w:r w:rsidR="004A246D" w:rsidRPr="004A246D">
          <w:rPr>
            <w:noProof/>
            <w:webHidden/>
          </w:rPr>
          <w:fldChar w:fldCharType="separate"/>
        </w:r>
        <w:r w:rsidR="00CB7B27">
          <w:rPr>
            <w:noProof/>
            <w:webHidden/>
          </w:rPr>
          <w:t>145</w:t>
        </w:r>
        <w:r w:rsidR="004A246D" w:rsidRPr="004A246D">
          <w:rPr>
            <w:noProof/>
            <w:webHidden/>
          </w:rPr>
          <w:fldChar w:fldCharType="end"/>
        </w:r>
      </w:hyperlink>
    </w:p>
    <w:p w14:paraId="0579C2A2" w14:textId="77777777" w:rsidR="004A246D" w:rsidRPr="004A246D" w:rsidRDefault="004F314F" w:rsidP="004A246D">
      <w:pPr>
        <w:pStyle w:val="affff7"/>
        <w:tabs>
          <w:tab w:val="right" w:leader="dot" w:pos="9627"/>
        </w:tabs>
        <w:jc w:val="left"/>
        <w:rPr>
          <w:rFonts w:asciiTheme="minorHAnsi" w:eastAsiaTheme="minorEastAsia" w:hAnsiTheme="minorHAnsi" w:cstheme="minorBidi"/>
          <w:noProof/>
          <w:sz w:val="22"/>
          <w:szCs w:val="22"/>
          <w:lang w:bidi="ar-SA"/>
        </w:rPr>
      </w:pPr>
      <w:hyperlink w:anchor="_Toc24627868" w:history="1">
        <w:r w:rsidR="004A246D" w:rsidRPr="004A246D">
          <w:rPr>
            <w:rStyle w:val="aff5"/>
            <w:rFonts w:eastAsia="Calibri"/>
            <w:noProof/>
          </w:rPr>
          <w:t xml:space="preserve">Таблица </w:t>
        </w:r>
        <w:r w:rsidR="004A246D" w:rsidRPr="004A246D">
          <w:rPr>
            <w:rStyle w:val="aff5"/>
            <w:bCs/>
            <w:noProof/>
          </w:rPr>
          <w:t>5.3</w:t>
        </w:r>
        <w:r w:rsidR="004A246D" w:rsidRPr="004A246D">
          <w:rPr>
            <w:rStyle w:val="aff5"/>
            <w:rFonts w:eastAsia="Calibri"/>
            <w:noProof/>
          </w:rPr>
          <w:t>.</w:t>
        </w:r>
        <w:r w:rsidR="004A246D" w:rsidRPr="004A246D">
          <w:rPr>
            <w:rStyle w:val="aff5"/>
            <w:bCs/>
            <w:noProof/>
          </w:rPr>
          <w:t>3</w:t>
        </w:r>
        <w:r w:rsidR="004A246D" w:rsidRPr="004A246D">
          <w:rPr>
            <w:rStyle w:val="aff5"/>
            <w:rFonts w:eastAsia="Calibri"/>
            <w:noProof/>
          </w:rPr>
          <w:t>: Основные демографические показатели по Тольятти и Самарской области в 2016-2018 гг., на тысячу</w:t>
        </w:r>
        <w:r w:rsidR="004A246D" w:rsidRPr="004A246D">
          <w:rPr>
            <w:noProof/>
            <w:webHidden/>
          </w:rPr>
          <w:tab/>
        </w:r>
        <w:r w:rsidR="004A246D" w:rsidRPr="004A246D">
          <w:rPr>
            <w:noProof/>
            <w:webHidden/>
          </w:rPr>
          <w:fldChar w:fldCharType="begin"/>
        </w:r>
        <w:r w:rsidR="004A246D" w:rsidRPr="004A246D">
          <w:rPr>
            <w:noProof/>
            <w:webHidden/>
          </w:rPr>
          <w:instrText xml:space="preserve"> PAGEREF _Toc24627868 \h </w:instrText>
        </w:r>
        <w:r w:rsidR="004A246D" w:rsidRPr="004A246D">
          <w:rPr>
            <w:noProof/>
            <w:webHidden/>
          </w:rPr>
        </w:r>
        <w:r w:rsidR="004A246D" w:rsidRPr="004A246D">
          <w:rPr>
            <w:noProof/>
            <w:webHidden/>
          </w:rPr>
          <w:fldChar w:fldCharType="separate"/>
        </w:r>
        <w:r w:rsidR="00CB7B27">
          <w:rPr>
            <w:noProof/>
            <w:webHidden/>
          </w:rPr>
          <w:t>147</w:t>
        </w:r>
        <w:r w:rsidR="004A246D" w:rsidRPr="004A246D">
          <w:rPr>
            <w:noProof/>
            <w:webHidden/>
          </w:rPr>
          <w:fldChar w:fldCharType="end"/>
        </w:r>
      </w:hyperlink>
    </w:p>
    <w:p w14:paraId="2B2C7FA5" w14:textId="77777777" w:rsidR="004A246D" w:rsidRPr="004A246D" w:rsidRDefault="004F314F" w:rsidP="004A246D">
      <w:pPr>
        <w:pStyle w:val="affff7"/>
        <w:tabs>
          <w:tab w:val="right" w:leader="dot" w:pos="9627"/>
        </w:tabs>
        <w:jc w:val="left"/>
        <w:rPr>
          <w:rFonts w:asciiTheme="minorHAnsi" w:eastAsiaTheme="minorEastAsia" w:hAnsiTheme="minorHAnsi" w:cstheme="minorBidi"/>
          <w:noProof/>
          <w:sz w:val="22"/>
          <w:szCs w:val="22"/>
          <w:lang w:bidi="ar-SA"/>
        </w:rPr>
      </w:pPr>
      <w:hyperlink w:anchor="_Toc24627869" w:history="1">
        <w:r w:rsidR="004A246D" w:rsidRPr="004A246D">
          <w:rPr>
            <w:rStyle w:val="aff5"/>
            <w:rFonts w:eastAsia="Calibri"/>
            <w:noProof/>
          </w:rPr>
          <w:t xml:space="preserve">Таблица </w:t>
        </w:r>
        <w:r w:rsidR="004A246D" w:rsidRPr="004A246D">
          <w:rPr>
            <w:rStyle w:val="aff5"/>
            <w:bCs/>
            <w:noProof/>
          </w:rPr>
          <w:t>5.3</w:t>
        </w:r>
        <w:r w:rsidR="004A246D" w:rsidRPr="004A246D">
          <w:rPr>
            <w:rStyle w:val="aff5"/>
            <w:rFonts w:eastAsia="Calibri"/>
            <w:noProof/>
          </w:rPr>
          <w:t>.</w:t>
        </w:r>
        <w:r w:rsidR="004A246D" w:rsidRPr="004A246D">
          <w:rPr>
            <w:rStyle w:val="aff5"/>
            <w:bCs/>
            <w:noProof/>
          </w:rPr>
          <w:t>4</w:t>
        </w:r>
        <w:r w:rsidR="004A246D" w:rsidRPr="004A246D">
          <w:rPr>
            <w:rStyle w:val="aff5"/>
            <w:rFonts w:eastAsia="Calibri"/>
            <w:noProof/>
          </w:rPr>
          <w:t>: Социально незащищенные группы населения в Тольятти (2018)</w:t>
        </w:r>
        <w:r w:rsidR="004A246D" w:rsidRPr="004A246D">
          <w:rPr>
            <w:noProof/>
            <w:webHidden/>
          </w:rPr>
          <w:tab/>
        </w:r>
        <w:r w:rsidR="004A246D" w:rsidRPr="004A246D">
          <w:rPr>
            <w:noProof/>
            <w:webHidden/>
          </w:rPr>
          <w:fldChar w:fldCharType="begin"/>
        </w:r>
        <w:r w:rsidR="004A246D" w:rsidRPr="004A246D">
          <w:rPr>
            <w:noProof/>
            <w:webHidden/>
          </w:rPr>
          <w:instrText xml:space="preserve"> PAGEREF _Toc24627869 \h </w:instrText>
        </w:r>
        <w:r w:rsidR="004A246D" w:rsidRPr="004A246D">
          <w:rPr>
            <w:noProof/>
            <w:webHidden/>
          </w:rPr>
        </w:r>
        <w:r w:rsidR="004A246D" w:rsidRPr="004A246D">
          <w:rPr>
            <w:noProof/>
            <w:webHidden/>
          </w:rPr>
          <w:fldChar w:fldCharType="separate"/>
        </w:r>
        <w:r w:rsidR="00CB7B27">
          <w:rPr>
            <w:noProof/>
            <w:webHidden/>
          </w:rPr>
          <w:t>148</w:t>
        </w:r>
        <w:r w:rsidR="004A246D" w:rsidRPr="004A246D">
          <w:rPr>
            <w:noProof/>
            <w:webHidden/>
          </w:rPr>
          <w:fldChar w:fldCharType="end"/>
        </w:r>
      </w:hyperlink>
    </w:p>
    <w:p w14:paraId="652998A8" w14:textId="77777777" w:rsidR="004A246D" w:rsidRPr="004A246D" w:rsidRDefault="004F314F" w:rsidP="004A246D">
      <w:pPr>
        <w:pStyle w:val="affff7"/>
        <w:tabs>
          <w:tab w:val="right" w:leader="dot" w:pos="9627"/>
        </w:tabs>
        <w:jc w:val="left"/>
        <w:rPr>
          <w:rFonts w:asciiTheme="minorHAnsi" w:eastAsiaTheme="minorEastAsia" w:hAnsiTheme="minorHAnsi" w:cstheme="minorBidi"/>
          <w:noProof/>
          <w:sz w:val="22"/>
          <w:szCs w:val="22"/>
          <w:lang w:bidi="ar-SA"/>
        </w:rPr>
      </w:pPr>
      <w:hyperlink w:anchor="_Toc24627870" w:history="1">
        <w:r w:rsidR="004A246D" w:rsidRPr="004A246D">
          <w:rPr>
            <w:rStyle w:val="aff5"/>
            <w:rFonts w:eastAsia="Calibri"/>
            <w:noProof/>
          </w:rPr>
          <w:t xml:space="preserve">Таблица </w:t>
        </w:r>
        <w:r w:rsidR="004A246D" w:rsidRPr="004A246D">
          <w:rPr>
            <w:rStyle w:val="aff5"/>
            <w:bCs/>
            <w:noProof/>
          </w:rPr>
          <w:t>5.3</w:t>
        </w:r>
        <w:r w:rsidR="004A246D" w:rsidRPr="004A246D">
          <w:rPr>
            <w:rStyle w:val="aff5"/>
            <w:rFonts w:eastAsia="Calibri"/>
            <w:noProof/>
          </w:rPr>
          <w:t>.</w:t>
        </w:r>
        <w:r w:rsidR="004A246D" w:rsidRPr="004A246D">
          <w:rPr>
            <w:rStyle w:val="aff5"/>
            <w:bCs/>
            <w:noProof/>
          </w:rPr>
          <w:t>5</w:t>
        </w:r>
        <w:r w:rsidR="004A246D" w:rsidRPr="004A246D">
          <w:rPr>
            <w:rStyle w:val="aff5"/>
            <w:rFonts w:eastAsia="Calibri"/>
            <w:noProof/>
          </w:rPr>
          <w:t>: Коэффициенты миграционного роста на территории проекта, человек на 10 000 жителей</w:t>
        </w:r>
        <w:r w:rsidR="004A246D" w:rsidRPr="004A246D">
          <w:rPr>
            <w:noProof/>
            <w:webHidden/>
          </w:rPr>
          <w:tab/>
        </w:r>
        <w:r w:rsidR="004A246D" w:rsidRPr="004A246D">
          <w:rPr>
            <w:noProof/>
            <w:webHidden/>
          </w:rPr>
          <w:fldChar w:fldCharType="begin"/>
        </w:r>
        <w:r w:rsidR="004A246D" w:rsidRPr="004A246D">
          <w:rPr>
            <w:noProof/>
            <w:webHidden/>
          </w:rPr>
          <w:instrText xml:space="preserve"> PAGEREF _Toc24627870 \h </w:instrText>
        </w:r>
        <w:r w:rsidR="004A246D" w:rsidRPr="004A246D">
          <w:rPr>
            <w:noProof/>
            <w:webHidden/>
          </w:rPr>
        </w:r>
        <w:r w:rsidR="004A246D" w:rsidRPr="004A246D">
          <w:rPr>
            <w:noProof/>
            <w:webHidden/>
          </w:rPr>
          <w:fldChar w:fldCharType="separate"/>
        </w:r>
        <w:r w:rsidR="00CB7B27">
          <w:rPr>
            <w:noProof/>
            <w:webHidden/>
          </w:rPr>
          <w:t>148</w:t>
        </w:r>
        <w:r w:rsidR="004A246D" w:rsidRPr="004A246D">
          <w:rPr>
            <w:noProof/>
            <w:webHidden/>
          </w:rPr>
          <w:fldChar w:fldCharType="end"/>
        </w:r>
      </w:hyperlink>
    </w:p>
    <w:p w14:paraId="07D25C52" w14:textId="77777777" w:rsidR="004A246D" w:rsidRPr="004A246D" w:rsidRDefault="004F314F" w:rsidP="004A246D">
      <w:pPr>
        <w:pStyle w:val="affff7"/>
        <w:tabs>
          <w:tab w:val="right" w:leader="dot" w:pos="9627"/>
        </w:tabs>
        <w:jc w:val="left"/>
        <w:rPr>
          <w:rFonts w:asciiTheme="minorHAnsi" w:eastAsiaTheme="minorEastAsia" w:hAnsiTheme="minorHAnsi" w:cstheme="minorBidi"/>
          <w:noProof/>
          <w:sz w:val="22"/>
          <w:szCs w:val="22"/>
          <w:lang w:bidi="ar-SA"/>
        </w:rPr>
      </w:pPr>
      <w:hyperlink w:anchor="_Toc24627871" w:history="1">
        <w:r w:rsidR="004A246D" w:rsidRPr="004A246D">
          <w:rPr>
            <w:rStyle w:val="aff5"/>
            <w:rFonts w:eastAsia="Calibri"/>
            <w:noProof/>
          </w:rPr>
          <w:t xml:space="preserve">Таблица </w:t>
        </w:r>
        <w:r w:rsidR="004A246D" w:rsidRPr="004A246D">
          <w:rPr>
            <w:rStyle w:val="aff5"/>
            <w:bCs/>
            <w:noProof/>
          </w:rPr>
          <w:t>5.4</w:t>
        </w:r>
        <w:r w:rsidR="004A246D" w:rsidRPr="004A246D">
          <w:rPr>
            <w:rStyle w:val="aff5"/>
            <w:rFonts w:eastAsia="Calibri"/>
            <w:noProof/>
          </w:rPr>
          <w:t>.</w:t>
        </w:r>
        <w:r w:rsidR="004A246D" w:rsidRPr="004A246D">
          <w:rPr>
            <w:rStyle w:val="aff5"/>
            <w:bCs/>
            <w:noProof/>
          </w:rPr>
          <w:t>1</w:t>
        </w:r>
        <w:r w:rsidR="004A246D" w:rsidRPr="004A246D">
          <w:rPr>
            <w:rStyle w:val="aff5"/>
            <w:rFonts w:eastAsia="Calibri"/>
            <w:noProof/>
          </w:rPr>
          <w:t>: Показатели занятости населения Самарской области, 4 квартал 2018 года</w:t>
        </w:r>
        <w:r w:rsidR="004A246D" w:rsidRPr="004A246D">
          <w:rPr>
            <w:noProof/>
            <w:webHidden/>
          </w:rPr>
          <w:tab/>
        </w:r>
        <w:r w:rsidR="004A246D" w:rsidRPr="004A246D">
          <w:rPr>
            <w:noProof/>
            <w:webHidden/>
          </w:rPr>
          <w:fldChar w:fldCharType="begin"/>
        </w:r>
        <w:r w:rsidR="004A246D" w:rsidRPr="004A246D">
          <w:rPr>
            <w:noProof/>
            <w:webHidden/>
          </w:rPr>
          <w:instrText xml:space="preserve"> PAGEREF _Toc24627871 \h </w:instrText>
        </w:r>
        <w:r w:rsidR="004A246D" w:rsidRPr="004A246D">
          <w:rPr>
            <w:noProof/>
            <w:webHidden/>
          </w:rPr>
        </w:r>
        <w:r w:rsidR="004A246D" w:rsidRPr="004A246D">
          <w:rPr>
            <w:noProof/>
            <w:webHidden/>
          </w:rPr>
          <w:fldChar w:fldCharType="separate"/>
        </w:r>
        <w:r w:rsidR="00CB7B27">
          <w:rPr>
            <w:noProof/>
            <w:webHidden/>
          </w:rPr>
          <w:t>149</w:t>
        </w:r>
        <w:r w:rsidR="004A246D" w:rsidRPr="004A246D">
          <w:rPr>
            <w:noProof/>
            <w:webHidden/>
          </w:rPr>
          <w:fldChar w:fldCharType="end"/>
        </w:r>
      </w:hyperlink>
    </w:p>
    <w:p w14:paraId="2C2C6FDC" w14:textId="77777777" w:rsidR="004A246D" w:rsidRPr="004A246D" w:rsidRDefault="004F314F" w:rsidP="004A246D">
      <w:pPr>
        <w:pStyle w:val="affff7"/>
        <w:tabs>
          <w:tab w:val="right" w:leader="dot" w:pos="9627"/>
        </w:tabs>
        <w:jc w:val="left"/>
        <w:rPr>
          <w:rFonts w:asciiTheme="minorHAnsi" w:eastAsiaTheme="minorEastAsia" w:hAnsiTheme="minorHAnsi" w:cstheme="minorBidi"/>
          <w:noProof/>
          <w:sz w:val="22"/>
          <w:szCs w:val="22"/>
          <w:lang w:bidi="ar-SA"/>
        </w:rPr>
      </w:pPr>
      <w:hyperlink w:anchor="_Toc24627872" w:history="1">
        <w:r w:rsidR="004A246D" w:rsidRPr="004A246D">
          <w:rPr>
            <w:rStyle w:val="aff5"/>
            <w:rFonts w:eastAsia="Calibri"/>
            <w:noProof/>
          </w:rPr>
          <w:t xml:space="preserve">Таблица </w:t>
        </w:r>
        <w:r w:rsidR="004A246D" w:rsidRPr="004A246D">
          <w:rPr>
            <w:rStyle w:val="aff5"/>
            <w:bCs/>
            <w:noProof/>
          </w:rPr>
          <w:t>5.6</w:t>
        </w:r>
        <w:r w:rsidR="004A246D" w:rsidRPr="004A246D">
          <w:rPr>
            <w:rStyle w:val="aff5"/>
            <w:rFonts w:eastAsia="Calibri"/>
            <w:noProof/>
          </w:rPr>
          <w:t>.</w:t>
        </w:r>
        <w:r w:rsidR="004A246D" w:rsidRPr="004A246D">
          <w:rPr>
            <w:rStyle w:val="aff5"/>
            <w:bCs/>
            <w:noProof/>
          </w:rPr>
          <w:t>1</w:t>
        </w:r>
        <w:r w:rsidR="004A246D" w:rsidRPr="004A246D">
          <w:rPr>
            <w:rStyle w:val="aff5"/>
            <w:rFonts w:eastAsia="Calibri"/>
            <w:noProof/>
          </w:rPr>
          <w:t>: Нозология профессиональной заболеваемости</w:t>
        </w:r>
        <w:r w:rsidR="004A246D" w:rsidRPr="004A246D">
          <w:rPr>
            <w:noProof/>
            <w:webHidden/>
          </w:rPr>
          <w:tab/>
        </w:r>
        <w:r w:rsidR="004A246D" w:rsidRPr="004A246D">
          <w:rPr>
            <w:noProof/>
            <w:webHidden/>
          </w:rPr>
          <w:fldChar w:fldCharType="begin"/>
        </w:r>
        <w:r w:rsidR="004A246D" w:rsidRPr="004A246D">
          <w:rPr>
            <w:noProof/>
            <w:webHidden/>
          </w:rPr>
          <w:instrText xml:space="preserve"> PAGEREF _Toc24627872 \h </w:instrText>
        </w:r>
        <w:r w:rsidR="004A246D" w:rsidRPr="004A246D">
          <w:rPr>
            <w:noProof/>
            <w:webHidden/>
          </w:rPr>
        </w:r>
        <w:r w:rsidR="004A246D" w:rsidRPr="004A246D">
          <w:rPr>
            <w:noProof/>
            <w:webHidden/>
          </w:rPr>
          <w:fldChar w:fldCharType="separate"/>
        </w:r>
        <w:r w:rsidR="00CB7B27">
          <w:rPr>
            <w:noProof/>
            <w:webHidden/>
          </w:rPr>
          <w:t>160</w:t>
        </w:r>
        <w:r w:rsidR="004A246D" w:rsidRPr="004A246D">
          <w:rPr>
            <w:noProof/>
            <w:webHidden/>
          </w:rPr>
          <w:fldChar w:fldCharType="end"/>
        </w:r>
      </w:hyperlink>
    </w:p>
    <w:p w14:paraId="3FCC1BFF" w14:textId="77777777" w:rsidR="004A246D" w:rsidRPr="004A246D" w:rsidRDefault="004F314F" w:rsidP="004A246D">
      <w:pPr>
        <w:pStyle w:val="affff7"/>
        <w:tabs>
          <w:tab w:val="right" w:leader="dot" w:pos="9627"/>
        </w:tabs>
        <w:jc w:val="left"/>
        <w:rPr>
          <w:rFonts w:asciiTheme="minorHAnsi" w:eastAsiaTheme="minorEastAsia" w:hAnsiTheme="minorHAnsi" w:cstheme="minorBidi"/>
          <w:noProof/>
          <w:sz w:val="22"/>
          <w:szCs w:val="22"/>
          <w:lang w:bidi="ar-SA"/>
        </w:rPr>
      </w:pPr>
      <w:hyperlink w:anchor="_Toc24627873" w:history="1">
        <w:r w:rsidR="004A246D" w:rsidRPr="004A246D">
          <w:rPr>
            <w:rStyle w:val="aff5"/>
            <w:rFonts w:eastAsia="Calibri"/>
            <w:noProof/>
          </w:rPr>
          <w:t xml:space="preserve">Таблица </w:t>
        </w:r>
        <w:r w:rsidR="004A246D" w:rsidRPr="004A246D">
          <w:rPr>
            <w:rStyle w:val="aff5"/>
            <w:bCs/>
            <w:noProof/>
          </w:rPr>
          <w:t>5.9</w:t>
        </w:r>
        <w:r w:rsidR="004A246D" w:rsidRPr="004A246D">
          <w:rPr>
            <w:rStyle w:val="aff5"/>
            <w:rFonts w:eastAsia="Calibri"/>
            <w:noProof/>
          </w:rPr>
          <w:t>.</w:t>
        </w:r>
        <w:r w:rsidR="004A246D" w:rsidRPr="004A246D">
          <w:rPr>
            <w:rStyle w:val="aff5"/>
            <w:bCs/>
            <w:noProof/>
          </w:rPr>
          <w:t>1</w:t>
        </w:r>
        <w:r w:rsidR="004A246D" w:rsidRPr="004A246D">
          <w:rPr>
            <w:rStyle w:val="aff5"/>
            <w:rFonts w:eastAsia="Calibri"/>
            <w:noProof/>
          </w:rPr>
          <w:t>: Список объектов культурного наследия областного значения</w:t>
        </w:r>
        <w:r w:rsidR="004A246D" w:rsidRPr="004A246D">
          <w:rPr>
            <w:noProof/>
            <w:webHidden/>
          </w:rPr>
          <w:tab/>
        </w:r>
        <w:r w:rsidR="004A246D" w:rsidRPr="004A246D">
          <w:rPr>
            <w:noProof/>
            <w:webHidden/>
          </w:rPr>
          <w:fldChar w:fldCharType="begin"/>
        </w:r>
        <w:r w:rsidR="004A246D" w:rsidRPr="004A246D">
          <w:rPr>
            <w:noProof/>
            <w:webHidden/>
          </w:rPr>
          <w:instrText xml:space="preserve"> PAGEREF _Toc24627873 \h </w:instrText>
        </w:r>
        <w:r w:rsidR="004A246D" w:rsidRPr="004A246D">
          <w:rPr>
            <w:noProof/>
            <w:webHidden/>
          </w:rPr>
        </w:r>
        <w:r w:rsidR="004A246D" w:rsidRPr="004A246D">
          <w:rPr>
            <w:noProof/>
            <w:webHidden/>
          </w:rPr>
          <w:fldChar w:fldCharType="separate"/>
        </w:r>
        <w:r w:rsidR="00CB7B27">
          <w:rPr>
            <w:noProof/>
            <w:webHidden/>
          </w:rPr>
          <w:t>173</w:t>
        </w:r>
        <w:r w:rsidR="004A246D" w:rsidRPr="004A246D">
          <w:rPr>
            <w:noProof/>
            <w:webHidden/>
          </w:rPr>
          <w:fldChar w:fldCharType="end"/>
        </w:r>
      </w:hyperlink>
    </w:p>
    <w:p w14:paraId="145ACDA5" w14:textId="77777777" w:rsidR="004A246D" w:rsidRPr="004A246D" w:rsidRDefault="004F314F" w:rsidP="004A246D">
      <w:pPr>
        <w:pStyle w:val="affff7"/>
        <w:tabs>
          <w:tab w:val="right" w:leader="dot" w:pos="9627"/>
        </w:tabs>
        <w:jc w:val="left"/>
        <w:rPr>
          <w:rFonts w:asciiTheme="minorHAnsi" w:eastAsiaTheme="minorEastAsia" w:hAnsiTheme="minorHAnsi" w:cstheme="minorBidi"/>
          <w:noProof/>
          <w:sz w:val="22"/>
          <w:szCs w:val="22"/>
          <w:lang w:bidi="ar-SA"/>
        </w:rPr>
      </w:pPr>
      <w:hyperlink w:anchor="_Toc24627874" w:history="1">
        <w:r w:rsidR="004A246D" w:rsidRPr="004A246D">
          <w:rPr>
            <w:rStyle w:val="aff5"/>
            <w:rFonts w:eastAsia="Calibri"/>
            <w:noProof/>
          </w:rPr>
          <w:t xml:space="preserve">Таблица </w:t>
        </w:r>
        <w:r w:rsidR="004A246D" w:rsidRPr="004A246D">
          <w:rPr>
            <w:rStyle w:val="aff5"/>
            <w:bCs/>
            <w:noProof/>
          </w:rPr>
          <w:t>6.1</w:t>
        </w:r>
        <w:r w:rsidR="004A246D" w:rsidRPr="004A246D">
          <w:rPr>
            <w:rStyle w:val="aff5"/>
            <w:rFonts w:eastAsia="Calibri"/>
            <w:noProof/>
          </w:rPr>
          <w:t>.</w:t>
        </w:r>
        <w:r w:rsidR="004A246D" w:rsidRPr="004A246D">
          <w:rPr>
            <w:rStyle w:val="aff5"/>
            <w:bCs/>
            <w:noProof/>
          </w:rPr>
          <w:t>1</w:t>
        </w:r>
        <w:r w:rsidR="004A246D" w:rsidRPr="004A246D">
          <w:rPr>
            <w:rStyle w:val="aff5"/>
            <w:rFonts w:eastAsia="Calibri"/>
            <w:noProof/>
          </w:rPr>
          <w:t>: Перечень основных загрязнителей атмосферного воздуха в результате реализации проекта «Волгаферт»</w:t>
        </w:r>
        <w:r w:rsidR="004A246D" w:rsidRPr="004A246D">
          <w:rPr>
            <w:noProof/>
            <w:webHidden/>
          </w:rPr>
          <w:tab/>
        </w:r>
        <w:r w:rsidR="004A246D" w:rsidRPr="004A246D">
          <w:rPr>
            <w:noProof/>
            <w:webHidden/>
          </w:rPr>
          <w:fldChar w:fldCharType="begin"/>
        </w:r>
        <w:r w:rsidR="004A246D" w:rsidRPr="004A246D">
          <w:rPr>
            <w:noProof/>
            <w:webHidden/>
          </w:rPr>
          <w:instrText xml:space="preserve"> PAGEREF _Toc24627874 \h </w:instrText>
        </w:r>
        <w:r w:rsidR="004A246D" w:rsidRPr="004A246D">
          <w:rPr>
            <w:noProof/>
            <w:webHidden/>
          </w:rPr>
        </w:r>
        <w:r w:rsidR="004A246D" w:rsidRPr="004A246D">
          <w:rPr>
            <w:noProof/>
            <w:webHidden/>
          </w:rPr>
          <w:fldChar w:fldCharType="separate"/>
        </w:r>
        <w:r w:rsidR="00CB7B27">
          <w:rPr>
            <w:noProof/>
            <w:webHidden/>
          </w:rPr>
          <w:t>176</w:t>
        </w:r>
        <w:r w:rsidR="004A246D" w:rsidRPr="004A246D">
          <w:rPr>
            <w:noProof/>
            <w:webHidden/>
          </w:rPr>
          <w:fldChar w:fldCharType="end"/>
        </w:r>
      </w:hyperlink>
    </w:p>
    <w:p w14:paraId="7A8FFBC5" w14:textId="77777777" w:rsidR="004A246D" w:rsidRPr="004A246D" w:rsidRDefault="004F314F" w:rsidP="004A246D">
      <w:pPr>
        <w:pStyle w:val="affff7"/>
        <w:tabs>
          <w:tab w:val="right" w:leader="dot" w:pos="9627"/>
        </w:tabs>
        <w:jc w:val="left"/>
        <w:rPr>
          <w:rFonts w:asciiTheme="minorHAnsi" w:eastAsiaTheme="minorEastAsia" w:hAnsiTheme="minorHAnsi" w:cstheme="minorBidi"/>
          <w:noProof/>
          <w:sz w:val="22"/>
          <w:szCs w:val="22"/>
          <w:lang w:bidi="ar-SA"/>
        </w:rPr>
      </w:pPr>
      <w:hyperlink w:anchor="_Toc24627875" w:history="1">
        <w:r w:rsidR="004A246D" w:rsidRPr="004A246D">
          <w:rPr>
            <w:rStyle w:val="aff5"/>
            <w:rFonts w:eastAsia="Calibri"/>
            <w:noProof/>
          </w:rPr>
          <w:t xml:space="preserve">Таблица </w:t>
        </w:r>
        <w:r w:rsidR="004A246D" w:rsidRPr="004A246D">
          <w:rPr>
            <w:rStyle w:val="aff5"/>
            <w:bCs/>
            <w:noProof/>
          </w:rPr>
          <w:t>6.1</w:t>
        </w:r>
        <w:r w:rsidR="004A246D" w:rsidRPr="004A246D">
          <w:rPr>
            <w:rStyle w:val="aff5"/>
            <w:rFonts w:eastAsia="Calibri"/>
            <w:noProof/>
          </w:rPr>
          <w:t>.</w:t>
        </w:r>
        <w:r w:rsidR="004A246D" w:rsidRPr="004A246D">
          <w:rPr>
            <w:rStyle w:val="aff5"/>
            <w:bCs/>
            <w:noProof/>
          </w:rPr>
          <w:t>2</w:t>
        </w:r>
        <w:r w:rsidR="004A246D" w:rsidRPr="004A246D">
          <w:rPr>
            <w:rStyle w:val="aff5"/>
            <w:rFonts w:eastAsia="Calibri"/>
            <w:noProof/>
          </w:rPr>
          <w:t>: Выбросы в атмосферу на единицу продукции для нового завода по производству карбамида</w:t>
        </w:r>
        <w:r w:rsidR="004A246D" w:rsidRPr="004A246D">
          <w:rPr>
            <w:noProof/>
            <w:webHidden/>
          </w:rPr>
          <w:tab/>
        </w:r>
        <w:r w:rsidR="004A246D" w:rsidRPr="004A246D">
          <w:rPr>
            <w:noProof/>
            <w:webHidden/>
          </w:rPr>
          <w:fldChar w:fldCharType="begin"/>
        </w:r>
        <w:r w:rsidR="004A246D" w:rsidRPr="004A246D">
          <w:rPr>
            <w:noProof/>
            <w:webHidden/>
          </w:rPr>
          <w:instrText xml:space="preserve"> PAGEREF _Toc24627875 \h </w:instrText>
        </w:r>
        <w:r w:rsidR="004A246D" w:rsidRPr="004A246D">
          <w:rPr>
            <w:noProof/>
            <w:webHidden/>
          </w:rPr>
        </w:r>
        <w:r w:rsidR="004A246D" w:rsidRPr="004A246D">
          <w:rPr>
            <w:noProof/>
            <w:webHidden/>
          </w:rPr>
          <w:fldChar w:fldCharType="separate"/>
        </w:r>
        <w:r w:rsidR="00CB7B27">
          <w:rPr>
            <w:noProof/>
            <w:webHidden/>
          </w:rPr>
          <w:t>177</w:t>
        </w:r>
        <w:r w:rsidR="004A246D" w:rsidRPr="004A246D">
          <w:rPr>
            <w:noProof/>
            <w:webHidden/>
          </w:rPr>
          <w:fldChar w:fldCharType="end"/>
        </w:r>
      </w:hyperlink>
    </w:p>
    <w:p w14:paraId="00BAA3B0" w14:textId="77777777" w:rsidR="004A246D" w:rsidRPr="004A246D" w:rsidRDefault="004F314F" w:rsidP="004A246D">
      <w:pPr>
        <w:pStyle w:val="affff7"/>
        <w:tabs>
          <w:tab w:val="right" w:leader="dot" w:pos="9627"/>
        </w:tabs>
        <w:jc w:val="left"/>
        <w:rPr>
          <w:rFonts w:asciiTheme="minorHAnsi" w:eastAsiaTheme="minorEastAsia" w:hAnsiTheme="minorHAnsi" w:cstheme="minorBidi"/>
          <w:noProof/>
          <w:sz w:val="22"/>
          <w:szCs w:val="22"/>
          <w:lang w:bidi="ar-SA"/>
        </w:rPr>
      </w:pPr>
      <w:hyperlink w:anchor="_Toc24627876" w:history="1">
        <w:r w:rsidR="004A246D" w:rsidRPr="004A246D">
          <w:rPr>
            <w:rStyle w:val="aff5"/>
            <w:rFonts w:eastAsia="Calibri"/>
            <w:noProof/>
          </w:rPr>
          <w:t xml:space="preserve">Таблица </w:t>
        </w:r>
        <w:r w:rsidR="004A246D" w:rsidRPr="004A246D">
          <w:rPr>
            <w:rStyle w:val="aff5"/>
            <w:bCs/>
            <w:noProof/>
          </w:rPr>
          <w:t>6.2</w:t>
        </w:r>
        <w:r w:rsidR="004A246D" w:rsidRPr="004A246D">
          <w:rPr>
            <w:rStyle w:val="aff5"/>
            <w:rFonts w:eastAsia="Calibri"/>
            <w:noProof/>
          </w:rPr>
          <w:t>.</w:t>
        </w:r>
        <w:r w:rsidR="004A246D" w:rsidRPr="004A246D">
          <w:rPr>
            <w:rStyle w:val="aff5"/>
            <w:bCs/>
            <w:noProof/>
          </w:rPr>
          <w:t>1</w:t>
        </w:r>
        <w:r w:rsidR="004A246D" w:rsidRPr="004A246D">
          <w:rPr>
            <w:rStyle w:val="aff5"/>
            <w:rFonts w:eastAsia="Calibri"/>
            <w:noProof/>
          </w:rPr>
          <w:t>: Годовые выбросы парниковых газов в эквиваленте СО</w:t>
        </w:r>
        <w:r w:rsidR="004A246D" w:rsidRPr="004A246D">
          <w:rPr>
            <w:rStyle w:val="aff5"/>
            <w:rFonts w:eastAsia="Calibri"/>
            <w:noProof/>
            <w:vertAlign w:val="subscript"/>
          </w:rPr>
          <w:t>2</w:t>
        </w:r>
        <w:r w:rsidR="004A246D" w:rsidRPr="004A246D">
          <w:rPr>
            <w:rStyle w:val="aff5"/>
            <w:rFonts w:eastAsia="Calibri"/>
            <w:noProof/>
          </w:rPr>
          <w:t xml:space="preserve"> от годового потребления ископаемого топлива КуйбышевАзотом (данные КуАз)</w:t>
        </w:r>
        <w:r w:rsidR="004A246D" w:rsidRPr="004A246D">
          <w:rPr>
            <w:noProof/>
            <w:webHidden/>
          </w:rPr>
          <w:tab/>
        </w:r>
        <w:r w:rsidR="004A246D" w:rsidRPr="004A246D">
          <w:rPr>
            <w:noProof/>
            <w:webHidden/>
          </w:rPr>
          <w:fldChar w:fldCharType="begin"/>
        </w:r>
        <w:r w:rsidR="004A246D" w:rsidRPr="004A246D">
          <w:rPr>
            <w:noProof/>
            <w:webHidden/>
          </w:rPr>
          <w:instrText xml:space="preserve"> PAGEREF _Toc24627876 \h </w:instrText>
        </w:r>
        <w:r w:rsidR="004A246D" w:rsidRPr="004A246D">
          <w:rPr>
            <w:noProof/>
            <w:webHidden/>
          </w:rPr>
        </w:r>
        <w:r w:rsidR="004A246D" w:rsidRPr="004A246D">
          <w:rPr>
            <w:noProof/>
            <w:webHidden/>
          </w:rPr>
          <w:fldChar w:fldCharType="separate"/>
        </w:r>
        <w:r w:rsidR="00CB7B27">
          <w:rPr>
            <w:noProof/>
            <w:webHidden/>
          </w:rPr>
          <w:t>185</w:t>
        </w:r>
        <w:r w:rsidR="004A246D" w:rsidRPr="004A246D">
          <w:rPr>
            <w:noProof/>
            <w:webHidden/>
          </w:rPr>
          <w:fldChar w:fldCharType="end"/>
        </w:r>
      </w:hyperlink>
    </w:p>
    <w:p w14:paraId="132658CD" w14:textId="77777777" w:rsidR="004A246D" w:rsidRPr="004A246D" w:rsidRDefault="004F314F" w:rsidP="004A246D">
      <w:pPr>
        <w:pStyle w:val="affff7"/>
        <w:tabs>
          <w:tab w:val="right" w:leader="dot" w:pos="9627"/>
        </w:tabs>
        <w:jc w:val="left"/>
        <w:rPr>
          <w:rFonts w:asciiTheme="minorHAnsi" w:eastAsiaTheme="minorEastAsia" w:hAnsiTheme="minorHAnsi" w:cstheme="minorBidi"/>
          <w:noProof/>
          <w:sz w:val="22"/>
          <w:szCs w:val="22"/>
          <w:lang w:bidi="ar-SA"/>
        </w:rPr>
      </w:pPr>
      <w:hyperlink w:anchor="_Toc24627877" w:history="1">
        <w:r w:rsidR="004A246D" w:rsidRPr="004A246D">
          <w:rPr>
            <w:rStyle w:val="aff5"/>
            <w:rFonts w:eastAsia="Calibri"/>
            <w:noProof/>
          </w:rPr>
          <w:t xml:space="preserve">Таблица </w:t>
        </w:r>
        <w:r w:rsidR="004A246D" w:rsidRPr="004A246D">
          <w:rPr>
            <w:rStyle w:val="aff5"/>
            <w:bCs/>
            <w:noProof/>
          </w:rPr>
          <w:t>6.2</w:t>
        </w:r>
        <w:r w:rsidR="004A246D" w:rsidRPr="004A246D">
          <w:rPr>
            <w:rStyle w:val="aff5"/>
            <w:rFonts w:eastAsia="Calibri"/>
            <w:noProof/>
          </w:rPr>
          <w:t>.</w:t>
        </w:r>
        <w:r w:rsidR="004A246D" w:rsidRPr="004A246D">
          <w:rPr>
            <w:rStyle w:val="aff5"/>
            <w:bCs/>
            <w:noProof/>
          </w:rPr>
          <w:t>2</w:t>
        </w:r>
        <w:r w:rsidR="004A246D" w:rsidRPr="004A246D">
          <w:rPr>
            <w:rStyle w:val="aff5"/>
            <w:rFonts w:eastAsia="Calibri"/>
            <w:noProof/>
          </w:rPr>
          <w:t>: Косвенные косвенные выбросы ПГ в атмосферу у Волгаферт</w:t>
        </w:r>
        <w:r w:rsidR="004A246D" w:rsidRPr="004A246D">
          <w:rPr>
            <w:noProof/>
            <w:webHidden/>
          </w:rPr>
          <w:tab/>
        </w:r>
        <w:r w:rsidR="004A246D" w:rsidRPr="004A246D">
          <w:rPr>
            <w:noProof/>
            <w:webHidden/>
          </w:rPr>
          <w:fldChar w:fldCharType="begin"/>
        </w:r>
        <w:r w:rsidR="004A246D" w:rsidRPr="004A246D">
          <w:rPr>
            <w:noProof/>
            <w:webHidden/>
          </w:rPr>
          <w:instrText xml:space="preserve"> PAGEREF _Toc24627877 \h </w:instrText>
        </w:r>
        <w:r w:rsidR="004A246D" w:rsidRPr="004A246D">
          <w:rPr>
            <w:noProof/>
            <w:webHidden/>
          </w:rPr>
        </w:r>
        <w:r w:rsidR="004A246D" w:rsidRPr="004A246D">
          <w:rPr>
            <w:noProof/>
            <w:webHidden/>
          </w:rPr>
          <w:fldChar w:fldCharType="separate"/>
        </w:r>
        <w:r w:rsidR="00CB7B27">
          <w:rPr>
            <w:noProof/>
            <w:webHidden/>
          </w:rPr>
          <w:t>185</w:t>
        </w:r>
        <w:r w:rsidR="004A246D" w:rsidRPr="004A246D">
          <w:rPr>
            <w:noProof/>
            <w:webHidden/>
          </w:rPr>
          <w:fldChar w:fldCharType="end"/>
        </w:r>
      </w:hyperlink>
    </w:p>
    <w:p w14:paraId="41297D5A" w14:textId="77777777" w:rsidR="004A246D" w:rsidRPr="004A246D" w:rsidRDefault="004F314F" w:rsidP="004A246D">
      <w:pPr>
        <w:pStyle w:val="affff7"/>
        <w:tabs>
          <w:tab w:val="right" w:leader="dot" w:pos="9627"/>
        </w:tabs>
        <w:jc w:val="left"/>
        <w:rPr>
          <w:rFonts w:asciiTheme="minorHAnsi" w:eastAsiaTheme="minorEastAsia" w:hAnsiTheme="minorHAnsi" w:cstheme="minorBidi"/>
          <w:noProof/>
          <w:sz w:val="22"/>
          <w:szCs w:val="22"/>
          <w:lang w:bidi="ar-SA"/>
        </w:rPr>
      </w:pPr>
      <w:hyperlink w:anchor="_Toc24627878" w:history="1">
        <w:r w:rsidR="004A246D" w:rsidRPr="004A246D">
          <w:rPr>
            <w:rStyle w:val="aff5"/>
            <w:rFonts w:eastAsia="Calibri"/>
            <w:noProof/>
          </w:rPr>
          <w:t xml:space="preserve">Таблица </w:t>
        </w:r>
        <w:r w:rsidR="004A246D" w:rsidRPr="004A246D">
          <w:rPr>
            <w:rStyle w:val="aff5"/>
            <w:bCs/>
            <w:noProof/>
          </w:rPr>
          <w:t>6.2</w:t>
        </w:r>
        <w:r w:rsidR="004A246D" w:rsidRPr="004A246D">
          <w:rPr>
            <w:rStyle w:val="aff5"/>
            <w:rFonts w:eastAsia="Calibri"/>
            <w:noProof/>
          </w:rPr>
          <w:t>.</w:t>
        </w:r>
        <w:r w:rsidR="004A246D" w:rsidRPr="004A246D">
          <w:rPr>
            <w:rStyle w:val="aff5"/>
            <w:bCs/>
            <w:noProof/>
          </w:rPr>
          <w:t>3</w:t>
        </w:r>
        <w:r w:rsidR="004A246D" w:rsidRPr="004A246D">
          <w:rPr>
            <w:rStyle w:val="aff5"/>
            <w:rFonts w:eastAsia="Calibri"/>
            <w:noProof/>
          </w:rPr>
          <w:t>: Выбросы ПГ на КуАз в процессе производства аммиака и потребление ПГ по Проекту, тонн</w:t>
        </w:r>
        <w:r w:rsidR="004A246D" w:rsidRPr="004A246D">
          <w:rPr>
            <w:noProof/>
            <w:webHidden/>
          </w:rPr>
          <w:tab/>
        </w:r>
        <w:r w:rsidR="004A246D" w:rsidRPr="004A246D">
          <w:rPr>
            <w:noProof/>
            <w:webHidden/>
          </w:rPr>
          <w:fldChar w:fldCharType="begin"/>
        </w:r>
        <w:r w:rsidR="004A246D" w:rsidRPr="004A246D">
          <w:rPr>
            <w:noProof/>
            <w:webHidden/>
          </w:rPr>
          <w:instrText xml:space="preserve"> PAGEREF _Toc24627878 \h </w:instrText>
        </w:r>
        <w:r w:rsidR="004A246D" w:rsidRPr="004A246D">
          <w:rPr>
            <w:noProof/>
            <w:webHidden/>
          </w:rPr>
        </w:r>
        <w:r w:rsidR="004A246D" w:rsidRPr="004A246D">
          <w:rPr>
            <w:noProof/>
            <w:webHidden/>
          </w:rPr>
          <w:fldChar w:fldCharType="separate"/>
        </w:r>
        <w:r w:rsidR="00CB7B27">
          <w:rPr>
            <w:noProof/>
            <w:webHidden/>
          </w:rPr>
          <w:t>186</w:t>
        </w:r>
        <w:r w:rsidR="004A246D" w:rsidRPr="004A246D">
          <w:rPr>
            <w:noProof/>
            <w:webHidden/>
          </w:rPr>
          <w:fldChar w:fldCharType="end"/>
        </w:r>
      </w:hyperlink>
    </w:p>
    <w:p w14:paraId="6FBAB29B" w14:textId="77777777" w:rsidR="004A246D" w:rsidRPr="004A246D" w:rsidRDefault="004F314F" w:rsidP="004A246D">
      <w:pPr>
        <w:pStyle w:val="affff7"/>
        <w:tabs>
          <w:tab w:val="right" w:leader="dot" w:pos="9627"/>
        </w:tabs>
        <w:jc w:val="left"/>
        <w:rPr>
          <w:rFonts w:asciiTheme="minorHAnsi" w:eastAsiaTheme="minorEastAsia" w:hAnsiTheme="minorHAnsi" w:cstheme="minorBidi"/>
          <w:noProof/>
          <w:sz w:val="22"/>
          <w:szCs w:val="22"/>
          <w:lang w:bidi="ar-SA"/>
        </w:rPr>
      </w:pPr>
      <w:hyperlink w:anchor="_Toc24627879" w:history="1">
        <w:r w:rsidR="004A246D" w:rsidRPr="004A246D">
          <w:rPr>
            <w:rStyle w:val="aff5"/>
            <w:rFonts w:eastAsia="Calibri"/>
            <w:noProof/>
          </w:rPr>
          <w:t xml:space="preserve">Таблица </w:t>
        </w:r>
        <w:r w:rsidR="004A246D" w:rsidRPr="004A246D">
          <w:rPr>
            <w:rStyle w:val="aff5"/>
            <w:bCs/>
            <w:noProof/>
          </w:rPr>
          <w:t>6.2</w:t>
        </w:r>
        <w:r w:rsidR="004A246D" w:rsidRPr="004A246D">
          <w:rPr>
            <w:rStyle w:val="aff5"/>
            <w:rFonts w:eastAsia="Calibri"/>
            <w:noProof/>
          </w:rPr>
          <w:t>.</w:t>
        </w:r>
        <w:r w:rsidR="004A246D" w:rsidRPr="004A246D">
          <w:rPr>
            <w:rStyle w:val="aff5"/>
            <w:bCs/>
            <w:noProof/>
          </w:rPr>
          <w:t>4</w:t>
        </w:r>
        <w:r w:rsidR="004A246D" w:rsidRPr="004A246D">
          <w:rPr>
            <w:rStyle w:val="aff5"/>
            <w:rFonts w:eastAsia="Calibri"/>
            <w:noProof/>
          </w:rPr>
          <w:t>: Преимущества реализации проекта</w:t>
        </w:r>
        <w:r w:rsidR="004A246D" w:rsidRPr="004A246D">
          <w:rPr>
            <w:noProof/>
            <w:webHidden/>
          </w:rPr>
          <w:tab/>
        </w:r>
        <w:r w:rsidR="004A246D" w:rsidRPr="004A246D">
          <w:rPr>
            <w:noProof/>
            <w:webHidden/>
          </w:rPr>
          <w:fldChar w:fldCharType="begin"/>
        </w:r>
        <w:r w:rsidR="004A246D" w:rsidRPr="004A246D">
          <w:rPr>
            <w:noProof/>
            <w:webHidden/>
          </w:rPr>
          <w:instrText xml:space="preserve"> PAGEREF _Toc24627879 \h </w:instrText>
        </w:r>
        <w:r w:rsidR="004A246D" w:rsidRPr="004A246D">
          <w:rPr>
            <w:noProof/>
            <w:webHidden/>
          </w:rPr>
        </w:r>
        <w:r w:rsidR="004A246D" w:rsidRPr="004A246D">
          <w:rPr>
            <w:noProof/>
            <w:webHidden/>
          </w:rPr>
          <w:fldChar w:fldCharType="separate"/>
        </w:r>
        <w:r w:rsidR="00CB7B27">
          <w:rPr>
            <w:noProof/>
            <w:webHidden/>
          </w:rPr>
          <w:t>186</w:t>
        </w:r>
        <w:r w:rsidR="004A246D" w:rsidRPr="004A246D">
          <w:rPr>
            <w:noProof/>
            <w:webHidden/>
          </w:rPr>
          <w:fldChar w:fldCharType="end"/>
        </w:r>
      </w:hyperlink>
    </w:p>
    <w:p w14:paraId="6862E2C9" w14:textId="77777777" w:rsidR="004A246D" w:rsidRPr="004A246D" w:rsidRDefault="004F314F" w:rsidP="004A246D">
      <w:pPr>
        <w:pStyle w:val="affff7"/>
        <w:tabs>
          <w:tab w:val="right" w:leader="dot" w:pos="9627"/>
        </w:tabs>
        <w:jc w:val="left"/>
        <w:rPr>
          <w:rFonts w:asciiTheme="minorHAnsi" w:eastAsiaTheme="minorEastAsia" w:hAnsiTheme="minorHAnsi" w:cstheme="minorBidi"/>
          <w:noProof/>
          <w:sz w:val="22"/>
          <w:szCs w:val="22"/>
          <w:lang w:bidi="ar-SA"/>
        </w:rPr>
      </w:pPr>
      <w:hyperlink w:anchor="_Toc24627880" w:history="1">
        <w:r w:rsidR="004A246D" w:rsidRPr="004A246D">
          <w:rPr>
            <w:rStyle w:val="aff5"/>
            <w:rFonts w:eastAsia="Calibri"/>
            <w:noProof/>
          </w:rPr>
          <w:t xml:space="preserve">Таблица </w:t>
        </w:r>
        <w:r w:rsidR="004A246D" w:rsidRPr="004A246D">
          <w:rPr>
            <w:rStyle w:val="aff5"/>
            <w:bCs/>
            <w:noProof/>
          </w:rPr>
          <w:t>6.2</w:t>
        </w:r>
        <w:r w:rsidR="004A246D" w:rsidRPr="004A246D">
          <w:rPr>
            <w:rStyle w:val="aff5"/>
            <w:rFonts w:eastAsia="Calibri"/>
            <w:noProof/>
          </w:rPr>
          <w:t>.</w:t>
        </w:r>
        <w:r w:rsidR="004A246D" w:rsidRPr="004A246D">
          <w:rPr>
            <w:rStyle w:val="aff5"/>
            <w:bCs/>
            <w:noProof/>
          </w:rPr>
          <w:t>5</w:t>
        </w:r>
        <w:r w:rsidR="004A246D" w:rsidRPr="004A246D">
          <w:rPr>
            <w:rStyle w:val="aff5"/>
            <w:rFonts w:eastAsia="Calibri"/>
            <w:noProof/>
          </w:rPr>
          <w:t>: Краткое изложение контроля воздействия на окружающую среду и смягчения его последствий (парниковые газы)</w:t>
        </w:r>
        <w:r w:rsidR="004A246D" w:rsidRPr="004A246D">
          <w:rPr>
            <w:noProof/>
            <w:webHidden/>
          </w:rPr>
          <w:tab/>
        </w:r>
        <w:r w:rsidR="004A246D" w:rsidRPr="004A246D">
          <w:rPr>
            <w:noProof/>
            <w:webHidden/>
          </w:rPr>
          <w:fldChar w:fldCharType="begin"/>
        </w:r>
        <w:r w:rsidR="004A246D" w:rsidRPr="004A246D">
          <w:rPr>
            <w:noProof/>
            <w:webHidden/>
          </w:rPr>
          <w:instrText xml:space="preserve"> PAGEREF _Toc24627880 \h </w:instrText>
        </w:r>
        <w:r w:rsidR="004A246D" w:rsidRPr="004A246D">
          <w:rPr>
            <w:noProof/>
            <w:webHidden/>
          </w:rPr>
        </w:r>
        <w:r w:rsidR="004A246D" w:rsidRPr="004A246D">
          <w:rPr>
            <w:noProof/>
            <w:webHidden/>
          </w:rPr>
          <w:fldChar w:fldCharType="separate"/>
        </w:r>
        <w:r w:rsidR="00CB7B27">
          <w:rPr>
            <w:noProof/>
            <w:webHidden/>
          </w:rPr>
          <w:t>188</w:t>
        </w:r>
        <w:r w:rsidR="004A246D" w:rsidRPr="004A246D">
          <w:rPr>
            <w:noProof/>
            <w:webHidden/>
          </w:rPr>
          <w:fldChar w:fldCharType="end"/>
        </w:r>
      </w:hyperlink>
    </w:p>
    <w:p w14:paraId="34A32A3D" w14:textId="77777777" w:rsidR="004A246D" w:rsidRPr="004A246D" w:rsidRDefault="004F314F" w:rsidP="004A246D">
      <w:pPr>
        <w:pStyle w:val="affff7"/>
        <w:tabs>
          <w:tab w:val="right" w:leader="dot" w:pos="9627"/>
        </w:tabs>
        <w:jc w:val="left"/>
        <w:rPr>
          <w:rFonts w:asciiTheme="minorHAnsi" w:eastAsiaTheme="minorEastAsia" w:hAnsiTheme="minorHAnsi" w:cstheme="minorBidi"/>
          <w:noProof/>
          <w:sz w:val="22"/>
          <w:szCs w:val="22"/>
          <w:lang w:bidi="ar-SA"/>
        </w:rPr>
      </w:pPr>
      <w:hyperlink w:anchor="_Toc24627881" w:history="1">
        <w:r w:rsidR="004A246D" w:rsidRPr="004A246D">
          <w:rPr>
            <w:rStyle w:val="aff5"/>
            <w:rFonts w:eastAsia="Calibri"/>
            <w:noProof/>
          </w:rPr>
          <w:t xml:space="preserve">Таблица </w:t>
        </w:r>
        <w:r w:rsidR="004A246D" w:rsidRPr="004A246D">
          <w:rPr>
            <w:rStyle w:val="aff5"/>
            <w:bCs/>
            <w:noProof/>
          </w:rPr>
          <w:t>6.2</w:t>
        </w:r>
        <w:r w:rsidR="004A246D" w:rsidRPr="004A246D">
          <w:rPr>
            <w:rStyle w:val="aff5"/>
            <w:rFonts w:eastAsia="Calibri"/>
            <w:noProof/>
          </w:rPr>
          <w:t>.</w:t>
        </w:r>
        <w:r w:rsidR="004A246D" w:rsidRPr="004A246D">
          <w:rPr>
            <w:rStyle w:val="aff5"/>
            <w:bCs/>
            <w:noProof/>
          </w:rPr>
          <w:t>6</w:t>
        </w:r>
        <w:r w:rsidR="004A246D" w:rsidRPr="004A246D">
          <w:rPr>
            <w:rStyle w:val="aff5"/>
            <w:rFonts w:eastAsia="Calibri"/>
            <w:noProof/>
          </w:rPr>
          <w:t>: Краткое изложение требований к мониторингу воздействий (парниковые газы)</w:t>
        </w:r>
        <w:r w:rsidR="004A246D" w:rsidRPr="004A246D">
          <w:rPr>
            <w:noProof/>
            <w:webHidden/>
          </w:rPr>
          <w:tab/>
        </w:r>
        <w:r w:rsidR="004A246D" w:rsidRPr="004A246D">
          <w:rPr>
            <w:noProof/>
            <w:webHidden/>
          </w:rPr>
          <w:fldChar w:fldCharType="begin"/>
        </w:r>
        <w:r w:rsidR="004A246D" w:rsidRPr="004A246D">
          <w:rPr>
            <w:noProof/>
            <w:webHidden/>
          </w:rPr>
          <w:instrText xml:space="preserve"> PAGEREF _Toc24627881 \h </w:instrText>
        </w:r>
        <w:r w:rsidR="004A246D" w:rsidRPr="004A246D">
          <w:rPr>
            <w:noProof/>
            <w:webHidden/>
          </w:rPr>
        </w:r>
        <w:r w:rsidR="004A246D" w:rsidRPr="004A246D">
          <w:rPr>
            <w:noProof/>
            <w:webHidden/>
          </w:rPr>
          <w:fldChar w:fldCharType="separate"/>
        </w:r>
        <w:r w:rsidR="00CB7B27">
          <w:rPr>
            <w:noProof/>
            <w:webHidden/>
          </w:rPr>
          <w:t>189</w:t>
        </w:r>
        <w:r w:rsidR="004A246D" w:rsidRPr="004A246D">
          <w:rPr>
            <w:noProof/>
            <w:webHidden/>
          </w:rPr>
          <w:fldChar w:fldCharType="end"/>
        </w:r>
      </w:hyperlink>
    </w:p>
    <w:p w14:paraId="72982B3E" w14:textId="77777777" w:rsidR="004A246D" w:rsidRPr="004A246D" w:rsidRDefault="004F314F" w:rsidP="004A246D">
      <w:pPr>
        <w:pStyle w:val="affff7"/>
        <w:tabs>
          <w:tab w:val="right" w:leader="dot" w:pos="9627"/>
        </w:tabs>
        <w:jc w:val="left"/>
        <w:rPr>
          <w:rFonts w:asciiTheme="minorHAnsi" w:eastAsiaTheme="minorEastAsia" w:hAnsiTheme="minorHAnsi" w:cstheme="minorBidi"/>
          <w:noProof/>
          <w:sz w:val="22"/>
          <w:szCs w:val="22"/>
          <w:lang w:bidi="ar-SA"/>
        </w:rPr>
      </w:pPr>
      <w:hyperlink w:anchor="_Toc24627882" w:history="1">
        <w:r w:rsidR="004A246D" w:rsidRPr="004A246D">
          <w:rPr>
            <w:rStyle w:val="aff5"/>
            <w:rFonts w:eastAsia="Calibri"/>
            <w:noProof/>
          </w:rPr>
          <w:t xml:space="preserve">Таблица </w:t>
        </w:r>
        <w:r w:rsidR="004A246D" w:rsidRPr="004A246D">
          <w:rPr>
            <w:rStyle w:val="aff5"/>
            <w:bCs/>
            <w:noProof/>
          </w:rPr>
          <w:t>6.3</w:t>
        </w:r>
        <w:r w:rsidR="004A246D" w:rsidRPr="004A246D">
          <w:rPr>
            <w:rStyle w:val="aff5"/>
            <w:rFonts w:eastAsia="Calibri"/>
            <w:noProof/>
          </w:rPr>
          <w:t>.</w:t>
        </w:r>
        <w:r w:rsidR="004A246D" w:rsidRPr="004A246D">
          <w:rPr>
            <w:rStyle w:val="aff5"/>
            <w:bCs/>
            <w:noProof/>
          </w:rPr>
          <w:t>1</w:t>
        </w:r>
        <w:r w:rsidR="004A246D" w:rsidRPr="004A246D">
          <w:rPr>
            <w:rStyle w:val="aff5"/>
            <w:rFonts w:eastAsia="Calibri"/>
            <w:noProof/>
          </w:rPr>
          <w:t>: Краткое изложение воздействий на биоразнообразие и природные ресурсы и контроль их смягчения</w:t>
        </w:r>
        <w:r w:rsidR="004A246D" w:rsidRPr="004A246D">
          <w:rPr>
            <w:noProof/>
            <w:webHidden/>
          </w:rPr>
          <w:tab/>
        </w:r>
        <w:r w:rsidR="004A246D" w:rsidRPr="004A246D">
          <w:rPr>
            <w:noProof/>
            <w:webHidden/>
          </w:rPr>
          <w:fldChar w:fldCharType="begin"/>
        </w:r>
        <w:r w:rsidR="004A246D" w:rsidRPr="004A246D">
          <w:rPr>
            <w:noProof/>
            <w:webHidden/>
          </w:rPr>
          <w:instrText xml:space="preserve"> PAGEREF _Toc24627882 \h </w:instrText>
        </w:r>
        <w:r w:rsidR="004A246D" w:rsidRPr="004A246D">
          <w:rPr>
            <w:noProof/>
            <w:webHidden/>
          </w:rPr>
        </w:r>
        <w:r w:rsidR="004A246D" w:rsidRPr="004A246D">
          <w:rPr>
            <w:noProof/>
            <w:webHidden/>
          </w:rPr>
          <w:fldChar w:fldCharType="separate"/>
        </w:r>
        <w:r w:rsidR="00CB7B27">
          <w:rPr>
            <w:noProof/>
            <w:webHidden/>
          </w:rPr>
          <w:t>198</w:t>
        </w:r>
        <w:r w:rsidR="004A246D" w:rsidRPr="004A246D">
          <w:rPr>
            <w:noProof/>
            <w:webHidden/>
          </w:rPr>
          <w:fldChar w:fldCharType="end"/>
        </w:r>
      </w:hyperlink>
    </w:p>
    <w:p w14:paraId="52BFD57F" w14:textId="77777777" w:rsidR="004A246D" w:rsidRPr="004A246D" w:rsidRDefault="004F314F" w:rsidP="004A246D">
      <w:pPr>
        <w:pStyle w:val="affff7"/>
        <w:tabs>
          <w:tab w:val="right" w:leader="dot" w:pos="9627"/>
        </w:tabs>
        <w:jc w:val="left"/>
        <w:rPr>
          <w:rFonts w:asciiTheme="minorHAnsi" w:eastAsiaTheme="minorEastAsia" w:hAnsiTheme="minorHAnsi" w:cstheme="minorBidi"/>
          <w:noProof/>
          <w:sz w:val="22"/>
          <w:szCs w:val="22"/>
          <w:lang w:bidi="ar-SA"/>
        </w:rPr>
      </w:pPr>
      <w:hyperlink w:anchor="_Toc24627883" w:history="1">
        <w:r w:rsidR="004A246D" w:rsidRPr="004A246D">
          <w:rPr>
            <w:rStyle w:val="aff5"/>
            <w:rFonts w:eastAsia="Calibri"/>
            <w:noProof/>
          </w:rPr>
          <w:t xml:space="preserve">Таблица </w:t>
        </w:r>
        <w:r w:rsidR="004A246D" w:rsidRPr="004A246D">
          <w:rPr>
            <w:rStyle w:val="aff5"/>
            <w:bCs/>
            <w:noProof/>
          </w:rPr>
          <w:t>6.3</w:t>
        </w:r>
        <w:r w:rsidR="004A246D" w:rsidRPr="004A246D">
          <w:rPr>
            <w:rStyle w:val="aff5"/>
            <w:rFonts w:eastAsia="Calibri"/>
            <w:noProof/>
          </w:rPr>
          <w:t>.</w:t>
        </w:r>
        <w:r w:rsidR="004A246D" w:rsidRPr="004A246D">
          <w:rPr>
            <w:rStyle w:val="aff5"/>
            <w:bCs/>
            <w:noProof/>
          </w:rPr>
          <w:t>2</w:t>
        </w:r>
        <w:r w:rsidR="004A246D" w:rsidRPr="004A246D">
          <w:rPr>
            <w:rStyle w:val="aff5"/>
            <w:rFonts w:eastAsia="Calibri"/>
            <w:noProof/>
          </w:rPr>
          <w:t>: Краткое изложение требований к мониторингу воздействия на флору и фауну</w:t>
        </w:r>
        <w:r w:rsidR="004A246D" w:rsidRPr="004A246D">
          <w:rPr>
            <w:noProof/>
            <w:webHidden/>
          </w:rPr>
          <w:tab/>
        </w:r>
        <w:r w:rsidR="004A246D" w:rsidRPr="004A246D">
          <w:rPr>
            <w:noProof/>
            <w:webHidden/>
          </w:rPr>
          <w:fldChar w:fldCharType="begin"/>
        </w:r>
        <w:r w:rsidR="004A246D" w:rsidRPr="004A246D">
          <w:rPr>
            <w:noProof/>
            <w:webHidden/>
          </w:rPr>
          <w:instrText xml:space="preserve"> PAGEREF _Toc24627883 \h </w:instrText>
        </w:r>
        <w:r w:rsidR="004A246D" w:rsidRPr="004A246D">
          <w:rPr>
            <w:noProof/>
            <w:webHidden/>
          </w:rPr>
        </w:r>
        <w:r w:rsidR="004A246D" w:rsidRPr="004A246D">
          <w:rPr>
            <w:noProof/>
            <w:webHidden/>
          </w:rPr>
          <w:fldChar w:fldCharType="separate"/>
        </w:r>
        <w:r w:rsidR="00CB7B27">
          <w:rPr>
            <w:noProof/>
            <w:webHidden/>
          </w:rPr>
          <w:t>204</w:t>
        </w:r>
        <w:r w:rsidR="004A246D" w:rsidRPr="004A246D">
          <w:rPr>
            <w:noProof/>
            <w:webHidden/>
          </w:rPr>
          <w:fldChar w:fldCharType="end"/>
        </w:r>
      </w:hyperlink>
    </w:p>
    <w:p w14:paraId="246E393D" w14:textId="77777777" w:rsidR="004A246D" w:rsidRPr="004A246D" w:rsidRDefault="004F314F" w:rsidP="004A246D">
      <w:pPr>
        <w:pStyle w:val="affff7"/>
        <w:tabs>
          <w:tab w:val="right" w:leader="dot" w:pos="9627"/>
        </w:tabs>
        <w:jc w:val="left"/>
        <w:rPr>
          <w:rFonts w:asciiTheme="minorHAnsi" w:eastAsiaTheme="minorEastAsia" w:hAnsiTheme="minorHAnsi" w:cstheme="minorBidi"/>
          <w:noProof/>
          <w:sz w:val="22"/>
          <w:szCs w:val="22"/>
          <w:lang w:bidi="ar-SA"/>
        </w:rPr>
      </w:pPr>
      <w:hyperlink w:anchor="_Toc24627884" w:history="1">
        <w:r w:rsidR="004A246D" w:rsidRPr="004A246D">
          <w:rPr>
            <w:rStyle w:val="aff5"/>
            <w:rFonts w:eastAsia="Calibri"/>
            <w:noProof/>
          </w:rPr>
          <w:t xml:space="preserve">Таблица </w:t>
        </w:r>
        <w:r w:rsidR="004A246D" w:rsidRPr="004A246D">
          <w:rPr>
            <w:rStyle w:val="aff5"/>
            <w:bCs/>
            <w:noProof/>
          </w:rPr>
          <w:t>6.4</w:t>
        </w:r>
        <w:r w:rsidR="004A246D" w:rsidRPr="004A246D">
          <w:rPr>
            <w:rStyle w:val="aff5"/>
            <w:rFonts w:eastAsia="Calibri"/>
            <w:noProof/>
          </w:rPr>
          <w:t>.</w:t>
        </w:r>
        <w:r w:rsidR="004A246D" w:rsidRPr="004A246D">
          <w:rPr>
            <w:rStyle w:val="aff5"/>
            <w:bCs/>
            <w:noProof/>
          </w:rPr>
          <w:t>1</w:t>
        </w:r>
        <w:r w:rsidR="004A246D" w:rsidRPr="004A246D">
          <w:rPr>
            <w:rStyle w:val="aff5"/>
            <w:rFonts w:eastAsia="Calibri"/>
            <w:noProof/>
          </w:rPr>
          <w:t>: Краткая информация о воздействии на окружающую среду и мерах по смягчению его последствий (выбросы в атмосферу, шум и физические факторы)</w:t>
        </w:r>
        <w:r w:rsidR="004A246D" w:rsidRPr="004A246D">
          <w:rPr>
            <w:noProof/>
            <w:webHidden/>
          </w:rPr>
          <w:tab/>
        </w:r>
        <w:r w:rsidR="004A246D" w:rsidRPr="004A246D">
          <w:rPr>
            <w:noProof/>
            <w:webHidden/>
          </w:rPr>
          <w:fldChar w:fldCharType="begin"/>
        </w:r>
        <w:r w:rsidR="004A246D" w:rsidRPr="004A246D">
          <w:rPr>
            <w:noProof/>
            <w:webHidden/>
          </w:rPr>
          <w:instrText xml:space="preserve"> PAGEREF _Toc24627884 \h </w:instrText>
        </w:r>
        <w:r w:rsidR="004A246D" w:rsidRPr="004A246D">
          <w:rPr>
            <w:noProof/>
            <w:webHidden/>
          </w:rPr>
        </w:r>
        <w:r w:rsidR="004A246D" w:rsidRPr="004A246D">
          <w:rPr>
            <w:noProof/>
            <w:webHidden/>
          </w:rPr>
          <w:fldChar w:fldCharType="separate"/>
        </w:r>
        <w:r w:rsidR="00CB7B27">
          <w:rPr>
            <w:noProof/>
            <w:webHidden/>
          </w:rPr>
          <w:t>205</w:t>
        </w:r>
        <w:r w:rsidR="004A246D" w:rsidRPr="004A246D">
          <w:rPr>
            <w:noProof/>
            <w:webHidden/>
          </w:rPr>
          <w:fldChar w:fldCharType="end"/>
        </w:r>
      </w:hyperlink>
    </w:p>
    <w:p w14:paraId="3396934E" w14:textId="77777777" w:rsidR="004A246D" w:rsidRPr="004A246D" w:rsidRDefault="004F314F" w:rsidP="004A246D">
      <w:pPr>
        <w:pStyle w:val="affff7"/>
        <w:tabs>
          <w:tab w:val="right" w:leader="dot" w:pos="9627"/>
        </w:tabs>
        <w:jc w:val="left"/>
        <w:rPr>
          <w:rFonts w:asciiTheme="minorHAnsi" w:eastAsiaTheme="minorEastAsia" w:hAnsiTheme="minorHAnsi" w:cstheme="minorBidi"/>
          <w:noProof/>
          <w:sz w:val="22"/>
          <w:szCs w:val="22"/>
          <w:lang w:bidi="ar-SA"/>
        </w:rPr>
      </w:pPr>
      <w:hyperlink w:anchor="_Toc24627885" w:history="1">
        <w:r w:rsidR="004A246D" w:rsidRPr="004A246D">
          <w:rPr>
            <w:rStyle w:val="aff5"/>
            <w:rFonts w:eastAsia="Calibri"/>
            <w:noProof/>
          </w:rPr>
          <w:t xml:space="preserve">Таблица </w:t>
        </w:r>
        <w:r w:rsidR="004A246D" w:rsidRPr="004A246D">
          <w:rPr>
            <w:rStyle w:val="aff5"/>
            <w:bCs/>
            <w:noProof/>
          </w:rPr>
          <w:t>6.4</w:t>
        </w:r>
        <w:r w:rsidR="004A246D" w:rsidRPr="004A246D">
          <w:rPr>
            <w:rStyle w:val="aff5"/>
            <w:rFonts w:eastAsia="Calibri"/>
            <w:noProof/>
          </w:rPr>
          <w:t>.</w:t>
        </w:r>
        <w:r w:rsidR="004A246D" w:rsidRPr="004A246D">
          <w:rPr>
            <w:rStyle w:val="aff5"/>
            <w:bCs/>
            <w:noProof/>
          </w:rPr>
          <w:t>2</w:t>
        </w:r>
        <w:r w:rsidR="004A246D" w:rsidRPr="004A246D">
          <w:rPr>
            <w:rStyle w:val="aff5"/>
            <w:rFonts w:eastAsia="Calibri"/>
            <w:noProof/>
          </w:rPr>
          <w:t>: Краткое изложение требований к мониторингу воздействий (выбросы в атмосферу, уровень шума и физические факторы)</w:t>
        </w:r>
        <w:r w:rsidR="004A246D" w:rsidRPr="004A246D">
          <w:rPr>
            <w:noProof/>
            <w:webHidden/>
          </w:rPr>
          <w:tab/>
        </w:r>
        <w:r w:rsidR="004A246D" w:rsidRPr="004A246D">
          <w:rPr>
            <w:noProof/>
            <w:webHidden/>
          </w:rPr>
          <w:fldChar w:fldCharType="begin"/>
        </w:r>
        <w:r w:rsidR="004A246D" w:rsidRPr="004A246D">
          <w:rPr>
            <w:noProof/>
            <w:webHidden/>
          </w:rPr>
          <w:instrText xml:space="preserve"> PAGEREF _Toc24627885 \h </w:instrText>
        </w:r>
        <w:r w:rsidR="004A246D" w:rsidRPr="004A246D">
          <w:rPr>
            <w:noProof/>
            <w:webHidden/>
          </w:rPr>
        </w:r>
        <w:r w:rsidR="004A246D" w:rsidRPr="004A246D">
          <w:rPr>
            <w:noProof/>
            <w:webHidden/>
          </w:rPr>
          <w:fldChar w:fldCharType="separate"/>
        </w:r>
        <w:r w:rsidR="00CB7B27">
          <w:rPr>
            <w:noProof/>
            <w:webHidden/>
          </w:rPr>
          <w:t>211</w:t>
        </w:r>
        <w:r w:rsidR="004A246D" w:rsidRPr="004A246D">
          <w:rPr>
            <w:noProof/>
            <w:webHidden/>
          </w:rPr>
          <w:fldChar w:fldCharType="end"/>
        </w:r>
      </w:hyperlink>
    </w:p>
    <w:p w14:paraId="329DEF61" w14:textId="77777777" w:rsidR="004A246D" w:rsidRPr="004A246D" w:rsidRDefault="004F314F" w:rsidP="004A246D">
      <w:pPr>
        <w:pStyle w:val="affff7"/>
        <w:tabs>
          <w:tab w:val="right" w:leader="dot" w:pos="9627"/>
        </w:tabs>
        <w:jc w:val="left"/>
        <w:rPr>
          <w:rFonts w:asciiTheme="minorHAnsi" w:eastAsiaTheme="minorEastAsia" w:hAnsiTheme="minorHAnsi" w:cstheme="minorBidi"/>
          <w:noProof/>
          <w:sz w:val="22"/>
          <w:szCs w:val="22"/>
          <w:lang w:bidi="ar-SA"/>
        </w:rPr>
      </w:pPr>
      <w:hyperlink w:anchor="_Toc24627886" w:history="1">
        <w:r w:rsidR="004A246D" w:rsidRPr="004A246D">
          <w:rPr>
            <w:rStyle w:val="aff5"/>
            <w:rFonts w:eastAsia="Calibri"/>
            <w:noProof/>
          </w:rPr>
          <w:t xml:space="preserve">Таблица </w:t>
        </w:r>
        <w:r w:rsidR="004A246D" w:rsidRPr="004A246D">
          <w:rPr>
            <w:rStyle w:val="aff5"/>
            <w:bCs/>
            <w:noProof/>
          </w:rPr>
          <w:t>6.4</w:t>
        </w:r>
        <w:r w:rsidR="004A246D" w:rsidRPr="004A246D">
          <w:rPr>
            <w:rStyle w:val="aff5"/>
            <w:rFonts w:eastAsia="Calibri"/>
            <w:noProof/>
          </w:rPr>
          <w:t>.</w:t>
        </w:r>
        <w:r w:rsidR="004A246D" w:rsidRPr="004A246D">
          <w:rPr>
            <w:rStyle w:val="aff5"/>
            <w:bCs/>
            <w:noProof/>
          </w:rPr>
          <w:t>3</w:t>
        </w:r>
        <w:r w:rsidR="004A246D" w:rsidRPr="004A246D">
          <w:rPr>
            <w:rStyle w:val="aff5"/>
            <w:rFonts w:eastAsia="Calibri"/>
            <w:noProof/>
          </w:rPr>
          <w:t>: Краткое изложение контроля воздействия на окружающую среду и смягчения его последствий (геология и почва)</w:t>
        </w:r>
        <w:r w:rsidR="004A246D" w:rsidRPr="004A246D">
          <w:rPr>
            <w:noProof/>
            <w:webHidden/>
          </w:rPr>
          <w:tab/>
        </w:r>
        <w:r w:rsidR="004A246D" w:rsidRPr="004A246D">
          <w:rPr>
            <w:noProof/>
            <w:webHidden/>
          </w:rPr>
          <w:fldChar w:fldCharType="begin"/>
        </w:r>
        <w:r w:rsidR="004A246D" w:rsidRPr="004A246D">
          <w:rPr>
            <w:noProof/>
            <w:webHidden/>
          </w:rPr>
          <w:instrText xml:space="preserve"> PAGEREF _Toc24627886 \h </w:instrText>
        </w:r>
        <w:r w:rsidR="004A246D" w:rsidRPr="004A246D">
          <w:rPr>
            <w:noProof/>
            <w:webHidden/>
          </w:rPr>
        </w:r>
        <w:r w:rsidR="004A246D" w:rsidRPr="004A246D">
          <w:rPr>
            <w:noProof/>
            <w:webHidden/>
          </w:rPr>
          <w:fldChar w:fldCharType="separate"/>
        </w:r>
        <w:r w:rsidR="00CB7B27">
          <w:rPr>
            <w:noProof/>
            <w:webHidden/>
          </w:rPr>
          <w:t>213</w:t>
        </w:r>
        <w:r w:rsidR="004A246D" w:rsidRPr="004A246D">
          <w:rPr>
            <w:noProof/>
            <w:webHidden/>
          </w:rPr>
          <w:fldChar w:fldCharType="end"/>
        </w:r>
      </w:hyperlink>
    </w:p>
    <w:p w14:paraId="6FF5201F" w14:textId="77777777" w:rsidR="004A246D" w:rsidRPr="004A246D" w:rsidRDefault="004F314F" w:rsidP="004A246D">
      <w:pPr>
        <w:pStyle w:val="affff7"/>
        <w:tabs>
          <w:tab w:val="right" w:leader="dot" w:pos="9627"/>
        </w:tabs>
        <w:jc w:val="left"/>
        <w:rPr>
          <w:rFonts w:asciiTheme="minorHAnsi" w:eastAsiaTheme="minorEastAsia" w:hAnsiTheme="minorHAnsi" w:cstheme="minorBidi"/>
          <w:noProof/>
          <w:sz w:val="22"/>
          <w:szCs w:val="22"/>
          <w:lang w:bidi="ar-SA"/>
        </w:rPr>
      </w:pPr>
      <w:hyperlink w:anchor="_Toc24627887" w:history="1">
        <w:r w:rsidR="004A246D" w:rsidRPr="004A246D">
          <w:rPr>
            <w:rStyle w:val="aff5"/>
            <w:rFonts w:eastAsia="Calibri"/>
            <w:noProof/>
          </w:rPr>
          <w:t xml:space="preserve">Таблица </w:t>
        </w:r>
        <w:r w:rsidR="004A246D" w:rsidRPr="004A246D">
          <w:rPr>
            <w:rStyle w:val="aff5"/>
            <w:bCs/>
            <w:noProof/>
          </w:rPr>
          <w:t>6.4</w:t>
        </w:r>
        <w:r w:rsidR="004A246D" w:rsidRPr="004A246D">
          <w:rPr>
            <w:rStyle w:val="aff5"/>
            <w:rFonts w:eastAsia="Calibri"/>
            <w:noProof/>
          </w:rPr>
          <w:t>.</w:t>
        </w:r>
        <w:r w:rsidR="004A246D" w:rsidRPr="004A246D">
          <w:rPr>
            <w:rStyle w:val="aff5"/>
            <w:bCs/>
            <w:noProof/>
          </w:rPr>
          <w:t>4</w:t>
        </w:r>
        <w:r w:rsidR="004A246D" w:rsidRPr="004A246D">
          <w:rPr>
            <w:rStyle w:val="aff5"/>
            <w:rFonts w:eastAsia="Calibri"/>
            <w:noProof/>
          </w:rPr>
          <w:t>: Краткое изложение требований к мониторингу воздействий (геология и почва)</w:t>
        </w:r>
        <w:r w:rsidR="004A246D" w:rsidRPr="004A246D">
          <w:rPr>
            <w:noProof/>
            <w:webHidden/>
          </w:rPr>
          <w:tab/>
        </w:r>
        <w:r w:rsidR="004A246D" w:rsidRPr="004A246D">
          <w:rPr>
            <w:noProof/>
            <w:webHidden/>
          </w:rPr>
          <w:fldChar w:fldCharType="begin"/>
        </w:r>
        <w:r w:rsidR="004A246D" w:rsidRPr="004A246D">
          <w:rPr>
            <w:noProof/>
            <w:webHidden/>
          </w:rPr>
          <w:instrText xml:space="preserve"> PAGEREF _Toc24627887 \h </w:instrText>
        </w:r>
        <w:r w:rsidR="004A246D" w:rsidRPr="004A246D">
          <w:rPr>
            <w:noProof/>
            <w:webHidden/>
          </w:rPr>
        </w:r>
        <w:r w:rsidR="004A246D" w:rsidRPr="004A246D">
          <w:rPr>
            <w:noProof/>
            <w:webHidden/>
          </w:rPr>
          <w:fldChar w:fldCharType="separate"/>
        </w:r>
        <w:r w:rsidR="00CB7B27">
          <w:rPr>
            <w:noProof/>
            <w:webHidden/>
          </w:rPr>
          <w:t>215</w:t>
        </w:r>
        <w:r w:rsidR="004A246D" w:rsidRPr="004A246D">
          <w:rPr>
            <w:noProof/>
            <w:webHidden/>
          </w:rPr>
          <w:fldChar w:fldCharType="end"/>
        </w:r>
      </w:hyperlink>
    </w:p>
    <w:p w14:paraId="29DE34D5" w14:textId="77777777" w:rsidR="004A246D" w:rsidRPr="004A246D" w:rsidRDefault="004F314F" w:rsidP="004A246D">
      <w:pPr>
        <w:pStyle w:val="affff7"/>
        <w:tabs>
          <w:tab w:val="right" w:leader="dot" w:pos="9627"/>
        </w:tabs>
        <w:jc w:val="left"/>
        <w:rPr>
          <w:rFonts w:asciiTheme="minorHAnsi" w:eastAsiaTheme="minorEastAsia" w:hAnsiTheme="minorHAnsi" w:cstheme="minorBidi"/>
          <w:noProof/>
          <w:sz w:val="22"/>
          <w:szCs w:val="22"/>
          <w:lang w:bidi="ar-SA"/>
        </w:rPr>
      </w:pPr>
      <w:hyperlink w:anchor="_Toc24627888" w:history="1">
        <w:r w:rsidR="004A246D" w:rsidRPr="004A246D">
          <w:rPr>
            <w:rStyle w:val="aff5"/>
            <w:rFonts w:eastAsia="Calibri"/>
            <w:noProof/>
          </w:rPr>
          <w:t xml:space="preserve">Таблица </w:t>
        </w:r>
        <w:r w:rsidR="004A246D" w:rsidRPr="004A246D">
          <w:rPr>
            <w:rStyle w:val="aff5"/>
            <w:bCs/>
            <w:noProof/>
          </w:rPr>
          <w:t>6.4</w:t>
        </w:r>
        <w:r w:rsidR="004A246D" w:rsidRPr="004A246D">
          <w:rPr>
            <w:rStyle w:val="aff5"/>
            <w:rFonts w:eastAsia="Calibri"/>
            <w:noProof/>
          </w:rPr>
          <w:t>.</w:t>
        </w:r>
        <w:r w:rsidR="004A246D" w:rsidRPr="004A246D">
          <w:rPr>
            <w:rStyle w:val="aff5"/>
            <w:bCs/>
            <w:noProof/>
          </w:rPr>
          <w:t>5</w:t>
        </w:r>
        <w:r w:rsidR="004A246D" w:rsidRPr="004A246D">
          <w:rPr>
            <w:rStyle w:val="aff5"/>
            <w:rFonts w:eastAsia="Calibri"/>
            <w:noProof/>
          </w:rPr>
          <w:t>: Краткое изложение контроля воздействия на окружающую среду и смягчения его последствий (поверхностные и грунтовые воды)</w:t>
        </w:r>
        <w:r w:rsidR="004A246D" w:rsidRPr="004A246D">
          <w:rPr>
            <w:noProof/>
            <w:webHidden/>
          </w:rPr>
          <w:tab/>
        </w:r>
        <w:r w:rsidR="004A246D" w:rsidRPr="004A246D">
          <w:rPr>
            <w:noProof/>
            <w:webHidden/>
          </w:rPr>
          <w:fldChar w:fldCharType="begin"/>
        </w:r>
        <w:r w:rsidR="004A246D" w:rsidRPr="004A246D">
          <w:rPr>
            <w:noProof/>
            <w:webHidden/>
          </w:rPr>
          <w:instrText xml:space="preserve"> PAGEREF _Toc24627888 \h </w:instrText>
        </w:r>
        <w:r w:rsidR="004A246D" w:rsidRPr="004A246D">
          <w:rPr>
            <w:noProof/>
            <w:webHidden/>
          </w:rPr>
        </w:r>
        <w:r w:rsidR="004A246D" w:rsidRPr="004A246D">
          <w:rPr>
            <w:noProof/>
            <w:webHidden/>
          </w:rPr>
          <w:fldChar w:fldCharType="separate"/>
        </w:r>
        <w:r w:rsidR="00CB7B27">
          <w:rPr>
            <w:noProof/>
            <w:webHidden/>
          </w:rPr>
          <w:t>215</w:t>
        </w:r>
        <w:r w:rsidR="004A246D" w:rsidRPr="004A246D">
          <w:rPr>
            <w:noProof/>
            <w:webHidden/>
          </w:rPr>
          <w:fldChar w:fldCharType="end"/>
        </w:r>
      </w:hyperlink>
    </w:p>
    <w:p w14:paraId="4C9D94B0" w14:textId="77777777" w:rsidR="004A246D" w:rsidRPr="004A246D" w:rsidRDefault="004F314F" w:rsidP="004A246D">
      <w:pPr>
        <w:pStyle w:val="affff7"/>
        <w:tabs>
          <w:tab w:val="right" w:leader="dot" w:pos="9627"/>
        </w:tabs>
        <w:jc w:val="left"/>
        <w:rPr>
          <w:rFonts w:asciiTheme="minorHAnsi" w:eastAsiaTheme="minorEastAsia" w:hAnsiTheme="minorHAnsi" w:cstheme="minorBidi"/>
          <w:noProof/>
          <w:sz w:val="22"/>
          <w:szCs w:val="22"/>
          <w:lang w:bidi="ar-SA"/>
        </w:rPr>
      </w:pPr>
      <w:hyperlink w:anchor="_Toc24627889" w:history="1">
        <w:r w:rsidR="004A246D" w:rsidRPr="004A246D">
          <w:rPr>
            <w:rStyle w:val="aff5"/>
            <w:rFonts w:eastAsia="Calibri"/>
            <w:noProof/>
          </w:rPr>
          <w:t xml:space="preserve">Таблица </w:t>
        </w:r>
        <w:r w:rsidR="004A246D" w:rsidRPr="004A246D">
          <w:rPr>
            <w:rStyle w:val="aff5"/>
            <w:bCs/>
            <w:noProof/>
          </w:rPr>
          <w:t>6.4</w:t>
        </w:r>
        <w:r w:rsidR="004A246D" w:rsidRPr="004A246D">
          <w:rPr>
            <w:rStyle w:val="aff5"/>
            <w:rFonts w:eastAsia="Calibri"/>
            <w:noProof/>
          </w:rPr>
          <w:t>.</w:t>
        </w:r>
        <w:r w:rsidR="004A246D" w:rsidRPr="004A246D">
          <w:rPr>
            <w:rStyle w:val="aff5"/>
            <w:bCs/>
            <w:noProof/>
          </w:rPr>
          <w:t>6</w:t>
        </w:r>
        <w:r w:rsidR="004A246D" w:rsidRPr="004A246D">
          <w:rPr>
            <w:rStyle w:val="aff5"/>
            <w:rFonts w:eastAsia="Calibri"/>
            <w:noProof/>
          </w:rPr>
          <w:t>: Краткое изложение требований к мониторингу воздействий (поверхностных и грунтовых вод)</w:t>
        </w:r>
        <w:r w:rsidR="004A246D" w:rsidRPr="004A246D">
          <w:rPr>
            <w:noProof/>
            <w:webHidden/>
          </w:rPr>
          <w:tab/>
        </w:r>
        <w:r w:rsidR="004A246D" w:rsidRPr="004A246D">
          <w:rPr>
            <w:noProof/>
            <w:webHidden/>
          </w:rPr>
          <w:fldChar w:fldCharType="begin"/>
        </w:r>
        <w:r w:rsidR="004A246D" w:rsidRPr="004A246D">
          <w:rPr>
            <w:noProof/>
            <w:webHidden/>
          </w:rPr>
          <w:instrText xml:space="preserve"> PAGEREF _Toc24627889 \h </w:instrText>
        </w:r>
        <w:r w:rsidR="004A246D" w:rsidRPr="004A246D">
          <w:rPr>
            <w:noProof/>
            <w:webHidden/>
          </w:rPr>
        </w:r>
        <w:r w:rsidR="004A246D" w:rsidRPr="004A246D">
          <w:rPr>
            <w:noProof/>
            <w:webHidden/>
          </w:rPr>
          <w:fldChar w:fldCharType="separate"/>
        </w:r>
        <w:r w:rsidR="00CB7B27">
          <w:rPr>
            <w:noProof/>
            <w:webHidden/>
          </w:rPr>
          <w:t>219</w:t>
        </w:r>
        <w:r w:rsidR="004A246D" w:rsidRPr="004A246D">
          <w:rPr>
            <w:noProof/>
            <w:webHidden/>
          </w:rPr>
          <w:fldChar w:fldCharType="end"/>
        </w:r>
      </w:hyperlink>
    </w:p>
    <w:p w14:paraId="545DFE73" w14:textId="77777777" w:rsidR="004A246D" w:rsidRPr="004A246D" w:rsidRDefault="004F314F" w:rsidP="004A246D">
      <w:pPr>
        <w:pStyle w:val="affff7"/>
        <w:tabs>
          <w:tab w:val="right" w:leader="dot" w:pos="9627"/>
        </w:tabs>
        <w:jc w:val="left"/>
        <w:rPr>
          <w:rFonts w:asciiTheme="minorHAnsi" w:eastAsiaTheme="minorEastAsia" w:hAnsiTheme="minorHAnsi" w:cstheme="minorBidi"/>
          <w:noProof/>
          <w:sz w:val="22"/>
          <w:szCs w:val="22"/>
          <w:lang w:bidi="ar-SA"/>
        </w:rPr>
      </w:pPr>
      <w:hyperlink w:anchor="_Toc24627890" w:history="1">
        <w:r w:rsidR="004A246D" w:rsidRPr="004A246D">
          <w:rPr>
            <w:rStyle w:val="aff5"/>
            <w:rFonts w:eastAsia="Calibri"/>
            <w:noProof/>
          </w:rPr>
          <w:t xml:space="preserve">Таблица </w:t>
        </w:r>
        <w:r w:rsidR="004A246D" w:rsidRPr="004A246D">
          <w:rPr>
            <w:rStyle w:val="aff5"/>
            <w:bCs/>
            <w:noProof/>
          </w:rPr>
          <w:t>6.4</w:t>
        </w:r>
        <w:r w:rsidR="004A246D" w:rsidRPr="004A246D">
          <w:rPr>
            <w:rStyle w:val="aff5"/>
            <w:rFonts w:eastAsia="Calibri"/>
            <w:noProof/>
          </w:rPr>
          <w:t>.</w:t>
        </w:r>
        <w:r w:rsidR="004A246D" w:rsidRPr="004A246D">
          <w:rPr>
            <w:rStyle w:val="aff5"/>
            <w:bCs/>
            <w:noProof/>
          </w:rPr>
          <w:t>7</w:t>
        </w:r>
        <w:r w:rsidR="004A246D" w:rsidRPr="004A246D">
          <w:rPr>
            <w:rStyle w:val="aff5"/>
            <w:rFonts w:eastAsia="Calibri"/>
            <w:noProof/>
          </w:rPr>
          <w:t>: Краткое изложение контроля воздействия на окружающую среду и смягчения его последствий (отходы)</w:t>
        </w:r>
        <w:r w:rsidR="004A246D" w:rsidRPr="004A246D">
          <w:rPr>
            <w:noProof/>
            <w:webHidden/>
          </w:rPr>
          <w:tab/>
        </w:r>
        <w:r w:rsidR="004A246D" w:rsidRPr="004A246D">
          <w:rPr>
            <w:noProof/>
            <w:webHidden/>
          </w:rPr>
          <w:fldChar w:fldCharType="begin"/>
        </w:r>
        <w:r w:rsidR="004A246D" w:rsidRPr="004A246D">
          <w:rPr>
            <w:noProof/>
            <w:webHidden/>
          </w:rPr>
          <w:instrText xml:space="preserve"> PAGEREF _Toc24627890 \h </w:instrText>
        </w:r>
        <w:r w:rsidR="004A246D" w:rsidRPr="004A246D">
          <w:rPr>
            <w:noProof/>
            <w:webHidden/>
          </w:rPr>
        </w:r>
        <w:r w:rsidR="004A246D" w:rsidRPr="004A246D">
          <w:rPr>
            <w:noProof/>
            <w:webHidden/>
          </w:rPr>
          <w:fldChar w:fldCharType="separate"/>
        </w:r>
        <w:r w:rsidR="00CB7B27">
          <w:rPr>
            <w:noProof/>
            <w:webHidden/>
          </w:rPr>
          <w:t>221</w:t>
        </w:r>
        <w:r w:rsidR="004A246D" w:rsidRPr="004A246D">
          <w:rPr>
            <w:noProof/>
            <w:webHidden/>
          </w:rPr>
          <w:fldChar w:fldCharType="end"/>
        </w:r>
      </w:hyperlink>
    </w:p>
    <w:p w14:paraId="34F76BCD" w14:textId="77777777" w:rsidR="004A246D" w:rsidRPr="004A246D" w:rsidRDefault="004F314F" w:rsidP="004A246D">
      <w:pPr>
        <w:pStyle w:val="affff7"/>
        <w:tabs>
          <w:tab w:val="right" w:leader="dot" w:pos="9627"/>
        </w:tabs>
        <w:jc w:val="left"/>
        <w:rPr>
          <w:rFonts w:asciiTheme="minorHAnsi" w:eastAsiaTheme="minorEastAsia" w:hAnsiTheme="minorHAnsi" w:cstheme="minorBidi"/>
          <w:noProof/>
          <w:sz w:val="22"/>
          <w:szCs w:val="22"/>
          <w:lang w:bidi="ar-SA"/>
        </w:rPr>
      </w:pPr>
      <w:hyperlink w:anchor="_Toc24627891" w:history="1">
        <w:r w:rsidR="004A246D" w:rsidRPr="004A246D">
          <w:rPr>
            <w:rStyle w:val="aff5"/>
            <w:rFonts w:eastAsia="Calibri"/>
            <w:noProof/>
          </w:rPr>
          <w:t xml:space="preserve">Таблица </w:t>
        </w:r>
        <w:r w:rsidR="004A246D" w:rsidRPr="004A246D">
          <w:rPr>
            <w:rStyle w:val="aff5"/>
            <w:bCs/>
            <w:noProof/>
          </w:rPr>
          <w:t>6.4</w:t>
        </w:r>
        <w:r w:rsidR="004A246D" w:rsidRPr="004A246D">
          <w:rPr>
            <w:rStyle w:val="aff5"/>
            <w:rFonts w:eastAsia="Calibri"/>
            <w:noProof/>
          </w:rPr>
          <w:t>.</w:t>
        </w:r>
        <w:r w:rsidR="004A246D" w:rsidRPr="004A246D">
          <w:rPr>
            <w:rStyle w:val="aff5"/>
            <w:bCs/>
            <w:noProof/>
          </w:rPr>
          <w:t>8</w:t>
        </w:r>
        <w:r w:rsidR="004A246D" w:rsidRPr="004A246D">
          <w:rPr>
            <w:rStyle w:val="aff5"/>
            <w:rFonts w:eastAsia="Calibri"/>
            <w:noProof/>
          </w:rPr>
          <w:t>: Краткое изложение требований к мониторингу воздействий (отходов)</w:t>
        </w:r>
        <w:r w:rsidR="004A246D" w:rsidRPr="004A246D">
          <w:rPr>
            <w:noProof/>
            <w:webHidden/>
          </w:rPr>
          <w:tab/>
        </w:r>
        <w:r w:rsidR="004A246D" w:rsidRPr="004A246D">
          <w:rPr>
            <w:noProof/>
            <w:webHidden/>
          </w:rPr>
          <w:fldChar w:fldCharType="begin"/>
        </w:r>
        <w:r w:rsidR="004A246D" w:rsidRPr="004A246D">
          <w:rPr>
            <w:noProof/>
            <w:webHidden/>
          </w:rPr>
          <w:instrText xml:space="preserve"> PAGEREF _Toc24627891 \h </w:instrText>
        </w:r>
        <w:r w:rsidR="004A246D" w:rsidRPr="004A246D">
          <w:rPr>
            <w:noProof/>
            <w:webHidden/>
          </w:rPr>
        </w:r>
        <w:r w:rsidR="004A246D" w:rsidRPr="004A246D">
          <w:rPr>
            <w:noProof/>
            <w:webHidden/>
          </w:rPr>
          <w:fldChar w:fldCharType="separate"/>
        </w:r>
        <w:r w:rsidR="00CB7B27">
          <w:rPr>
            <w:noProof/>
            <w:webHidden/>
          </w:rPr>
          <w:t>228</w:t>
        </w:r>
        <w:r w:rsidR="004A246D" w:rsidRPr="004A246D">
          <w:rPr>
            <w:noProof/>
            <w:webHidden/>
          </w:rPr>
          <w:fldChar w:fldCharType="end"/>
        </w:r>
      </w:hyperlink>
    </w:p>
    <w:p w14:paraId="12EF7224" w14:textId="77777777" w:rsidR="004A246D" w:rsidRPr="004A246D" w:rsidRDefault="004F314F" w:rsidP="004A246D">
      <w:pPr>
        <w:pStyle w:val="affff7"/>
        <w:tabs>
          <w:tab w:val="right" w:leader="dot" w:pos="9627"/>
        </w:tabs>
        <w:jc w:val="left"/>
        <w:rPr>
          <w:rFonts w:asciiTheme="minorHAnsi" w:eastAsiaTheme="minorEastAsia" w:hAnsiTheme="minorHAnsi" w:cstheme="minorBidi"/>
          <w:noProof/>
          <w:sz w:val="22"/>
          <w:szCs w:val="22"/>
          <w:lang w:bidi="ar-SA"/>
        </w:rPr>
      </w:pPr>
      <w:hyperlink w:anchor="_Toc24627892" w:history="1">
        <w:r w:rsidR="004A246D" w:rsidRPr="004A246D">
          <w:rPr>
            <w:rStyle w:val="aff5"/>
            <w:rFonts w:eastAsia="Calibri"/>
            <w:noProof/>
          </w:rPr>
          <w:t xml:space="preserve">Таблица </w:t>
        </w:r>
        <w:r w:rsidR="004A246D" w:rsidRPr="004A246D">
          <w:rPr>
            <w:rStyle w:val="aff5"/>
            <w:bCs/>
            <w:noProof/>
          </w:rPr>
          <w:t>7.2</w:t>
        </w:r>
        <w:r w:rsidR="004A246D" w:rsidRPr="004A246D">
          <w:rPr>
            <w:rStyle w:val="aff5"/>
            <w:rFonts w:eastAsia="Calibri"/>
            <w:noProof/>
          </w:rPr>
          <w:t>.</w:t>
        </w:r>
        <w:r w:rsidR="004A246D" w:rsidRPr="004A246D">
          <w:rPr>
            <w:rStyle w:val="aff5"/>
            <w:bCs/>
            <w:noProof/>
          </w:rPr>
          <w:t>1</w:t>
        </w:r>
        <w:r w:rsidR="004A246D" w:rsidRPr="004A246D">
          <w:rPr>
            <w:rStyle w:val="aff5"/>
            <w:rFonts w:eastAsia="Calibri"/>
            <w:noProof/>
          </w:rPr>
          <w:t>: Аспекты проектов, связанные с рисками для здоровья, охраны и безопасности населения</w:t>
        </w:r>
        <w:r w:rsidR="004A246D" w:rsidRPr="004A246D">
          <w:rPr>
            <w:noProof/>
            <w:webHidden/>
          </w:rPr>
          <w:tab/>
        </w:r>
        <w:r w:rsidR="004A246D" w:rsidRPr="004A246D">
          <w:rPr>
            <w:noProof/>
            <w:webHidden/>
          </w:rPr>
          <w:fldChar w:fldCharType="begin"/>
        </w:r>
        <w:r w:rsidR="004A246D" w:rsidRPr="004A246D">
          <w:rPr>
            <w:noProof/>
            <w:webHidden/>
          </w:rPr>
          <w:instrText xml:space="preserve"> PAGEREF _Toc24627892 \h </w:instrText>
        </w:r>
        <w:r w:rsidR="004A246D" w:rsidRPr="004A246D">
          <w:rPr>
            <w:noProof/>
            <w:webHidden/>
          </w:rPr>
        </w:r>
        <w:r w:rsidR="004A246D" w:rsidRPr="004A246D">
          <w:rPr>
            <w:noProof/>
            <w:webHidden/>
          </w:rPr>
          <w:fldChar w:fldCharType="separate"/>
        </w:r>
        <w:r w:rsidR="00CB7B27">
          <w:rPr>
            <w:noProof/>
            <w:webHidden/>
          </w:rPr>
          <w:t>230</w:t>
        </w:r>
        <w:r w:rsidR="004A246D" w:rsidRPr="004A246D">
          <w:rPr>
            <w:noProof/>
            <w:webHidden/>
          </w:rPr>
          <w:fldChar w:fldCharType="end"/>
        </w:r>
      </w:hyperlink>
    </w:p>
    <w:p w14:paraId="06FA7A51" w14:textId="77777777" w:rsidR="004A246D" w:rsidRPr="004A246D" w:rsidRDefault="004F314F" w:rsidP="004A246D">
      <w:pPr>
        <w:pStyle w:val="affff7"/>
        <w:tabs>
          <w:tab w:val="right" w:leader="dot" w:pos="9627"/>
        </w:tabs>
        <w:jc w:val="left"/>
        <w:rPr>
          <w:rFonts w:asciiTheme="minorHAnsi" w:eastAsiaTheme="minorEastAsia" w:hAnsiTheme="minorHAnsi" w:cstheme="minorBidi"/>
          <w:noProof/>
          <w:sz w:val="22"/>
          <w:szCs w:val="22"/>
          <w:lang w:bidi="ar-SA"/>
        </w:rPr>
      </w:pPr>
      <w:hyperlink w:anchor="_Toc24627893" w:history="1">
        <w:r w:rsidR="004A246D" w:rsidRPr="004A246D">
          <w:rPr>
            <w:rStyle w:val="aff5"/>
            <w:rFonts w:eastAsia="Calibri"/>
            <w:noProof/>
          </w:rPr>
          <w:t xml:space="preserve">Таблица </w:t>
        </w:r>
        <w:r w:rsidR="004A246D" w:rsidRPr="004A246D">
          <w:rPr>
            <w:rStyle w:val="aff5"/>
            <w:bCs/>
            <w:noProof/>
          </w:rPr>
          <w:t>7.2</w:t>
        </w:r>
        <w:r w:rsidR="004A246D" w:rsidRPr="004A246D">
          <w:rPr>
            <w:rStyle w:val="aff5"/>
            <w:rFonts w:eastAsia="Calibri"/>
            <w:noProof/>
          </w:rPr>
          <w:t>.</w:t>
        </w:r>
        <w:r w:rsidR="004A246D" w:rsidRPr="004A246D">
          <w:rPr>
            <w:rStyle w:val="aff5"/>
            <w:bCs/>
            <w:noProof/>
          </w:rPr>
          <w:t>2</w:t>
        </w:r>
        <w:r w:rsidR="004A246D" w:rsidRPr="004A246D">
          <w:rPr>
            <w:rStyle w:val="aff5"/>
            <w:rFonts w:eastAsia="Calibri"/>
            <w:noProof/>
          </w:rPr>
          <w:t>: Сводная информация о воздействии на здоровье, безопасность и защищенность населения и мерах по смягчению последствий</w:t>
        </w:r>
        <w:r w:rsidR="004A246D" w:rsidRPr="004A246D">
          <w:rPr>
            <w:noProof/>
            <w:webHidden/>
          </w:rPr>
          <w:tab/>
        </w:r>
        <w:r w:rsidR="004A246D" w:rsidRPr="004A246D">
          <w:rPr>
            <w:noProof/>
            <w:webHidden/>
          </w:rPr>
          <w:fldChar w:fldCharType="begin"/>
        </w:r>
        <w:r w:rsidR="004A246D" w:rsidRPr="004A246D">
          <w:rPr>
            <w:noProof/>
            <w:webHidden/>
          </w:rPr>
          <w:instrText xml:space="preserve"> PAGEREF _Toc24627893 \h </w:instrText>
        </w:r>
        <w:r w:rsidR="004A246D" w:rsidRPr="004A246D">
          <w:rPr>
            <w:noProof/>
            <w:webHidden/>
          </w:rPr>
        </w:r>
        <w:r w:rsidR="004A246D" w:rsidRPr="004A246D">
          <w:rPr>
            <w:noProof/>
            <w:webHidden/>
          </w:rPr>
          <w:fldChar w:fldCharType="separate"/>
        </w:r>
        <w:r w:rsidR="00CB7B27">
          <w:rPr>
            <w:noProof/>
            <w:webHidden/>
          </w:rPr>
          <w:t>246</w:t>
        </w:r>
        <w:r w:rsidR="004A246D" w:rsidRPr="004A246D">
          <w:rPr>
            <w:noProof/>
            <w:webHidden/>
          </w:rPr>
          <w:fldChar w:fldCharType="end"/>
        </w:r>
      </w:hyperlink>
    </w:p>
    <w:p w14:paraId="5233217C" w14:textId="77777777" w:rsidR="004A246D" w:rsidRPr="004A246D" w:rsidRDefault="004F314F" w:rsidP="004A246D">
      <w:pPr>
        <w:pStyle w:val="affff7"/>
        <w:tabs>
          <w:tab w:val="right" w:leader="dot" w:pos="9627"/>
        </w:tabs>
        <w:jc w:val="left"/>
        <w:rPr>
          <w:rFonts w:asciiTheme="minorHAnsi" w:eastAsiaTheme="minorEastAsia" w:hAnsiTheme="minorHAnsi" w:cstheme="minorBidi"/>
          <w:noProof/>
          <w:sz w:val="22"/>
          <w:szCs w:val="22"/>
          <w:lang w:bidi="ar-SA"/>
        </w:rPr>
      </w:pPr>
      <w:hyperlink w:anchor="_Toc24627894" w:history="1">
        <w:r w:rsidR="004A246D" w:rsidRPr="004A246D">
          <w:rPr>
            <w:rStyle w:val="aff5"/>
            <w:rFonts w:eastAsia="Calibri"/>
            <w:noProof/>
          </w:rPr>
          <w:t xml:space="preserve">Таблица </w:t>
        </w:r>
        <w:r w:rsidR="004A246D" w:rsidRPr="004A246D">
          <w:rPr>
            <w:rStyle w:val="aff5"/>
            <w:bCs/>
            <w:noProof/>
          </w:rPr>
          <w:t>7.3</w:t>
        </w:r>
        <w:r w:rsidR="004A246D" w:rsidRPr="004A246D">
          <w:rPr>
            <w:rStyle w:val="aff5"/>
            <w:rFonts w:eastAsia="Calibri"/>
            <w:noProof/>
          </w:rPr>
          <w:t>.</w:t>
        </w:r>
        <w:r w:rsidR="004A246D" w:rsidRPr="004A246D">
          <w:rPr>
            <w:rStyle w:val="aff5"/>
            <w:bCs/>
            <w:noProof/>
          </w:rPr>
          <w:t>1</w:t>
        </w:r>
        <w:r w:rsidR="004A246D" w:rsidRPr="004A246D">
          <w:rPr>
            <w:rStyle w:val="aff5"/>
            <w:rFonts w:eastAsia="Calibri"/>
            <w:noProof/>
          </w:rPr>
          <w:t>: Аспекты проекта, связанные с демографией / наплывом населения</w:t>
        </w:r>
        <w:r w:rsidR="004A246D" w:rsidRPr="004A246D">
          <w:rPr>
            <w:noProof/>
            <w:webHidden/>
          </w:rPr>
          <w:tab/>
        </w:r>
        <w:r w:rsidR="004A246D" w:rsidRPr="004A246D">
          <w:rPr>
            <w:noProof/>
            <w:webHidden/>
          </w:rPr>
          <w:fldChar w:fldCharType="begin"/>
        </w:r>
        <w:r w:rsidR="004A246D" w:rsidRPr="004A246D">
          <w:rPr>
            <w:noProof/>
            <w:webHidden/>
          </w:rPr>
          <w:instrText xml:space="preserve"> PAGEREF _Toc24627894 \h </w:instrText>
        </w:r>
        <w:r w:rsidR="004A246D" w:rsidRPr="004A246D">
          <w:rPr>
            <w:noProof/>
            <w:webHidden/>
          </w:rPr>
        </w:r>
        <w:r w:rsidR="004A246D" w:rsidRPr="004A246D">
          <w:rPr>
            <w:noProof/>
            <w:webHidden/>
          </w:rPr>
          <w:fldChar w:fldCharType="separate"/>
        </w:r>
        <w:r w:rsidR="00CB7B27">
          <w:rPr>
            <w:noProof/>
            <w:webHidden/>
          </w:rPr>
          <w:t>252</w:t>
        </w:r>
        <w:r w:rsidR="004A246D" w:rsidRPr="004A246D">
          <w:rPr>
            <w:noProof/>
            <w:webHidden/>
          </w:rPr>
          <w:fldChar w:fldCharType="end"/>
        </w:r>
      </w:hyperlink>
    </w:p>
    <w:p w14:paraId="0E986465" w14:textId="77777777" w:rsidR="004A246D" w:rsidRPr="004A246D" w:rsidRDefault="004F314F" w:rsidP="004A246D">
      <w:pPr>
        <w:pStyle w:val="affff7"/>
        <w:tabs>
          <w:tab w:val="right" w:leader="dot" w:pos="9627"/>
        </w:tabs>
        <w:jc w:val="left"/>
        <w:rPr>
          <w:rFonts w:asciiTheme="minorHAnsi" w:eastAsiaTheme="minorEastAsia" w:hAnsiTheme="minorHAnsi" w:cstheme="minorBidi"/>
          <w:noProof/>
          <w:sz w:val="22"/>
          <w:szCs w:val="22"/>
          <w:lang w:bidi="ar-SA"/>
        </w:rPr>
      </w:pPr>
      <w:hyperlink w:anchor="_Toc24627895" w:history="1">
        <w:r w:rsidR="004A246D" w:rsidRPr="004A246D">
          <w:rPr>
            <w:rStyle w:val="aff5"/>
            <w:rFonts w:eastAsia="Calibri"/>
            <w:noProof/>
          </w:rPr>
          <w:t xml:space="preserve">Таблица </w:t>
        </w:r>
        <w:r w:rsidR="004A246D" w:rsidRPr="004A246D">
          <w:rPr>
            <w:rStyle w:val="aff5"/>
            <w:bCs/>
            <w:noProof/>
          </w:rPr>
          <w:t>7.3</w:t>
        </w:r>
        <w:r w:rsidR="004A246D" w:rsidRPr="004A246D">
          <w:rPr>
            <w:rStyle w:val="aff5"/>
            <w:rFonts w:eastAsia="Calibri"/>
            <w:noProof/>
          </w:rPr>
          <w:t>.</w:t>
        </w:r>
        <w:r w:rsidR="004A246D" w:rsidRPr="004A246D">
          <w:rPr>
            <w:rStyle w:val="aff5"/>
            <w:bCs/>
            <w:noProof/>
          </w:rPr>
          <w:t>2</w:t>
        </w:r>
        <w:r w:rsidR="004A246D" w:rsidRPr="004A246D">
          <w:rPr>
            <w:rStyle w:val="aff5"/>
            <w:rFonts w:eastAsia="Calibri"/>
            <w:noProof/>
          </w:rPr>
          <w:t>: Краткое изложение воздействия притока населения и мер по смягчению его последствий</w:t>
        </w:r>
        <w:r w:rsidR="004A246D" w:rsidRPr="004A246D">
          <w:rPr>
            <w:noProof/>
            <w:webHidden/>
          </w:rPr>
          <w:tab/>
        </w:r>
        <w:r w:rsidR="004A246D" w:rsidRPr="004A246D">
          <w:rPr>
            <w:noProof/>
            <w:webHidden/>
          </w:rPr>
          <w:fldChar w:fldCharType="begin"/>
        </w:r>
        <w:r w:rsidR="004A246D" w:rsidRPr="004A246D">
          <w:rPr>
            <w:noProof/>
            <w:webHidden/>
          </w:rPr>
          <w:instrText xml:space="preserve"> PAGEREF _Toc24627895 \h </w:instrText>
        </w:r>
        <w:r w:rsidR="004A246D" w:rsidRPr="004A246D">
          <w:rPr>
            <w:noProof/>
            <w:webHidden/>
          </w:rPr>
        </w:r>
        <w:r w:rsidR="004A246D" w:rsidRPr="004A246D">
          <w:rPr>
            <w:noProof/>
            <w:webHidden/>
          </w:rPr>
          <w:fldChar w:fldCharType="separate"/>
        </w:r>
        <w:r w:rsidR="00CB7B27">
          <w:rPr>
            <w:noProof/>
            <w:webHidden/>
          </w:rPr>
          <w:t>260</w:t>
        </w:r>
        <w:r w:rsidR="004A246D" w:rsidRPr="004A246D">
          <w:rPr>
            <w:noProof/>
            <w:webHidden/>
          </w:rPr>
          <w:fldChar w:fldCharType="end"/>
        </w:r>
      </w:hyperlink>
    </w:p>
    <w:p w14:paraId="07504213" w14:textId="77777777" w:rsidR="004A246D" w:rsidRPr="004A246D" w:rsidRDefault="004F314F" w:rsidP="004A246D">
      <w:pPr>
        <w:pStyle w:val="affff7"/>
        <w:tabs>
          <w:tab w:val="right" w:leader="dot" w:pos="9627"/>
        </w:tabs>
        <w:jc w:val="left"/>
        <w:rPr>
          <w:rFonts w:asciiTheme="minorHAnsi" w:eastAsiaTheme="minorEastAsia" w:hAnsiTheme="minorHAnsi" w:cstheme="minorBidi"/>
          <w:noProof/>
          <w:sz w:val="22"/>
          <w:szCs w:val="22"/>
          <w:lang w:bidi="ar-SA"/>
        </w:rPr>
      </w:pPr>
      <w:hyperlink w:anchor="_Toc24627896" w:history="1">
        <w:r w:rsidR="004A246D" w:rsidRPr="004A246D">
          <w:rPr>
            <w:rStyle w:val="aff5"/>
            <w:rFonts w:eastAsia="Calibri"/>
            <w:noProof/>
          </w:rPr>
          <w:t xml:space="preserve">Таблица </w:t>
        </w:r>
        <w:r w:rsidR="004A246D" w:rsidRPr="004A246D">
          <w:rPr>
            <w:rStyle w:val="aff5"/>
            <w:bCs/>
            <w:noProof/>
          </w:rPr>
          <w:t>7.5</w:t>
        </w:r>
        <w:r w:rsidR="004A246D" w:rsidRPr="004A246D">
          <w:rPr>
            <w:rStyle w:val="aff5"/>
            <w:rFonts w:eastAsia="Calibri"/>
            <w:noProof/>
          </w:rPr>
          <w:t>.</w:t>
        </w:r>
        <w:r w:rsidR="004A246D" w:rsidRPr="004A246D">
          <w:rPr>
            <w:rStyle w:val="aff5"/>
            <w:bCs/>
            <w:noProof/>
          </w:rPr>
          <w:t>1</w:t>
        </w:r>
        <w:r w:rsidR="004A246D" w:rsidRPr="004A246D">
          <w:rPr>
            <w:rStyle w:val="aff5"/>
            <w:rFonts w:eastAsia="Calibri"/>
            <w:noProof/>
          </w:rPr>
          <w:t>: Обобщение воздействия условий труда</w:t>
        </w:r>
        <w:r w:rsidR="004A246D" w:rsidRPr="004A246D">
          <w:rPr>
            <w:noProof/>
            <w:webHidden/>
          </w:rPr>
          <w:tab/>
        </w:r>
        <w:r w:rsidR="004A246D" w:rsidRPr="004A246D">
          <w:rPr>
            <w:noProof/>
            <w:webHidden/>
          </w:rPr>
          <w:fldChar w:fldCharType="begin"/>
        </w:r>
        <w:r w:rsidR="004A246D" w:rsidRPr="004A246D">
          <w:rPr>
            <w:noProof/>
            <w:webHidden/>
          </w:rPr>
          <w:instrText xml:space="preserve"> PAGEREF _Toc24627896 \h </w:instrText>
        </w:r>
        <w:r w:rsidR="004A246D" w:rsidRPr="004A246D">
          <w:rPr>
            <w:noProof/>
            <w:webHidden/>
          </w:rPr>
        </w:r>
        <w:r w:rsidR="004A246D" w:rsidRPr="004A246D">
          <w:rPr>
            <w:noProof/>
            <w:webHidden/>
          </w:rPr>
          <w:fldChar w:fldCharType="separate"/>
        </w:r>
        <w:r w:rsidR="00CB7B27">
          <w:rPr>
            <w:noProof/>
            <w:webHidden/>
          </w:rPr>
          <w:t>272</w:t>
        </w:r>
        <w:r w:rsidR="004A246D" w:rsidRPr="004A246D">
          <w:rPr>
            <w:noProof/>
            <w:webHidden/>
          </w:rPr>
          <w:fldChar w:fldCharType="end"/>
        </w:r>
      </w:hyperlink>
    </w:p>
    <w:p w14:paraId="2D037C0A" w14:textId="77777777" w:rsidR="004A246D" w:rsidRPr="004A246D" w:rsidRDefault="004F314F" w:rsidP="004A246D">
      <w:pPr>
        <w:pStyle w:val="affff7"/>
        <w:tabs>
          <w:tab w:val="right" w:leader="dot" w:pos="9627"/>
        </w:tabs>
        <w:jc w:val="left"/>
        <w:rPr>
          <w:rFonts w:asciiTheme="minorHAnsi" w:eastAsiaTheme="minorEastAsia" w:hAnsiTheme="minorHAnsi" w:cstheme="minorBidi"/>
          <w:noProof/>
          <w:sz w:val="22"/>
          <w:szCs w:val="22"/>
          <w:lang w:bidi="ar-SA"/>
        </w:rPr>
      </w:pPr>
      <w:hyperlink w:anchor="_Toc24627897" w:history="1">
        <w:r w:rsidR="004A246D" w:rsidRPr="004A246D">
          <w:rPr>
            <w:rStyle w:val="aff5"/>
            <w:rFonts w:eastAsia="Calibri"/>
            <w:noProof/>
          </w:rPr>
          <w:t xml:space="preserve">Таблица </w:t>
        </w:r>
        <w:r w:rsidR="004A246D" w:rsidRPr="004A246D">
          <w:rPr>
            <w:rStyle w:val="aff5"/>
            <w:bCs/>
            <w:noProof/>
          </w:rPr>
          <w:t>7.6</w:t>
        </w:r>
        <w:r w:rsidR="004A246D" w:rsidRPr="004A246D">
          <w:rPr>
            <w:rStyle w:val="aff5"/>
            <w:rFonts w:eastAsia="Calibri"/>
            <w:noProof/>
          </w:rPr>
          <w:t>.</w:t>
        </w:r>
        <w:r w:rsidR="004A246D" w:rsidRPr="004A246D">
          <w:rPr>
            <w:rStyle w:val="aff5"/>
            <w:bCs/>
            <w:noProof/>
          </w:rPr>
          <w:t>1</w:t>
        </w:r>
        <w:r w:rsidR="004A246D" w:rsidRPr="004A246D">
          <w:rPr>
            <w:rStyle w:val="aff5"/>
            <w:rFonts w:eastAsia="Calibri"/>
            <w:noProof/>
          </w:rPr>
          <w:t>: Аспекты проекта, влияющие на экономику и занятость</w:t>
        </w:r>
        <w:r w:rsidR="004A246D" w:rsidRPr="004A246D">
          <w:rPr>
            <w:noProof/>
            <w:webHidden/>
          </w:rPr>
          <w:tab/>
        </w:r>
        <w:r w:rsidR="004A246D" w:rsidRPr="004A246D">
          <w:rPr>
            <w:noProof/>
            <w:webHidden/>
          </w:rPr>
          <w:fldChar w:fldCharType="begin"/>
        </w:r>
        <w:r w:rsidR="004A246D" w:rsidRPr="004A246D">
          <w:rPr>
            <w:noProof/>
            <w:webHidden/>
          </w:rPr>
          <w:instrText xml:space="preserve"> PAGEREF _Toc24627897 \h </w:instrText>
        </w:r>
        <w:r w:rsidR="004A246D" w:rsidRPr="004A246D">
          <w:rPr>
            <w:noProof/>
            <w:webHidden/>
          </w:rPr>
        </w:r>
        <w:r w:rsidR="004A246D" w:rsidRPr="004A246D">
          <w:rPr>
            <w:noProof/>
            <w:webHidden/>
          </w:rPr>
          <w:fldChar w:fldCharType="separate"/>
        </w:r>
        <w:r w:rsidR="00CB7B27">
          <w:rPr>
            <w:noProof/>
            <w:webHidden/>
          </w:rPr>
          <w:t>274</w:t>
        </w:r>
        <w:r w:rsidR="004A246D" w:rsidRPr="004A246D">
          <w:rPr>
            <w:noProof/>
            <w:webHidden/>
          </w:rPr>
          <w:fldChar w:fldCharType="end"/>
        </w:r>
      </w:hyperlink>
    </w:p>
    <w:p w14:paraId="79BA5AC1" w14:textId="77777777" w:rsidR="004A246D" w:rsidRPr="004A246D" w:rsidRDefault="004F314F" w:rsidP="004A246D">
      <w:pPr>
        <w:pStyle w:val="affff7"/>
        <w:tabs>
          <w:tab w:val="right" w:leader="dot" w:pos="9627"/>
        </w:tabs>
        <w:jc w:val="left"/>
        <w:rPr>
          <w:rFonts w:asciiTheme="minorHAnsi" w:eastAsiaTheme="minorEastAsia" w:hAnsiTheme="minorHAnsi" w:cstheme="minorBidi"/>
          <w:noProof/>
          <w:sz w:val="22"/>
          <w:szCs w:val="22"/>
          <w:lang w:bidi="ar-SA"/>
        </w:rPr>
      </w:pPr>
      <w:hyperlink w:anchor="_Toc24627898" w:history="1">
        <w:r w:rsidR="004A246D" w:rsidRPr="004A246D">
          <w:rPr>
            <w:rStyle w:val="aff5"/>
            <w:rFonts w:eastAsia="Calibri"/>
            <w:noProof/>
          </w:rPr>
          <w:t xml:space="preserve">Таблица </w:t>
        </w:r>
        <w:r w:rsidR="004A246D" w:rsidRPr="004A246D">
          <w:rPr>
            <w:rStyle w:val="aff5"/>
            <w:bCs/>
            <w:noProof/>
          </w:rPr>
          <w:t>7.6</w:t>
        </w:r>
        <w:r w:rsidR="004A246D" w:rsidRPr="004A246D">
          <w:rPr>
            <w:rStyle w:val="aff5"/>
            <w:rFonts w:eastAsia="Calibri"/>
            <w:noProof/>
          </w:rPr>
          <w:t>.</w:t>
        </w:r>
        <w:r w:rsidR="004A246D" w:rsidRPr="004A246D">
          <w:rPr>
            <w:rStyle w:val="aff5"/>
            <w:bCs/>
            <w:noProof/>
          </w:rPr>
          <w:t>2</w:t>
        </w:r>
        <w:r w:rsidR="004A246D" w:rsidRPr="004A246D">
          <w:rPr>
            <w:rStyle w:val="aff5"/>
            <w:rFonts w:eastAsia="Calibri"/>
            <w:noProof/>
          </w:rPr>
          <w:t>: Обобщение последствий для экономики и занятости, а также мер по смягчению / усилению</w:t>
        </w:r>
        <w:r w:rsidR="004A246D" w:rsidRPr="004A246D">
          <w:rPr>
            <w:noProof/>
            <w:webHidden/>
          </w:rPr>
          <w:tab/>
        </w:r>
        <w:r w:rsidR="004A246D" w:rsidRPr="004A246D">
          <w:rPr>
            <w:noProof/>
            <w:webHidden/>
          </w:rPr>
          <w:fldChar w:fldCharType="begin"/>
        </w:r>
        <w:r w:rsidR="004A246D" w:rsidRPr="004A246D">
          <w:rPr>
            <w:noProof/>
            <w:webHidden/>
          </w:rPr>
          <w:instrText xml:space="preserve"> PAGEREF _Toc24627898 \h </w:instrText>
        </w:r>
        <w:r w:rsidR="004A246D" w:rsidRPr="004A246D">
          <w:rPr>
            <w:noProof/>
            <w:webHidden/>
          </w:rPr>
        </w:r>
        <w:r w:rsidR="004A246D" w:rsidRPr="004A246D">
          <w:rPr>
            <w:noProof/>
            <w:webHidden/>
          </w:rPr>
          <w:fldChar w:fldCharType="separate"/>
        </w:r>
        <w:r w:rsidR="00CB7B27">
          <w:rPr>
            <w:noProof/>
            <w:webHidden/>
          </w:rPr>
          <w:t>280</w:t>
        </w:r>
        <w:r w:rsidR="004A246D" w:rsidRPr="004A246D">
          <w:rPr>
            <w:noProof/>
            <w:webHidden/>
          </w:rPr>
          <w:fldChar w:fldCharType="end"/>
        </w:r>
      </w:hyperlink>
    </w:p>
    <w:p w14:paraId="7D38971E" w14:textId="77777777" w:rsidR="004A246D" w:rsidRPr="004A246D" w:rsidRDefault="004F314F" w:rsidP="004A246D">
      <w:pPr>
        <w:pStyle w:val="affff7"/>
        <w:tabs>
          <w:tab w:val="right" w:leader="dot" w:pos="9627"/>
        </w:tabs>
        <w:jc w:val="left"/>
        <w:rPr>
          <w:rFonts w:asciiTheme="minorHAnsi" w:eastAsiaTheme="minorEastAsia" w:hAnsiTheme="minorHAnsi" w:cstheme="minorBidi"/>
          <w:noProof/>
          <w:sz w:val="22"/>
          <w:szCs w:val="22"/>
          <w:lang w:bidi="ar-SA"/>
        </w:rPr>
      </w:pPr>
      <w:hyperlink w:anchor="_Toc24627899" w:history="1">
        <w:r w:rsidR="004A246D" w:rsidRPr="004A246D">
          <w:rPr>
            <w:rStyle w:val="aff5"/>
            <w:rFonts w:eastAsia="Calibri"/>
            <w:noProof/>
          </w:rPr>
          <w:t xml:space="preserve">Таблица </w:t>
        </w:r>
        <w:r w:rsidR="004A246D" w:rsidRPr="004A246D">
          <w:rPr>
            <w:rStyle w:val="aff5"/>
            <w:bCs/>
            <w:noProof/>
          </w:rPr>
          <w:t>7.7</w:t>
        </w:r>
        <w:r w:rsidR="004A246D" w:rsidRPr="004A246D">
          <w:rPr>
            <w:rStyle w:val="aff5"/>
            <w:rFonts w:eastAsia="Calibri"/>
            <w:noProof/>
          </w:rPr>
          <w:t>.</w:t>
        </w:r>
        <w:r w:rsidR="004A246D" w:rsidRPr="004A246D">
          <w:rPr>
            <w:rStyle w:val="aff5"/>
            <w:bCs/>
            <w:noProof/>
          </w:rPr>
          <w:t>1</w:t>
        </w:r>
        <w:r w:rsidR="004A246D" w:rsidRPr="004A246D">
          <w:rPr>
            <w:rStyle w:val="aff5"/>
            <w:rFonts w:eastAsia="Calibri"/>
            <w:noProof/>
          </w:rPr>
          <w:t>: Обобщение воздействия на культурное наследие и контроля над мерами по смягчению последствий</w:t>
        </w:r>
        <w:r w:rsidR="004A246D" w:rsidRPr="004A246D">
          <w:rPr>
            <w:noProof/>
            <w:webHidden/>
          </w:rPr>
          <w:tab/>
        </w:r>
        <w:r w:rsidR="004A246D" w:rsidRPr="004A246D">
          <w:rPr>
            <w:noProof/>
            <w:webHidden/>
          </w:rPr>
          <w:fldChar w:fldCharType="begin"/>
        </w:r>
        <w:r w:rsidR="004A246D" w:rsidRPr="004A246D">
          <w:rPr>
            <w:noProof/>
            <w:webHidden/>
          </w:rPr>
          <w:instrText xml:space="preserve"> PAGEREF _Toc24627899 \h </w:instrText>
        </w:r>
        <w:r w:rsidR="004A246D" w:rsidRPr="004A246D">
          <w:rPr>
            <w:noProof/>
            <w:webHidden/>
          </w:rPr>
        </w:r>
        <w:r w:rsidR="004A246D" w:rsidRPr="004A246D">
          <w:rPr>
            <w:noProof/>
            <w:webHidden/>
          </w:rPr>
          <w:fldChar w:fldCharType="separate"/>
        </w:r>
        <w:r w:rsidR="00CB7B27">
          <w:rPr>
            <w:noProof/>
            <w:webHidden/>
          </w:rPr>
          <w:t>282</w:t>
        </w:r>
        <w:r w:rsidR="004A246D" w:rsidRPr="004A246D">
          <w:rPr>
            <w:noProof/>
            <w:webHidden/>
          </w:rPr>
          <w:fldChar w:fldCharType="end"/>
        </w:r>
      </w:hyperlink>
    </w:p>
    <w:p w14:paraId="7F0A6796" w14:textId="77777777" w:rsidR="004A246D" w:rsidRPr="004A246D" w:rsidRDefault="004F314F" w:rsidP="004A246D">
      <w:pPr>
        <w:pStyle w:val="affff7"/>
        <w:tabs>
          <w:tab w:val="right" w:leader="dot" w:pos="9627"/>
        </w:tabs>
        <w:jc w:val="left"/>
        <w:rPr>
          <w:rFonts w:asciiTheme="minorHAnsi" w:eastAsiaTheme="minorEastAsia" w:hAnsiTheme="minorHAnsi" w:cstheme="minorBidi"/>
          <w:noProof/>
          <w:sz w:val="22"/>
          <w:szCs w:val="22"/>
          <w:lang w:bidi="ar-SA"/>
        </w:rPr>
      </w:pPr>
      <w:hyperlink w:anchor="_Toc24627900" w:history="1">
        <w:r w:rsidR="004A246D" w:rsidRPr="004A246D">
          <w:rPr>
            <w:rStyle w:val="aff5"/>
            <w:rFonts w:eastAsia="Calibri"/>
            <w:noProof/>
          </w:rPr>
          <w:t xml:space="preserve">Таблица </w:t>
        </w:r>
        <w:r w:rsidR="004A246D" w:rsidRPr="004A246D">
          <w:rPr>
            <w:rStyle w:val="aff5"/>
            <w:bCs/>
            <w:noProof/>
          </w:rPr>
          <w:t>7.8</w:t>
        </w:r>
        <w:r w:rsidR="004A246D" w:rsidRPr="004A246D">
          <w:rPr>
            <w:rStyle w:val="aff5"/>
            <w:rFonts w:eastAsia="Calibri"/>
            <w:noProof/>
          </w:rPr>
          <w:t>.</w:t>
        </w:r>
        <w:r w:rsidR="004A246D" w:rsidRPr="004A246D">
          <w:rPr>
            <w:rStyle w:val="aff5"/>
            <w:bCs/>
            <w:noProof/>
          </w:rPr>
          <w:t>1</w:t>
        </w:r>
        <w:r w:rsidR="004A246D" w:rsidRPr="004A246D">
          <w:rPr>
            <w:rStyle w:val="aff5"/>
            <w:rFonts w:eastAsia="Calibri"/>
            <w:noProof/>
          </w:rPr>
          <w:t>: Ключевые показатели эффективности</w:t>
        </w:r>
        <w:r w:rsidR="004A246D" w:rsidRPr="004A246D">
          <w:rPr>
            <w:noProof/>
            <w:webHidden/>
          </w:rPr>
          <w:tab/>
        </w:r>
        <w:r w:rsidR="004A246D" w:rsidRPr="004A246D">
          <w:rPr>
            <w:noProof/>
            <w:webHidden/>
          </w:rPr>
          <w:fldChar w:fldCharType="begin"/>
        </w:r>
        <w:r w:rsidR="004A246D" w:rsidRPr="004A246D">
          <w:rPr>
            <w:noProof/>
            <w:webHidden/>
          </w:rPr>
          <w:instrText xml:space="preserve"> PAGEREF _Toc24627900 \h </w:instrText>
        </w:r>
        <w:r w:rsidR="004A246D" w:rsidRPr="004A246D">
          <w:rPr>
            <w:noProof/>
            <w:webHidden/>
          </w:rPr>
        </w:r>
        <w:r w:rsidR="004A246D" w:rsidRPr="004A246D">
          <w:rPr>
            <w:noProof/>
            <w:webHidden/>
          </w:rPr>
          <w:fldChar w:fldCharType="separate"/>
        </w:r>
        <w:r w:rsidR="00CB7B27">
          <w:rPr>
            <w:noProof/>
            <w:webHidden/>
          </w:rPr>
          <w:t>284</w:t>
        </w:r>
        <w:r w:rsidR="004A246D" w:rsidRPr="004A246D">
          <w:rPr>
            <w:noProof/>
            <w:webHidden/>
          </w:rPr>
          <w:fldChar w:fldCharType="end"/>
        </w:r>
      </w:hyperlink>
    </w:p>
    <w:p w14:paraId="4D34D1EA" w14:textId="2324FC5F" w:rsidR="004A246D" w:rsidRPr="004A246D" w:rsidRDefault="004F314F" w:rsidP="004A246D">
      <w:pPr>
        <w:pStyle w:val="affff7"/>
        <w:tabs>
          <w:tab w:val="right" w:leader="dot" w:pos="9627"/>
        </w:tabs>
        <w:jc w:val="left"/>
        <w:rPr>
          <w:rFonts w:asciiTheme="minorHAnsi" w:eastAsiaTheme="minorEastAsia" w:hAnsiTheme="minorHAnsi" w:cstheme="minorBidi"/>
          <w:noProof/>
          <w:sz w:val="22"/>
          <w:szCs w:val="22"/>
          <w:lang w:bidi="ar-SA"/>
        </w:rPr>
      </w:pPr>
      <w:hyperlink w:anchor="_Toc24627901" w:history="1">
        <w:r w:rsidR="004A246D" w:rsidRPr="004A246D">
          <w:rPr>
            <w:rStyle w:val="aff5"/>
            <w:rFonts w:eastAsia="Calibri"/>
            <w:noProof/>
          </w:rPr>
          <w:t xml:space="preserve">Таблица </w:t>
        </w:r>
        <w:r w:rsidR="004A246D" w:rsidRPr="004A246D">
          <w:rPr>
            <w:rStyle w:val="aff5"/>
            <w:bCs/>
            <w:noProof/>
          </w:rPr>
          <w:t>8.5</w:t>
        </w:r>
        <w:r w:rsidR="004A246D" w:rsidRPr="004A246D">
          <w:rPr>
            <w:rStyle w:val="aff5"/>
            <w:rFonts w:eastAsia="Calibri"/>
            <w:noProof/>
          </w:rPr>
          <w:t>.</w:t>
        </w:r>
        <w:r w:rsidR="004A246D" w:rsidRPr="004A246D">
          <w:rPr>
            <w:rStyle w:val="aff5"/>
            <w:bCs/>
            <w:noProof/>
          </w:rPr>
          <w:t>1</w:t>
        </w:r>
        <w:r w:rsidR="004A246D" w:rsidRPr="004A246D">
          <w:rPr>
            <w:rStyle w:val="aff5"/>
            <w:rFonts w:eastAsia="Calibri"/>
            <w:noProof/>
          </w:rPr>
          <w:t xml:space="preserve">: Критерии для включения ВЭСК (важные экологические и социальные </w:t>
        </w:r>
        <w:r w:rsidR="004A246D">
          <w:rPr>
            <w:rStyle w:val="aff5"/>
            <w:rFonts w:eastAsia="Calibri"/>
            <w:noProof/>
            <w:lang w:val="en-US"/>
          </w:rPr>
          <w:br/>
        </w:r>
        <w:r w:rsidR="004A246D" w:rsidRPr="004A246D">
          <w:rPr>
            <w:rStyle w:val="aff5"/>
            <w:rFonts w:eastAsia="Calibri"/>
            <w:noProof/>
          </w:rPr>
          <w:t>компоненты)</w:t>
        </w:r>
        <w:r w:rsidR="004A246D" w:rsidRPr="004A246D">
          <w:rPr>
            <w:noProof/>
            <w:webHidden/>
          </w:rPr>
          <w:tab/>
        </w:r>
        <w:r w:rsidR="004A246D" w:rsidRPr="004A246D">
          <w:rPr>
            <w:noProof/>
            <w:webHidden/>
          </w:rPr>
          <w:fldChar w:fldCharType="begin"/>
        </w:r>
        <w:r w:rsidR="004A246D" w:rsidRPr="004A246D">
          <w:rPr>
            <w:noProof/>
            <w:webHidden/>
          </w:rPr>
          <w:instrText xml:space="preserve"> PAGEREF _Toc24627901 \h </w:instrText>
        </w:r>
        <w:r w:rsidR="004A246D" w:rsidRPr="004A246D">
          <w:rPr>
            <w:noProof/>
            <w:webHidden/>
          </w:rPr>
        </w:r>
        <w:r w:rsidR="004A246D" w:rsidRPr="004A246D">
          <w:rPr>
            <w:noProof/>
            <w:webHidden/>
          </w:rPr>
          <w:fldChar w:fldCharType="separate"/>
        </w:r>
        <w:r w:rsidR="00CB7B27">
          <w:rPr>
            <w:noProof/>
            <w:webHidden/>
          </w:rPr>
          <w:t>290</w:t>
        </w:r>
        <w:r w:rsidR="004A246D" w:rsidRPr="004A246D">
          <w:rPr>
            <w:noProof/>
            <w:webHidden/>
          </w:rPr>
          <w:fldChar w:fldCharType="end"/>
        </w:r>
      </w:hyperlink>
    </w:p>
    <w:p w14:paraId="7E65D18D" w14:textId="77777777" w:rsidR="004A246D" w:rsidRPr="004A246D" w:rsidRDefault="004F314F" w:rsidP="004A246D">
      <w:pPr>
        <w:pStyle w:val="affff7"/>
        <w:tabs>
          <w:tab w:val="right" w:leader="dot" w:pos="9627"/>
        </w:tabs>
        <w:jc w:val="left"/>
        <w:rPr>
          <w:rFonts w:asciiTheme="minorHAnsi" w:eastAsiaTheme="minorEastAsia" w:hAnsiTheme="minorHAnsi" w:cstheme="minorBidi"/>
          <w:noProof/>
          <w:sz w:val="22"/>
          <w:szCs w:val="22"/>
          <w:lang w:bidi="ar-SA"/>
        </w:rPr>
      </w:pPr>
      <w:hyperlink w:anchor="_Toc24627902" w:history="1">
        <w:r w:rsidR="004A246D" w:rsidRPr="004A246D">
          <w:rPr>
            <w:rStyle w:val="aff5"/>
            <w:rFonts w:eastAsia="Calibri"/>
            <w:noProof/>
          </w:rPr>
          <w:t xml:space="preserve">Таблица </w:t>
        </w:r>
        <w:r w:rsidR="004A246D" w:rsidRPr="004A246D">
          <w:rPr>
            <w:rStyle w:val="aff5"/>
            <w:bCs/>
            <w:noProof/>
          </w:rPr>
          <w:t>8.7</w:t>
        </w:r>
        <w:r w:rsidR="004A246D" w:rsidRPr="004A246D">
          <w:rPr>
            <w:rStyle w:val="aff5"/>
            <w:rFonts w:eastAsia="Calibri"/>
            <w:noProof/>
          </w:rPr>
          <w:t>.</w:t>
        </w:r>
        <w:r w:rsidR="004A246D" w:rsidRPr="004A246D">
          <w:rPr>
            <w:rStyle w:val="aff5"/>
            <w:bCs/>
            <w:noProof/>
          </w:rPr>
          <w:t>1</w:t>
        </w:r>
        <w:r w:rsidR="004A246D" w:rsidRPr="004A246D">
          <w:rPr>
            <w:rStyle w:val="aff5"/>
            <w:rFonts w:eastAsia="Calibri"/>
            <w:noProof/>
          </w:rPr>
          <w:t>: Текущие и будущие работы по строительству / реконструкции на КуАЗ</w:t>
        </w:r>
        <w:r w:rsidR="004A246D" w:rsidRPr="004A246D">
          <w:rPr>
            <w:noProof/>
            <w:webHidden/>
          </w:rPr>
          <w:tab/>
        </w:r>
        <w:r w:rsidR="004A246D" w:rsidRPr="004A246D">
          <w:rPr>
            <w:noProof/>
            <w:webHidden/>
          </w:rPr>
          <w:fldChar w:fldCharType="begin"/>
        </w:r>
        <w:r w:rsidR="004A246D" w:rsidRPr="004A246D">
          <w:rPr>
            <w:noProof/>
            <w:webHidden/>
          </w:rPr>
          <w:instrText xml:space="preserve"> PAGEREF _Toc24627902 \h </w:instrText>
        </w:r>
        <w:r w:rsidR="004A246D" w:rsidRPr="004A246D">
          <w:rPr>
            <w:noProof/>
            <w:webHidden/>
          </w:rPr>
        </w:r>
        <w:r w:rsidR="004A246D" w:rsidRPr="004A246D">
          <w:rPr>
            <w:noProof/>
            <w:webHidden/>
          </w:rPr>
          <w:fldChar w:fldCharType="separate"/>
        </w:r>
        <w:r w:rsidR="00CB7B27">
          <w:rPr>
            <w:noProof/>
            <w:webHidden/>
          </w:rPr>
          <w:t>294</w:t>
        </w:r>
        <w:r w:rsidR="004A246D" w:rsidRPr="004A246D">
          <w:rPr>
            <w:noProof/>
            <w:webHidden/>
          </w:rPr>
          <w:fldChar w:fldCharType="end"/>
        </w:r>
      </w:hyperlink>
    </w:p>
    <w:p w14:paraId="170C090E" w14:textId="0BEA414E" w:rsidR="001D4991" w:rsidRPr="004A246D" w:rsidRDefault="004A246D" w:rsidP="004A246D">
      <w:pPr>
        <w:jc w:val="left"/>
      </w:pPr>
      <w:r w:rsidRPr="004A246D">
        <w:fldChar w:fldCharType="end"/>
      </w:r>
    </w:p>
    <w:p w14:paraId="321C4007" w14:textId="44324647" w:rsidR="001D4991" w:rsidRPr="004A246D" w:rsidRDefault="001D4991" w:rsidP="001E7F1F"/>
    <w:p w14:paraId="5F543419" w14:textId="77777777" w:rsidR="001B2AC8" w:rsidRPr="004A246D" w:rsidRDefault="001B2AC8" w:rsidP="001E7F1F">
      <w:pPr>
        <w:sectPr w:rsidR="001B2AC8" w:rsidRPr="004A246D" w:rsidSect="007E00B0">
          <w:pgSz w:w="11906" w:h="16838" w:code="9"/>
          <w:pgMar w:top="1134" w:right="851" w:bottom="1134" w:left="1418" w:header="709" w:footer="709" w:gutter="0"/>
          <w:cols w:space="708"/>
          <w:docGrid w:linePitch="360"/>
        </w:sectPr>
      </w:pPr>
    </w:p>
    <w:p w14:paraId="57BEED6E" w14:textId="3C3639D3" w:rsidR="001D4991" w:rsidRPr="004A246D" w:rsidRDefault="001B2AC8" w:rsidP="0095534B">
      <w:pPr>
        <w:pStyle w:val="Normal-Supplementtitle"/>
        <w:numPr>
          <w:ilvl w:val="0"/>
          <w:numId w:val="0"/>
        </w:numPr>
        <w:outlineLvl w:val="0"/>
      </w:pPr>
      <w:bookmarkStart w:id="7" w:name="_Toc24626936"/>
      <w:bookmarkStart w:id="8" w:name="_Toc24627630"/>
      <w:r w:rsidRPr="004A246D">
        <w:lastRenderedPageBreak/>
        <w:t>Перечень сокращений</w:t>
      </w:r>
      <w:bookmarkEnd w:id="7"/>
      <w:bookmarkEnd w:id="8"/>
    </w:p>
    <w:p w14:paraId="15ABCD1B" w14:textId="77777777" w:rsidR="001B2AC8" w:rsidRPr="004A246D" w:rsidRDefault="001B2AC8" w:rsidP="001B2AC8">
      <w:r w:rsidRPr="004A246D">
        <w:t>АО - русская аббревиатура для АО</w:t>
      </w:r>
    </w:p>
    <w:p w14:paraId="7AE84F82" w14:textId="4834171C" w:rsidR="001B2AC8" w:rsidRPr="004A246D" w:rsidRDefault="001B2AC8" w:rsidP="001B2AC8">
      <w:r w:rsidRPr="004A246D">
        <w:t>AoI – Зона влияния</w:t>
      </w:r>
    </w:p>
    <w:p w14:paraId="11675841" w14:textId="5D835A5A" w:rsidR="001A1F2E" w:rsidRPr="004A246D" w:rsidRDefault="001A1F2E" w:rsidP="001B2AC8">
      <w:r w:rsidRPr="004A246D">
        <w:t>AP - План действий</w:t>
      </w:r>
    </w:p>
    <w:p w14:paraId="6D485874" w14:textId="10618824" w:rsidR="001A1F2E" w:rsidRPr="004A246D" w:rsidRDefault="001A1F2E" w:rsidP="001B2AC8">
      <w:r w:rsidRPr="004A246D">
        <w:t xml:space="preserve">BAT - Передовая эффективная технология, ПЭТ </w:t>
      </w:r>
    </w:p>
    <w:p w14:paraId="687E1BD4" w14:textId="23FF0474" w:rsidR="00C31DE0" w:rsidRPr="004A246D" w:rsidRDefault="00C31DE0" w:rsidP="001B2AC8">
      <w:r w:rsidRPr="004A246D">
        <w:t>BOD – Биологическая потребность в кислороде, БПК</w:t>
      </w:r>
    </w:p>
    <w:p w14:paraId="095A9815" w14:textId="7ABCA381" w:rsidR="001A1F2E" w:rsidRPr="004A246D" w:rsidRDefault="001A1F2E" w:rsidP="001B2AC8">
      <w:r w:rsidRPr="004A246D">
        <w:t>BREF - справочный документ для ПЭТ</w:t>
      </w:r>
    </w:p>
    <w:p w14:paraId="3D3F321A" w14:textId="77777777" w:rsidR="001B2AC8" w:rsidRPr="004A246D" w:rsidRDefault="001B2AC8" w:rsidP="001B2AC8">
      <w:r w:rsidRPr="004A246D">
        <w:t xml:space="preserve">CHP – Комбинированное производство тепла и электроэнергии, КПТЭ </w:t>
      </w:r>
    </w:p>
    <w:p w14:paraId="3C71DD4C" w14:textId="62841FF9" w:rsidR="001B2AC8" w:rsidRPr="004A246D" w:rsidRDefault="001B2AC8" w:rsidP="001B2AC8">
      <w:r w:rsidRPr="004A246D">
        <w:t>CIA – Оценка совокупного воздействия, ОСВ</w:t>
      </w:r>
    </w:p>
    <w:p w14:paraId="77437BE1" w14:textId="77777777" w:rsidR="001B2AC8" w:rsidRPr="004A246D" w:rsidRDefault="001B2AC8" w:rsidP="001B2AC8">
      <w:r w:rsidRPr="004A246D">
        <w:t>CIS – Содружество независимых государств, СНГ</w:t>
      </w:r>
    </w:p>
    <w:p w14:paraId="2FFE2436" w14:textId="17AD2EA1" w:rsidR="00C31DE0" w:rsidRPr="004A246D" w:rsidRDefault="00C31DE0" w:rsidP="001B2AC8">
      <w:r w:rsidRPr="004A246D">
        <w:t>COD – Химическое потребление кислорода, ХПК</w:t>
      </w:r>
    </w:p>
    <w:p w14:paraId="08D5677A" w14:textId="7E2D7784" w:rsidR="00BD22E9" w:rsidRPr="004A246D" w:rsidRDefault="00BD22E9" w:rsidP="001B2AC8">
      <w:r w:rsidRPr="004A246D">
        <w:t>DL – Пороговая чувствительность, ПЧ</w:t>
      </w:r>
    </w:p>
    <w:p w14:paraId="6437E6C2" w14:textId="52621B0A" w:rsidR="00C31DE0" w:rsidRPr="004A246D" w:rsidRDefault="00C31DE0" w:rsidP="001B2AC8">
      <w:r w:rsidRPr="004A246D">
        <w:t>DPK – Дачный потребительский кооператив (тип садового сообщества), ДПК</w:t>
      </w:r>
    </w:p>
    <w:p w14:paraId="18B42088" w14:textId="505A70F6" w:rsidR="001A1F2E" w:rsidRPr="004A246D" w:rsidRDefault="001A1F2E" w:rsidP="001B2AC8">
      <w:r w:rsidRPr="004A246D">
        <w:t xml:space="preserve">EPFI - Кредитно-финансовые учреждения основанные на Экваториальных принципах, КФУЭП </w:t>
      </w:r>
    </w:p>
    <w:p w14:paraId="6D13F99D" w14:textId="1ED43172" w:rsidR="00AF3102" w:rsidRPr="004A246D" w:rsidRDefault="00AF3102" w:rsidP="001B2AC8">
      <w:r w:rsidRPr="004A246D">
        <w:t>EHS – охрана труда, окружающей среды и безопасность, ОТОСБ</w:t>
      </w:r>
    </w:p>
    <w:p w14:paraId="72F46DAE" w14:textId="77777777" w:rsidR="001B2AC8" w:rsidRPr="004A246D" w:rsidRDefault="001B2AC8" w:rsidP="001B2AC8">
      <w:r w:rsidRPr="004A246D">
        <w:t>EIA – Оценка воздействия на окружающую среду, ОВО</w:t>
      </w:r>
    </w:p>
    <w:p w14:paraId="2620B1A9" w14:textId="77777777" w:rsidR="001B2AC8" w:rsidRPr="004A246D" w:rsidRDefault="001B2AC8" w:rsidP="001B2AC8">
      <w:r w:rsidRPr="004A246D">
        <w:t>EPC – Проектирование, материально-техническое снабжение, строительство, ПЗС</w:t>
      </w:r>
    </w:p>
    <w:p w14:paraId="3B1712BE" w14:textId="1D287549" w:rsidR="00AF3102" w:rsidRPr="004A246D" w:rsidRDefault="00AF3102" w:rsidP="001B2AC8">
      <w:r w:rsidRPr="004A246D">
        <w:t>ESDD – Экологическая и социальная экспертиза, ЭСЭ</w:t>
      </w:r>
    </w:p>
    <w:p w14:paraId="4F4C6733" w14:textId="77777777" w:rsidR="001B2AC8" w:rsidRPr="004A246D" w:rsidRDefault="001B2AC8" w:rsidP="001B2AC8">
      <w:r w:rsidRPr="004A246D">
        <w:t>ESIA - Оценка воздействия на окружающую и социальную сферу, ОВОСС</w:t>
      </w:r>
    </w:p>
    <w:p w14:paraId="41200251" w14:textId="77777777" w:rsidR="001B2AC8" w:rsidRPr="004A246D" w:rsidRDefault="001B2AC8" w:rsidP="001B2AC8">
      <w:r w:rsidRPr="004A246D">
        <w:t>EU – Евросоюз, ЕС</w:t>
      </w:r>
    </w:p>
    <w:p w14:paraId="0405C1C2" w14:textId="77777777" w:rsidR="001B2AC8" w:rsidRPr="004A246D" w:rsidRDefault="001B2AC8" w:rsidP="001B2AC8">
      <w:r w:rsidRPr="004A246D">
        <w:t>FIFA – Международная федерация футбольных ассоциаций, ФИФА</w:t>
      </w:r>
    </w:p>
    <w:p w14:paraId="6BE6EB44" w14:textId="4C5B8CEC" w:rsidR="001B2AC8" w:rsidRPr="004A246D" w:rsidRDefault="001B2AC8" w:rsidP="001B2AC8">
      <w:r w:rsidRPr="004A246D">
        <w:t>GHG – Парниковый газ, ПГ</w:t>
      </w:r>
    </w:p>
    <w:p w14:paraId="6F3A1213" w14:textId="5543EAB7" w:rsidR="001A1F2E" w:rsidRPr="004A246D" w:rsidRDefault="001A1F2E" w:rsidP="001B2AC8">
      <w:r w:rsidRPr="004A246D">
        <w:t xml:space="preserve">GIIP - Рекомендуемые международные нормы производства промышленных работ, РМНППР </w:t>
      </w:r>
    </w:p>
    <w:p w14:paraId="7D83FFA1" w14:textId="6A1EA876" w:rsidR="00BD22E9" w:rsidRPr="004A246D" w:rsidRDefault="00BD22E9" w:rsidP="00BD22E9">
      <w:r w:rsidRPr="004A246D">
        <w:t>GN – Гигиенические нормы, ГН</w:t>
      </w:r>
    </w:p>
    <w:p w14:paraId="35319966" w14:textId="5446304C" w:rsidR="001A1F2E" w:rsidRPr="004A246D" w:rsidRDefault="001A1F2E" w:rsidP="00BD22E9">
      <w:r w:rsidRPr="004A246D">
        <w:t xml:space="preserve">GosComEcologia – Госкомэкология, аббревиатура от «Комитет по охране окружающей среды» </w:t>
      </w:r>
    </w:p>
    <w:p w14:paraId="4B525B2D" w14:textId="587E722D" w:rsidR="009C78E5" w:rsidRPr="004A246D" w:rsidRDefault="009C78E5" w:rsidP="00BD22E9">
      <w:r w:rsidRPr="004A246D">
        <w:t>GOST – ГОСТ, русская аббревиатура «Национальные стандарты»</w:t>
      </w:r>
    </w:p>
    <w:p w14:paraId="14DC8DF6" w14:textId="77777777" w:rsidR="001B2AC8" w:rsidRPr="004A246D" w:rsidRDefault="001B2AC8" w:rsidP="001B2AC8">
      <w:r w:rsidRPr="004A246D">
        <w:t>GPH – Руководство по рекомендуемым нормам производства работ, РНПР</w:t>
      </w:r>
    </w:p>
    <w:p w14:paraId="6C3ECC63" w14:textId="77777777" w:rsidR="001B2AC8" w:rsidRPr="004A246D" w:rsidRDefault="001B2AC8" w:rsidP="001B2AC8">
      <w:r w:rsidRPr="004A246D">
        <w:t>GRP – Валовой региональный продукт, ВРП</w:t>
      </w:r>
    </w:p>
    <w:p w14:paraId="4033F0BE" w14:textId="77777777" w:rsidR="001B2AC8" w:rsidRPr="004A246D" w:rsidRDefault="001B2AC8" w:rsidP="001B2AC8">
      <w:pPr>
        <w:rPr>
          <w:rFonts w:cs="Arial"/>
        </w:rPr>
      </w:pPr>
      <w:r w:rsidRPr="004A246D">
        <w:t xml:space="preserve">GWP - Потенциал глобального потепления, ПГП </w:t>
      </w:r>
    </w:p>
    <w:p w14:paraId="23A78FC1" w14:textId="77777777" w:rsidR="001B2AC8" w:rsidRPr="004A246D" w:rsidRDefault="001B2AC8" w:rsidP="001B2AC8">
      <w:r w:rsidRPr="004A246D">
        <w:t>HR –Людские ресурсы, ЛР</w:t>
      </w:r>
    </w:p>
    <w:p w14:paraId="4BF2BF0B" w14:textId="2FBB9D55" w:rsidR="00BD22E9" w:rsidRPr="004A246D" w:rsidRDefault="00BD22E9" w:rsidP="001B2AC8">
      <w:r w:rsidRPr="004A246D">
        <w:t>HV – Высокое напряжение, ВН</w:t>
      </w:r>
    </w:p>
    <w:p w14:paraId="5AA1B1DC" w14:textId="6C2AA55F" w:rsidR="00AF3102" w:rsidRPr="004A246D" w:rsidRDefault="00AF3102" w:rsidP="001B2AC8">
      <w:r w:rsidRPr="004A246D">
        <w:t>IESC – Международный экологический и социальный консультант, МЭСК</w:t>
      </w:r>
    </w:p>
    <w:p w14:paraId="6E4293B6" w14:textId="77777777" w:rsidR="001B2AC8" w:rsidRPr="004A246D" w:rsidRDefault="001B2AC8" w:rsidP="001B2AC8">
      <w:r w:rsidRPr="004A246D">
        <w:t>ILO – Международная организация труда, МОТ</w:t>
      </w:r>
    </w:p>
    <w:p w14:paraId="0B299A97" w14:textId="77777777" w:rsidR="001B2AC8" w:rsidRPr="004A246D" w:rsidRDefault="001B2AC8" w:rsidP="001B2AC8">
      <w:r w:rsidRPr="004A246D">
        <w:t>IFC – Международная финансовая корпорация, МФК</w:t>
      </w:r>
    </w:p>
    <w:p w14:paraId="561C54DE" w14:textId="4BB4C7FD" w:rsidR="001B2AC8" w:rsidRPr="004A246D" w:rsidRDefault="001B2AC8" w:rsidP="001B2AC8">
      <w:pPr>
        <w:rPr>
          <w:rFonts w:cs="Arial"/>
        </w:rPr>
      </w:pPr>
      <w:r w:rsidRPr="004A246D">
        <w:t>IPCC – МГЭИК, Межправительственная группа экспертов по изменению климата</w:t>
      </w:r>
    </w:p>
    <w:p w14:paraId="7168FFB0" w14:textId="7F885E32" w:rsidR="009C78E5" w:rsidRPr="004A246D" w:rsidRDefault="009C78E5" w:rsidP="001B2AC8">
      <w:pPr>
        <w:rPr>
          <w:rFonts w:cs="Arial"/>
        </w:rPr>
      </w:pPr>
      <w:r w:rsidRPr="004A246D">
        <w:t>ITS – СМ, русская аббревиатура для «справочных материалов»</w:t>
      </w:r>
    </w:p>
    <w:p w14:paraId="17F0A377" w14:textId="77777777" w:rsidR="001B2AC8" w:rsidRPr="004A246D" w:rsidRDefault="001B2AC8" w:rsidP="001B2AC8">
      <w:r w:rsidRPr="004A246D">
        <w:t>JSC – Акционерное общество, АО</w:t>
      </w:r>
    </w:p>
    <w:p w14:paraId="05BBC568" w14:textId="650BD4E1" w:rsidR="001B2AC8" w:rsidRPr="004A246D" w:rsidRDefault="00F52B43" w:rsidP="001B2AC8">
      <w:r w:rsidRPr="004A246D">
        <w:lastRenderedPageBreak/>
        <w:t>KuAz – КуАз, КуйбышевАзот</w:t>
      </w:r>
    </w:p>
    <w:p w14:paraId="34282020" w14:textId="348683E5" w:rsidR="00AF3102" w:rsidRPr="004A246D" w:rsidRDefault="00AF3102" w:rsidP="001B2AC8">
      <w:r w:rsidRPr="004A246D">
        <w:t>KPP – КПП, контрольно-пропускной пункт</w:t>
      </w:r>
    </w:p>
    <w:p w14:paraId="0F90CA9A" w14:textId="77777777" w:rsidR="001B2AC8" w:rsidRPr="004A246D" w:rsidRDefault="001B2AC8" w:rsidP="001B2AC8">
      <w:r w:rsidRPr="004A246D">
        <w:t>LLC – OOO, Общество с ограниченной ответственностью</w:t>
      </w:r>
    </w:p>
    <w:p w14:paraId="4B8F9B26" w14:textId="62DC30C1" w:rsidR="00BD22E9" w:rsidRPr="004A246D" w:rsidRDefault="00BD22E9" w:rsidP="001B2AC8">
      <w:r w:rsidRPr="004A246D">
        <w:t>masl – метров над уровнем моря</w:t>
      </w:r>
    </w:p>
    <w:p w14:paraId="526D0A69" w14:textId="2D494828" w:rsidR="00BD22E9" w:rsidRPr="004A246D" w:rsidRDefault="00BD22E9" w:rsidP="001B2AC8">
      <w:r w:rsidRPr="004A246D">
        <w:t>mbgl – метров ниже уровня грунта</w:t>
      </w:r>
    </w:p>
    <w:p w14:paraId="40B922AE" w14:textId="77777777" w:rsidR="001B2AC8" w:rsidRPr="004A246D" w:rsidRDefault="001B2AC8" w:rsidP="001B2AC8">
      <w:r w:rsidRPr="004A246D">
        <w:t>MPC – ПДК, предельно допустимая концентрация</w:t>
      </w:r>
    </w:p>
    <w:p w14:paraId="5E04D2D9" w14:textId="56C33DF7" w:rsidR="00AF3102" w:rsidRPr="004A246D" w:rsidRDefault="00AF3102" w:rsidP="001B2AC8">
      <w:r w:rsidRPr="004A246D">
        <w:t>MSD – Медико-санитарное отделение</w:t>
      </w:r>
    </w:p>
    <w:p w14:paraId="7D061902" w14:textId="77777777" w:rsidR="00BD22E9" w:rsidRPr="004A246D" w:rsidRDefault="00BD22E9" w:rsidP="001B2AC8">
      <w:r w:rsidRPr="004A246D">
        <w:t>MW – Дозиметрический колодец, ДК</w:t>
      </w:r>
    </w:p>
    <w:p w14:paraId="1974318C" w14:textId="6DFA5470" w:rsidR="001B2AC8" w:rsidRPr="004A246D" w:rsidRDefault="001B2AC8" w:rsidP="001B2AC8">
      <w:r w:rsidRPr="004A246D">
        <w:t>OAO – русская аббревиатура для ОАО</w:t>
      </w:r>
    </w:p>
    <w:p w14:paraId="15E3F403" w14:textId="6BC7DA70" w:rsidR="00AF3102" w:rsidRPr="004A246D" w:rsidRDefault="00AF3102" w:rsidP="001B2AC8">
      <w:r w:rsidRPr="004A246D">
        <w:t>OECD – ОСИТ, организация по содействию инвестированию и передаче технологий</w:t>
      </w:r>
    </w:p>
    <w:p w14:paraId="199D9484" w14:textId="56418C42" w:rsidR="001B2AC8" w:rsidRPr="004A246D" w:rsidRDefault="001B2AC8" w:rsidP="001B2AC8">
      <w:r w:rsidRPr="004A246D">
        <w:t xml:space="preserve">OOO – русская аббревиатура для ООО </w:t>
      </w:r>
    </w:p>
    <w:p w14:paraId="2BAE9CD0" w14:textId="3FE48228" w:rsidR="009C78E5" w:rsidRPr="004A246D" w:rsidRDefault="009C78E5" w:rsidP="001B2AC8">
      <w:r w:rsidRPr="004A246D">
        <w:t xml:space="preserve">OST - ОСТ, русская аббревиатура для отраслевых стандартов </w:t>
      </w:r>
    </w:p>
    <w:p w14:paraId="4D79AC4B" w14:textId="35676530" w:rsidR="00AF3102" w:rsidRPr="004A246D" w:rsidRDefault="00AF3102" w:rsidP="001B2AC8">
      <w:r w:rsidRPr="004A246D">
        <w:t>OVOS – ОВОС, российский формат оценки воздействия на окружающую среду</w:t>
      </w:r>
    </w:p>
    <w:p w14:paraId="4D573876" w14:textId="77777777" w:rsidR="001B2AC8" w:rsidRPr="004A246D" w:rsidRDefault="001B2AC8" w:rsidP="001B2AC8">
      <w:r w:rsidRPr="004A246D">
        <w:t>PAC – Сообщество, затронутое проектом</w:t>
      </w:r>
    </w:p>
    <w:p w14:paraId="261DDCA9" w14:textId="77777777" w:rsidR="001B2AC8" w:rsidRPr="004A246D" w:rsidRDefault="001B2AC8" w:rsidP="001B2AC8">
      <w:r w:rsidRPr="004A246D">
        <w:t>PAO – ПAO, русская аббревиатура для публичной корпорации</w:t>
      </w:r>
    </w:p>
    <w:p w14:paraId="62A71868" w14:textId="77777777" w:rsidR="001B2AC8" w:rsidRPr="004A246D" w:rsidRDefault="001B2AC8" w:rsidP="001B2AC8">
      <w:pPr>
        <w:rPr>
          <w:rFonts w:cs="Arial"/>
        </w:rPr>
      </w:pPr>
      <w:r w:rsidRPr="004A246D">
        <w:t>PFC - ПФУ, перфторуглерод</w:t>
      </w:r>
    </w:p>
    <w:p w14:paraId="6B661C2F" w14:textId="77777777" w:rsidR="001B2AC8" w:rsidRPr="004A246D" w:rsidRDefault="001B2AC8" w:rsidP="001B2AC8">
      <w:r w:rsidRPr="004A246D">
        <w:t>PPE – ИСЗ, Средства индивидуальной защиты</w:t>
      </w:r>
    </w:p>
    <w:p w14:paraId="4754278B" w14:textId="77777777" w:rsidR="001B2AC8" w:rsidRPr="004A246D" w:rsidRDefault="001B2AC8" w:rsidP="001B2AC8">
      <w:r w:rsidRPr="004A246D">
        <w:t>PS –Проектные стандарты, ПС</w:t>
      </w:r>
    </w:p>
    <w:p w14:paraId="027DCBB4" w14:textId="77777777" w:rsidR="001B2AC8" w:rsidRPr="004A246D" w:rsidRDefault="001B2AC8" w:rsidP="001B2AC8">
      <w:r w:rsidRPr="004A246D">
        <w:t xml:space="preserve">PSEDA – Приоритетное социально-экономическое развитие </w:t>
      </w:r>
    </w:p>
    <w:p w14:paraId="2EFC6174" w14:textId="77777777" w:rsidR="001B2AC8" w:rsidRPr="004A246D" w:rsidRDefault="001B2AC8" w:rsidP="001B2AC8">
      <w:r w:rsidRPr="004A246D">
        <w:t xml:space="preserve">RCIA - Ускоренная оценка кумулятивного воздействия </w:t>
      </w:r>
    </w:p>
    <w:p w14:paraId="2333674D" w14:textId="77777777" w:rsidR="001B2AC8" w:rsidRPr="004A246D" w:rsidRDefault="001B2AC8" w:rsidP="001B2AC8">
      <w:r w:rsidRPr="004A246D">
        <w:t>RD – русская аббревиатура для «Методический документ»</w:t>
      </w:r>
    </w:p>
    <w:p w14:paraId="060EBC62" w14:textId="77777777" w:rsidR="001B2AC8" w:rsidRPr="004A246D" w:rsidRDefault="001B2AC8" w:rsidP="001B2AC8">
      <w:r w:rsidRPr="004A246D">
        <w:t>RF – РФ, Российская Федерация</w:t>
      </w:r>
    </w:p>
    <w:p w14:paraId="7E5DB30C" w14:textId="77777777" w:rsidR="001B2AC8" w:rsidRPr="004A246D" w:rsidRDefault="001B2AC8" w:rsidP="001B2AC8">
      <w:r w:rsidRPr="004A246D">
        <w:t xml:space="preserve"> Rospotrebnadzor - Роспотребнадзор -Федеральная служба по надзору в сфере защиты прав потребителей и здоровья населения России</w:t>
      </w:r>
    </w:p>
    <w:p w14:paraId="6BAABD15" w14:textId="77777777" w:rsidR="001B2AC8" w:rsidRPr="004A246D" w:rsidRDefault="001B2AC8" w:rsidP="001B2AC8">
      <w:r w:rsidRPr="004A246D">
        <w:t>Rosprirodnadzor – Росприроднадзор, Федеральная служба по надзору в сфере природопользования России</w:t>
      </w:r>
    </w:p>
    <w:p w14:paraId="1024B3DC" w14:textId="77777777" w:rsidR="001B2AC8" w:rsidRPr="004A246D" w:rsidRDefault="001B2AC8" w:rsidP="001B2AC8">
      <w:r w:rsidRPr="004A246D">
        <w:t>Rostechnadzor – Ростехнадзор, Федеральная служба по экологическому, промышленному и атомному надзору России</w:t>
      </w:r>
    </w:p>
    <w:p w14:paraId="2239B8DA" w14:textId="4BB86F8B" w:rsidR="002E7078" w:rsidRPr="004A246D" w:rsidRDefault="002E7078" w:rsidP="001B2AC8">
      <w:r w:rsidRPr="004A246D">
        <w:t>RTA – Количество дорожно-транспортных происшествий</w:t>
      </w:r>
    </w:p>
    <w:p w14:paraId="3786507D" w14:textId="2DDD82C1" w:rsidR="00BD22E9" w:rsidRPr="004A246D" w:rsidRDefault="00BD22E9" w:rsidP="001B2AC8">
      <w:r w:rsidRPr="004A246D">
        <w:t>SanPiN – СанПиН, Санитарные правила и нормы</w:t>
      </w:r>
    </w:p>
    <w:p w14:paraId="6B14C1AE" w14:textId="77777777" w:rsidR="001B2AC8" w:rsidRPr="004A246D" w:rsidRDefault="001B2AC8" w:rsidP="001B2AC8">
      <w:r w:rsidRPr="004A246D">
        <w:t>SESIA – Дополнительная оценка воздействия на окружающую и социальную среду</w:t>
      </w:r>
    </w:p>
    <w:p w14:paraId="16572A59" w14:textId="77777777" w:rsidR="001B2AC8" w:rsidRPr="004A246D" w:rsidRDefault="001B2AC8" w:rsidP="001B2AC8">
      <w:r w:rsidRPr="004A246D">
        <w:t>SEZ – ОЭЗ, Особая экономическая зона</w:t>
      </w:r>
    </w:p>
    <w:p w14:paraId="29004ECE" w14:textId="3942F46E" w:rsidR="001B2AC8" w:rsidRPr="004A246D" w:rsidRDefault="001B2AC8" w:rsidP="001B2AC8">
      <w:r w:rsidRPr="004A246D">
        <w:t>SMB – Предприятия малого и среднего бизнеса</w:t>
      </w:r>
    </w:p>
    <w:p w14:paraId="58A7EC50" w14:textId="2767DE6D" w:rsidR="009C78E5" w:rsidRPr="004A246D" w:rsidRDefault="009C78E5" w:rsidP="001B2AC8">
      <w:r w:rsidRPr="004A246D">
        <w:t xml:space="preserve">SNiP - СНиП, русская аббревиатура «Строительные нормы и правила» </w:t>
      </w:r>
    </w:p>
    <w:p w14:paraId="277EC674" w14:textId="11F486FF" w:rsidR="00AF3102" w:rsidRPr="004A246D" w:rsidRDefault="00AF3102" w:rsidP="001B2AC8">
      <w:r w:rsidRPr="004A246D">
        <w:t>SNT – Садоводческое некоммерческое товарищество, СНТ</w:t>
      </w:r>
    </w:p>
    <w:p w14:paraId="6CEB9723" w14:textId="20AEFE52" w:rsidR="009C78E5" w:rsidRPr="004A246D" w:rsidRDefault="009C78E5" w:rsidP="001B2AC8">
      <w:r w:rsidRPr="004A246D">
        <w:t xml:space="preserve">SP - русская аббревиатура для «Свод нормативов», СН </w:t>
      </w:r>
    </w:p>
    <w:p w14:paraId="25EDF6F6" w14:textId="16B87CA0" w:rsidR="00BD22E9" w:rsidRPr="004A246D" w:rsidRDefault="00BD22E9" w:rsidP="001B2AC8">
      <w:r w:rsidRPr="004A246D">
        <w:t>SP – СанПин</w:t>
      </w:r>
    </w:p>
    <w:p w14:paraId="7361576F" w14:textId="6AF55328" w:rsidR="004B10FA" w:rsidRPr="004A246D" w:rsidRDefault="004B10FA" w:rsidP="001B2AC8">
      <w:r w:rsidRPr="004A246D">
        <w:t>SPNA – Особо охраняемые природные территории, ООПТ</w:t>
      </w:r>
    </w:p>
    <w:p w14:paraId="0BDC10B4" w14:textId="77777777" w:rsidR="001B2AC8" w:rsidRPr="004A246D" w:rsidRDefault="001B2AC8" w:rsidP="001B2AC8">
      <w:r w:rsidRPr="004A246D">
        <w:t>SPZ – Санитарно-защитная зона, СЗЗ</w:t>
      </w:r>
    </w:p>
    <w:p w14:paraId="1B2CFF61" w14:textId="3CAAA678" w:rsidR="00AF3102" w:rsidRPr="004A246D" w:rsidRDefault="00AF3102" w:rsidP="001B2AC8">
      <w:r w:rsidRPr="004A246D">
        <w:lastRenderedPageBreak/>
        <w:t>SPVR – СПВР, служба пропусков и внутреннего распорядка</w:t>
      </w:r>
    </w:p>
    <w:p w14:paraId="3E91BD1F" w14:textId="7EC155C3" w:rsidR="00BD22E9" w:rsidRPr="004A246D" w:rsidRDefault="00BD22E9" w:rsidP="001B2AC8">
      <w:r w:rsidRPr="004A246D">
        <w:t xml:space="preserve">TDS – Содержание растворённых твёрдых веществ, </w:t>
      </w:r>
    </w:p>
    <w:p w14:paraId="5A04292D" w14:textId="513E3F6B" w:rsidR="00BD22E9" w:rsidRPr="004A246D" w:rsidRDefault="00BD22E9" w:rsidP="001B2AC8">
      <w:r w:rsidRPr="004A246D">
        <w:t>ToAz – ТоАз, Тольятти Азот</w:t>
      </w:r>
    </w:p>
    <w:p w14:paraId="5C13C7A8" w14:textId="013BBBD4" w:rsidR="00BD22E9" w:rsidRPr="004A246D" w:rsidRDefault="00BD22E9" w:rsidP="001B2AC8">
      <w:r w:rsidRPr="004A246D">
        <w:t>TPC – Эксперементально допустимые концентрации, ЭДК</w:t>
      </w:r>
    </w:p>
    <w:p w14:paraId="0F1DB1D4" w14:textId="1804620D" w:rsidR="00BD22E9" w:rsidRPr="004A246D" w:rsidRDefault="00BD22E9" w:rsidP="001B2AC8">
      <w:r w:rsidRPr="004A246D">
        <w:t>TPH – Общее содержание нефтяных углеводородов</w:t>
      </w:r>
    </w:p>
    <w:p w14:paraId="14797108" w14:textId="77777777" w:rsidR="001B2AC8" w:rsidRPr="004A246D" w:rsidRDefault="001B2AC8" w:rsidP="001B2AC8">
      <w:r w:rsidRPr="004A246D">
        <w:t>TPP – ТЭС, Тепловая электростанция</w:t>
      </w:r>
    </w:p>
    <w:p w14:paraId="11F1F6C2" w14:textId="2186E46C" w:rsidR="001B2AC8" w:rsidRPr="004A246D" w:rsidRDefault="001B2AC8" w:rsidP="001B2AC8">
      <w:pPr>
        <w:rPr>
          <w:rFonts w:cs="Arial"/>
        </w:rPr>
      </w:pPr>
      <w:r w:rsidRPr="004A246D">
        <w:t xml:space="preserve">UNFCCC – Рамочная конвенции ООН об изменении климата, РКИКООН  </w:t>
      </w:r>
    </w:p>
    <w:p w14:paraId="0A942275" w14:textId="77777777" w:rsidR="001B2AC8" w:rsidRPr="004A246D" w:rsidRDefault="001B2AC8" w:rsidP="001B2AC8">
      <w:r w:rsidRPr="004A246D">
        <w:t xml:space="preserve">VEC - Ценные экологические и социальные компоненты, ЦЭСК </w:t>
      </w:r>
    </w:p>
    <w:p w14:paraId="6FFA9BE5" w14:textId="77777777" w:rsidR="001B2AC8" w:rsidRPr="004A246D" w:rsidRDefault="001B2AC8" w:rsidP="001B2AC8">
      <w:r w:rsidRPr="004A246D">
        <w:t>WWII – Вторая мировая война</w:t>
      </w:r>
    </w:p>
    <w:p w14:paraId="7B324EE2" w14:textId="335F9385" w:rsidR="00BD22E9" w:rsidRPr="004A246D" w:rsidRDefault="00BD22E9" w:rsidP="001B2AC8">
      <w:r w:rsidRPr="004A246D">
        <w:t>WWTP – Станции очистки сточных вод</w:t>
      </w:r>
    </w:p>
    <w:p w14:paraId="7C3BA5A3" w14:textId="77777777" w:rsidR="001B2AC8" w:rsidRPr="004A246D" w:rsidRDefault="001B2AC8" w:rsidP="001B2AC8">
      <w:r w:rsidRPr="004A246D">
        <w:t>ZAO – русская аббревиатура для ЗАО</w:t>
      </w:r>
    </w:p>
    <w:p w14:paraId="23DE4697" w14:textId="57AB9010" w:rsidR="001B2AC8" w:rsidRPr="004A246D" w:rsidRDefault="001B2AC8" w:rsidP="001E7F1F"/>
    <w:p w14:paraId="6BC2AD9F" w14:textId="4767A3BE" w:rsidR="001B2AC8" w:rsidRPr="004A246D" w:rsidRDefault="001B2AC8" w:rsidP="001E7F1F"/>
    <w:p w14:paraId="6E0181EB" w14:textId="77777777" w:rsidR="001B2AC8" w:rsidRPr="004A246D" w:rsidRDefault="001B2AC8" w:rsidP="001E7F1F">
      <w:pPr>
        <w:sectPr w:rsidR="001B2AC8" w:rsidRPr="004A246D" w:rsidSect="007E00B0">
          <w:pgSz w:w="11906" w:h="16838" w:code="9"/>
          <w:pgMar w:top="1134" w:right="851" w:bottom="1134" w:left="1418" w:header="709" w:footer="709" w:gutter="0"/>
          <w:cols w:space="708"/>
          <w:docGrid w:linePitch="360"/>
        </w:sectPr>
      </w:pPr>
    </w:p>
    <w:p w14:paraId="647F513E" w14:textId="74E65D4A" w:rsidR="00827290" w:rsidRPr="004A246D" w:rsidRDefault="0001607B" w:rsidP="0001607B">
      <w:pPr>
        <w:pStyle w:val="1"/>
        <w:numPr>
          <w:ilvl w:val="0"/>
          <w:numId w:val="0"/>
        </w:numPr>
        <w:ind w:left="432" w:hanging="432"/>
      </w:pPr>
      <w:bookmarkStart w:id="9" w:name="_Toc18473117"/>
      <w:bookmarkStart w:id="10" w:name="_Toc24626937"/>
      <w:bookmarkStart w:id="11" w:name="_Toc24627631"/>
      <w:r w:rsidRPr="004A246D">
        <w:lastRenderedPageBreak/>
        <w:t>1</w:t>
      </w:r>
      <w:r w:rsidRPr="004A246D">
        <w:tab/>
        <w:t>Введение</w:t>
      </w:r>
      <w:bookmarkEnd w:id="9"/>
      <w:bookmarkEnd w:id="10"/>
      <w:bookmarkEnd w:id="11"/>
    </w:p>
    <w:p w14:paraId="035C9C75" w14:textId="15094B8B" w:rsidR="00827290" w:rsidRPr="004A246D" w:rsidRDefault="0001607B" w:rsidP="0001607B">
      <w:pPr>
        <w:pStyle w:val="21"/>
        <w:numPr>
          <w:ilvl w:val="0"/>
          <w:numId w:val="0"/>
        </w:numPr>
        <w:ind w:left="576" w:hanging="576"/>
      </w:pPr>
      <w:bookmarkStart w:id="12" w:name="_Toc18473118"/>
      <w:bookmarkStart w:id="13" w:name="_Toc24626938"/>
      <w:bookmarkStart w:id="14" w:name="_Toc24627632"/>
      <w:r w:rsidRPr="004A246D">
        <w:t>1.1 Введение в проект по производству мочевины на предприятиях "Волгаферт"</w:t>
      </w:r>
      <w:bookmarkEnd w:id="12"/>
      <w:bookmarkEnd w:id="13"/>
      <w:bookmarkEnd w:id="14"/>
    </w:p>
    <w:p w14:paraId="12EADB52" w14:textId="3650ABF4" w:rsidR="00827290" w:rsidRPr="004A246D" w:rsidRDefault="00827290" w:rsidP="00827290">
      <w:r w:rsidRPr="004A246D">
        <w:t>"Волгаферт" - целевая компания, принадлежащая ОАО «КуйбышевАзот», Российская Федерация («КуАз»), 68% и MET DEV 1 ООО («MET DEV1») 32%, дочерняя компания Maire Tecnimont SpA,  Италия. Проект «Волгаферт» предполагает строительство и эксплуатацию завода по производству карбамида мощностью 1500 метрических тонн в сутки в городе Тольятти, Самарская область, Российская Федерация («Проект»). Спонсорами проекта выступают КуАЗ и MET DEV1. ING банк, филиал ING-DiBa AG и UniCredit SpA, был назначен уполномоченными ведущими организаторами («Кредиторами») для реализации механизма финансирования проекта "Волгаферт".</w:t>
      </w:r>
    </w:p>
    <w:p w14:paraId="56EC8FB6" w14:textId="77777777" w:rsidR="00827290" w:rsidRPr="004A246D" w:rsidRDefault="00827290" w:rsidP="00827290">
      <w:r w:rsidRPr="004A246D">
        <w:t>Проект включает в себя проектирование, инженерно-техническое и материально-техническое обеспечение, а также строительство завода по производству мочевины, включая лицензирование технологии от Stamicarbon BV, которая будет предоставлена на основании контракта «под ключ» («Контракт на проектирование, МТО и строительство») с компанией Maire Tecnimont SpA   («Генподрядчик по ПЗС»)  В рамках данной стратегии финансирования, проект разрабатывается в соответствии с техническими нормативами принятыми в Российской Федерации, а также с учетом требований экологических и социальных стандартов принятых Кредитными учреждениями, включая Стандарты обеспечения деятельности МФК, Экваториальные принципы и общепринятую практику работы ОЭСР.</w:t>
      </w:r>
    </w:p>
    <w:p w14:paraId="4C52186D" w14:textId="18309EB5" w:rsidR="00827290" w:rsidRPr="004A246D" w:rsidRDefault="00827290" w:rsidP="00827290">
      <w:r w:rsidRPr="004A246D">
        <w:t>Этап строительства запланирован примерно на 3 года. Ввод завода в эксплуатацию запланирован на 2022 год. Ожидается, что после завершения Проект будет реализован в соответствии с условиями толлингового соглашения между КуАЗом и компанией "Волгаферт".</w:t>
      </w:r>
    </w:p>
    <w:p w14:paraId="047FE93D" w14:textId="77777777" w:rsidR="00827290" w:rsidRPr="004A246D" w:rsidRDefault="00827290" w:rsidP="00827290">
      <w:r w:rsidRPr="004A246D">
        <w:t>Предусматривается, что проект «Волгаферт» будет соответствовать требованиям:</w:t>
      </w:r>
    </w:p>
    <w:p w14:paraId="3A238242" w14:textId="2272468D" w:rsidR="00827290" w:rsidRPr="004A246D" w:rsidRDefault="0001607B" w:rsidP="0001607B">
      <w:pPr>
        <w:pStyle w:val="a0"/>
        <w:numPr>
          <w:ilvl w:val="0"/>
          <w:numId w:val="0"/>
        </w:numPr>
        <w:ind w:left="1068" w:hanging="360"/>
      </w:pPr>
      <w:r w:rsidRPr="004A246D">
        <w:rPr>
          <w:rFonts w:ascii="Symbol" w:hAnsi="Symbol"/>
        </w:rPr>
        <w:t></w:t>
      </w:r>
      <w:r w:rsidRPr="004A246D">
        <w:tab/>
        <w:t>Законодательства принимающей страны;</w:t>
      </w:r>
    </w:p>
    <w:p w14:paraId="7F48E12F" w14:textId="0B2EEE22" w:rsidR="00827290" w:rsidRPr="004A246D" w:rsidRDefault="0001607B" w:rsidP="0001607B">
      <w:pPr>
        <w:pStyle w:val="a0"/>
        <w:numPr>
          <w:ilvl w:val="0"/>
          <w:numId w:val="0"/>
        </w:numPr>
        <w:ind w:left="1068" w:hanging="360"/>
      </w:pPr>
      <w:r w:rsidRPr="004A246D">
        <w:rPr>
          <w:rFonts w:ascii="Symbol" w:hAnsi="Symbol"/>
        </w:rPr>
        <w:t></w:t>
      </w:r>
      <w:r w:rsidRPr="004A246D">
        <w:tab/>
        <w:t>Международному праву, включая конвенции и договоры, принятые принимающей страной и соответствующие проекту;</w:t>
      </w:r>
    </w:p>
    <w:p w14:paraId="29F3C5A8" w14:textId="2F592D63" w:rsidR="00827290" w:rsidRPr="004A246D" w:rsidRDefault="0001607B" w:rsidP="0001607B">
      <w:pPr>
        <w:pStyle w:val="a0"/>
        <w:numPr>
          <w:ilvl w:val="0"/>
          <w:numId w:val="0"/>
        </w:numPr>
        <w:ind w:left="1068" w:hanging="360"/>
      </w:pPr>
      <w:r w:rsidRPr="004A246D">
        <w:rPr>
          <w:rFonts w:ascii="Symbol" w:hAnsi="Symbol"/>
        </w:rPr>
        <w:t></w:t>
      </w:r>
      <w:r w:rsidRPr="004A246D">
        <w:tab/>
        <w:t>Экваториальным принципам;</w:t>
      </w:r>
    </w:p>
    <w:p w14:paraId="07F281FF" w14:textId="35C05A69" w:rsidR="00827290" w:rsidRPr="004A246D" w:rsidRDefault="0001607B" w:rsidP="0001607B">
      <w:pPr>
        <w:pStyle w:val="a0"/>
        <w:numPr>
          <w:ilvl w:val="0"/>
          <w:numId w:val="0"/>
        </w:numPr>
        <w:ind w:left="1068" w:hanging="360"/>
      </w:pPr>
      <w:r w:rsidRPr="004A246D">
        <w:rPr>
          <w:rFonts w:ascii="Symbol" w:hAnsi="Symbol"/>
        </w:rPr>
        <w:t></w:t>
      </w:r>
      <w:r w:rsidRPr="004A246D">
        <w:tab/>
        <w:t>Стандартам деятельности МФК и другим основополагающим критериям;</w:t>
      </w:r>
    </w:p>
    <w:p w14:paraId="7D71BD71" w14:textId="0FCC9016" w:rsidR="00827290" w:rsidRPr="004A246D" w:rsidRDefault="0001607B" w:rsidP="0001607B">
      <w:pPr>
        <w:pStyle w:val="a0"/>
        <w:numPr>
          <w:ilvl w:val="0"/>
          <w:numId w:val="0"/>
        </w:numPr>
        <w:ind w:left="1068" w:hanging="360"/>
      </w:pPr>
      <w:r w:rsidRPr="004A246D">
        <w:rPr>
          <w:rFonts w:ascii="Symbol" w:hAnsi="Symbol"/>
        </w:rPr>
        <w:t></w:t>
      </w:r>
      <w:r w:rsidRPr="004A246D">
        <w:tab/>
        <w:t>Основным принципам Группы Всемирного банка касающимся гигиены труда и безопасности окружающей среды (EHS), которые соответствуют требованиям Проекта, включая Общие руководящие принципы EHS;</w:t>
      </w:r>
    </w:p>
    <w:p w14:paraId="0F7DA5E5" w14:textId="23073732" w:rsidR="00827290" w:rsidRPr="004A246D" w:rsidRDefault="00827290" w:rsidP="00827290">
      <w:r w:rsidRPr="004A246D">
        <w:t>все вместе такие стандарты считаются «Действующими стандартами».</w:t>
      </w:r>
    </w:p>
    <w:p w14:paraId="6251EFD2" w14:textId="6A8755BE" w:rsidR="00502DA7" w:rsidRPr="004A246D" w:rsidRDefault="0001607B" w:rsidP="0001607B">
      <w:pPr>
        <w:pStyle w:val="21"/>
        <w:numPr>
          <w:ilvl w:val="0"/>
          <w:numId w:val="0"/>
        </w:numPr>
        <w:ind w:left="576" w:hanging="576"/>
      </w:pPr>
      <w:bookmarkStart w:id="15" w:name="_Toc18473119"/>
      <w:bookmarkStart w:id="16" w:name="_Toc24626939"/>
      <w:bookmarkStart w:id="17" w:name="_Toc24627633"/>
      <w:r w:rsidRPr="004A246D">
        <w:t>1.2 Задачи и разработка дополнительной ОВОСС</w:t>
      </w:r>
      <w:bookmarkEnd w:id="15"/>
      <w:bookmarkEnd w:id="16"/>
      <w:bookmarkEnd w:id="17"/>
    </w:p>
    <w:p w14:paraId="7C6A3CE1" w14:textId="0C4C5595" w:rsidR="00502DA7" w:rsidRPr="004A246D" w:rsidRDefault="00502DA7" w:rsidP="00502DA7">
      <w:r w:rsidRPr="004A246D">
        <w:t xml:space="preserve">ООО «Волгаферт» поручило компании Branan Environment разработать методику дополнительной оценки воздействия на окружающую и социальную сферу (ДОВОС) с тем, чтобы устранить пробелы имеющиеся в российской методике оценки воздействия на окружающую среду (ОВОС), рассмотренной в Отчете о проведенной экологической и социальной экспертизы, который был подготовлен компанией Ramboll Environment &amp; Health (Ramboll), действующий в качестве независимого Консультанта по управлению окружающей и социальной средой (ОВОС). </w:t>
      </w:r>
    </w:p>
    <w:p w14:paraId="12AE6BAB" w14:textId="77777777" w:rsidR="00502DA7" w:rsidRPr="004A246D" w:rsidRDefault="00502DA7" w:rsidP="00502DA7">
      <w:r w:rsidRPr="004A246D">
        <w:t>Ранее, в 2018 году, Российский научно-исследовательский и проектный институт проблем мочевины и продуктов органического синтеза разработал для проекта Российскую оценку воздействия на окружающую среду (ОВОС). Поскольку данный проект был разработан на основе нормативных актов Российской Федерации, в некоторых случаях он не содержит достаточную исходную информацию и не учитывает социальные последствия в деталях, что необходимо с учетом требований  международных стандартов, рассмотренных выше. Кроме того, предполагается расширение масштаба и области применения мер по ослаблению воздействия на окружающую среду с должным учетом международных требований и новых результатов оценки ОВОСС.</w:t>
      </w:r>
    </w:p>
    <w:p w14:paraId="48653033" w14:textId="77777777" w:rsidR="00502DA7" w:rsidRPr="004A246D" w:rsidRDefault="00502DA7" w:rsidP="00502DA7">
      <w:pPr>
        <w:rPr>
          <w:b/>
        </w:rPr>
      </w:pPr>
      <w:r w:rsidRPr="004A246D">
        <w:rPr>
          <w:b/>
        </w:rPr>
        <w:lastRenderedPageBreak/>
        <w:t>Основные цели разработки методики Дополнительной оценки воздействия на окружающую и социальную среду (ДОВОСС)</w:t>
      </w:r>
    </w:p>
    <w:p w14:paraId="6CF6ED64" w14:textId="080857FA" w:rsidR="00502DA7" w:rsidRPr="004A246D" w:rsidRDefault="00502DA7" w:rsidP="00502DA7">
      <w:r w:rsidRPr="004A246D">
        <w:t>Таким образом, данная методика ДОВОСС была разработана в качестве дополнительной оценки, которая должна соответствовать действующим российским нормативным требованиям, международной передовой практике и конкретным международным требованиям Кредитора.</w:t>
      </w:r>
    </w:p>
    <w:p w14:paraId="57FDFF80" w14:textId="77777777" w:rsidR="00502DA7" w:rsidRPr="004A246D" w:rsidRDefault="00502DA7" w:rsidP="00502DA7">
      <w:r w:rsidRPr="004A246D">
        <w:t>В частности, эта дополнительная ОВОСС была подготовлена для выполнения следующих задач:</w:t>
      </w:r>
    </w:p>
    <w:p w14:paraId="463FBA2D" w14:textId="6B02EE92" w:rsidR="00502DA7" w:rsidRPr="004A246D" w:rsidRDefault="0001607B" w:rsidP="0001607B">
      <w:pPr>
        <w:pStyle w:val="a0"/>
        <w:numPr>
          <w:ilvl w:val="0"/>
          <w:numId w:val="0"/>
        </w:numPr>
        <w:ind w:left="1068" w:hanging="360"/>
      </w:pPr>
      <w:r w:rsidRPr="004A246D">
        <w:rPr>
          <w:rFonts w:ascii="Symbol" w:hAnsi="Symbol"/>
        </w:rPr>
        <w:t></w:t>
      </w:r>
      <w:r w:rsidRPr="004A246D">
        <w:tab/>
        <w:t>Описание международно признанной методологии ОВОСС;</w:t>
      </w:r>
    </w:p>
    <w:p w14:paraId="15D620AC" w14:textId="5D38E701" w:rsidR="00502DA7" w:rsidRPr="004A246D" w:rsidRDefault="0001607B" w:rsidP="0001607B">
      <w:pPr>
        <w:pStyle w:val="a0"/>
        <w:numPr>
          <w:ilvl w:val="0"/>
          <w:numId w:val="0"/>
        </w:numPr>
        <w:ind w:left="1068" w:hanging="360"/>
      </w:pPr>
      <w:r w:rsidRPr="004A246D">
        <w:rPr>
          <w:rFonts w:ascii="Symbol" w:hAnsi="Symbol"/>
        </w:rPr>
        <w:t></w:t>
      </w:r>
      <w:r w:rsidRPr="004A246D">
        <w:tab/>
        <w:t>Определение области применения проекта;</w:t>
      </w:r>
    </w:p>
    <w:p w14:paraId="52B03588" w14:textId="32AACAF5" w:rsidR="00502DA7" w:rsidRPr="004A246D" w:rsidRDefault="0001607B" w:rsidP="0001607B">
      <w:pPr>
        <w:pStyle w:val="a0"/>
        <w:numPr>
          <w:ilvl w:val="0"/>
          <w:numId w:val="0"/>
        </w:numPr>
        <w:ind w:left="1068" w:hanging="360"/>
      </w:pPr>
      <w:r w:rsidRPr="004A246D">
        <w:rPr>
          <w:rFonts w:ascii="Symbol" w:hAnsi="Symbol"/>
        </w:rPr>
        <w:t></w:t>
      </w:r>
      <w:r w:rsidRPr="004A246D">
        <w:tab/>
        <w:t>Выполнение базовой социальной оценки, включая определение сообществ, затронутых проектом, административную среду, экономические и демографические данные, сведения о занятости, землепользовании, социальной инфраструктуре и услугах, информацию о транспортных потоках, здравоохранении и т. д.;</w:t>
      </w:r>
    </w:p>
    <w:p w14:paraId="4D029472" w14:textId="5DA589F8" w:rsidR="00502DA7" w:rsidRPr="004A246D" w:rsidRDefault="0001607B" w:rsidP="0001607B">
      <w:pPr>
        <w:pStyle w:val="a0"/>
        <w:numPr>
          <w:ilvl w:val="0"/>
          <w:numId w:val="0"/>
        </w:numPr>
        <w:ind w:left="1068" w:hanging="360"/>
      </w:pPr>
      <w:r w:rsidRPr="004A246D">
        <w:rPr>
          <w:rFonts w:ascii="Symbol" w:hAnsi="Symbol"/>
        </w:rPr>
        <w:t></w:t>
      </w:r>
      <w:r w:rsidRPr="004A246D">
        <w:tab/>
        <w:t xml:space="preserve">Идентификация и анализ потенциального воздействия Проекта на социальную среду, а также определение мер по предотвращению, минимизации, смягчению и контролю неблагоприятных воздействий на допустимых уровнях, как это установлено согласно российским нормативным требованиям и международной передовой практике, а также действующим международным требованиям Кредитора; </w:t>
      </w:r>
    </w:p>
    <w:p w14:paraId="7705C4C9" w14:textId="3A760B8A" w:rsidR="00502DA7" w:rsidRPr="004A246D" w:rsidRDefault="0001607B" w:rsidP="0001607B">
      <w:pPr>
        <w:pStyle w:val="a0"/>
        <w:numPr>
          <w:ilvl w:val="0"/>
          <w:numId w:val="0"/>
        </w:numPr>
        <w:ind w:left="1068" w:hanging="360"/>
      </w:pPr>
      <w:r w:rsidRPr="004A246D">
        <w:rPr>
          <w:rFonts w:ascii="Symbol" w:hAnsi="Symbol"/>
        </w:rPr>
        <w:t></w:t>
      </w:r>
      <w:r w:rsidRPr="004A246D">
        <w:tab/>
        <w:t>Решение проблемы выбросов парниковых газов;</w:t>
      </w:r>
    </w:p>
    <w:p w14:paraId="335B3806" w14:textId="6B266177" w:rsidR="00502DA7" w:rsidRPr="004A246D" w:rsidRDefault="0001607B" w:rsidP="0001607B">
      <w:pPr>
        <w:pStyle w:val="a0"/>
        <w:numPr>
          <w:ilvl w:val="0"/>
          <w:numId w:val="0"/>
        </w:numPr>
        <w:ind w:left="1068" w:hanging="360"/>
      </w:pPr>
      <w:r w:rsidRPr="004A246D">
        <w:rPr>
          <w:rFonts w:ascii="Symbol" w:hAnsi="Symbol"/>
        </w:rPr>
        <w:t></w:t>
      </w:r>
      <w:r w:rsidRPr="004A246D">
        <w:tab/>
        <w:t>Оценка косвенного и совокупного воздействия;</w:t>
      </w:r>
    </w:p>
    <w:p w14:paraId="4D811253" w14:textId="6FCEC9F3" w:rsidR="00502DA7" w:rsidRPr="004A246D" w:rsidRDefault="0001607B" w:rsidP="0001607B">
      <w:pPr>
        <w:pStyle w:val="a0"/>
        <w:numPr>
          <w:ilvl w:val="0"/>
          <w:numId w:val="0"/>
        </w:numPr>
        <w:ind w:left="1068" w:hanging="360"/>
      </w:pPr>
      <w:r w:rsidRPr="004A246D">
        <w:rPr>
          <w:rFonts w:ascii="Symbol" w:hAnsi="Symbol"/>
        </w:rPr>
        <w:t></w:t>
      </w:r>
      <w:r w:rsidRPr="004A246D">
        <w:tab/>
        <w:t>Заполнение пробелов в базовом описании (рассматривается в российском варианте документа ОВОС), например:</w:t>
      </w:r>
    </w:p>
    <w:p w14:paraId="6BA8D351" w14:textId="43996BF1" w:rsidR="00502DA7" w:rsidRPr="004A246D" w:rsidRDefault="0001607B" w:rsidP="0001607B">
      <w:pPr>
        <w:pStyle w:val="a0"/>
        <w:numPr>
          <w:ilvl w:val="0"/>
          <w:numId w:val="0"/>
        </w:numPr>
        <w:ind w:left="1020" w:hanging="340"/>
      </w:pPr>
      <w:r w:rsidRPr="004A246D">
        <w:rPr>
          <w:rFonts w:ascii="Courier New" w:hAnsi="Courier New"/>
        </w:rPr>
        <w:t>o</w:t>
      </w:r>
      <w:r w:rsidRPr="004A246D">
        <w:tab/>
        <w:t xml:space="preserve">биоразнообразие и экосистемные услуги, </w:t>
      </w:r>
    </w:p>
    <w:p w14:paraId="46BFAA1C" w14:textId="2B2B9FAD" w:rsidR="00502DA7" w:rsidRPr="004A246D" w:rsidRDefault="0001607B" w:rsidP="0001607B">
      <w:pPr>
        <w:pStyle w:val="a0"/>
        <w:numPr>
          <w:ilvl w:val="0"/>
          <w:numId w:val="0"/>
        </w:numPr>
        <w:ind w:left="1020" w:hanging="340"/>
      </w:pPr>
      <w:r w:rsidRPr="004A246D">
        <w:rPr>
          <w:rFonts w:ascii="Courier New" w:hAnsi="Courier New"/>
        </w:rPr>
        <w:t>o</w:t>
      </w:r>
      <w:r w:rsidRPr="004A246D">
        <w:tab/>
        <w:t xml:space="preserve">гидрология, </w:t>
      </w:r>
    </w:p>
    <w:p w14:paraId="41EDCC5D" w14:textId="322406F4" w:rsidR="00502DA7" w:rsidRPr="004A246D" w:rsidRDefault="0001607B" w:rsidP="0001607B">
      <w:pPr>
        <w:pStyle w:val="a0"/>
        <w:numPr>
          <w:ilvl w:val="0"/>
          <w:numId w:val="0"/>
        </w:numPr>
        <w:ind w:left="1020" w:hanging="340"/>
      </w:pPr>
      <w:r w:rsidRPr="004A246D">
        <w:rPr>
          <w:rFonts w:ascii="Courier New" w:hAnsi="Courier New"/>
        </w:rPr>
        <w:t>o</w:t>
      </w:r>
      <w:r w:rsidRPr="004A246D">
        <w:tab/>
        <w:t>гидрогеология и состояние почвы (с акцентом на загрязнение в прошлом).</w:t>
      </w:r>
    </w:p>
    <w:p w14:paraId="5AC5DD9B" w14:textId="5133251F" w:rsidR="00502DA7" w:rsidRPr="004A246D" w:rsidRDefault="0001607B" w:rsidP="0001607B">
      <w:pPr>
        <w:pStyle w:val="a0"/>
        <w:numPr>
          <w:ilvl w:val="0"/>
          <w:numId w:val="0"/>
        </w:numPr>
        <w:ind w:left="1068" w:hanging="360"/>
      </w:pPr>
      <w:r w:rsidRPr="004A246D">
        <w:rPr>
          <w:rFonts w:ascii="Symbol" w:hAnsi="Symbol"/>
        </w:rPr>
        <w:t></w:t>
      </w:r>
      <w:r w:rsidRPr="004A246D">
        <w:tab/>
        <w:t>Обобщение и расширение перечня мер, которых следует избегать, или в случае, когда невозможно избежать, минимизировать или смягчить воздействие таких мер, как и устранить неблагоприятные экологические и социальные последствия</w:t>
      </w:r>
    </w:p>
    <w:p w14:paraId="73D36AA2" w14:textId="77777777" w:rsidR="00502DA7" w:rsidRPr="004A246D" w:rsidRDefault="00502DA7" w:rsidP="00502DA7">
      <w:pPr>
        <w:rPr>
          <w:b/>
        </w:rPr>
      </w:pPr>
      <w:r w:rsidRPr="004A246D">
        <w:rPr>
          <w:b/>
        </w:rPr>
        <w:t>Источники информации</w:t>
      </w:r>
    </w:p>
    <w:p w14:paraId="10AEB533" w14:textId="77777777" w:rsidR="00502DA7" w:rsidRPr="004A246D" w:rsidRDefault="00502DA7" w:rsidP="00502DA7">
      <w:r w:rsidRPr="004A246D">
        <w:t>В процессе дополнительной разработки ОВОСС учитывались следующие факторы:</w:t>
      </w:r>
    </w:p>
    <w:p w14:paraId="196A322F" w14:textId="41BED661" w:rsidR="00502DA7" w:rsidRPr="004A246D" w:rsidRDefault="0001607B" w:rsidP="0001607B">
      <w:pPr>
        <w:pStyle w:val="a0"/>
        <w:numPr>
          <w:ilvl w:val="0"/>
          <w:numId w:val="0"/>
        </w:numPr>
        <w:ind w:left="1068" w:hanging="360"/>
      </w:pPr>
      <w:r w:rsidRPr="004A246D">
        <w:rPr>
          <w:rFonts w:ascii="Symbol" w:hAnsi="Symbol"/>
        </w:rPr>
        <w:t></w:t>
      </w:r>
      <w:r w:rsidRPr="004A246D">
        <w:tab/>
        <w:t xml:space="preserve">Настоящая дополнительная методика ОВОСС основана на обширной исследовательской и отчетной базе, которая подготовлена в целях разработки Проекта и соответствует нормативным требованиям Российской Федерации;  </w:t>
      </w:r>
    </w:p>
    <w:p w14:paraId="1A13E196" w14:textId="46583A3B" w:rsidR="00502DA7" w:rsidRPr="004A246D" w:rsidRDefault="0001607B" w:rsidP="0001607B">
      <w:pPr>
        <w:pStyle w:val="a0"/>
        <w:numPr>
          <w:ilvl w:val="0"/>
          <w:numId w:val="0"/>
        </w:numPr>
        <w:ind w:left="1068" w:hanging="360"/>
      </w:pPr>
      <w:r w:rsidRPr="004A246D">
        <w:rPr>
          <w:rFonts w:ascii="Symbol" w:hAnsi="Symbol"/>
        </w:rPr>
        <w:t></w:t>
      </w:r>
      <w:r w:rsidRPr="004A246D">
        <w:tab/>
        <w:t>Также тщательно рассмотрены и приняты во внимание выводы и рекомендации приведенные в Отчете об экологической и социальной экспертизе, подготовленном Консультационной организацией Кредиторов в 2018 году;</w:t>
      </w:r>
    </w:p>
    <w:p w14:paraId="07C1E6ED" w14:textId="24E02781" w:rsidR="00502DA7" w:rsidRPr="004A246D" w:rsidRDefault="0001607B" w:rsidP="0001607B">
      <w:pPr>
        <w:pStyle w:val="a0"/>
        <w:numPr>
          <w:ilvl w:val="0"/>
          <w:numId w:val="0"/>
        </w:numPr>
        <w:ind w:left="1068" w:hanging="360"/>
      </w:pPr>
      <w:r w:rsidRPr="004A246D">
        <w:rPr>
          <w:rFonts w:ascii="Symbol" w:hAnsi="Symbol"/>
        </w:rPr>
        <w:t></w:t>
      </w:r>
      <w:r w:rsidRPr="004A246D">
        <w:tab/>
        <w:t>Результаты посещений объекта представителями компании Branan Environment (включая обзор документов, ознакомительные обходы, интервью и ограниченную выборку) также стали неотъемлемой частью процесса разработки методики ОВОСС.</w:t>
      </w:r>
    </w:p>
    <w:p w14:paraId="34C4C4C0" w14:textId="77777777" w:rsidR="00502DA7" w:rsidRPr="004A246D" w:rsidRDefault="00502DA7" w:rsidP="00502DA7">
      <w:r w:rsidRPr="004A246D">
        <w:t>На этапе подготовки дополнительной ОВОСС было осуществлено два выезда на объект:</w:t>
      </w:r>
    </w:p>
    <w:p w14:paraId="7BBCCB7E" w14:textId="77777777" w:rsidR="00502DA7" w:rsidRPr="004A246D" w:rsidRDefault="00502DA7" w:rsidP="00502DA7">
      <w:r w:rsidRPr="004A246D">
        <w:t>- с 25-го по 28-е марта - основное внимание было сфокусировано на базовых социальных исследованиях и оценке социальных последствий;</w:t>
      </w:r>
    </w:p>
    <w:p w14:paraId="14D7A77F" w14:textId="40C152F8" w:rsidR="00502DA7" w:rsidRPr="004A246D" w:rsidRDefault="00502DA7" w:rsidP="00502DA7">
      <w:r w:rsidRPr="004A246D">
        <w:t>- 8-12 апреля - основное внимание уделялось вопросам загрязнения почвы и подземных вод, а также исследованиям объекта Копан и каналов ливневых сточных вод, включая ограниченный отбор проб.</w:t>
      </w:r>
    </w:p>
    <w:p w14:paraId="30417D64" w14:textId="77777777" w:rsidR="00502DA7" w:rsidRPr="004A246D" w:rsidRDefault="00502DA7" w:rsidP="00502DA7">
      <w:r w:rsidRPr="004A246D">
        <w:lastRenderedPageBreak/>
        <w:t>Следующие площадки на объекте и за его пределами посещались с целью определения параметров проекта и связанных с ним воздействий:</w:t>
      </w:r>
    </w:p>
    <w:p w14:paraId="5B743F64" w14:textId="79BB635F" w:rsidR="00502DA7" w:rsidRPr="004A246D" w:rsidRDefault="0001607B" w:rsidP="0001607B">
      <w:pPr>
        <w:pStyle w:val="a0"/>
        <w:numPr>
          <w:ilvl w:val="0"/>
          <w:numId w:val="0"/>
        </w:numPr>
        <w:ind w:left="1068" w:hanging="360"/>
      </w:pPr>
      <w:r w:rsidRPr="004A246D">
        <w:rPr>
          <w:rFonts w:ascii="Symbol" w:hAnsi="Symbol"/>
        </w:rPr>
        <w:t></w:t>
      </w:r>
      <w:r w:rsidRPr="004A246D">
        <w:tab/>
        <w:t>Строительный объект,</w:t>
      </w:r>
    </w:p>
    <w:p w14:paraId="15B0C5E8" w14:textId="2B5512B5" w:rsidR="00502DA7" w:rsidRPr="004A246D" w:rsidRDefault="0001607B" w:rsidP="0001607B">
      <w:pPr>
        <w:pStyle w:val="a0"/>
        <w:numPr>
          <w:ilvl w:val="0"/>
          <w:numId w:val="0"/>
        </w:numPr>
        <w:ind w:left="1068" w:hanging="360"/>
      </w:pPr>
      <w:r w:rsidRPr="004A246D">
        <w:rPr>
          <w:rFonts w:ascii="Symbol" w:hAnsi="Symbol"/>
        </w:rPr>
        <w:t></w:t>
      </w:r>
      <w:r w:rsidRPr="004A246D">
        <w:tab/>
        <w:t>Площадка для лагеря управления строительством;</w:t>
      </w:r>
    </w:p>
    <w:p w14:paraId="39A5224F" w14:textId="4BBCF6CE" w:rsidR="00502DA7" w:rsidRPr="004A246D" w:rsidRDefault="0001607B" w:rsidP="0001607B">
      <w:pPr>
        <w:pStyle w:val="a0"/>
        <w:numPr>
          <w:ilvl w:val="0"/>
          <w:numId w:val="0"/>
        </w:numPr>
        <w:ind w:left="1068" w:hanging="360"/>
      </w:pPr>
      <w:r w:rsidRPr="004A246D">
        <w:rPr>
          <w:rFonts w:ascii="Symbol" w:hAnsi="Symbol"/>
        </w:rPr>
        <w:t></w:t>
      </w:r>
      <w:r w:rsidRPr="004A246D">
        <w:tab/>
        <w:t>Площадка для хранения материалов / оборудования;</w:t>
      </w:r>
    </w:p>
    <w:p w14:paraId="0F22000D" w14:textId="5CD0A7A9" w:rsidR="00502DA7" w:rsidRPr="004A246D" w:rsidRDefault="0001607B" w:rsidP="0001607B">
      <w:pPr>
        <w:pStyle w:val="a0"/>
        <w:numPr>
          <w:ilvl w:val="0"/>
          <w:numId w:val="0"/>
        </w:numPr>
        <w:ind w:left="1068" w:hanging="360"/>
      </w:pPr>
      <w:r w:rsidRPr="004A246D">
        <w:rPr>
          <w:rFonts w:ascii="Symbol" w:hAnsi="Symbol"/>
        </w:rPr>
        <w:t></w:t>
      </w:r>
      <w:r w:rsidRPr="004A246D">
        <w:tab/>
        <w:t xml:space="preserve"> Медицинские объекты и столовые КуАЗ;</w:t>
      </w:r>
    </w:p>
    <w:p w14:paraId="2668B3EA" w14:textId="7857D699" w:rsidR="00502DA7" w:rsidRPr="004A246D" w:rsidRDefault="0001607B" w:rsidP="0001607B">
      <w:pPr>
        <w:pStyle w:val="a0"/>
        <w:numPr>
          <w:ilvl w:val="0"/>
          <w:numId w:val="0"/>
        </w:numPr>
        <w:ind w:left="1068" w:hanging="360"/>
      </w:pPr>
      <w:r w:rsidRPr="004A246D">
        <w:rPr>
          <w:rFonts w:ascii="Symbol" w:hAnsi="Symbol"/>
        </w:rPr>
        <w:t></w:t>
      </w:r>
      <w:r w:rsidRPr="004A246D">
        <w:tab/>
        <w:t>Установка биологической нитрификации-денитрификации;</w:t>
      </w:r>
    </w:p>
    <w:p w14:paraId="19CACC89" w14:textId="50341008" w:rsidR="00502DA7" w:rsidRPr="004A246D" w:rsidRDefault="0001607B" w:rsidP="0001607B">
      <w:pPr>
        <w:pStyle w:val="a0"/>
        <w:numPr>
          <w:ilvl w:val="0"/>
          <w:numId w:val="0"/>
        </w:numPr>
        <w:ind w:left="1068" w:hanging="360"/>
      </w:pPr>
      <w:r w:rsidRPr="004A246D">
        <w:rPr>
          <w:rFonts w:ascii="Symbol" w:hAnsi="Symbol"/>
        </w:rPr>
        <w:t></w:t>
      </w:r>
      <w:r w:rsidRPr="004A246D">
        <w:tab/>
        <w:t>Цех извлечения нефти и нефтехранилище;</w:t>
      </w:r>
    </w:p>
    <w:p w14:paraId="141563E9" w14:textId="71CC9319" w:rsidR="00502DA7" w:rsidRPr="004A246D" w:rsidRDefault="0001607B" w:rsidP="0001607B">
      <w:pPr>
        <w:pStyle w:val="a0"/>
        <w:numPr>
          <w:ilvl w:val="0"/>
          <w:numId w:val="0"/>
        </w:numPr>
        <w:ind w:left="1068" w:hanging="360"/>
      </w:pPr>
      <w:r w:rsidRPr="004A246D">
        <w:rPr>
          <w:rFonts w:ascii="Symbol" w:hAnsi="Symbol"/>
        </w:rPr>
        <w:t></w:t>
      </w:r>
      <w:r w:rsidRPr="004A246D">
        <w:tab/>
        <w:t>Отстойный бассейн Копан, а также строительная площадка новой СОСВ;</w:t>
      </w:r>
    </w:p>
    <w:p w14:paraId="13A6A7B5" w14:textId="4281349F" w:rsidR="00502DA7" w:rsidRPr="004A246D" w:rsidRDefault="0001607B" w:rsidP="0001607B">
      <w:pPr>
        <w:pStyle w:val="a0"/>
        <w:numPr>
          <w:ilvl w:val="0"/>
          <w:numId w:val="0"/>
        </w:numPr>
        <w:ind w:left="1068" w:hanging="360"/>
      </w:pPr>
      <w:r w:rsidRPr="004A246D">
        <w:rPr>
          <w:rFonts w:ascii="Symbol" w:hAnsi="Symbol"/>
        </w:rPr>
        <w:t></w:t>
      </w:r>
      <w:r w:rsidRPr="004A246D">
        <w:tab/>
        <w:t>Садовые товарищества «Айва», «Любитель» и «Островок»;</w:t>
      </w:r>
    </w:p>
    <w:p w14:paraId="7B7C77DC" w14:textId="6B7A00E5" w:rsidR="00502DA7" w:rsidRPr="004A246D" w:rsidRDefault="0001607B" w:rsidP="0001607B">
      <w:pPr>
        <w:pStyle w:val="a0"/>
        <w:numPr>
          <w:ilvl w:val="0"/>
          <w:numId w:val="0"/>
        </w:numPr>
        <w:ind w:left="1068" w:hanging="360"/>
      </w:pPr>
      <w:r w:rsidRPr="004A246D">
        <w:rPr>
          <w:rFonts w:ascii="Symbol" w:hAnsi="Symbol"/>
        </w:rPr>
        <w:t></w:t>
      </w:r>
      <w:r w:rsidRPr="004A246D">
        <w:tab/>
        <w:t>Затронутые реализуемым проектом товарищества, такие как Васильевка, Тимофеевка и Загородный;</w:t>
      </w:r>
    </w:p>
    <w:p w14:paraId="710F1A18" w14:textId="1E4F83A5" w:rsidR="00502DA7" w:rsidRPr="004A246D" w:rsidRDefault="0001607B" w:rsidP="0001607B">
      <w:pPr>
        <w:pStyle w:val="a0"/>
        <w:numPr>
          <w:ilvl w:val="0"/>
          <w:numId w:val="0"/>
        </w:numPr>
        <w:ind w:left="1068" w:hanging="360"/>
      </w:pPr>
      <w:r w:rsidRPr="004A246D">
        <w:rPr>
          <w:rFonts w:ascii="Symbol" w:hAnsi="Symbol"/>
        </w:rPr>
        <w:t></w:t>
      </w:r>
      <w:r w:rsidRPr="004A246D">
        <w:tab/>
        <w:t>Порт Тольятти.</w:t>
      </w:r>
    </w:p>
    <w:p w14:paraId="6B690F90" w14:textId="77777777" w:rsidR="00502DA7" w:rsidRPr="004A246D" w:rsidRDefault="00502DA7" w:rsidP="00502DA7"/>
    <w:p w14:paraId="38870977" w14:textId="5B7C3E70" w:rsidR="00502DA7" w:rsidRPr="004A246D" w:rsidRDefault="00CA03CD" w:rsidP="00502DA7">
      <w:r w:rsidRPr="004A246D">
        <w:t>С целью получения необходимых данных для ОВОСС были проведены опросы представителей ООО «Волгаферт» и КуАЗ:</w:t>
      </w:r>
    </w:p>
    <w:p w14:paraId="2F82E157" w14:textId="39CE1C3E" w:rsidR="00502DA7" w:rsidRPr="004A246D" w:rsidRDefault="00502DA7" w:rsidP="00502DA7">
      <w:pPr>
        <w:pStyle w:val="af"/>
      </w:pPr>
      <w:bookmarkStart w:id="18" w:name="_Toc24627842"/>
      <w:r w:rsidRPr="004A246D">
        <w:t xml:space="preserve">Таблица </w:t>
      </w:r>
      <w:r w:rsidR="004F314F">
        <w:fldChar w:fldCharType="begin"/>
      </w:r>
      <w:r w:rsidR="004F314F">
        <w:instrText xml:space="preserve"> STYLEREF 2 \s </w:instrText>
      </w:r>
      <w:r w:rsidR="004F314F">
        <w:fldChar w:fldCharType="separate"/>
      </w:r>
      <w:r w:rsidR="00E77D92" w:rsidRPr="004A246D">
        <w:rPr>
          <w:noProof/>
        </w:rPr>
        <w:t>1.2</w:t>
      </w:r>
      <w:r w:rsidR="004F314F">
        <w:rPr>
          <w:noProof/>
        </w:rPr>
        <w:fldChar w:fldCharType="end"/>
      </w:r>
      <w:r w:rsidRPr="004A246D">
        <w:t>.</w:t>
      </w:r>
      <w:r w:rsidR="004F314F">
        <w:fldChar w:fldCharType="begin"/>
      </w:r>
      <w:r w:rsidR="004F314F">
        <w:instrText xml:space="preserve"> SEQ Table \* ARABIC \s 2 </w:instrText>
      </w:r>
      <w:r w:rsidR="004F314F">
        <w:fldChar w:fldCharType="separate"/>
      </w:r>
      <w:r w:rsidR="00E77D92" w:rsidRPr="004A246D">
        <w:rPr>
          <w:noProof/>
        </w:rPr>
        <w:t>1</w:t>
      </w:r>
      <w:r w:rsidR="004F314F">
        <w:rPr>
          <w:noProof/>
        </w:rPr>
        <w:fldChar w:fldCharType="end"/>
      </w:r>
      <w:r w:rsidRPr="004A246D">
        <w:t>: Перечень опросов</w:t>
      </w:r>
      <w:bookmarkEnd w:id="18"/>
    </w:p>
    <w:tbl>
      <w:tblPr>
        <w:tblStyle w:val="3f0"/>
        <w:tblW w:w="0" w:type="auto"/>
        <w:tblLook w:val="04A0" w:firstRow="1" w:lastRow="0" w:firstColumn="1" w:lastColumn="0" w:noHBand="0" w:noVBand="1"/>
      </w:tblPr>
      <w:tblGrid>
        <w:gridCol w:w="675"/>
        <w:gridCol w:w="3544"/>
        <w:gridCol w:w="5352"/>
      </w:tblGrid>
      <w:tr w:rsidR="00502DA7" w:rsidRPr="004A246D" w14:paraId="5C9E7D25" w14:textId="77777777" w:rsidTr="00502DA7">
        <w:tc>
          <w:tcPr>
            <w:tcW w:w="675" w:type="dxa"/>
            <w:shd w:val="clear" w:color="auto" w:fill="A8D08D" w:themeFill="accent6" w:themeFillTint="99"/>
          </w:tcPr>
          <w:p w14:paraId="4B0B888B" w14:textId="77777777" w:rsidR="00502DA7" w:rsidRPr="004A246D" w:rsidRDefault="00502DA7" w:rsidP="00507199">
            <w:pPr>
              <w:rPr>
                <w:rFonts w:ascii="Verdana" w:hAnsi="Verdana"/>
                <w:b/>
              </w:rPr>
            </w:pPr>
            <w:r w:rsidRPr="004A246D">
              <w:rPr>
                <w:rFonts w:ascii="Verdana" w:hAnsi="Verdana"/>
                <w:b/>
              </w:rPr>
              <w:t>№</w:t>
            </w:r>
          </w:p>
        </w:tc>
        <w:tc>
          <w:tcPr>
            <w:tcW w:w="3544" w:type="dxa"/>
            <w:shd w:val="clear" w:color="auto" w:fill="A8D08D" w:themeFill="accent6" w:themeFillTint="99"/>
          </w:tcPr>
          <w:p w14:paraId="14821058" w14:textId="77777777" w:rsidR="00502DA7" w:rsidRPr="004A246D" w:rsidRDefault="00502DA7" w:rsidP="00507199">
            <w:pPr>
              <w:rPr>
                <w:rFonts w:ascii="Verdana" w:hAnsi="Verdana"/>
                <w:b/>
              </w:rPr>
            </w:pPr>
            <w:r w:rsidRPr="004A246D">
              <w:rPr>
                <w:rFonts w:ascii="Verdana" w:hAnsi="Verdana"/>
                <w:b/>
              </w:rPr>
              <w:t>ФИО:</w:t>
            </w:r>
          </w:p>
        </w:tc>
        <w:tc>
          <w:tcPr>
            <w:tcW w:w="5352" w:type="dxa"/>
            <w:shd w:val="clear" w:color="auto" w:fill="A8D08D" w:themeFill="accent6" w:themeFillTint="99"/>
          </w:tcPr>
          <w:p w14:paraId="5CB9BD42" w14:textId="77777777" w:rsidR="00502DA7" w:rsidRPr="004A246D" w:rsidRDefault="00502DA7" w:rsidP="00507199">
            <w:pPr>
              <w:rPr>
                <w:rFonts w:ascii="Verdana" w:hAnsi="Verdana"/>
                <w:b/>
              </w:rPr>
            </w:pPr>
            <w:r w:rsidRPr="004A246D">
              <w:rPr>
                <w:rFonts w:ascii="Verdana" w:hAnsi="Verdana"/>
                <w:b/>
              </w:rPr>
              <w:t>Должность</w:t>
            </w:r>
          </w:p>
        </w:tc>
      </w:tr>
      <w:tr w:rsidR="00502DA7" w:rsidRPr="004A246D" w14:paraId="0ADF0A4A" w14:textId="77777777" w:rsidTr="00507199">
        <w:tc>
          <w:tcPr>
            <w:tcW w:w="675" w:type="dxa"/>
          </w:tcPr>
          <w:p w14:paraId="4733CB0F" w14:textId="77777777" w:rsidR="00502DA7" w:rsidRPr="004A246D" w:rsidRDefault="00502DA7" w:rsidP="00507199">
            <w:pPr>
              <w:rPr>
                <w:rFonts w:ascii="Verdana" w:hAnsi="Verdana"/>
              </w:rPr>
            </w:pPr>
            <w:r w:rsidRPr="004A246D">
              <w:rPr>
                <w:rFonts w:ascii="Verdana" w:hAnsi="Verdana"/>
              </w:rPr>
              <w:t>1</w:t>
            </w:r>
          </w:p>
        </w:tc>
        <w:tc>
          <w:tcPr>
            <w:tcW w:w="3544" w:type="dxa"/>
          </w:tcPr>
          <w:p w14:paraId="2901D764" w14:textId="77777777" w:rsidR="00502DA7" w:rsidRPr="004A246D" w:rsidRDefault="00502DA7" w:rsidP="00507199">
            <w:pPr>
              <w:rPr>
                <w:rFonts w:ascii="Verdana" w:hAnsi="Verdana"/>
              </w:rPr>
            </w:pPr>
            <w:r w:rsidRPr="004A246D">
              <w:rPr>
                <w:rFonts w:ascii="Verdana" w:hAnsi="Verdana"/>
              </w:rPr>
              <w:t>Федор Гончаров</w:t>
            </w:r>
          </w:p>
        </w:tc>
        <w:tc>
          <w:tcPr>
            <w:tcW w:w="5352" w:type="dxa"/>
          </w:tcPr>
          <w:p w14:paraId="46B0E21B" w14:textId="77777777" w:rsidR="00502DA7" w:rsidRPr="004A246D" w:rsidRDefault="00502DA7" w:rsidP="00507199">
            <w:pPr>
              <w:rPr>
                <w:rFonts w:ascii="Verdana" w:hAnsi="Verdana"/>
              </w:rPr>
            </w:pPr>
            <w:r w:rsidRPr="004A246D">
              <w:rPr>
                <w:rFonts w:ascii="Verdana" w:hAnsi="Verdana"/>
              </w:rPr>
              <w:t>Заместитель технического директора ООО «Волгаферт»</w:t>
            </w:r>
          </w:p>
        </w:tc>
      </w:tr>
      <w:tr w:rsidR="00502DA7" w:rsidRPr="004A246D" w14:paraId="3E36459E" w14:textId="77777777" w:rsidTr="00507199">
        <w:tc>
          <w:tcPr>
            <w:tcW w:w="675" w:type="dxa"/>
          </w:tcPr>
          <w:p w14:paraId="299A829D" w14:textId="77777777" w:rsidR="00502DA7" w:rsidRPr="004A246D" w:rsidRDefault="00502DA7" w:rsidP="00507199">
            <w:pPr>
              <w:rPr>
                <w:rFonts w:ascii="Verdana" w:hAnsi="Verdana"/>
              </w:rPr>
            </w:pPr>
            <w:r w:rsidRPr="004A246D">
              <w:rPr>
                <w:rFonts w:ascii="Verdana" w:hAnsi="Verdana"/>
              </w:rPr>
              <w:t>2</w:t>
            </w:r>
          </w:p>
        </w:tc>
        <w:tc>
          <w:tcPr>
            <w:tcW w:w="3544" w:type="dxa"/>
          </w:tcPr>
          <w:p w14:paraId="279190B0" w14:textId="77777777" w:rsidR="00502DA7" w:rsidRPr="004A246D" w:rsidRDefault="00502DA7" w:rsidP="00507199">
            <w:pPr>
              <w:rPr>
                <w:rFonts w:ascii="Verdana" w:hAnsi="Verdana"/>
              </w:rPr>
            </w:pPr>
            <w:r w:rsidRPr="004A246D">
              <w:rPr>
                <w:rFonts w:ascii="Verdana" w:hAnsi="Verdana"/>
              </w:rPr>
              <w:t>Никита Головин</w:t>
            </w:r>
          </w:p>
        </w:tc>
        <w:tc>
          <w:tcPr>
            <w:tcW w:w="5352" w:type="dxa"/>
          </w:tcPr>
          <w:p w14:paraId="166866A3" w14:textId="77777777" w:rsidR="00502DA7" w:rsidRPr="004A246D" w:rsidRDefault="00502DA7" w:rsidP="00507199">
            <w:pPr>
              <w:rPr>
                <w:rFonts w:ascii="Verdana" w:hAnsi="Verdana"/>
              </w:rPr>
            </w:pPr>
            <w:r w:rsidRPr="004A246D">
              <w:rPr>
                <w:rFonts w:ascii="Verdana" w:hAnsi="Verdana"/>
              </w:rPr>
              <w:t>Руководитель международного отдела ООО «Волгаферт»</w:t>
            </w:r>
          </w:p>
        </w:tc>
      </w:tr>
      <w:tr w:rsidR="00502DA7" w:rsidRPr="004A246D" w14:paraId="6A3B131D" w14:textId="77777777" w:rsidTr="00507199">
        <w:tc>
          <w:tcPr>
            <w:tcW w:w="675" w:type="dxa"/>
          </w:tcPr>
          <w:p w14:paraId="4319A666" w14:textId="77777777" w:rsidR="00502DA7" w:rsidRPr="004A246D" w:rsidRDefault="00502DA7" w:rsidP="00507199">
            <w:pPr>
              <w:rPr>
                <w:rFonts w:ascii="Verdana" w:hAnsi="Verdana"/>
              </w:rPr>
            </w:pPr>
            <w:r w:rsidRPr="004A246D">
              <w:rPr>
                <w:rFonts w:ascii="Verdana" w:hAnsi="Verdana"/>
              </w:rPr>
              <w:t>3</w:t>
            </w:r>
          </w:p>
        </w:tc>
        <w:tc>
          <w:tcPr>
            <w:tcW w:w="3544" w:type="dxa"/>
          </w:tcPr>
          <w:p w14:paraId="4A117564" w14:textId="77777777" w:rsidR="00502DA7" w:rsidRPr="004A246D" w:rsidRDefault="00502DA7" w:rsidP="00507199">
            <w:pPr>
              <w:rPr>
                <w:rFonts w:ascii="Verdana" w:hAnsi="Verdana"/>
              </w:rPr>
            </w:pPr>
            <w:r w:rsidRPr="004A246D">
              <w:rPr>
                <w:rFonts w:ascii="Verdana" w:hAnsi="Verdana"/>
              </w:rPr>
              <w:t>Наталья Курнузова</w:t>
            </w:r>
          </w:p>
        </w:tc>
        <w:tc>
          <w:tcPr>
            <w:tcW w:w="5352" w:type="dxa"/>
          </w:tcPr>
          <w:p w14:paraId="1AD14B1B" w14:textId="77777777" w:rsidR="00502DA7" w:rsidRPr="004A246D" w:rsidRDefault="00502DA7" w:rsidP="00507199">
            <w:pPr>
              <w:rPr>
                <w:rFonts w:ascii="Verdana" w:hAnsi="Verdana"/>
              </w:rPr>
            </w:pPr>
            <w:r w:rsidRPr="004A246D">
              <w:rPr>
                <w:rFonts w:ascii="Verdana" w:hAnsi="Verdana"/>
              </w:rPr>
              <w:t>Референт директора ООО «Волгаферт»</w:t>
            </w:r>
          </w:p>
        </w:tc>
      </w:tr>
      <w:tr w:rsidR="00502DA7" w:rsidRPr="004A246D" w14:paraId="0F1A07C0" w14:textId="77777777" w:rsidTr="00507199">
        <w:tc>
          <w:tcPr>
            <w:tcW w:w="675" w:type="dxa"/>
          </w:tcPr>
          <w:p w14:paraId="7759243C" w14:textId="77777777" w:rsidR="00502DA7" w:rsidRPr="004A246D" w:rsidRDefault="00502DA7" w:rsidP="00507199">
            <w:pPr>
              <w:rPr>
                <w:rFonts w:ascii="Verdana" w:hAnsi="Verdana"/>
              </w:rPr>
            </w:pPr>
            <w:r w:rsidRPr="004A246D">
              <w:rPr>
                <w:rFonts w:ascii="Verdana" w:hAnsi="Verdana"/>
              </w:rPr>
              <w:t>4</w:t>
            </w:r>
          </w:p>
        </w:tc>
        <w:tc>
          <w:tcPr>
            <w:tcW w:w="3544" w:type="dxa"/>
          </w:tcPr>
          <w:p w14:paraId="31D016CC" w14:textId="77777777" w:rsidR="00502DA7" w:rsidRPr="004A246D" w:rsidRDefault="00502DA7" w:rsidP="00507199">
            <w:pPr>
              <w:rPr>
                <w:rFonts w:ascii="Verdana" w:hAnsi="Verdana"/>
              </w:rPr>
            </w:pPr>
            <w:r w:rsidRPr="004A246D">
              <w:rPr>
                <w:rFonts w:ascii="Verdana" w:hAnsi="Verdana"/>
              </w:rPr>
              <w:t>Елена Косова</w:t>
            </w:r>
          </w:p>
        </w:tc>
        <w:tc>
          <w:tcPr>
            <w:tcW w:w="5352" w:type="dxa"/>
          </w:tcPr>
          <w:p w14:paraId="17075379" w14:textId="7962C44E" w:rsidR="00502DA7" w:rsidRPr="004A246D" w:rsidRDefault="00502DA7" w:rsidP="00507199">
            <w:pPr>
              <w:rPr>
                <w:rFonts w:ascii="Verdana" w:hAnsi="Verdana"/>
              </w:rPr>
            </w:pPr>
            <w:r w:rsidRPr="004A246D">
              <w:rPr>
                <w:rFonts w:ascii="Verdana" w:hAnsi="Verdana"/>
              </w:rPr>
              <w:t>Начальник отдела интегрированных систем управления информационными технологиями  КуАЗ</w:t>
            </w:r>
          </w:p>
        </w:tc>
      </w:tr>
      <w:tr w:rsidR="00502DA7" w:rsidRPr="004A246D" w14:paraId="7F5B171C" w14:textId="77777777" w:rsidTr="00507199">
        <w:tc>
          <w:tcPr>
            <w:tcW w:w="675" w:type="dxa"/>
          </w:tcPr>
          <w:p w14:paraId="74A80C77" w14:textId="77777777" w:rsidR="00502DA7" w:rsidRPr="004A246D" w:rsidRDefault="00502DA7" w:rsidP="00507199">
            <w:pPr>
              <w:rPr>
                <w:rFonts w:ascii="Verdana" w:hAnsi="Verdana"/>
              </w:rPr>
            </w:pPr>
            <w:r w:rsidRPr="004A246D">
              <w:rPr>
                <w:rFonts w:ascii="Verdana" w:hAnsi="Verdana"/>
              </w:rPr>
              <w:t>5</w:t>
            </w:r>
          </w:p>
        </w:tc>
        <w:tc>
          <w:tcPr>
            <w:tcW w:w="3544" w:type="dxa"/>
          </w:tcPr>
          <w:p w14:paraId="6DF32884" w14:textId="77777777" w:rsidR="00502DA7" w:rsidRPr="004A246D" w:rsidRDefault="00502DA7" w:rsidP="00507199">
            <w:pPr>
              <w:rPr>
                <w:rFonts w:ascii="Verdana" w:hAnsi="Verdana"/>
              </w:rPr>
            </w:pPr>
            <w:r w:rsidRPr="004A246D">
              <w:rPr>
                <w:rFonts w:ascii="Verdana" w:hAnsi="Verdana"/>
              </w:rPr>
              <w:t>Сергей Карпов</w:t>
            </w:r>
          </w:p>
        </w:tc>
        <w:tc>
          <w:tcPr>
            <w:tcW w:w="5352" w:type="dxa"/>
          </w:tcPr>
          <w:p w14:paraId="24663063" w14:textId="12BE50C7" w:rsidR="00502DA7" w:rsidRPr="004A246D" w:rsidRDefault="00502DA7" w:rsidP="00507199">
            <w:pPr>
              <w:rPr>
                <w:rFonts w:ascii="Verdana" w:hAnsi="Verdana"/>
              </w:rPr>
            </w:pPr>
            <w:r w:rsidRPr="004A246D">
              <w:rPr>
                <w:rFonts w:ascii="Verdana" w:hAnsi="Verdana"/>
              </w:rPr>
              <w:t>Начальник отдела охраны окружающей среды КуАЗ</w:t>
            </w:r>
          </w:p>
        </w:tc>
      </w:tr>
      <w:tr w:rsidR="00502DA7" w:rsidRPr="004A246D" w14:paraId="4FF064DB" w14:textId="77777777" w:rsidTr="00507199">
        <w:tc>
          <w:tcPr>
            <w:tcW w:w="675" w:type="dxa"/>
          </w:tcPr>
          <w:p w14:paraId="64928282" w14:textId="77777777" w:rsidR="00502DA7" w:rsidRPr="004A246D" w:rsidRDefault="00502DA7" w:rsidP="00507199">
            <w:pPr>
              <w:rPr>
                <w:rFonts w:ascii="Verdana" w:hAnsi="Verdana"/>
              </w:rPr>
            </w:pPr>
            <w:r w:rsidRPr="004A246D">
              <w:rPr>
                <w:rFonts w:ascii="Verdana" w:hAnsi="Verdana"/>
              </w:rPr>
              <w:t>6</w:t>
            </w:r>
          </w:p>
        </w:tc>
        <w:tc>
          <w:tcPr>
            <w:tcW w:w="3544" w:type="dxa"/>
          </w:tcPr>
          <w:p w14:paraId="63A5A072" w14:textId="77777777" w:rsidR="00502DA7" w:rsidRPr="004A246D" w:rsidRDefault="00502DA7" w:rsidP="00507199">
            <w:pPr>
              <w:rPr>
                <w:rFonts w:ascii="Verdana" w:hAnsi="Verdana"/>
              </w:rPr>
            </w:pPr>
            <w:r w:rsidRPr="004A246D">
              <w:rPr>
                <w:rFonts w:ascii="Verdana" w:hAnsi="Verdana"/>
              </w:rPr>
              <w:t>Вадим Будейкин</w:t>
            </w:r>
          </w:p>
        </w:tc>
        <w:tc>
          <w:tcPr>
            <w:tcW w:w="5352" w:type="dxa"/>
          </w:tcPr>
          <w:p w14:paraId="640932D8" w14:textId="353E710E" w:rsidR="00502DA7" w:rsidRPr="004A246D" w:rsidRDefault="00502DA7" w:rsidP="00507199">
            <w:pPr>
              <w:rPr>
                <w:rFonts w:ascii="Verdana" w:hAnsi="Verdana"/>
              </w:rPr>
            </w:pPr>
            <w:r w:rsidRPr="004A246D">
              <w:rPr>
                <w:rFonts w:ascii="Verdana" w:hAnsi="Verdana"/>
              </w:rPr>
              <w:t>Начальник отдела охраны труда КуАЗ</w:t>
            </w:r>
          </w:p>
        </w:tc>
      </w:tr>
      <w:tr w:rsidR="00502DA7" w:rsidRPr="004A246D" w14:paraId="55DEF4BD" w14:textId="77777777" w:rsidTr="00507199">
        <w:tc>
          <w:tcPr>
            <w:tcW w:w="675" w:type="dxa"/>
          </w:tcPr>
          <w:p w14:paraId="5459FDF9" w14:textId="77777777" w:rsidR="00502DA7" w:rsidRPr="004A246D" w:rsidRDefault="00502DA7" w:rsidP="00507199">
            <w:pPr>
              <w:rPr>
                <w:rFonts w:ascii="Verdana" w:hAnsi="Verdana"/>
              </w:rPr>
            </w:pPr>
            <w:r w:rsidRPr="004A246D">
              <w:rPr>
                <w:rFonts w:ascii="Verdana" w:hAnsi="Verdana"/>
              </w:rPr>
              <w:t>7</w:t>
            </w:r>
          </w:p>
        </w:tc>
        <w:tc>
          <w:tcPr>
            <w:tcW w:w="3544" w:type="dxa"/>
          </w:tcPr>
          <w:p w14:paraId="1B712030" w14:textId="77777777" w:rsidR="00502DA7" w:rsidRPr="004A246D" w:rsidRDefault="00502DA7" w:rsidP="00507199">
            <w:pPr>
              <w:rPr>
                <w:rFonts w:ascii="Verdana" w:hAnsi="Verdana"/>
              </w:rPr>
            </w:pPr>
            <w:r w:rsidRPr="004A246D">
              <w:rPr>
                <w:rFonts w:ascii="Verdana" w:hAnsi="Verdana"/>
              </w:rPr>
              <w:t>Владимир Черных</w:t>
            </w:r>
          </w:p>
        </w:tc>
        <w:tc>
          <w:tcPr>
            <w:tcW w:w="5352" w:type="dxa"/>
          </w:tcPr>
          <w:p w14:paraId="5DEC8609" w14:textId="5AC4FDE2" w:rsidR="00502DA7" w:rsidRPr="004A246D" w:rsidRDefault="00502DA7" w:rsidP="00507199">
            <w:pPr>
              <w:rPr>
                <w:rFonts w:ascii="Verdana" w:hAnsi="Verdana"/>
              </w:rPr>
            </w:pPr>
            <w:r w:rsidRPr="004A246D">
              <w:rPr>
                <w:rFonts w:ascii="Verdana" w:hAnsi="Verdana"/>
              </w:rPr>
              <w:t>Заместитель генерального директора КуАЗ по безопасности</w:t>
            </w:r>
          </w:p>
        </w:tc>
      </w:tr>
      <w:tr w:rsidR="00502DA7" w:rsidRPr="004A246D" w14:paraId="01F8C53D" w14:textId="77777777" w:rsidTr="00507199">
        <w:tc>
          <w:tcPr>
            <w:tcW w:w="675" w:type="dxa"/>
          </w:tcPr>
          <w:p w14:paraId="655FDEF5" w14:textId="77777777" w:rsidR="00502DA7" w:rsidRPr="004A246D" w:rsidRDefault="00502DA7" w:rsidP="00507199">
            <w:pPr>
              <w:rPr>
                <w:rFonts w:ascii="Verdana" w:hAnsi="Verdana"/>
              </w:rPr>
            </w:pPr>
            <w:r w:rsidRPr="004A246D">
              <w:rPr>
                <w:rFonts w:ascii="Verdana" w:hAnsi="Verdana"/>
              </w:rPr>
              <w:t>8</w:t>
            </w:r>
          </w:p>
        </w:tc>
        <w:tc>
          <w:tcPr>
            <w:tcW w:w="3544" w:type="dxa"/>
          </w:tcPr>
          <w:p w14:paraId="29F95737" w14:textId="77777777" w:rsidR="00502DA7" w:rsidRPr="004A246D" w:rsidRDefault="00502DA7" w:rsidP="00507199">
            <w:pPr>
              <w:rPr>
                <w:rFonts w:ascii="Verdana" w:hAnsi="Verdana"/>
              </w:rPr>
            </w:pPr>
            <w:r w:rsidRPr="004A246D">
              <w:rPr>
                <w:rFonts w:ascii="Verdana" w:hAnsi="Verdana"/>
              </w:rPr>
              <w:t>Дмитрий Грищенко</w:t>
            </w:r>
          </w:p>
        </w:tc>
        <w:tc>
          <w:tcPr>
            <w:tcW w:w="5352" w:type="dxa"/>
          </w:tcPr>
          <w:p w14:paraId="5D939645" w14:textId="657B7908" w:rsidR="00502DA7" w:rsidRPr="004A246D" w:rsidRDefault="00502DA7" w:rsidP="00507199">
            <w:pPr>
              <w:rPr>
                <w:rFonts w:ascii="Verdana" w:hAnsi="Verdana"/>
              </w:rPr>
            </w:pPr>
            <w:r w:rsidRPr="004A246D">
              <w:rPr>
                <w:rFonts w:ascii="Verdana" w:hAnsi="Verdana"/>
              </w:rPr>
              <w:t>Начальник гражданской обороны КуАЗ</w:t>
            </w:r>
          </w:p>
        </w:tc>
      </w:tr>
      <w:tr w:rsidR="00502DA7" w:rsidRPr="004A246D" w14:paraId="16679E5D" w14:textId="77777777" w:rsidTr="00507199">
        <w:tc>
          <w:tcPr>
            <w:tcW w:w="675" w:type="dxa"/>
          </w:tcPr>
          <w:p w14:paraId="3FB3656A" w14:textId="77777777" w:rsidR="00502DA7" w:rsidRPr="004A246D" w:rsidRDefault="00502DA7" w:rsidP="00507199">
            <w:pPr>
              <w:rPr>
                <w:rFonts w:ascii="Verdana" w:hAnsi="Verdana"/>
              </w:rPr>
            </w:pPr>
            <w:r w:rsidRPr="004A246D">
              <w:rPr>
                <w:rFonts w:ascii="Verdana" w:hAnsi="Verdana"/>
              </w:rPr>
              <w:t>9</w:t>
            </w:r>
          </w:p>
        </w:tc>
        <w:tc>
          <w:tcPr>
            <w:tcW w:w="3544" w:type="dxa"/>
          </w:tcPr>
          <w:p w14:paraId="60466C73" w14:textId="77777777" w:rsidR="00502DA7" w:rsidRPr="004A246D" w:rsidRDefault="00502DA7" w:rsidP="00507199">
            <w:pPr>
              <w:rPr>
                <w:rFonts w:ascii="Verdana" w:hAnsi="Verdana"/>
              </w:rPr>
            </w:pPr>
            <w:r w:rsidRPr="004A246D">
              <w:rPr>
                <w:rFonts w:ascii="Verdana" w:hAnsi="Verdana"/>
              </w:rPr>
              <w:t>Любовь Зимовская</w:t>
            </w:r>
          </w:p>
        </w:tc>
        <w:tc>
          <w:tcPr>
            <w:tcW w:w="5352" w:type="dxa"/>
          </w:tcPr>
          <w:p w14:paraId="08BB5990" w14:textId="77777777" w:rsidR="00502DA7" w:rsidRPr="004A246D" w:rsidRDefault="00502DA7" w:rsidP="00507199">
            <w:pPr>
              <w:rPr>
                <w:rFonts w:ascii="Verdana" w:hAnsi="Verdana"/>
              </w:rPr>
            </w:pPr>
            <w:r w:rsidRPr="004A246D">
              <w:rPr>
                <w:rFonts w:ascii="Verdana" w:hAnsi="Verdana"/>
              </w:rPr>
              <w:t>Главный врач медико-санитарного отделения № 4</w:t>
            </w:r>
          </w:p>
        </w:tc>
      </w:tr>
      <w:tr w:rsidR="00502DA7" w:rsidRPr="004A246D" w14:paraId="1472405D" w14:textId="77777777" w:rsidTr="00507199">
        <w:tc>
          <w:tcPr>
            <w:tcW w:w="675" w:type="dxa"/>
          </w:tcPr>
          <w:p w14:paraId="20332057" w14:textId="77777777" w:rsidR="00502DA7" w:rsidRPr="004A246D" w:rsidRDefault="00502DA7" w:rsidP="00507199">
            <w:pPr>
              <w:rPr>
                <w:rFonts w:ascii="Verdana" w:hAnsi="Verdana"/>
              </w:rPr>
            </w:pPr>
            <w:r w:rsidRPr="004A246D">
              <w:rPr>
                <w:rFonts w:ascii="Verdana" w:hAnsi="Verdana"/>
              </w:rPr>
              <w:t>10</w:t>
            </w:r>
          </w:p>
        </w:tc>
        <w:tc>
          <w:tcPr>
            <w:tcW w:w="3544" w:type="dxa"/>
          </w:tcPr>
          <w:p w14:paraId="646C792D" w14:textId="77777777" w:rsidR="00502DA7" w:rsidRPr="004A246D" w:rsidRDefault="00502DA7" w:rsidP="00507199">
            <w:pPr>
              <w:rPr>
                <w:rFonts w:ascii="Verdana" w:hAnsi="Verdana"/>
              </w:rPr>
            </w:pPr>
            <w:r w:rsidRPr="004A246D">
              <w:rPr>
                <w:rFonts w:ascii="Verdana" w:hAnsi="Verdana"/>
              </w:rPr>
              <w:t>Елена Овсянникова</w:t>
            </w:r>
          </w:p>
        </w:tc>
        <w:tc>
          <w:tcPr>
            <w:tcW w:w="5352" w:type="dxa"/>
          </w:tcPr>
          <w:p w14:paraId="3071AFCE" w14:textId="77777777" w:rsidR="00502DA7" w:rsidRPr="004A246D" w:rsidRDefault="00502DA7" w:rsidP="00507199">
            <w:pPr>
              <w:rPr>
                <w:rFonts w:ascii="Verdana" w:hAnsi="Verdana"/>
              </w:rPr>
            </w:pPr>
            <w:r w:rsidRPr="004A246D">
              <w:rPr>
                <w:rFonts w:ascii="Verdana" w:hAnsi="Verdana"/>
              </w:rPr>
              <w:t>Заместитель главного врача медико-санитарного управления № 4 - гигиена труда</w:t>
            </w:r>
          </w:p>
        </w:tc>
      </w:tr>
      <w:tr w:rsidR="00502DA7" w:rsidRPr="004A246D" w14:paraId="695D68F5" w14:textId="77777777" w:rsidTr="00507199">
        <w:tc>
          <w:tcPr>
            <w:tcW w:w="675" w:type="dxa"/>
          </w:tcPr>
          <w:p w14:paraId="7E1BF10B" w14:textId="77777777" w:rsidR="00502DA7" w:rsidRPr="004A246D" w:rsidRDefault="00502DA7" w:rsidP="00507199">
            <w:pPr>
              <w:rPr>
                <w:rFonts w:ascii="Verdana" w:hAnsi="Verdana"/>
              </w:rPr>
            </w:pPr>
            <w:r w:rsidRPr="004A246D">
              <w:rPr>
                <w:rFonts w:ascii="Verdana" w:hAnsi="Verdana"/>
              </w:rPr>
              <w:t>11</w:t>
            </w:r>
          </w:p>
        </w:tc>
        <w:tc>
          <w:tcPr>
            <w:tcW w:w="3544" w:type="dxa"/>
          </w:tcPr>
          <w:p w14:paraId="10FB3B38" w14:textId="77777777" w:rsidR="00502DA7" w:rsidRPr="004A246D" w:rsidRDefault="00502DA7" w:rsidP="00507199">
            <w:pPr>
              <w:rPr>
                <w:rFonts w:ascii="Verdana" w:hAnsi="Verdana"/>
              </w:rPr>
            </w:pPr>
            <w:r w:rsidRPr="004A246D">
              <w:rPr>
                <w:rFonts w:ascii="Verdana" w:hAnsi="Verdana"/>
              </w:rPr>
              <w:t>Сергей Туманов</w:t>
            </w:r>
          </w:p>
        </w:tc>
        <w:tc>
          <w:tcPr>
            <w:tcW w:w="5352" w:type="dxa"/>
          </w:tcPr>
          <w:p w14:paraId="111B8F84" w14:textId="77777777" w:rsidR="00502DA7" w:rsidRPr="004A246D" w:rsidRDefault="00502DA7" w:rsidP="00507199">
            <w:pPr>
              <w:rPr>
                <w:rFonts w:ascii="Verdana" w:hAnsi="Verdana"/>
              </w:rPr>
            </w:pPr>
            <w:r w:rsidRPr="004A246D">
              <w:rPr>
                <w:rFonts w:ascii="Verdana" w:hAnsi="Verdana"/>
              </w:rPr>
              <w:t>Руководитель профсоюза</w:t>
            </w:r>
          </w:p>
        </w:tc>
      </w:tr>
      <w:tr w:rsidR="00502DA7" w:rsidRPr="004A246D" w14:paraId="2DEC4E91" w14:textId="77777777" w:rsidTr="00507199">
        <w:tc>
          <w:tcPr>
            <w:tcW w:w="675" w:type="dxa"/>
          </w:tcPr>
          <w:p w14:paraId="3F906D13" w14:textId="77777777" w:rsidR="00502DA7" w:rsidRPr="004A246D" w:rsidRDefault="00502DA7" w:rsidP="00507199">
            <w:pPr>
              <w:rPr>
                <w:rFonts w:ascii="Verdana" w:hAnsi="Verdana"/>
              </w:rPr>
            </w:pPr>
            <w:r w:rsidRPr="004A246D">
              <w:rPr>
                <w:rFonts w:ascii="Verdana" w:hAnsi="Verdana"/>
              </w:rPr>
              <w:t>12</w:t>
            </w:r>
          </w:p>
        </w:tc>
        <w:tc>
          <w:tcPr>
            <w:tcW w:w="3544" w:type="dxa"/>
          </w:tcPr>
          <w:p w14:paraId="22B5453A" w14:textId="77777777" w:rsidR="00502DA7" w:rsidRPr="004A246D" w:rsidRDefault="00502DA7" w:rsidP="00507199">
            <w:pPr>
              <w:rPr>
                <w:rFonts w:ascii="Verdana" w:hAnsi="Verdana"/>
              </w:rPr>
            </w:pPr>
            <w:r w:rsidRPr="004A246D">
              <w:rPr>
                <w:rFonts w:ascii="Verdana" w:hAnsi="Verdana"/>
              </w:rPr>
              <w:t>Константин Рачин</w:t>
            </w:r>
          </w:p>
        </w:tc>
        <w:tc>
          <w:tcPr>
            <w:tcW w:w="5352" w:type="dxa"/>
          </w:tcPr>
          <w:p w14:paraId="1F2D74F3" w14:textId="27F2ED45" w:rsidR="00502DA7" w:rsidRPr="004A246D" w:rsidRDefault="00502DA7" w:rsidP="00507199">
            <w:pPr>
              <w:rPr>
                <w:rFonts w:ascii="Verdana" w:hAnsi="Verdana"/>
              </w:rPr>
            </w:pPr>
            <w:r w:rsidRPr="004A246D">
              <w:rPr>
                <w:rFonts w:ascii="Verdana" w:hAnsi="Verdana"/>
              </w:rPr>
              <w:t>Начальник отдела кадров КуАЗ</w:t>
            </w:r>
          </w:p>
        </w:tc>
      </w:tr>
      <w:tr w:rsidR="00502DA7" w:rsidRPr="004A246D" w14:paraId="4ABA805D" w14:textId="77777777" w:rsidTr="00507199">
        <w:tc>
          <w:tcPr>
            <w:tcW w:w="675" w:type="dxa"/>
          </w:tcPr>
          <w:p w14:paraId="5D8EE4AB" w14:textId="77777777" w:rsidR="00502DA7" w:rsidRPr="004A246D" w:rsidRDefault="00502DA7" w:rsidP="00507199">
            <w:pPr>
              <w:rPr>
                <w:rFonts w:ascii="Verdana" w:hAnsi="Verdana"/>
              </w:rPr>
            </w:pPr>
            <w:r w:rsidRPr="004A246D">
              <w:rPr>
                <w:rFonts w:ascii="Verdana" w:hAnsi="Verdana"/>
              </w:rPr>
              <w:t>13</w:t>
            </w:r>
          </w:p>
        </w:tc>
        <w:tc>
          <w:tcPr>
            <w:tcW w:w="3544" w:type="dxa"/>
          </w:tcPr>
          <w:p w14:paraId="4DE765B6" w14:textId="77777777" w:rsidR="00502DA7" w:rsidRPr="004A246D" w:rsidRDefault="00502DA7" w:rsidP="00507199">
            <w:pPr>
              <w:rPr>
                <w:rFonts w:ascii="Verdana" w:hAnsi="Verdana"/>
              </w:rPr>
            </w:pPr>
            <w:r w:rsidRPr="004A246D">
              <w:rPr>
                <w:rFonts w:ascii="Verdana" w:hAnsi="Verdana"/>
              </w:rPr>
              <w:t>Оксана Шараг</w:t>
            </w:r>
          </w:p>
        </w:tc>
        <w:tc>
          <w:tcPr>
            <w:tcW w:w="5352" w:type="dxa"/>
          </w:tcPr>
          <w:p w14:paraId="4135DF0B" w14:textId="77777777" w:rsidR="00502DA7" w:rsidRPr="004A246D" w:rsidRDefault="00502DA7" w:rsidP="00507199">
            <w:pPr>
              <w:spacing w:before="100" w:beforeAutospacing="1"/>
              <w:rPr>
                <w:rFonts w:ascii="Verdana" w:hAnsi="Verdana"/>
              </w:rPr>
            </w:pPr>
            <w:r w:rsidRPr="004A246D">
              <w:rPr>
                <w:rFonts w:ascii="Verdana" w:hAnsi="Verdana"/>
              </w:rPr>
              <w:t>Начальник отдела интегрированных систем управления информационными технологиями  КуАЗ</w:t>
            </w:r>
          </w:p>
        </w:tc>
      </w:tr>
      <w:tr w:rsidR="00502DA7" w:rsidRPr="004A246D" w14:paraId="2841763C" w14:textId="77777777" w:rsidTr="00507199">
        <w:tc>
          <w:tcPr>
            <w:tcW w:w="675" w:type="dxa"/>
          </w:tcPr>
          <w:p w14:paraId="6FDB41AE" w14:textId="77777777" w:rsidR="00502DA7" w:rsidRPr="004A246D" w:rsidRDefault="00502DA7" w:rsidP="00507199">
            <w:pPr>
              <w:rPr>
                <w:rFonts w:ascii="Verdana" w:hAnsi="Verdana"/>
              </w:rPr>
            </w:pPr>
            <w:r w:rsidRPr="004A246D">
              <w:rPr>
                <w:rFonts w:ascii="Verdana" w:hAnsi="Verdana"/>
              </w:rPr>
              <w:t>14</w:t>
            </w:r>
          </w:p>
        </w:tc>
        <w:tc>
          <w:tcPr>
            <w:tcW w:w="3544" w:type="dxa"/>
          </w:tcPr>
          <w:p w14:paraId="49739E81" w14:textId="210AE68E" w:rsidR="00502DA7" w:rsidRPr="004A246D" w:rsidRDefault="009E7F65" w:rsidP="00507199">
            <w:pPr>
              <w:rPr>
                <w:rFonts w:ascii="Verdana" w:hAnsi="Verdana"/>
                <w:lang w:val="en-US"/>
              </w:rPr>
            </w:pPr>
            <w:r w:rsidRPr="004A246D">
              <w:rPr>
                <w:rFonts w:ascii="Verdana" w:hAnsi="Verdana"/>
                <w:color w:val="000000"/>
              </w:rPr>
              <w:t>Валерий</w:t>
            </w:r>
            <w:r w:rsidRPr="004A246D">
              <w:rPr>
                <w:rFonts w:ascii="Verdana" w:hAnsi="Verdana"/>
                <w:color w:val="000000"/>
                <w:lang w:val="en-US"/>
              </w:rPr>
              <w:t xml:space="preserve"> </w:t>
            </w:r>
            <w:r w:rsidRPr="004A246D">
              <w:rPr>
                <w:rFonts w:ascii="Verdana" w:hAnsi="Verdana"/>
                <w:color w:val="000000"/>
              </w:rPr>
              <w:t>Гатаулин</w:t>
            </w:r>
            <w:r w:rsidRPr="004A246D">
              <w:rPr>
                <w:rFonts w:ascii="Verdana" w:hAnsi="Verdana"/>
                <w:color w:val="000000"/>
                <w:lang w:val="en-US"/>
              </w:rPr>
              <w:t xml:space="preserve">Mr. Valery Gataulin, Head of Steam and Water Shop No. 9  </w:t>
            </w:r>
          </w:p>
        </w:tc>
        <w:tc>
          <w:tcPr>
            <w:tcW w:w="5352" w:type="dxa"/>
          </w:tcPr>
          <w:p w14:paraId="7394A316" w14:textId="62C0E87D" w:rsidR="00502DA7" w:rsidRPr="004A246D" w:rsidRDefault="00502DA7" w:rsidP="00507199">
            <w:pPr>
              <w:rPr>
                <w:rFonts w:ascii="Verdana" w:hAnsi="Verdana"/>
              </w:rPr>
            </w:pPr>
            <w:r w:rsidRPr="004A246D">
              <w:rPr>
                <w:rFonts w:ascii="Verdana" w:hAnsi="Verdana"/>
              </w:rPr>
              <w:t>Начальник цеха № 9 КуАЗа</w:t>
            </w:r>
          </w:p>
        </w:tc>
      </w:tr>
      <w:tr w:rsidR="00502DA7" w:rsidRPr="004A246D" w14:paraId="14C65DD5" w14:textId="77777777" w:rsidTr="00507199">
        <w:tc>
          <w:tcPr>
            <w:tcW w:w="675" w:type="dxa"/>
          </w:tcPr>
          <w:p w14:paraId="72619D5B" w14:textId="77777777" w:rsidR="00502DA7" w:rsidRPr="004A246D" w:rsidRDefault="00502DA7" w:rsidP="00507199">
            <w:pPr>
              <w:rPr>
                <w:rFonts w:ascii="Verdana" w:hAnsi="Verdana"/>
              </w:rPr>
            </w:pPr>
            <w:r w:rsidRPr="004A246D">
              <w:rPr>
                <w:rFonts w:ascii="Verdana" w:hAnsi="Verdana"/>
              </w:rPr>
              <w:t>15</w:t>
            </w:r>
          </w:p>
        </w:tc>
        <w:tc>
          <w:tcPr>
            <w:tcW w:w="3544" w:type="dxa"/>
          </w:tcPr>
          <w:p w14:paraId="25DEA9CA" w14:textId="77777777" w:rsidR="00502DA7" w:rsidRPr="004A246D" w:rsidRDefault="00502DA7" w:rsidP="00507199">
            <w:pPr>
              <w:rPr>
                <w:rFonts w:ascii="Verdana" w:hAnsi="Verdana"/>
              </w:rPr>
            </w:pPr>
            <w:r w:rsidRPr="004A246D">
              <w:rPr>
                <w:rFonts w:ascii="Verdana" w:hAnsi="Verdana"/>
              </w:rPr>
              <w:t>Сакадеев Игорь</w:t>
            </w:r>
          </w:p>
        </w:tc>
        <w:tc>
          <w:tcPr>
            <w:tcW w:w="5352" w:type="dxa"/>
          </w:tcPr>
          <w:p w14:paraId="6A247C6D" w14:textId="3656FF85" w:rsidR="00502DA7" w:rsidRPr="004A246D" w:rsidRDefault="00502DA7" w:rsidP="00507199">
            <w:pPr>
              <w:rPr>
                <w:rFonts w:ascii="Verdana" w:hAnsi="Verdana"/>
              </w:rPr>
            </w:pPr>
            <w:r w:rsidRPr="004A246D">
              <w:rPr>
                <w:rFonts w:ascii="Verdana" w:hAnsi="Verdana"/>
              </w:rPr>
              <w:t>Руководитель НТ СОД «Айва»</w:t>
            </w:r>
          </w:p>
        </w:tc>
      </w:tr>
    </w:tbl>
    <w:p w14:paraId="190A6E00" w14:textId="77777777" w:rsidR="00502DA7" w:rsidRPr="004A246D" w:rsidRDefault="00502DA7" w:rsidP="00502DA7"/>
    <w:p w14:paraId="402AC3A0" w14:textId="77777777" w:rsidR="00502DA7" w:rsidRPr="004A246D" w:rsidRDefault="00502DA7" w:rsidP="00502DA7">
      <w:pPr>
        <w:rPr>
          <w:b/>
        </w:rPr>
      </w:pPr>
      <w:r w:rsidRPr="004A246D">
        <w:rPr>
          <w:b/>
        </w:rPr>
        <w:t>Ограничительные факторы развития методики ОВОСС</w:t>
      </w:r>
    </w:p>
    <w:p w14:paraId="439FB1DC" w14:textId="77777777" w:rsidR="00502DA7" w:rsidRPr="004A246D" w:rsidRDefault="00502DA7" w:rsidP="00502DA7">
      <w:r w:rsidRPr="004A246D">
        <w:t>Деятельность разработчиков ОВОСС ограничивается следующими факторами:</w:t>
      </w:r>
    </w:p>
    <w:p w14:paraId="60770B81" w14:textId="63B7D411" w:rsidR="00502DA7" w:rsidRPr="004A246D" w:rsidRDefault="0001607B" w:rsidP="0001607B">
      <w:pPr>
        <w:pStyle w:val="a0"/>
        <w:numPr>
          <w:ilvl w:val="0"/>
          <w:numId w:val="0"/>
        </w:numPr>
        <w:ind w:left="1068" w:hanging="360"/>
      </w:pPr>
      <w:r w:rsidRPr="004A246D">
        <w:rPr>
          <w:rFonts w:ascii="Symbol" w:hAnsi="Symbol"/>
        </w:rPr>
        <w:t></w:t>
      </w:r>
      <w:r w:rsidRPr="004A246D">
        <w:tab/>
        <w:t>Ограниченные сроки подготовки документов, обуславливают невозможность проведения консультаций с заинтересованными сторонами и подготовки официальных запросов на информацию для региональных административных органов;</w:t>
      </w:r>
    </w:p>
    <w:p w14:paraId="520131BF" w14:textId="283711EF" w:rsidR="00502DA7" w:rsidRPr="004A246D" w:rsidRDefault="0001607B" w:rsidP="0001607B">
      <w:pPr>
        <w:pStyle w:val="a0"/>
        <w:numPr>
          <w:ilvl w:val="0"/>
          <w:numId w:val="0"/>
        </w:numPr>
        <w:ind w:left="1068" w:hanging="360"/>
      </w:pPr>
      <w:r w:rsidRPr="004A246D">
        <w:rPr>
          <w:rFonts w:ascii="Symbol" w:hAnsi="Symbol"/>
        </w:rPr>
        <w:t></w:t>
      </w:r>
      <w:r w:rsidRPr="004A246D">
        <w:tab/>
        <w:t xml:space="preserve">Позднее представление (26 августа 2019 г.) информации о том, что местонахождение лагеря строителей является важным моментом для оценки социального воздействия </w:t>
      </w:r>
      <w:r w:rsidRPr="004A246D">
        <w:lastRenderedPageBreak/>
        <w:t>(консультанты должны были полагаться на данные, предоставленные «Волгафертом», не посещая место планируемого расположения лагеря размещения работников);</w:t>
      </w:r>
    </w:p>
    <w:p w14:paraId="12DE5D15" w14:textId="01EACFEB" w:rsidR="00502DA7" w:rsidRPr="004A246D" w:rsidRDefault="0001607B" w:rsidP="0001607B">
      <w:pPr>
        <w:pStyle w:val="a0"/>
        <w:numPr>
          <w:ilvl w:val="0"/>
          <w:numId w:val="0"/>
        </w:numPr>
        <w:ind w:left="1068" w:hanging="360"/>
      </w:pPr>
      <w:r w:rsidRPr="004A246D">
        <w:rPr>
          <w:rFonts w:ascii="Symbol" w:hAnsi="Symbol"/>
        </w:rPr>
        <w:t></w:t>
      </w:r>
      <w:r w:rsidRPr="004A246D">
        <w:tab/>
        <w:t>Ограниченная информация относительно транспортных договоренностей на этапе строительства;</w:t>
      </w:r>
    </w:p>
    <w:p w14:paraId="77A5A94B" w14:textId="215CD883" w:rsidR="00502DA7" w:rsidRPr="004A246D" w:rsidRDefault="0001607B" w:rsidP="0001607B">
      <w:pPr>
        <w:pStyle w:val="a0"/>
        <w:numPr>
          <w:ilvl w:val="0"/>
          <w:numId w:val="0"/>
        </w:numPr>
        <w:ind w:left="1068" w:hanging="360"/>
      </w:pPr>
      <w:r w:rsidRPr="004A246D">
        <w:rPr>
          <w:rFonts w:ascii="Symbol" w:hAnsi="Symbol"/>
        </w:rPr>
        <w:t></w:t>
      </w:r>
      <w:r w:rsidRPr="004A246D">
        <w:tab/>
        <w:t>Отсутствие в официальных источниках подробной информации о садовых товариществах (являющихся ключевыми объектами затронутыми Проектом).</w:t>
      </w:r>
    </w:p>
    <w:p w14:paraId="295CAB11" w14:textId="77777777" w:rsidR="00502DA7" w:rsidRPr="004A246D" w:rsidRDefault="00502DA7" w:rsidP="00502DA7">
      <w:pPr>
        <w:rPr>
          <w:b/>
        </w:rPr>
      </w:pPr>
      <w:r w:rsidRPr="004A246D">
        <w:rPr>
          <w:b/>
        </w:rPr>
        <w:t>Результаты ДОВОСС</w:t>
      </w:r>
    </w:p>
    <w:p w14:paraId="631B78BA" w14:textId="77777777" w:rsidR="00502DA7" w:rsidRPr="004A246D" w:rsidRDefault="00502DA7" w:rsidP="00502DA7">
      <w:r w:rsidRPr="004A246D">
        <w:t xml:space="preserve">Тем не менее, методику ОВОСС можно считать документом, отвечающим всем требованиям, изложенным выше, с учетом перечисленных ограничений. </w:t>
      </w:r>
    </w:p>
    <w:p w14:paraId="2FF35156" w14:textId="77777777" w:rsidR="00502DA7" w:rsidRPr="004A246D" w:rsidRDefault="00502DA7" w:rsidP="00502DA7">
      <w:r w:rsidRPr="004A246D">
        <w:t>Дополнительная ОВОСС с учетом Зоны влияния проекта и товариществ, затронутых этим проектом, в процессе его разработки обеспечивает базу для процесса значимого взаимодействия с заинтересованными сторонами в течение срока действия Проекта, который далее рассматривается в отдельном документе -  План взаимодействия заинтересованных сторон.</w:t>
      </w:r>
    </w:p>
    <w:p w14:paraId="24841AF3" w14:textId="77777777" w:rsidR="00502DA7" w:rsidRPr="004A246D" w:rsidRDefault="00502DA7" w:rsidP="00502DA7">
      <w:r w:rsidRPr="004A246D">
        <w:t>За счет определения полного набора мер по смягчению последствий дополнительная ОВОСС также обеспечивает основу для разработки Плана экологического и социального управления на этапах строительства и эксплуатации, разработанного в качестве отдельного документа.</w:t>
      </w:r>
    </w:p>
    <w:p w14:paraId="7B0A936C" w14:textId="5E40DEAB" w:rsidR="00502DA7" w:rsidRPr="004A246D" w:rsidRDefault="0001607B" w:rsidP="0001607B">
      <w:pPr>
        <w:pStyle w:val="21"/>
        <w:numPr>
          <w:ilvl w:val="0"/>
          <w:numId w:val="0"/>
        </w:numPr>
        <w:ind w:left="576" w:hanging="576"/>
      </w:pPr>
      <w:bookmarkStart w:id="19" w:name="_Toc18473120"/>
      <w:bookmarkStart w:id="20" w:name="_Toc24626940"/>
      <w:bookmarkStart w:id="21" w:name="_Toc24627634"/>
      <w:r w:rsidRPr="004A246D">
        <w:t>1.3 Классификация проекта по производству мочевины на заводе "Волгаферт"</w:t>
      </w:r>
      <w:bookmarkEnd w:id="19"/>
      <w:bookmarkEnd w:id="20"/>
      <w:bookmarkEnd w:id="21"/>
    </w:p>
    <w:p w14:paraId="5FC68A72" w14:textId="77777777" w:rsidR="000660BA" w:rsidRPr="004A246D" w:rsidRDefault="000660BA" w:rsidP="000660BA">
      <w:r w:rsidRPr="004A246D">
        <w:t>Политика устойчивого развития в соответствии с требованиями МФК от 2012 года предполагает, что предлагаемый проект прошел процесс экологической и социальной классификации с целью выявления масштабов рисков и воздействий, определения реального объема и типа экологической оценки. Базисные требования МФК по раскрытию информации определяются в зависимости от классификации проекта в соответствии с Политикой доступа МФК к информации. В зависимости от характера и значимости потенциальных экологических и социальных воздействий проекты могут быть отнесены к одной из четырех категорий.</w:t>
      </w:r>
    </w:p>
    <w:p w14:paraId="5EBA2D20" w14:textId="55F2AD8C" w:rsidR="000660BA" w:rsidRPr="004A246D" w:rsidRDefault="000660BA" w:rsidP="000660BA">
      <w:r w:rsidRPr="004A246D">
        <w:t>Проект предусматривает возможность строительства и эксплуатации завода по производству мочевины мощностью 1500 метрических тонн в сутки на существующей промышленной площадке КуАЗ, с одновременной модернизацией инфраструктурной сети и объектов, расположенных на территории КуАЗ. С учетом следующих факторов запланированные объемы инвестиций соответствуют критериям категории B:</w:t>
      </w:r>
    </w:p>
    <w:p w14:paraId="27620C2D" w14:textId="77777777" w:rsidR="000660BA" w:rsidRPr="004A246D" w:rsidRDefault="000660BA" w:rsidP="000660BA">
      <w:r w:rsidRPr="004A246D">
        <w:t>Капитальные фонды и объекты Проекта располагаются на существующей землеотводной и промышленной площадке;</w:t>
      </w:r>
    </w:p>
    <w:p w14:paraId="7779F53C" w14:textId="4DAC18D1" w:rsidR="000660BA" w:rsidRPr="004A246D" w:rsidRDefault="0001607B" w:rsidP="0001607B">
      <w:pPr>
        <w:pStyle w:val="a0"/>
        <w:numPr>
          <w:ilvl w:val="0"/>
          <w:numId w:val="0"/>
        </w:numPr>
        <w:ind w:left="1068" w:hanging="360"/>
      </w:pPr>
      <w:r w:rsidRPr="004A246D">
        <w:rPr>
          <w:rFonts w:ascii="Symbol" w:hAnsi="Symbol"/>
        </w:rPr>
        <w:t></w:t>
      </w:r>
      <w:r w:rsidRPr="004A246D">
        <w:tab/>
        <w:t>В соответствии с оценкой воздействия, имеющейся к настоящему времени, исполнение Проекта не приведет к ухудшению качества атмосферного воздуха на границах существующей санитарно-защитной зоны;</w:t>
      </w:r>
    </w:p>
    <w:p w14:paraId="1CC1E54D" w14:textId="7536AD87" w:rsidR="000660BA" w:rsidRPr="004A246D" w:rsidRDefault="0001607B" w:rsidP="0001607B">
      <w:pPr>
        <w:pStyle w:val="a0"/>
        <w:numPr>
          <w:ilvl w:val="0"/>
          <w:numId w:val="0"/>
        </w:numPr>
        <w:ind w:left="1068" w:hanging="360"/>
      </w:pPr>
      <w:r w:rsidRPr="004A246D">
        <w:rPr>
          <w:rFonts w:ascii="Symbol" w:hAnsi="Symbol"/>
        </w:rPr>
        <w:t></w:t>
      </w:r>
      <w:r w:rsidRPr="004A246D">
        <w:tab/>
        <w:t xml:space="preserve">В пределах или вблизи СЗЗ нет высокочувствительных рецепторов; ближайшая охраняемая территория находится на значительном расстоянии от площадки. </w:t>
      </w:r>
    </w:p>
    <w:p w14:paraId="55868108" w14:textId="31326418" w:rsidR="000660BA" w:rsidRPr="004A246D" w:rsidRDefault="0001607B" w:rsidP="0001607B">
      <w:pPr>
        <w:pStyle w:val="a0"/>
        <w:numPr>
          <w:ilvl w:val="0"/>
          <w:numId w:val="0"/>
        </w:numPr>
        <w:ind w:left="1068" w:hanging="360"/>
      </w:pPr>
      <w:r w:rsidRPr="004A246D">
        <w:rPr>
          <w:rFonts w:ascii="Symbol" w:hAnsi="Symbol"/>
        </w:rPr>
        <w:t></w:t>
      </w:r>
      <w:r w:rsidRPr="004A246D">
        <w:tab/>
        <w:t>Чувствительность садовых товариществ и других населенных пунктов, расположенных за пределами СЗЗ, считается умеренной.</w:t>
      </w:r>
    </w:p>
    <w:p w14:paraId="2410E361" w14:textId="488BAB2B" w:rsidR="000660BA" w:rsidRPr="004A246D" w:rsidRDefault="0001607B" w:rsidP="0001607B">
      <w:pPr>
        <w:pStyle w:val="a0"/>
        <w:numPr>
          <w:ilvl w:val="0"/>
          <w:numId w:val="0"/>
        </w:numPr>
        <w:ind w:left="1068" w:hanging="360"/>
      </w:pPr>
      <w:r w:rsidRPr="004A246D">
        <w:rPr>
          <w:rFonts w:ascii="Symbol" w:hAnsi="Symbol"/>
        </w:rPr>
        <w:t></w:t>
      </w:r>
      <w:r w:rsidRPr="004A246D">
        <w:tab/>
        <w:t>Существует ограниченное количество потенциальных негативных воздействий реализуемого Проекта, которые являются специфическими для площадки и ее  санитарно-защитной зоны, которые обратимы и могут быть предотвращены или значительно уменьшены путем реализации предусмотренных мер по смягчению их воздействия;</w:t>
      </w:r>
    </w:p>
    <w:p w14:paraId="36EFC10D" w14:textId="07D66FCC" w:rsidR="000660BA" w:rsidRPr="004A246D" w:rsidRDefault="0001607B" w:rsidP="0001607B">
      <w:pPr>
        <w:pStyle w:val="a0"/>
        <w:numPr>
          <w:ilvl w:val="0"/>
          <w:numId w:val="0"/>
        </w:numPr>
        <w:ind w:left="1068" w:hanging="360"/>
      </w:pPr>
      <w:r w:rsidRPr="004A246D">
        <w:rPr>
          <w:rFonts w:ascii="Symbol" w:hAnsi="Symbol"/>
        </w:rPr>
        <w:t></w:t>
      </w:r>
      <w:r w:rsidRPr="004A246D">
        <w:tab/>
        <w:t>Степень воздействия сопутствующих объектов может считаться низкой и не будет представлять какого-либо значительного риска для Сообществ, затронутых проектом (СЗП).</w:t>
      </w:r>
    </w:p>
    <w:p w14:paraId="26CDEE22" w14:textId="77777777" w:rsidR="000660BA" w:rsidRPr="004A246D" w:rsidRDefault="006D533B" w:rsidP="000660BA">
      <w:r w:rsidRPr="004A246D">
        <w:lastRenderedPageBreak/>
        <w:t>Полученные результаты ДОВОСС подтвердили, что планируемые инвестиции соответствуют критериям категории B:</w:t>
      </w:r>
    </w:p>
    <w:p w14:paraId="45356318" w14:textId="77777777" w:rsidR="00F34447" w:rsidRPr="004A246D" w:rsidRDefault="000660BA" w:rsidP="000660BA">
      <w:pPr>
        <w:ind w:left="708"/>
        <w:rPr>
          <w:i/>
        </w:rPr>
      </w:pPr>
      <w:r w:rsidRPr="004A246D">
        <w:rPr>
          <w:i/>
        </w:rPr>
        <w:t>Хозяйственная деятельность с потенциальными ограниченными неблагоприятными экологическими или социальными рисками и / или воздействиями, которые немногочисленны, как правило, специфичны для конкретного участка, в значительной степени обратимы и легко устраняются за счет применения мер по смягчению их воздействия.</w:t>
      </w:r>
    </w:p>
    <w:p w14:paraId="2C277A45" w14:textId="1F615D97" w:rsidR="00EB5798" w:rsidRPr="004A246D" w:rsidRDefault="0001607B" w:rsidP="0001607B">
      <w:pPr>
        <w:pStyle w:val="21"/>
        <w:numPr>
          <w:ilvl w:val="0"/>
          <w:numId w:val="0"/>
        </w:numPr>
        <w:ind w:left="576" w:hanging="576"/>
      </w:pPr>
      <w:bookmarkStart w:id="22" w:name="_Toc18473121"/>
      <w:bookmarkStart w:id="23" w:name="_Toc24626941"/>
      <w:bookmarkStart w:id="24" w:name="_Toc24627635"/>
      <w:r w:rsidRPr="004A246D">
        <w:t>1.4 Структура данной методики проведения ДОВОСС</w:t>
      </w:r>
      <w:bookmarkEnd w:id="22"/>
      <w:bookmarkEnd w:id="23"/>
      <w:bookmarkEnd w:id="24"/>
    </w:p>
    <w:p w14:paraId="018A67C9" w14:textId="77777777" w:rsidR="00EB5798" w:rsidRPr="004A246D" w:rsidRDefault="00EB5798" w:rsidP="00EB5798">
      <w:r w:rsidRPr="004A246D">
        <w:t>Настоящий документ составлен таким образом, чтобы соответствовать описанным выше следующим целям:</w:t>
      </w:r>
    </w:p>
    <w:p w14:paraId="35BC3EC5" w14:textId="77777777" w:rsidR="00EB5798" w:rsidRPr="004A246D" w:rsidRDefault="00EB5798" w:rsidP="00EB5798"/>
    <w:tbl>
      <w:tblPr>
        <w:tblStyle w:val="3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08"/>
        <w:gridCol w:w="8163"/>
      </w:tblGrid>
      <w:tr w:rsidR="00EB5798" w:rsidRPr="004A246D" w14:paraId="505BC6BD" w14:textId="77777777" w:rsidTr="00507199">
        <w:tc>
          <w:tcPr>
            <w:tcW w:w="1408" w:type="dxa"/>
          </w:tcPr>
          <w:p w14:paraId="11C0E09D" w14:textId="77777777" w:rsidR="00EB5798" w:rsidRPr="004A246D" w:rsidRDefault="00EB5798" w:rsidP="00507199">
            <w:pPr>
              <w:spacing w:after="240" w:line="280" w:lineRule="exact"/>
              <w:rPr>
                <w:rFonts w:ascii="Verdana" w:hAnsi="Verdana"/>
                <w:b/>
              </w:rPr>
            </w:pPr>
            <w:r w:rsidRPr="004A246D">
              <w:rPr>
                <w:rFonts w:ascii="Verdana" w:hAnsi="Verdana"/>
                <w:b/>
              </w:rPr>
              <w:t>Раздел 1</w:t>
            </w:r>
          </w:p>
        </w:tc>
        <w:tc>
          <w:tcPr>
            <w:tcW w:w="8163" w:type="dxa"/>
          </w:tcPr>
          <w:p w14:paraId="2F75AC32" w14:textId="77777777" w:rsidR="00EB5798" w:rsidRPr="004A246D" w:rsidRDefault="00EB5798" w:rsidP="00507199">
            <w:pPr>
              <w:spacing w:after="240" w:line="280" w:lineRule="exact"/>
              <w:rPr>
                <w:rFonts w:ascii="Verdana" w:hAnsi="Verdana"/>
              </w:rPr>
            </w:pPr>
            <w:r w:rsidRPr="004A246D">
              <w:t>Введение (настоящий раздел)</w:t>
            </w:r>
          </w:p>
        </w:tc>
      </w:tr>
      <w:tr w:rsidR="00EB5798" w:rsidRPr="004A246D" w14:paraId="26A8B3BB" w14:textId="77777777" w:rsidTr="00507199">
        <w:tc>
          <w:tcPr>
            <w:tcW w:w="1408" w:type="dxa"/>
          </w:tcPr>
          <w:p w14:paraId="6BE432EC" w14:textId="77777777" w:rsidR="00EB5798" w:rsidRPr="004A246D" w:rsidRDefault="00EB5798" w:rsidP="00507199">
            <w:pPr>
              <w:spacing w:after="240" w:line="280" w:lineRule="exact"/>
              <w:rPr>
                <w:rFonts w:ascii="Verdana" w:hAnsi="Verdana"/>
                <w:b/>
              </w:rPr>
            </w:pPr>
            <w:r w:rsidRPr="004A246D">
              <w:rPr>
                <w:rFonts w:ascii="Verdana" w:hAnsi="Verdana"/>
                <w:b/>
              </w:rPr>
              <w:t>Раздел 2</w:t>
            </w:r>
          </w:p>
        </w:tc>
        <w:tc>
          <w:tcPr>
            <w:tcW w:w="8163" w:type="dxa"/>
          </w:tcPr>
          <w:p w14:paraId="2C828803" w14:textId="68157706" w:rsidR="00EB5798" w:rsidRPr="004A246D" w:rsidRDefault="00376E97" w:rsidP="00507199">
            <w:pPr>
              <w:spacing w:after="240" w:line="280" w:lineRule="exact"/>
              <w:rPr>
                <w:rFonts w:ascii="Verdana" w:hAnsi="Verdana"/>
              </w:rPr>
            </w:pPr>
            <w:r w:rsidRPr="004A246D">
              <w:rPr>
                <w:rFonts w:ascii="Verdana" w:hAnsi="Verdana"/>
                <w:b/>
              </w:rPr>
              <w:t>Действующее законодательство / стандарты и методика ОВОСС.</w:t>
            </w:r>
            <w:r w:rsidRPr="004A246D">
              <w:rPr>
                <w:rFonts w:ascii="Verdana" w:hAnsi="Verdana"/>
              </w:rPr>
              <w:t xml:space="preserve">  В данном разделе дается обзор действующего законодательства / стандартов и общей методики проведения ОВОСС. Здесь также рассматриваются: определения ключевых терминов; описание критериев, используемых для определения значимости воздействий на различные экологические и социальные проблемы; а также способы смягчения воздействий, которые учитываются в процессе оценки.</w:t>
            </w:r>
          </w:p>
        </w:tc>
      </w:tr>
      <w:tr w:rsidR="00EB5798" w:rsidRPr="004A246D" w14:paraId="7837B100" w14:textId="77777777" w:rsidTr="00507199">
        <w:tc>
          <w:tcPr>
            <w:tcW w:w="1408" w:type="dxa"/>
          </w:tcPr>
          <w:p w14:paraId="3103E234" w14:textId="77777777" w:rsidR="00EB5798" w:rsidRPr="004A246D" w:rsidRDefault="00EB5798" w:rsidP="00507199">
            <w:pPr>
              <w:spacing w:after="240" w:line="280" w:lineRule="exact"/>
              <w:rPr>
                <w:rFonts w:ascii="Verdana" w:hAnsi="Verdana"/>
                <w:b/>
              </w:rPr>
            </w:pPr>
            <w:r w:rsidRPr="004A246D">
              <w:rPr>
                <w:rFonts w:ascii="Verdana" w:hAnsi="Verdana"/>
                <w:b/>
              </w:rPr>
              <w:t>Раздел 3</w:t>
            </w:r>
          </w:p>
        </w:tc>
        <w:tc>
          <w:tcPr>
            <w:tcW w:w="8163" w:type="dxa"/>
          </w:tcPr>
          <w:p w14:paraId="7D09B37D" w14:textId="77777777" w:rsidR="00EB5798" w:rsidRPr="004A246D" w:rsidRDefault="00EB5798" w:rsidP="00507199">
            <w:pPr>
              <w:spacing w:after="240" w:line="280" w:lineRule="exact"/>
              <w:rPr>
                <w:rFonts w:ascii="Verdana" w:hAnsi="Verdana"/>
                <w:b/>
              </w:rPr>
            </w:pPr>
            <w:r w:rsidRPr="004A246D">
              <w:rPr>
                <w:rFonts w:ascii="Verdana" w:hAnsi="Verdana"/>
                <w:b/>
              </w:rPr>
              <w:t xml:space="preserve">Зона влияния проекта. </w:t>
            </w:r>
            <w:r w:rsidRPr="004A246D">
              <w:rPr>
                <w:rFonts w:ascii="Verdana" w:hAnsi="Verdana"/>
              </w:rPr>
              <w:t>В этом разделе определяется область влияния реализуемого проекта с учетом экологических и социальных воздействий и воздействий сопутствующих объектов. В нем также кратко описывается способ учета совокупного воздействия.</w:t>
            </w:r>
          </w:p>
        </w:tc>
      </w:tr>
      <w:tr w:rsidR="00EB5798" w:rsidRPr="004A246D" w14:paraId="7BAAF0E2" w14:textId="77777777" w:rsidTr="00507199">
        <w:tc>
          <w:tcPr>
            <w:tcW w:w="1408" w:type="dxa"/>
          </w:tcPr>
          <w:p w14:paraId="0B8E511A" w14:textId="77777777" w:rsidR="00EB5798" w:rsidRPr="004A246D" w:rsidRDefault="00EB5798" w:rsidP="00507199">
            <w:pPr>
              <w:spacing w:after="240" w:line="280" w:lineRule="exact"/>
              <w:rPr>
                <w:rFonts w:ascii="Verdana" w:hAnsi="Verdana"/>
                <w:b/>
              </w:rPr>
            </w:pPr>
            <w:r w:rsidRPr="004A246D">
              <w:rPr>
                <w:rFonts w:ascii="Verdana" w:hAnsi="Verdana"/>
                <w:b/>
              </w:rPr>
              <w:t>Раздел 4</w:t>
            </w:r>
          </w:p>
        </w:tc>
        <w:tc>
          <w:tcPr>
            <w:tcW w:w="8163" w:type="dxa"/>
          </w:tcPr>
          <w:p w14:paraId="6DCA0EE9" w14:textId="1A841505" w:rsidR="00EB5798" w:rsidRPr="004A246D" w:rsidRDefault="00EB5798" w:rsidP="00507199">
            <w:pPr>
              <w:spacing w:after="240" w:line="280" w:lineRule="exact"/>
              <w:rPr>
                <w:rFonts w:ascii="Verdana" w:hAnsi="Verdana"/>
              </w:rPr>
            </w:pPr>
            <w:r w:rsidRPr="004A246D">
              <w:rPr>
                <w:rFonts w:ascii="Verdana" w:hAnsi="Verdana"/>
                <w:b/>
              </w:rPr>
              <w:t>Исходное состояние окружающей среды(дополнительные данные).</w:t>
            </w:r>
            <w:r w:rsidRPr="004A246D">
              <w:rPr>
                <w:rFonts w:ascii="Verdana" w:hAnsi="Verdana"/>
              </w:rPr>
              <w:t xml:space="preserve">  В этом разделе рассматривается и характеризуется исходное состояние окружающей среды для следующих объектов (что необходимо для того, чтобы заполнить пробелы, определенные консультантами кредиторов в ходе проведения ЭСС):  гидрогеология, почвы и гидрология (включая подробное описание результатов отбора проб), биоразнообразие и услуги экосистем.</w:t>
            </w:r>
          </w:p>
        </w:tc>
      </w:tr>
      <w:tr w:rsidR="00EB5798" w:rsidRPr="004A246D" w14:paraId="5619C04D" w14:textId="77777777" w:rsidTr="00507199">
        <w:tc>
          <w:tcPr>
            <w:tcW w:w="1408" w:type="dxa"/>
          </w:tcPr>
          <w:p w14:paraId="67E81233" w14:textId="77777777" w:rsidR="00EB5798" w:rsidRPr="004A246D" w:rsidRDefault="00EB5798" w:rsidP="00507199">
            <w:pPr>
              <w:spacing w:after="240" w:line="280" w:lineRule="exact"/>
              <w:rPr>
                <w:rFonts w:ascii="Verdana" w:hAnsi="Verdana"/>
                <w:b/>
              </w:rPr>
            </w:pPr>
            <w:r w:rsidRPr="004A246D">
              <w:rPr>
                <w:rFonts w:ascii="Verdana" w:hAnsi="Verdana"/>
                <w:b/>
              </w:rPr>
              <w:t>Раздел 5</w:t>
            </w:r>
          </w:p>
        </w:tc>
        <w:tc>
          <w:tcPr>
            <w:tcW w:w="8163" w:type="dxa"/>
          </w:tcPr>
          <w:p w14:paraId="4D0F115B" w14:textId="77777777" w:rsidR="00EB5798" w:rsidRPr="004A246D" w:rsidRDefault="00EB5798" w:rsidP="00507199">
            <w:pPr>
              <w:spacing w:before="100" w:beforeAutospacing="1" w:after="240" w:line="280" w:lineRule="exact"/>
              <w:rPr>
                <w:rFonts w:ascii="Verdana" w:hAnsi="Verdana"/>
              </w:rPr>
            </w:pPr>
            <w:r w:rsidRPr="004A246D">
              <w:rPr>
                <w:rFonts w:ascii="Verdana" w:hAnsi="Verdana"/>
                <w:b/>
              </w:rPr>
              <w:t>Исходные социальные данные</w:t>
            </w:r>
            <w:r w:rsidRPr="004A246D">
              <w:rPr>
                <w:rFonts w:ascii="Verdana" w:hAnsi="Verdana"/>
              </w:rPr>
              <w:t xml:space="preserve">  В данный раздел включено определение сообществ, затронутых реализуемым проектом. В данном разделе подробно описываются и классифицируются исходные социальные данные.</w:t>
            </w:r>
          </w:p>
        </w:tc>
      </w:tr>
      <w:tr w:rsidR="00EB5798" w:rsidRPr="004A246D" w14:paraId="3C1CE9B8" w14:textId="77777777" w:rsidTr="00507199">
        <w:tc>
          <w:tcPr>
            <w:tcW w:w="1408" w:type="dxa"/>
          </w:tcPr>
          <w:p w14:paraId="34F3278F" w14:textId="77777777" w:rsidR="00EB5798" w:rsidRPr="004A246D" w:rsidRDefault="00EB5798" w:rsidP="00507199">
            <w:pPr>
              <w:spacing w:after="240" w:line="280" w:lineRule="exact"/>
              <w:rPr>
                <w:rFonts w:ascii="Verdana" w:hAnsi="Verdana"/>
                <w:b/>
              </w:rPr>
            </w:pPr>
            <w:r w:rsidRPr="004A246D">
              <w:rPr>
                <w:rFonts w:ascii="Verdana" w:hAnsi="Verdana"/>
                <w:b/>
              </w:rPr>
              <w:t>Раздел 6</w:t>
            </w:r>
          </w:p>
        </w:tc>
        <w:tc>
          <w:tcPr>
            <w:tcW w:w="8163" w:type="dxa"/>
          </w:tcPr>
          <w:p w14:paraId="6F416DC4" w14:textId="77777777" w:rsidR="00EB5798" w:rsidRPr="004A246D" w:rsidRDefault="00EB5798" w:rsidP="00507199">
            <w:pPr>
              <w:spacing w:after="240" w:line="280" w:lineRule="exact"/>
              <w:rPr>
                <w:rFonts w:ascii="Verdana" w:hAnsi="Verdana"/>
              </w:rPr>
            </w:pPr>
            <w:r w:rsidRPr="004A246D">
              <w:rPr>
                <w:rFonts w:ascii="Verdana" w:hAnsi="Verdana"/>
                <w:b/>
              </w:rPr>
              <w:t>Воздействие на окружающую среду, смягчение и мониторинг.</w:t>
            </w:r>
            <w:r w:rsidRPr="004A246D">
              <w:rPr>
                <w:rFonts w:ascii="Verdana" w:hAnsi="Verdana"/>
              </w:rPr>
              <w:t xml:space="preserve">  В данном разделе учтены пробелы в российской ОВО (ОВОС), а также рассматриваются объемы выбросов парниковых газов и воздействие на биоразнообразие и экосистему. Также в этом разделе представлена сводка потенциальных воздействий на окружающую среду, которые оцениваются в соответствии с международной методикой ОВОСС, включая определение мер по смягчению и мониторингу таких воздействий.  Воздействия оцениваются на каждом этапе разработки Проекта в рамках последовательного рассмотрения проблемных вопросов.</w:t>
            </w:r>
          </w:p>
        </w:tc>
      </w:tr>
      <w:tr w:rsidR="00EB5798" w:rsidRPr="004A246D" w14:paraId="2A6057C8" w14:textId="77777777" w:rsidTr="00507199">
        <w:tc>
          <w:tcPr>
            <w:tcW w:w="1408" w:type="dxa"/>
          </w:tcPr>
          <w:p w14:paraId="3C3F18E0" w14:textId="77777777" w:rsidR="00EB5798" w:rsidRPr="004A246D" w:rsidRDefault="00EB5798" w:rsidP="00507199">
            <w:pPr>
              <w:spacing w:after="240" w:line="280" w:lineRule="exact"/>
              <w:rPr>
                <w:rFonts w:ascii="Verdana" w:hAnsi="Verdana"/>
                <w:b/>
              </w:rPr>
            </w:pPr>
            <w:r w:rsidRPr="004A246D">
              <w:rPr>
                <w:rFonts w:ascii="Verdana" w:hAnsi="Verdana"/>
                <w:b/>
              </w:rPr>
              <w:t>Раздел 7</w:t>
            </w:r>
          </w:p>
        </w:tc>
        <w:tc>
          <w:tcPr>
            <w:tcW w:w="8163" w:type="dxa"/>
          </w:tcPr>
          <w:p w14:paraId="5BAA2BD4" w14:textId="5050C6DE" w:rsidR="00EB5798" w:rsidRPr="004A246D" w:rsidRDefault="00EB5798" w:rsidP="00507199">
            <w:pPr>
              <w:spacing w:after="240" w:line="280" w:lineRule="exact"/>
              <w:rPr>
                <w:rFonts w:ascii="Verdana" w:hAnsi="Verdana"/>
              </w:rPr>
            </w:pPr>
            <w:r w:rsidRPr="004A246D">
              <w:rPr>
                <w:rFonts w:ascii="Verdana" w:hAnsi="Verdana"/>
                <w:b/>
              </w:rPr>
              <w:t>Воздействия на социальную среду, смягчение и мониторинг таких воздействий.</w:t>
            </w:r>
            <w:r w:rsidRPr="004A246D">
              <w:rPr>
                <w:rFonts w:ascii="Verdana" w:hAnsi="Verdana"/>
              </w:rPr>
              <w:t xml:space="preserve">  В данном разделе учитываются пробелы в российской методике ОВОС, а также  и рассматриваются социально-экономические последствия. Также </w:t>
            </w:r>
            <w:r w:rsidRPr="004A246D">
              <w:rPr>
                <w:rFonts w:ascii="Verdana" w:hAnsi="Verdana"/>
              </w:rPr>
              <w:lastRenderedPageBreak/>
              <w:t>в раздел включено определение способов смягчения и мониторинга таких воздействий.  Воздействия оцениваются на каждом этапе разработки Проекта в рамках последовательного рассмотрения проблемных вопросов.</w:t>
            </w:r>
          </w:p>
        </w:tc>
      </w:tr>
      <w:tr w:rsidR="00EB5798" w:rsidRPr="004A246D" w14:paraId="0F06EF0A" w14:textId="77777777" w:rsidTr="00507199">
        <w:tc>
          <w:tcPr>
            <w:tcW w:w="1408" w:type="dxa"/>
          </w:tcPr>
          <w:p w14:paraId="4D145F7C" w14:textId="77777777" w:rsidR="00EB5798" w:rsidRPr="004A246D" w:rsidRDefault="00EB5798" w:rsidP="00507199">
            <w:pPr>
              <w:spacing w:after="240" w:line="280" w:lineRule="exact"/>
              <w:rPr>
                <w:rFonts w:ascii="Verdana" w:hAnsi="Verdana"/>
              </w:rPr>
            </w:pPr>
            <w:r w:rsidRPr="004A246D">
              <w:rPr>
                <w:rFonts w:ascii="Verdana" w:hAnsi="Verdana"/>
                <w:b/>
              </w:rPr>
              <w:lastRenderedPageBreak/>
              <w:t>Раздел 8</w:t>
            </w:r>
          </w:p>
        </w:tc>
        <w:tc>
          <w:tcPr>
            <w:tcW w:w="8163" w:type="dxa"/>
          </w:tcPr>
          <w:p w14:paraId="219FEAFF" w14:textId="77777777" w:rsidR="00EB5798" w:rsidRPr="004A246D" w:rsidRDefault="00EB5798" w:rsidP="00507199">
            <w:pPr>
              <w:spacing w:after="240" w:line="280" w:lineRule="exact"/>
              <w:rPr>
                <w:rFonts w:ascii="Verdana" w:hAnsi="Verdana"/>
              </w:rPr>
            </w:pPr>
            <w:r w:rsidRPr="004A246D">
              <w:rPr>
                <w:rFonts w:ascii="Verdana" w:hAnsi="Verdana"/>
                <w:b/>
              </w:rPr>
              <w:t>Кумулятивное воздействие</w:t>
            </w:r>
            <w:r w:rsidRPr="004A246D">
              <w:rPr>
                <w:rFonts w:ascii="Verdana" w:hAnsi="Verdana"/>
              </w:rPr>
              <w:t xml:space="preserve">  В этом разделе рассматриваются потенциальные кумулятивные воздействия как с точки зрения совокупного воздействия различных элементов и этапов исполнения Проекта, так и в результате антропогенной деятельности других сторон в данном регионе.  </w:t>
            </w:r>
          </w:p>
        </w:tc>
      </w:tr>
      <w:tr w:rsidR="00EB5798" w:rsidRPr="004A246D" w14:paraId="024DB814" w14:textId="77777777" w:rsidTr="00507199">
        <w:tc>
          <w:tcPr>
            <w:tcW w:w="1408" w:type="dxa"/>
          </w:tcPr>
          <w:p w14:paraId="180D012B" w14:textId="77777777" w:rsidR="00EB5798" w:rsidRPr="004A246D" w:rsidRDefault="00EB5798" w:rsidP="00507199">
            <w:pPr>
              <w:spacing w:after="240" w:line="280" w:lineRule="exact"/>
              <w:rPr>
                <w:rFonts w:ascii="Verdana" w:hAnsi="Verdana"/>
              </w:rPr>
            </w:pPr>
            <w:r w:rsidRPr="004A246D">
              <w:rPr>
                <w:rFonts w:ascii="Verdana" w:hAnsi="Verdana"/>
                <w:b/>
              </w:rPr>
              <w:t>Раздел 9</w:t>
            </w:r>
          </w:p>
        </w:tc>
        <w:tc>
          <w:tcPr>
            <w:tcW w:w="8163" w:type="dxa"/>
          </w:tcPr>
          <w:p w14:paraId="45F27A61" w14:textId="77777777" w:rsidR="00EB5798" w:rsidRPr="004A246D" w:rsidRDefault="00EB5798" w:rsidP="00507199">
            <w:pPr>
              <w:spacing w:before="100" w:beforeAutospacing="1" w:after="240" w:line="280" w:lineRule="exact"/>
              <w:rPr>
                <w:rFonts w:ascii="Verdana" w:hAnsi="Verdana"/>
              </w:rPr>
            </w:pPr>
            <w:r w:rsidRPr="004A246D">
              <w:rPr>
                <w:b/>
              </w:rPr>
              <w:t>Вывод из эксплуатации.</w:t>
            </w:r>
            <w:r w:rsidRPr="004A246D">
              <w:rPr>
                <w:rFonts w:ascii="Verdana" w:hAnsi="Verdana"/>
              </w:rPr>
              <w:t xml:space="preserve">  В данном разделе рассматриваются потенциальные воздействия, связанные непосредственно с процессом вывода из эксплуатации.</w:t>
            </w:r>
          </w:p>
        </w:tc>
      </w:tr>
    </w:tbl>
    <w:p w14:paraId="7A9B8CC3" w14:textId="77777777" w:rsidR="00103487" w:rsidRPr="004A246D" w:rsidRDefault="00103487" w:rsidP="00EB5798">
      <w:pPr>
        <w:sectPr w:rsidR="00103487" w:rsidRPr="004A246D" w:rsidSect="00C22EF4">
          <w:headerReference w:type="default" r:id="rId12"/>
          <w:footerReference w:type="default" r:id="rId13"/>
          <w:pgSz w:w="11906" w:h="16838" w:code="9"/>
          <w:pgMar w:top="1134" w:right="851" w:bottom="1134" w:left="1418" w:header="709" w:footer="397" w:gutter="0"/>
          <w:cols w:space="708"/>
          <w:docGrid w:linePitch="360"/>
        </w:sectPr>
      </w:pPr>
    </w:p>
    <w:p w14:paraId="3C740935" w14:textId="22F44474" w:rsidR="00EB5798" w:rsidRPr="004A246D" w:rsidRDefault="0001607B" w:rsidP="0001607B">
      <w:pPr>
        <w:pStyle w:val="1"/>
        <w:numPr>
          <w:ilvl w:val="0"/>
          <w:numId w:val="0"/>
        </w:numPr>
        <w:ind w:left="432" w:hanging="432"/>
      </w:pPr>
      <w:bookmarkStart w:id="25" w:name="_Toc18473122"/>
      <w:bookmarkStart w:id="26" w:name="_Toc24626942"/>
      <w:bookmarkStart w:id="27" w:name="_Toc24627636"/>
      <w:r w:rsidRPr="004A246D">
        <w:lastRenderedPageBreak/>
        <w:t>2 Действующее законодательство / стандарты и процесс ОВОСС</w:t>
      </w:r>
      <w:bookmarkEnd w:id="25"/>
      <w:bookmarkEnd w:id="26"/>
      <w:bookmarkEnd w:id="27"/>
    </w:p>
    <w:p w14:paraId="637F9B24" w14:textId="030611B5" w:rsidR="00410102" w:rsidRPr="004A246D" w:rsidRDefault="0001607B" w:rsidP="0001607B">
      <w:pPr>
        <w:pStyle w:val="21"/>
        <w:numPr>
          <w:ilvl w:val="0"/>
          <w:numId w:val="0"/>
        </w:numPr>
        <w:ind w:left="576" w:hanging="576"/>
      </w:pPr>
      <w:bookmarkStart w:id="28" w:name="_Toc18473123"/>
      <w:bookmarkStart w:id="29" w:name="_Toc24626943"/>
      <w:bookmarkStart w:id="30" w:name="_Toc24627637"/>
      <w:r w:rsidRPr="004A246D">
        <w:t>2.1 Национальное законодательство и применяемые стандарты</w:t>
      </w:r>
      <w:bookmarkEnd w:id="28"/>
      <w:bookmarkEnd w:id="29"/>
      <w:bookmarkEnd w:id="30"/>
      <w:r w:rsidRPr="004A246D">
        <w:t xml:space="preserve"> </w:t>
      </w:r>
    </w:p>
    <w:p w14:paraId="58AFCA2C" w14:textId="77777777" w:rsidR="004B54F7" w:rsidRPr="004A246D" w:rsidRDefault="004B54F7" w:rsidP="004B54F7">
      <w:r w:rsidRPr="004A246D">
        <w:t xml:space="preserve">Предусматривается, что проект «Волгаферт» будет соответствовать требованиям: </w:t>
      </w:r>
    </w:p>
    <w:p w14:paraId="758BA76A" w14:textId="5315B679" w:rsidR="004B54F7" w:rsidRPr="004A246D" w:rsidRDefault="0001607B" w:rsidP="0001607B">
      <w:pPr>
        <w:pStyle w:val="a0"/>
        <w:numPr>
          <w:ilvl w:val="0"/>
          <w:numId w:val="0"/>
        </w:numPr>
        <w:ind w:left="1068" w:hanging="360"/>
      </w:pPr>
      <w:r w:rsidRPr="004A246D">
        <w:rPr>
          <w:rFonts w:ascii="Symbol" w:hAnsi="Symbol"/>
        </w:rPr>
        <w:t></w:t>
      </w:r>
      <w:r w:rsidRPr="004A246D">
        <w:tab/>
        <w:t xml:space="preserve">Законодательства принимающей страны; </w:t>
      </w:r>
    </w:p>
    <w:p w14:paraId="09A2852C" w14:textId="5A7EF1F9" w:rsidR="004B54F7" w:rsidRPr="004A246D" w:rsidRDefault="0001607B" w:rsidP="0001607B">
      <w:pPr>
        <w:pStyle w:val="a0"/>
        <w:numPr>
          <w:ilvl w:val="0"/>
          <w:numId w:val="0"/>
        </w:numPr>
        <w:ind w:left="1068" w:hanging="360"/>
      </w:pPr>
      <w:r w:rsidRPr="004A246D">
        <w:rPr>
          <w:rFonts w:ascii="Symbol" w:hAnsi="Symbol"/>
        </w:rPr>
        <w:t></w:t>
      </w:r>
      <w:r w:rsidRPr="004A246D">
        <w:tab/>
        <w:t xml:space="preserve">Требованиям международного права, включая конвенции и договоры, принятые страной местонахождения и соответствующие задачам проекта; </w:t>
      </w:r>
    </w:p>
    <w:p w14:paraId="3ADB9F9C" w14:textId="68F6AE05" w:rsidR="004B54F7" w:rsidRPr="004A246D" w:rsidRDefault="0001607B" w:rsidP="0001607B">
      <w:pPr>
        <w:pStyle w:val="a0"/>
        <w:numPr>
          <w:ilvl w:val="0"/>
          <w:numId w:val="0"/>
        </w:numPr>
        <w:ind w:left="1068" w:hanging="360"/>
      </w:pPr>
      <w:r w:rsidRPr="004A246D">
        <w:rPr>
          <w:rFonts w:ascii="Symbol" w:hAnsi="Symbol"/>
        </w:rPr>
        <w:t></w:t>
      </w:r>
      <w:r w:rsidRPr="004A246D">
        <w:tab/>
        <w:t xml:space="preserve">Экваториальным принципам; </w:t>
      </w:r>
    </w:p>
    <w:p w14:paraId="1686E71C" w14:textId="35466753" w:rsidR="004B54F7" w:rsidRPr="004A246D" w:rsidRDefault="0001607B" w:rsidP="0001607B">
      <w:pPr>
        <w:pStyle w:val="a0"/>
        <w:numPr>
          <w:ilvl w:val="0"/>
          <w:numId w:val="0"/>
        </w:numPr>
        <w:ind w:left="1068" w:hanging="360"/>
      </w:pPr>
      <w:r w:rsidRPr="004A246D">
        <w:rPr>
          <w:rFonts w:ascii="Symbol" w:hAnsi="Symbol"/>
        </w:rPr>
        <w:t></w:t>
      </w:r>
      <w:r w:rsidRPr="004A246D">
        <w:tab/>
        <w:t xml:space="preserve">Стандартам деятельности МФК и другим основополагающим критериям; </w:t>
      </w:r>
    </w:p>
    <w:p w14:paraId="505CE2EE" w14:textId="08D3829D" w:rsidR="004B54F7" w:rsidRPr="004A246D" w:rsidRDefault="0001607B" w:rsidP="0001607B">
      <w:pPr>
        <w:pStyle w:val="a0"/>
        <w:numPr>
          <w:ilvl w:val="0"/>
          <w:numId w:val="0"/>
        </w:numPr>
        <w:ind w:left="1068" w:hanging="360"/>
      </w:pPr>
      <w:r w:rsidRPr="004A246D">
        <w:rPr>
          <w:rFonts w:ascii="Symbol" w:hAnsi="Symbol"/>
        </w:rPr>
        <w:t></w:t>
      </w:r>
      <w:r w:rsidRPr="004A246D">
        <w:tab/>
        <w:t xml:space="preserve">Основным принципам Группы Всемирного банка, касающимся гигиены труда и безопасности окружающей среды (EHS), которые соответствуют требованиям Проекта, включая Общие основные принципы обеспечения безопасности окружающей среды (EHS); </w:t>
      </w:r>
    </w:p>
    <w:p w14:paraId="11B4E3AE" w14:textId="4DB6634D" w:rsidR="004B54F7" w:rsidRPr="004A246D" w:rsidRDefault="004B54F7" w:rsidP="008F3F7B">
      <w:r w:rsidRPr="004A246D">
        <w:t>все вместе такие стандарты считаются «Действующими стандартами».</w:t>
      </w:r>
    </w:p>
    <w:p w14:paraId="74DCEC67" w14:textId="01B1E202" w:rsidR="004B54F7" w:rsidRPr="004A246D" w:rsidRDefault="0001607B" w:rsidP="0001607B">
      <w:pPr>
        <w:pStyle w:val="31"/>
        <w:numPr>
          <w:ilvl w:val="0"/>
          <w:numId w:val="0"/>
        </w:numPr>
        <w:ind w:left="720" w:hanging="720"/>
      </w:pPr>
      <w:bookmarkStart w:id="31" w:name="_Toc18473124"/>
      <w:bookmarkStart w:id="32" w:name="_Toc24626944"/>
      <w:bookmarkStart w:id="33" w:name="_Toc24627638"/>
      <w:r w:rsidRPr="004A246D">
        <w:t>2.1.1 Национальное законодательство</w:t>
      </w:r>
      <w:bookmarkEnd w:id="31"/>
      <w:bookmarkEnd w:id="32"/>
      <w:bookmarkEnd w:id="33"/>
    </w:p>
    <w:p w14:paraId="05AC9A03" w14:textId="77777777" w:rsidR="004B54F7" w:rsidRPr="004A246D" w:rsidRDefault="004B54F7" w:rsidP="004B54F7">
      <w:r w:rsidRPr="004A246D">
        <w:t xml:space="preserve">На территории Российской Федерации (РФ) вопросы рационального природопользования, охраны окружающей среды, здоровья, охраны труда и техники  безопасности подробно регулируются на национальном и региональном уровнях. На национальном уровне это отражено в Конституции РФ, федеральных законах ( в т.ч. в Сводах законов), постановлениях и указах (изданных Президентом РФ, Правительством РФ или федеральными органами исполнительной власти), Технических регламентах, Санитарных правилах и нормах (СанПиН), Гигиенические нормах (ГН), Национальных (ГОСТ) и отраслевых стандартах (ОСТ), Строительных нормах и правилах (СНиП), Сводах правил (СП), Директивных документах (ДД); и справочных материалах (СМ) о передовых доступных технологиях (ПСТ). Такие документы дополняются на региональном уровне. </w:t>
      </w:r>
    </w:p>
    <w:p w14:paraId="2D98A3C2" w14:textId="77777777" w:rsidR="004B54F7" w:rsidRPr="004A246D" w:rsidRDefault="004B54F7" w:rsidP="004B54F7">
      <w:r w:rsidRPr="004A246D">
        <w:t xml:space="preserve">Основным механизмом обеспечения соответствия проекта нормативным актам РФ является экспертиза проектной документации проекта в которую включена глава под названием «Меры по охране окружающей среды», где рассматриваются вопросы экологии. В данную главу включены результаты исследований по оценке воздействия на окружающую среду (ООС или ОВОС), а также обозначены меры по смягчению последствий, и программа мониторинга и контроля за состоянием окружающей среды. Реализация Проектов допускается только после одобрения вышеуказанной документации экспертизой (государственная или негосударственная в зависимости от типа проекта). </w:t>
      </w:r>
    </w:p>
    <w:p w14:paraId="4C11F187" w14:textId="77777777" w:rsidR="004B54F7" w:rsidRPr="004A246D" w:rsidRDefault="004B54F7" w:rsidP="004B54F7">
      <w:r w:rsidRPr="004A246D">
        <w:t xml:space="preserve">Методика ООС в России установлена в Положении «Об оценке воздействия на окружающую среду планируемой хозяйственной и иной деятельности в Российской Федерации», утвержденном Государственным комитетом РФ по охране окружающей среды (Госкомэкология), Приказ № 372 от 16.05.2000. Методика проведения  ООС на национальном уровне включает разработку материалов ООС и их обсуждение с заинтересованными сторонами. В целом процесс ООС сопоставим с международной практикой принятой в этой сфере и во многих отношениях соответствует процедурам, рекомендованным международными финансовыми институтами, включая Группу Всемирного банка Основные различия заключаются в объеме и методологии проведения оценки, применяемой для исследований. </w:t>
      </w:r>
    </w:p>
    <w:p w14:paraId="2A0E0BAB" w14:textId="77777777" w:rsidR="004B54F7" w:rsidRPr="004A246D" w:rsidRDefault="004B54F7" w:rsidP="004B54F7">
      <w:r w:rsidRPr="004A246D">
        <w:t xml:space="preserve">Другие законодательные акты, относящиеся к Проекту (с точки зрения общей защиты окружающей среды, планирования землепользования, управления отходами, водными ресурсами, качеством воздуха, дикой природой и местами обитания, социальной / общественной безопасности, промышленной безопасности, охраны здоровья и безопасности), в основном включают следующие законы: </w:t>
      </w:r>
    </w:p>
    <w:p w14:paraId="435628EC" w14:textId="3E1689D1" w:rsidR="004B54F7" w:rsidRPr="004A246D" w:rsidRDefault="0001607B" w:rsidP="0001607B">
      <w:pPr>
        <w:pStyle w:val="a0"/>
        <w:numPr>
          <w:ilvl w:val="0"/>
          <w:numId w:val="0"/>
        </w:numPr>
        <w:ind w:left="1068" w:hanging="360"/>
      </w:pPr>
      <w:r w:rsidRPr="004A246D">
        <w:rPr>
          <w:rFonts w:ascii="Symbol" w:hAnsi="Symbol"/>
        </w:rPr>
        <w:lastRenderedPageBreak/>
        <w:t></w:t>
      </w:r>
      <w:r w:rsidRPr="004A246D">
        <w:tab/>
        <w:t xml:space="preserve">Федеральный закон об охране окружающей среды № 7-ФЗ от 10.01.2002 г .; </w:t>
      </w:r>
    </w:p>
    <w:p w14:paraId="5B6CC4AB" w14:textId="077F6A1D" w:rsidR="004B54F7" w:rsidRPr="004A246D" w:rsidRDefault="0001607B" w:rsidP="0001607B">
      <w:pPr>
        <w:pStyle w:val="a0"/>
        <w:numPr>
          <w:ilvl w:val="0"/>
          <w:numId w:val="0"/>
        </w:numPr>
        <w:ind w:left="1068" w:hanging="360"/>
      </w:pPr>
      <w:r w:rsidRPr="004A246D">
        <w:rPr>
          <w:rFonts w:ascii="Symbol" w:hAnsi="Symbol"/>
        </w:rPr>
        <w:t></w:t>
      </w:r>
      <w:r w:rsidRPr="004A246D">
        <w:tab/>
        <w:t xml:space="preserve">Федеральное законодательство по санитарно-эпидемиологическому благополучию населения 52-ФЗ от 30.03.1999 г .; </w:t>
      </w:r>
    </w:p>
    <w:p w14:paraId="76C1B347" w14:textId="23838483" w:rsidR="004B54F7" w:rsidRPr="004A246D" w:rsidRDefault="0001607B" w:rsidP="0001607B">
      <w:pPr>
        <w:pStyle w:val="a0"/>
        <w:numPr>
          <w:ilvl w:val="0"/>
          <w:numId w:val="0"/>
        </w:numPr>
        <w:ind w:left="1068" w:hanging="360"/>
      </w:pPr>
      <w:r w:rsidRPr="004A246D">
        <w:rPr>
          <w:rFonts w:ascii="Symbol" w:hAnsi="Symbol"/>
        </w:rPr>
        <w:t></w:t>
      </w:r>
      <w:r w:rsidRPr="004A246D">
        <w:tab/>
        <w:t xml:space="preserve">Федеральный закон об экологической экспертизе 174-ФЗ от 23.11.1995 г .; </w:t>
      </w:r>
    </w:p>
    <w:p w14:paraId="00079EDC" w14:textId="084D9616" w:rsidR="004B54F7" w:rsidRPr="004A246D" w:rsidRDefault="0001607B" w:rsidP="0001607B">
      <w:pPr>
        <w:pStyle w:val="a0"/>
        <w:numPr>
          <w:ilvl w:val="0"/>
          <w:numId w:val="0"/>
        </w:numPr>
        <w:ind w:left="1068" w:hanging="360"/>
      </w:pPr>
      <w:r w:rsidRPr="004A246D">
        <w:rPr>
          <w:rFonts w:ascii="Symbol" w:hAnsi="Symbol"/>
        </w:rPr>
        <w:t></w:t>
      </w:r>
      <w:r w:rsidRPr="004A246D">
        <w:tab/>
        <w:t xml:space="preserve">Федеральный закон об охране атмосферного воздуха 96-ФЗ от 04.05.1999; </w:t>
      </w:r>
    </w:p>
    <w:p w14:paraId="3F661F56" w14:textId="6035BAD6" w:rsidR="004B54F7" w:rsidRPr="004A246D" w:rsidRDefault="0001607B" w:rsidP="0001607B">
      <w:pPr>
        <w:pStyle w:val="a0"/>
        <w:numPr>
          <w:ilvl w:val="0"/>
          <w:numId w:val="0"/>
        </w:numPr>
        <w:ind w:left="1068" w:hanging="360"/>
      </w:pPr>
      <w:r w:rsidRPr="004A246D">
        <w:rPr>
          <w:rFonts w:ascii="Symbol" w:hAnsi="Symbol"/>
        </w:rPr>
        <w:t></w:t>
      </w:r>
      <w:r w:rsidRPr="004A246D">
        <w:tab/>
        <w:t xml:space="preserve">Федеральный закон «Об отходах производства и потребления» 89-ФЗ от 24.06.1998 г .; </w:t>
      </w:r>
    </w:p>
    <w:p w14:paraId="4BCCEFAC" w14:textId="4AE8CE0E" w:rsidR="004B54F7" w:rsidRPr="004A246D" w:rsidRDefault="0001607B" w:rsidP="0001607B">
      <w:pPr>
        <w:pStyle w:val="a0"/>
        <w:numPr>
          <w:ilvl w:val="0"/>
          <w:numId w:val="0"/>
        </w:numPr>
        <w:ind w:left="1068" w:hanging="360"/>
      </w:pPr>
      <w:r w:rsidRPr="004A246D">
        <w:rPr>
          <w:rFonts w:ascii="Symbol" w:hAnsi="Symbol"/>
        </w:rPr>
        <w:t></w:t>
      </w:r>
      <w:r w:rsidRPr="004A246D">
        <w:tab/>
        <w:t xml:space="preserve">Федеральный закон о недрах 2395-1 от 21.02.1992г.; </w:t>
      </w:r>
    </w:p>
    <w:p w14:paraId="10138143" w14:textId="4EB9D9E4" w:rsidR="004B54F7" w:rsidRPr="004A246D" w:rsidRDefault="0001607B" w:rsidP="0001607B">
      <w:pPr>
        <w:pStyle w:val="a0"/>
        <w:numPr>
          <w:ilvl w:val="0"/>
          <w:numId w:val="0"/>
        </w:numPr>
        <w:ind w:left="1068" w:hanging="360"/>
      </w:pPr>
      <w:r w:rsidRPr="004A246D">
        <w:rPr>
          <w:rFonts w:ascii="Symbol" w:hAnsi="Symbol"/>
        </w:rPr>
        <w:t></w:t>
      </w:r>
      <w:r w:rsidRPr="004A246D">
        <w:tab/>
        <w:t xml:space="preserve">RГрадостроительный кодекс РФ 190-ФЗ от 29.12.2004 г.; </w:t>
      </w:r>
    </w:p>
    <w:p w14:paraId="5752B0C5" w14:textId="3E7FFA80" w:rsidR="004B54F7" w:rsidRPr="004A246D" w:rsidRDefault="0001607B" w:rsidP="0001607B">
      <w:pPr>
        <w:pStyle w:val="a0"/>
        <w:numPr>
          <w:ilvl w:val="0"/>
          <w:numId w:val="0"/>
        </w:numPr>
        <w:ind w:left="1068" w:hanging="360"/>
      </w:pPr>
      <w:r w:rsidRPr="004A246D">
        <w:rPr>
          <w:rFonts w:ascii="Symbol" w:hAnsi="Symbol"/>
        </w:rPr>
        <w:t></w:t>
      </w:r>
      <w:r w:rsidRPr="004A246D">
        <w:tab/>
        <w:t xml:space="preserve">Земельный кодекс РФ 136-ФЗ от 25.10.2001г.; </w:t>
      </w:r>
    </w:p>
    <w:p w14:paraId="1A544FB5" w14:textId="75C916E3" w:rsidR="004B54F7" w:rsidRPr="004A246D" w:rsidRDefault="0001607B" w:rsidP="0001607B">
      <w:pPr>
        <w:pStyle w:val="a0"/>
        <w:numPr>
          <w:ilvl w:val="0"/>
          <w:numId w:val="0"/>
        </w:numPr>
        <w:ind w:left="1068" w:hanging="360"/>
      </w:pPr>
      <w:r w:rsidRPr="004A246D">
        <w:rPr>
          <w:rFonts w:ascii="Symbol" w:hAnsi="Symbol"/>
        </w:rPr>
        <w:t></w:t>
      </w:r>
      <w:r w:rsidRPr="004A246D">
        <w:tab/>
        <w:t xml:space="preserve">Водный кодекс РФ 74-ФЗ от 03.06.2006 г .; </w:t>
      </w:r>
    </w:p>
    <w:p w14:paraId="2F8299F0" w14:textId="3647A671" w:rsidR="004B54F7" w:rsidRPr="004A246D" w:rsidRDefault="0001607B" w:rsidP="0001607B">
      <w:pPr>
        <w:pStyle w:val="a0"/>
        <w:numPr>
          <w:ilvl w:val="0"/>
          <w:numId w:val="0"/>
        </w:numPr>
        <w:ind w:left="1068" w:hanging="360"/>
      </w:pPr>
      <w:r w:rsidRPr="004A246D">
        <w:rPr>
          <w:rFonts w:ascii="Symbol" w:hAnsi="Symbol"/>
        </w:rPr>
        <w:t></w:t>
      </w:r>
      <w:r w:rsidRPr="004A246D">
        <w:tab/>
        <w:t xml:space="preserve">Федеральный закон "О животных" 52-ФЗ от 24.04.1995 г .; </w:t>
      </w:r>
    </w:p>
    <w:p w14:paraId="40585518" w14:textId="0C1C5724" w:rsidR="004B54F7" w:rsidRPr="004A246D" w:rsidRDefault="0001607B" w:rsidP="0001607B">
      <w:pPr>
        <w:pStyle w:val="a0"/>
        <w:numPr>
          <w:ilvl w:val="0"/>
          <w:numId w:val="0"/>
        </w:numPr>
        <w:ind w:left="1068" w:hanging="360"/>
      </w:pPr>
      <w:r w:rsidRPr="004A246D">
        <w:rPr>
          <w:rFonts w:ascii="Symbol" w:hAnsi="Symbol"/>
        </w:rPr>
        <w:t></w:t>
      </w:r>
      <w:r w:rsidRPr="004A246D">
        <w:tab/>
        <w:t xml:space="preserve">Федеральный закон о рыбном хозяйстве и охране водных биологических ресурсов 166-ФЗ от 20.12.2004 г.; </w:t>
      </w:r>
    </w:p>
    <w:p w14:paraId="17C54972" w14:textId="45F9681F" w:rsidR="004B54F7" w:rsidRPr="004A246D" w:rsidRDefault="0001607B" w:rsidP="0001607B">
      <w:pPr>
        <w:pStyle w:val="a0"/>
        <w:numPr>
          <w:ilvl w:val="0"/>
          <w:numId w:val="0"/>
        </w:numPr>
        <w:ind w:left="1068" w:hanging="360"/>
      </w:pPr>
      <w:r w:rsidRPr="004A246D">
        <w:rPr>
          <w:rFonts w:ascii="Symbol" w:hAnsi="Symbol"/>
        </w:rPr>
        <w:t></w:t>
      </w:r>
      <w:r w:rsidRPr="004A246D">
        <w:tab/>
        <w:t xml:space="preserve">Федеральный закон «Об особо охраняемых природных территориях 33-ФЗ» от 14.03.1995 г .; </w:t>
      </w:r>
    </w:p>
    <w:p w14:paraId="069F5815" w14:textId="0E6B506F" w:rsidR="004B54F7" w:rsidRPr="004A246D" w:rsidRDefault="0001607B" w:rsidP="0001607B">
      <w:pPr>
        <w:pStyle w:val="a0"/>
        <w:numPr>
          <w:ilvl w:val="0"/>
          <w:numId w:val="0"/>
        </w:numPr>
        <w:ind w:left="1068" w:hanging="360"/>
      </w:pPr>
      <w:r w:rsidRPr="004A246D">
        <w:rPr>
          <w:rFonts w:ascii="Symbol" w:hAnsi="Symbol"/>
        </w:rPr>
        <w:t></w:t>
      </w:r>
      <w:r w:rsidRPr="004A246D">
        <w:tab/>
        <w:t xml:space="preserve">Федеральный закон о культурном наследии 73-ФЗ от 25.06.2002 г.; </w:t>
      </w:r>
    </w:p>
    <w:p w14:paraId="2A02E3EA" w14:textId="606E9C34" w:rsidR="004B54F7" w:rsidRPr="004A246D" w:rsidRDefault="0001607B" w:rsidP="0001607B">
      <w:pPr>
        <w:pStyle w:val="a0"/>
        <w:numPr>
          <w:ilvl w:val="0"/>
          <w:numId w:val="0"/>
        </w:numPr>
        <w:ind w:left="1068" w:hanging="360"/>
      </w:pPr>
      <w:r w:rsidRPr="004A246D">
        <w:rPr>
          <w:rFonts w:ascii="Symbol" w:hAnsi="Symbol"/>
        </w:rPr>
        <w:t></w:t>
      </w:r>
      <w:r w:rsidRPr="004A246D">
        <w:tab/>
        <w:t xml:space="preserve">Федеральный закон «О промышленной безопасности опасных производственных объектов 116-ФЗ» от 02.07.2013 г.; </w:t>
      </w:r>
    </w:p>
    <w:p w14:paraId="4BEE4A05" w14:textId="324A1E06" w:rsidR="004B54F7" w:rsidRPr="004A246D" w:rsidRDefault="0001607B" w:rsidP="0001607B">
      <w:pPr>
        <w:pStyle w:val="a0"/>
        <w:numPr>
          <w:ilvl w:val="0"/>
          <w:numId w:val="0"/>
        </w:numPr>
        <w:ind w:left="1068" w:hanging="360"/>
      </w:pPr>
      <w:r w:rsidRPr="004A246D">
        <w:rPr>
          <w:rFonts w:ascii="Symbol" w:hAnsi="Symbol"/>
        </w:rPr>
        <w:t></w:t>
      </w:r>
      <w:r w:rsidRPr="004A246D">
        <w:tab/>
        <w:t xml:space="preserve">Федеральный закон «О защите населения и территорий от чрезвычайных ситуаций природного и техногенного характера» 68-ФЗ от 21.12.1994 г .; </w:t>
      </w:r>
    </w:p>
    <w:p w14:paraId="0F9A7CA2" w14:textId="46331F71" w:rsidR="004B54F7" w:rsidRPr="004A246D" w:rsidRDefault="0001607B" w:rsidP="0001607B">
      <w:pPr>
        <w:pStyle w:val="a0"/>
        <w:numPr>
          <w:ilvl w:val="0"/>
          <w:numId w:val="0"/>
        </w:numPr>
        <w:ind w:left="1068" w:hanging="360"/>
      </w:pPr>
      <w:r w:rsidRPr="004A246D">
        <w:rPr>
          <w:rFonts w:ascii="Symbol" w:hAnsi="Symbol"/>
        </w:rPr>
        <w:t></w:t>
      </w:r>
      <w:r w:rsidRPr="004A246D">
        <w:tab/>
        <w:t xml:space="preserve">Федеральный закон «О технических нормах безопасности зданий и сооружений» 384-ФЗ от 30.12.2009 г.; </w:t>
      </w:r>
    </w:p>
    <w:p w14:paraId="34AC0C06" w14:textId="2691E60C" w:rsidR="004B54F7" w:rsidRPr="004A246D" w:rsidRDefault="0001607B" w:rsidP="0001607B">
      <w:pPr>
        <w:pStyle w:val="a0"/>
        <w:numPr>
          <w:ilvl w:val="0"/>
          <w:numId w:val="0"/>
        </w:numPr>
        <w:ind w:left="1068" w:hanging="360"/>
      </w:pPr>
      <w:r w:rsidRPr="004A246D">
        <w:rPr>
          <w:rFonts w:ascii="Symbol" w:hAnsi="Symbol"/>
        </w:rPr>
        <w:t></w:t>
      </w:r>
      <w:r w:rsidRPr="004A246D">
        <w:tab/>
        <w:t xml:space="preserve">Федеральный закон «О технических регламентах требований пожарной безопасности 123-ФЗ» от 22.07.2008 г.; </w:t>
      </w:r>
    </w:p>
    <w:p w14:paraId="47560C5C" w14:textId="37ED52E5" w:rsidR="004B54F7" w:rsidRPr="004A246D" w:rsidRDefault="0001607B" w:rsidP="0001607B">
      <w:pPr>
        <w:pStyle w:val="a0"/>
        <w:numPr>
          <w:ilvl w:val="0"/>
          <w:numId w:val="0"/>
        </w:numPr>
        <w:ind w:left="1068" w:hanging="360"/>
      </w:pPr>
      <w:r w:rsidRPr="004A246D">
        <w:rPr>
          <w:rFonts w:ascii="Symbol" w:hAnsi="Symbol"/>
        </w:rPr>
        <w:t></w:t>
      </w:r>
      <w:r w:rsidRPr="004A246D">
        <w:tab/>
        <w:t xml:space="preserve">Трудовой кодекс РФ 197-ФЗ от 31.12.2001 г. </w:t>
      </w:r>
    </w:p>
    <w:p w14:paraId="645ECAA6" w14:textId="77777777" w:rsidR="004B54F7" w:rsidRPr="004A246D" w:rsidRDefault="004B54F7" w:rsidP="00900F40">
      <w:r w:rsidRPr="004A246D">
        <w:t xml:space="preserve">С учетом классификации, установленной Постановлением Правительства РФ от 28.09.2015 г. № 1029 «Об утверждении критериев классификации объектов, оказывающих негативное воздействие на окружающую среду, как операций категории I, II, III и IV», операции по производству азотсодержащих углеводородов, включая амиды, классифицируются как категория I, что означает значительное негативное воздействие на окружающую среду, которое требует применения ПСТ и получения комплексного экологического разрешения (к 1 января 2025 года). </w:t>
      </w:r>
    </w:p>
    <w:p w14:paraId="6107823C" w14:textId="49BBEFDF" w:rsidR="004B54F7" w:rsidRPr="004A246D" w:rsidRDefault="004B54F7" w:rsidP="008F3F7B">
      <w:r w:rsidRPr="004A246D">
        <w:t>Оценка воздействия на окружающую среду была подготовлена в рамках разработки проектной документации в 2018 году в соответствии с национальными экологическими требованиями.</w:t>
      </w:r>
    </w:p>
    <w:p w14:paraId="49EE27A9" w14:textId="31D2A9EF" w:rsidR="00262537" w:rsidRPr="004A246D" w:rsidRDefault="0001607B" w:rsidP="0001607B">
      <w:pPr>
        <w:pStyle w:val="31"/>
        <w:numPr>
          <w:ilvl w:val="0"/>
          <w:numId w:val="0"/>
        </w:numPr>
        <w:ind w:left="720" w:hanging="720"/>
      </w:pPr>
      <w:bookmarkStart w:id="34" w:name="_Toc18473125"/>
      <w:bookmarkStart w:id="35" w:name="_Toc24626945"/>
      <w:bookmarkStart w:id="36" w:name="_Toc24627639"/>
      <w:r w:rsidRPr="004A246D">
        <w:t>2.1.2 Международные конвенции и договоры</w:t>
      </w:r>
      <w:bookmarkEnd w:id="34"/>
      <w:bookmarkEnd w:id="35"/>
      <w:bookmarkEnd w:id="36"/>
    </w:p>
    <w:p w14:paraId="2FAD2EE0" w14:textId="77777777" w:rsidR="009B5A8C" w:rsidRPr="004A246D" w:rsidRDefault="009B5A8C" w:rsidP="008F3F7B">
      <w:r w:rsidRPr="004A246D">
        <w:t xml:space="preserve">Российская Федерация ратифицировала ряд международных конвенций, касающихся охраны окружающей среды и социальной защиты. Следующие международные договоры и конвенции считаются наиболее актуальными для данного Проекта: </w:t>
      </w:r>
    </w:p>
    <w:p w14:paraId="79D75741" w14:textId="00AAC19F" w:rsidR="009B5A8C" w:rsidRPr="004A246D" w:rsidRDefault="0001607B" w:rsidP="0001607B">
      <w:pPr>
        <w:pStyle w:val="a0"/>
        <w:numPr>
          <w:ilvl w:val="0"/>
          <w:numId w:val="0"/>
        </w:numPr>
        <w:ind w:left="1068" w:hanging="360"/>
      </w:pPr>
      <w:r w:rsidRPr="004A246D">
        <w:rPr>
          <w:rFonts w:ascii="Symbol" w:hAnsi="Symbol"/>
        </w:rPr>
        <w:t></w:t>
      </w:r>
      <w:r w:rsidRPr="004A246D">
        <w:tab/>
      </w:r>
      <w:r w:rsidRPr="004A246D">
        <w:rPr>
          <w:b/>
        </w:rPr>
        <w:t>Биоразнообразие:</w:t>
      </w:r>
      <w:r w:rsidRPr="004A246D">
        <w:t xml:space="preserve"> </w:t>
      </w:r>
      <w:r w:rsidRPr="004A246D">
        <w:rPr>
          <w:b/>
        </w:rPr>
        <w:t xml:space="preserve"> </w:t>
      </w:r>
      <w:r w:rsidRPr="004A246D">
        <w:t xml:space="preserve">Конвенция о биологическом разнообразии (1992 г.), Боннская конвенция об охране мигрирующих видов (1979 г.), Рамсарская конвенция о водно-болотных угодьях международного значения (1971 г.) и Конвенция о международной торговле видами дикой флоры и фауны, находящимися под угрозой исчезновения (1973 г.). </w:t>
      </w:r>
    </w:p>
    <w:p w14:paraId="553B5106" w14:textId="356BB926" w:rsidR="009B5A8C" w:rsidRPr="004A246D" w:rsidRDefault="0001607B" w:rsidP="0001607B">
      <w:pPr>
        <w:pStyle w:val="a0"/>
        <w:numPr>
          <w:ilvl w:val="0"/>
          <w:numId w:val="0"/>
        </w:numPr>
        <w:ind w:left="1068" w:hanging="360"/>
      </w:pPr>
      <w:r w:rsidRPr="004A246D">
        <w:rPr>
          <w:rFonts w:ascii="Symbol" w:hAnsi="Symbol"/>
        </w:rPr>
        <w:lastRenderedPageBreak/>
        <w:t></w:t>
      </w:r>
      <w:r w:rsidRPr="004A246D">
        <w:tab/>
      </w:r>
      <w:r w:rsidRPr="004A246D">
        <w:rPr>
          <w:b/>
        </w:rPr>
        <w:t>Качество воздуха и изменение климата:</w:t>
      </w:r>
      <w:r w:rsidRPr="004A246D">
        <w:t xml:space="preserve"> </w:t>
      </w:r>
      <w:r w:rsidRPr="004A246D">
        <w:rPr>
          <w:b/>
        </w:rPr>
        <w:t xml:space="preserve"> </w:t>
      </w:r>
      <w:r w:rsidRPr="004A246D">
        <w:t>Рамочная конвенция Организации Объединенных Наций об изменении климата (1992 год), Киотский протокол (1997 год); Парижское соглашение (2015)</w:t>
      </w:r>
      <w:r w:rsidRPr="004A246D">
        <w:rPr>
          <w:rStyle w:val="aff0"/>
        </w:rPr>
        <w:footnoteReference w:id="1"/>
      </w:r>
      <w:r w:rsidRPr="004A246D">
        <w:t xml:space="preserve">; Венская конвенция об охране озонового слоя (1988 г.), Монреальский протокол по веществам, разрушающим озоновый слой (1989 г.) и Софийский протокол об ограничении выбросов оксидов азота или их трансграничных потоков (1988 г.). </w:t>
      </w:r>
    </w:p>
    <w:p w14:paraId="5FA0291F" w14:textId="46FEBB7E" w:rsidR="009B5A8C" w:rsidRPr="004A246D" w:rsidRDefault="0001607B" w:rsidP="0001607B">
      <w:pPr>
        <w:pStyle w:val="a0"/>
        <w:numPr>
          <w:ilvl w:val="0"/>
          <w:numId w:val="0"/>
        </w:numPr>
        <w:ind w:left="1068" w:hanging="360"/>
      </w:pPr>
      <w:r w:rsidRPr="004A246D">
        <w:rPr>
          <w:rFonts w:ascii="Symbol" w:hAnsi="Symbol"/>
        </w:rPr>
        <w:t></w:t>
      </w:r>
      <w:r w:rsidRPr="004A246D">
        <w:tab/>
      </w:r>
      <w:r w:rsidRPr="004A246D">
        <w:rPr>
          <w:b/>
        </w:rPr>
        <w:t xml:space="preserve">Отходы: </w:t>
      </w:r>
      <w:r w:rsidRPr="004A246D">
        <w:t xml:space="preserve">Конвенция о контроле за трансграничной перевозкой опасных отходов и их удалением (1989 г.). </w:t>
      </w:r>
    </w:p>
    <w:p w14:paraId="1E567137" w14:textId="75B54AAD" w:rsidR="009B5A8C" w:rsidRPr="004A246D" w:rsidRDefault="0001607B" w:rsidP="0001607B">
      <w:pPr>
        <w:pStyle w:val="a0"/>
        <w:numPr>
          <w:ilvl w:val="0"/>
          <w:numId w:val="0"/>
        </w:numPr>
        <w:ind w:left="1068" w:hanging="360"/>
      </w:pPr>
      <w:r w:rsidRPr="004A246D">
        <w:rPr>
          <w:rFonts w:ascii="Symbol" w:hAnsi="Symbol"/>
        </w:rPr>
        <w:t></w:t>
      </w:r>
      <w:r w:rsidRPr="004A246D">
        <w:tab/>
      </w:r>
      <w:r w:rsidRPr="004A246D">
        <w:rPr>
          <w:b/>
        </w:rPr>
        <w:t xml:space="preserve">Коммунальное сообщество и трудовые ресурсы: </w:t>
      </w:r>
      <w:r w:rsidRPr="004A246D">
        <w:t xml:space="preserve">Конвенции МОТ включают основные конвенции (29: принудительный труд, 87: свобода объединений, 98: право на организацию, 100: равное вознаграждение, 105: отмена принудительного труда, 111: дискриминация, 138: минимальный возраст для приема на работу , 169: коренные и племенные народы, 182: наихудшие формы детского труда), защита прав трудящихся и конвенции ООН, защищающие права ребенка и трудящихся-мигрантов и их семей. </w:t>
      </w:r>
    </w:p>
    <w:p w14:paraId="7542147B" w14:textId="2DAD8ADF" w:rsidR="009B5A8C" w:rsidRPr="004A246D" w:rsidRDefault="0001607B" w:rsidP="0001607B">
      <w:pPr>
        <w:pStyle w:val="a0"/>
        <w:numPr>
          <w:ilvl w:val="0"/>
          <w:numId w:val="0"/>
        </w:numPr>
        <w:ind w:left="1068" w:hanging="360"/>
      </w:pPr>
      <w:r w:rsidRPr="004A246D">
        <w:rPr>
          <w:rFonts w:ascii="Symbol" w:hAnsi="Symbol"/>
        </w:rPr>
        <w:t></w:t>
      </w:r>
      <w:r w:rsidRPr="004A246D">
        <w:tab/>
      </w:r>
      <w:r w:rsidRPr="004A246D">
        <w:rPr>
          <w:b/>
        </w:rPr>
        <w:t>Взаимодействие с заинтересованными сторонами</w:t>
      </w:r>
      <w:r w:rsidRPr="004A246D">
        <w:t xml:space="preserve"> Конвенция о доступе к информации, участии общественности в процессе принятия решений и доступе к правосудию по вопросам, касающимся окружающей среды (1998 год)</w:t>
      </w:r>
      <w:r w:rsidRPr="004A246D">
        <w:rPr>
          <w:rStyle w:val="aff0"/>
        </w:rPr>
        <w:footnoteReference w:id="2"/>
      </w:r>
      <w:r w:rsidRPr="004A246D">
        <w:t xml:space="preserve">. </w:t>
      </w:r>
    </w:p>
    <w:p w14:paraId="0318BA28" w14:textId="6CBD1A79" w:rsidR="009B5A8C" w:rsidRPr="004A246D" w:rsidRDefault="0001607B" w:rsidP="0001607B">
      <w:pPr>
        <w:pStyle w:val="a0"/>
        <w:numPr>
          <w:ilvl w:val="0"/>
          <w:numId w:val="0"/>
        </w:numPr>
        <w:ind w:left="1068" w:hanging="360"/>
      </w:pPr>
      <w:r w:rsidRPr="004A246D">
        <w:rPr>
          <w:rFonts w:ascii="Symbol" w:hAnsi="Symbol"/>
        </w:rPr>
        <w:t></w:t>
      </w:r>
      <w:r w:rsidRPr="004A246D">
        <w:tab/>
      </w:r>
      <w:r w:rsidRPr="004A246D">
        <w:rPr>
          <w:b/>
        </w:rPr>
        <w:t xml:space="preserve">Культурное наследие: </w:t>
      </w:r>
      <w:r w:rsidRPr="004A246D">
        <w:t xml:space="preserve">Конвенция об охране всемирного культурного и природного наследия (1972 г.). </w:t>
      </w:r>
    </w:p>
    <w:p w14:paraId="2D8C2751" w14:textId="1B9D1749" w:rsidR="00262537" w:rsidRPr="004A246D" w:rsidRDefault="0001607B" w:rsidP="0001607B">
      <w:pPr>
        <w:pStyle w:val="31"/>
        <w:numPr>
          <w:ilvl w:val="0"/>
          <w:numId w:val="0"/>
        </w:numPr>
        <w:ind w:left="720" w:hanging="720"/>
      </w:pPr>
      <w:bookmarkStart w:id="37" w:name="_Toc18473126"/>
      <w:bookmarkStart w:id="38" w:name="_Toc24626946"/>
      <w:bookmarkStart w:id="39" w:name="_Toc24627640"/>
      <w:r w:rsidRPr="004A246D">
        <w:t>2.1.3 Экваториальные принципы (2013 г.)</w:t>
      </w:r>
      <w:bookmarkEnd w:id="37"/>
      <w:bookmarkEnd w:id="38"/>
      <w:bookmarkEnd w:id="39"/>
    </w:p>
    <w:p w14:paraId="5C5D5464" w14:textId="4F604D1C" w:rsidR="002B7A0D" w:rsidRPr="004A246D" w:rsidRDefault="002B7A0D" w:rsidP="008F3F7B">
      <w:r w:rsidRPr="004A246D">
        <w:t xml:space="preserve">Экваториальные принципы - это десять экологических и социальных стандартов, которые должны соблюдаться в случае финансирования проектов </w:t>
      </w:r>
      <w:bookmarkStart w:id="40" w:name="_Hlk16068352"/>
      <w:r w:rsidRPr="004A246D">
        <w:t xml:space="preserve">Финансовыми </w:t>
      </w:r>
      <w:r w:rsidR="00587507" w:rsidRPr="004A246D">
        <w:t>институтами,</w:t>
      </w:r>
      <w:r w:rsidRPr="004A246D">
        <w:t xml:space="preserve"> соблюдающими Экваториальные принципы (КФУЭП</w:t>
      </w:r>
      <w:bookmarkEnd w:id="40"/>
      <w:r w:rsidRPr="004A246D">
        <w:t xml:space="preserve">). </w:t>
      </w:r>
      <w:r w:rsidR="00587507" w:rsidRPr="004A246D">
        <w:t xml:space="preserve">Экваториальные принципы были впервые установлены в 2003 году и впоследствии изменялись в 2006 и 2013 годах. </w:t>
      </w:r>
    </w:p>
    <w:p w14:paraId="2F5E685D" w14:textId="77777777" w:rsidR="002B7A0D" w:rsidRPr="004A246D" w:rsidRDefault="002B7A0D" w:rsidP="008F3F7B">
      <w:r w:rsidRPr="004A246D">
        <w:t xml:space="preserve">Экваториальные принципы ориентированы на экологические и социальные стандарты проекта, включая принятие на себя ответственности за их соблюдение. Особое внимание уделяется защите трудовых норм и необходимости проведения консультаций с пострадавшими коммунальными сообществами. </w:t>
      </w:r>
    </w:p>
    <w:p w14:paraId="6547EAB7" w14:textId="2B22E09E" w:rsidR="002B7A0D" w:rsidRPr="004A246D" w:rsidRDefault="002B7A0D" w:rsidP="008F3F7B">
      <w:r w:rsidRPr="004A246D">
        <w:rPr>
          <w:b/>
        </w:rPr>
        <w:t xml:space="preserve">Принцип 1: Обзор и классификация. </w:t>
      </w:r>
      <w:r w:rsidRPr="004A246D">
        <w:t xml:space="preserve">Когда Проект предлагается для финансирования (в том случае, когда общие капитальные затраты на Проект составляют 10 миллионов долларов США или более), КФУЭП определяет категорию проекта с учетом его потенциальных экологических и социальных рисков и воздействий. Такой скрининг основан на классификации экологических и социальных рисков МФП. </w:t>
      </w:r>
    </w:p>
    <w:p w14:paraId="28F22576" w14:textId="77777777" w:rsidR="002B7A0D" w:rsidRPr="004A246D" w:rsidRDefault="002B7A0D" w:rsidP="008F3F7B">
      <w:r w:rsidRPr="004A246D">
        <w:t xml:space="preserve">Проект относится к категории B, то есть к проектам с потенциальными ограниченными неблагоприятными экологическими и социальными рисками и / или воздействиями которых мало. Как правило, такие воздействия отмечаются на отдельных объектах. Они, в основном, обратимы и легко устраняются за счет применения мер по смягчению последствий (для получения дополнительной информации см. Раздел 1.3. Завод "Волгаферт", производство мочевины, проектная классификация). </w:t>
      </w:r>
    </w:p>
    <w:p w14:paraId="7E81643D" w14:textId="77777777" w:rsidR="002B7A0D" w:rsidRPr="004A246D" w:rsidRDefault="002B7A0D" w:rsidP="008F3F7B">
      <w:r w:rsidRPr="004A246D">
        <w:rPr>
          <w:b/>
        </w:rPr>
        <w:t>Принцип 2: Экологическая и социальная оценка</w:t>
      </w:r>
      <w:r w:rsidRPr="004A246D">
        <w:t xml:space="preserve"> выдвигает на первый план необходимость проведения социальной и экологической оценки с целью учета соответствующих социальных и экологических воздействий и рисков для всех проектов категорий А и В. После оценки должны быть предложены меры по смягчению и управлению, соответствующие и адекватные характеру и масштабам предлагаемых проектов. </w:t>
      </w:r>
    </w:p>
    <w:p w14:paraId="33D7C34A" w14:textId="77777777" w:rsidR="002B7A0D" w:rsidRPr="004A246D" w:rsidRDefault="002B7A0D" w:rsidP="008F3F7B">
      <w:r w:rsidRPr="004A246D">
        <w:t xml:space="preserve">Оценочная документация должна представлять собой адекватную, точную и объективную оценку и представление экологических и социальных рисков и воздействий, подготовленных клиентом, </w:t>
      </w:r>
      <w:r w:rsidRPr="004A246D">
        <w:lastRenderedPageBreak/>
        <w:t xml:space="preserve">консультантами или внешними экспертами. Для категории A и, в случае необходимости, для проектов категории B документация по оценке включает оценку воздействия на окружающую и социальную среду (ОВОСС). </w:t>
      </w:r>
    </w:p>
    <w:p w14:paraId="7B168A2E" w14:textId="77777777" w:rsidR="002B7A0D" w:rsidRPr="004A246D" w:rsidRDefault="002B7A0D" w:rsidP="008F3F7B">
      <w:r w:rsidRPr="004A246D">
        <w:t>Для всех проектов, во всех местах расположения объектов в том случае, когда ожидается, что совокупные выбросы Объем 1</w:t>
      </w:r>
      <w:r w:rsidRPr="004A246D">
        <w:rPr>
          <w:rStyle w:val="aff0"/>
        </w:rPr>
        <w:footnoteReference w:id="3"/>
      </w:r>
      <w:r w:rsidRPr="004A246D">
        <w:t xml:space="preserve"> и Объем 2</w:t>
      </w:r>
      <w:r w:rsidRPr="004A246D">
        <w:rPr>
          <w:rStyle w:val="aff0"/>
        </w:rPr>
        <w:footnoteReference w:id="4"/>
      </w:r>
      <w:r w:rsidRPr="004A246D">
        <w:t xml:space="preserve"> будут эквивалентны по объему более чем 100 000 тонн CO</w:t>
      </w:r>
      <w:r w:rsidRPr="004A246D">
        <w:rPr>
          <w:vertAlign w:val="superscript"/>
        </w:rPr>
        <w:t>2</w:t>
      </w:r>
      <w:r w:rsidRPr="004A246D">
        <w:t xml:space="preserve"> в год, необходимо провести анализ альтернативных вариантов с целью сравнения их с объемами парниковых газов в случае их интенсивного выброса. </w:t>
      </w:r>
    </w:p>
    <w:p w14:paraId="23015A54" w14:textId="7F6583E1" w:rsidR="002B7A0D" w:rsidRPr="004A246D" w:rsidRDefault="002B7A0D" w:rsidP="008F3F7B">
      <w:r w:rsidRPr="004A246D">
        <w:t>Прямые, косвенные и кумулятивные воздействия, которые были не замечены и, следовательно, не учтены во время предоставления ОВОС, обсуждаются в данной дополнительной ОВОСС (см. Главы 3 и 8). Социальный базовый анализ и оценка воздействий, отсутствующих в ОВОС проведенных в соответствии с требованиями стандартов РФ, также проводились в ходе выполнения Дополнительной ОВОСС (главы 5 и 7 настоящего Отчета).</w:t>
      </w:r>
    </w:p>
    <w:p w14:paraId="5669690E" w14:textId="5827339C" w:rsidR="002B7A0D" w:rsidRPr="004A246D" w:rsidRDefault="002B7A0D" w:rsidP="008F3F7B">
      <w:r w:rsidRPr="004A246D">
        <w:rPr>
          <w:b/>
        </w:rPr>
        <w:t>Принцип 3: Действующие экологические и социальные стандарты</w:t>
      </w:r>
      <w:r w:rsidRPr="004A246D">
        <w:t xml:space="preserve"> устанавливают ответственность по результатам Отчета ОВОСС за общее соответствие проекта (или его обоснованное отклонение) законам принимающей страны, с учетом требований ПС МФК и Руководства по ОТОСБ. </w:t>
      </w:r>
    </w:p>
    <w:p w14:paraId="2C53B3EE" w14:textId="77777777" w:rsidR="002B7A0D" w:rsidRPr="004A246D" w:rsidRDefault="002B7A0D" w:rsidP="008F3F7B">
      <w:r w:rsidRPr="004A246D">
        <w:t xml:space="preserve">Проведенная национальная оценка ОВОС устанавливает общее соответствие проекта действующим национальным нормам. Проектная документация получила положительное заключение органа негосударственного правительственного контроля. </w:t>
      </w:r>
    </w:p>
    <w:p w14:paraId="555FB872" w14:textId="59B8F39F" w:rsidR="002B7A0D" w:rsidRPr="004A246D" w:rsidRDefault="002B7A0D" w:rsidP="008F3F7B">
      <w:r w:rsidRPr="004A246D">
        <w:t xml:space="preserve">В рамках проведения ОВОСС на национальном уровне не были приняты во внимание стандарты, предусмотренные МФК и в Руководстве по ОТОСБ. Настоящий документ содержит оценку соответствия Проекта требованиям МФК и Руководства по ОТОСБ. </w:t>
      </w:r>
    </w:p>
    <w:p w14:paraId="625E6F8D" w14:textId="71920C53" w:rsidR="002B7A0D" w:rsidRPr="004A246D" w:rsidRDefault="002B7A0D" w:rsidP="008F3F7B">
      <w:r w:rsidRPr="004A246D">
        <w:rPr>
          <w:b/>
        </w:rPr>
        <w:t>Принцип 4: Комплекс мероприятий на базе использования</w:t>
      </w:r>
      <w:r w:rsidRPr="004A246D">
        <w:t xml:space="preserve"> </w:t>
      </w:r>
      <w:r w:rsidRPr="004A246D">
        <w:rPr>
          <w:b/>
        </w:rPr>
        <w:t>системы экологического и социального управления и Экваториальных принципов.</w:t>
      </w:r>
      <w:r w:rsidRPr="004A246D">
        <w:t xml:space="preserve"> Таким </w:t>
      </w:r>
      <w:r w:rsidR="00587507" w:rsidRPr="004A246D">
        <w:t>образом,</w:t>
      </w:r>
      <w:r w:rsidRPr="004A246D">
        <w:t xml:space="preserve"> устанавливается необходимость использования или создания системы экологического и социального управления (ESMS) с целью контроля воздействий, рисков и выполнения корректирующих действий, необходимых для соблюдения действующих законов принимающей страны в области социального и экологического права и норм, а также требований МФП и Руководства по ОТОСБ. Там, где действующие стандарты не соответствую КФУЭП, требованиям клиента и КФУЭП необходимо согласовать план выполнения Комплексных мероприятий (КМ). </w:t>
      </w:r>
    </w:p>
    <w:p w14:paraId="472BE8B3" w14:textId="77777777" w:rsidR="002B7A0D" w:rsidRPr="004A246D" w:rsidRDefault="002B7A0D" w:rsidP="008F3F7B">
      <w:r w:rsidRPr="004A246D">
        <w:t xml:space="preserve">Выполнение строительных и / или эксплуатационных мероприятий на заводе "Волгаферт" должно быть включено в проект внедрения Интегрированной системы управления на КуАЗ (см. План экологического и социального управления). </w:t>
      </w:r>
    </w:p>
    <w:p w14:paraId="2F459A7D" w14:textId="2766FAE6" w:rsidR="002B7A0D" w:rsidRPr="004A246D" w:rsidRDefault="002B7A0D" w:rsidP="008F3F7B">
      <w:r w:rsidRPr="004A246D">
        <w:rPr>
          <w:b/>
        </w:rPr>
        <w:t xml:space="preserve">Принцип 5: Взаимодействие с заинтересованными сторонами </w:t>
      </w:r>
      <w:r w:rsidRPr="004A246D">
        <w:t>Принцип устанавливает требование соразмерности рисков и воздействий Проекта, доступность оформленной соответствующим образом и в соответствии с принятыми традициями оценочной Документации для Коммунальных сообществ и, при необходимости, Других заинтересованных сторон. Результаты, полученные в процессе взаимодействия с заинтересованными сторонами, включая любые согласованные действия, вытекающие из такого взаимодействия, должны быть приняты во внимание и задокументированы. Информация о Проектах с экологическими или социальными рисками и неблагоприятными воздействиями должна быть предоставлена на ранних этапах выполнения процесса Оценки. В любом случае это необходимо делать до начала строительства Объекта, и на постоянной основе. Детали данного конкретного проекта представлены в Плане взаимодействия с заинтересованными сторонами.</w:t>
      </w:r>
    </w:p>
    <w:p w14:paraId="1C44853B" w14:textId="7DEE85E8" w:rsidR="002B7A0D" w:rsidRPr="004A246D" w:rsidRDefault="002B7A0D" w:rsidP="008F3F7B">
      <w:r w:rsidRPr="004A246D">
        <w:t xml:space="preserve">Принцип 6: Механизм рассмотрения жалоб устанавливает ответственность за создание механизма рассмотрения жалоб как части системы управления, что позволяет лицу, вносящему предложение, получать информацию и упрощать процесс устранения проблем и </w:t>
      </w:r>
      <w:r w:rsidR="00587507" w:rsidRPr="004A246D">
        <w:t>жалоб,</w:t>
      </w:r>
      <w:r w:rsidRPr="004A246D">
        <w:t xml:space="preserve"> касающихся социальных и </w:t>
      </w:r>
      <w:r w:rsidRPr="004A246D">
        <w:lastRenderedPageBreak/>
        <w:t>экологических показателей проекта, которые возникают у отдельных лиц или групп. Инициатор проекта должен проинформировать заинтересованные сообщества о механизме рассмотрения жалоб в процессе взаимодействия с коммунальными сообществами и обеспечить возможность быстрого и прозрачного решения проблемы, при этом, с точки зрения культурных особенностей, он должен быть легко доступен для всех заинтересованных участников затронутых проектом сообществ. Детали применения механизма рассмотрения жалоб для данного конкретного проекта представлены в Плане взаимодействия с заинтересованными сторонами.</w:t>
      </w:r>
    </w:p>
    <w:p w14:paraId="26CFD314" w14:textId="77777777" w:rsidR="002B7A0D" w:rsidRPr="004A246D" w:rsidRDefault="002B7A0D" w:rsidP="008F3F7B">
      <w:pPr>
        <w:rPr>
          <w:b/>
        </w:rPr>
      </w:pPr>
      <w:r w:rsidRPr="004A246D">
        <w:rPr>
          <w:b/>
        </w:rPr>
        <w:t xml:space="preserve">Принцип 7: Независимый обзор </w:t>
      </w:r>
    </w:p>
    <w:p w14:paraId="0DE16A61" w14:textId="77777777" w:rsidR="002B7A0D" w:rsidRPr="004A246D" w:rsidRDefault="002B7A0D" w:rsidP="008F3F7B">
      <w:r w:rsidRPr="004A246D">
        <w:t xml:space="preserve">Что касается финансирования проектов всех категорий A и, в соответствующих случаях, проектов категории B, независимый экологический и социальный консультант, не связанный напрямую с клиентом, должен провести независимый анализ оценочной документации, включая ESMP, ESMS, а также Документации, касающейся процесса взаимодействия с заинтересованной стороной </w:t>
      </w:r>
    </w:p>
    <w:p w14:paraId="66D71CC7" w14:textId="77777777" w:rsidR="002B7A0D" w:rsidRPr="004A246D" w:rsidRDefault="002B7A0D" w:rsidP="008F3F7B">
      <w:r w:rsidRPr="004A246D">
        <w:t xml:space="preserve">Что касается корпоративных кредитов связанных с проектами, то независимый анализ незаинтересованного экологического и социального консультанта требуется для проектов с потенциально высокими рисками воздействия. В другой категории A и, в соответствующих случаях, в категории B, корпоративные кредиты, связанные с проектом, необходимость проведения независимого анализа или только внутренней проверки определяет КФУЭП. </w:t>
      </w:r>
    </w:p>
    <w:p w14:paraId="46A4C8BB" w14:textId="77777777" w:rsidR="002B7A0D" w:rsidRPr="004A246D" w:rsidRDefault="002B7A0D" w:rsidP="008F3F7B">
      <w:r w:rsidRPr="004A246D">
        <w:t xml:space="preserve">Для данного конкретного проекта компания Ramboll проверила имеющуюся проектную документацию, что необходимо для оценки соответствия требованиям Экваториальных принципов, и подготовила отчет по проведенной в декабре 2018 года ЭСС. </w:t>
      </w:r>
    </w:p>
    <w:p w14:paraId="6373CE16" w14:textId="77777777" w:rsidR="002B7A0D" w:rsidRPr="004A246D" w:rsidRDefault="002B7A0D" w:rsidP="008F3F7B">
      <w:pPr>
        <w:rPr>
          <w:b/>
        </w:rPr>
      </w:pPr>
      <w:r w:rsidRPr="004A246D">
        <w:rPr>
          <w:b/>
        </w:rPr>
        <w:t xml:space="preserve">Принцип 8: Основные обязательства по контракту </w:t>
      </w:r>
    </w:p>
    <w:p w14:paraId="6CB620EB" w14:textId="77777777" w:rsidR="002B7A0D" w:rsidRPr="004A246D" w:rsidRDefault="002B7A0D" w:rsidP="008F3F7B">
      <w:r w:rsidRPr="004A246D">
        <w:t xml:space="preserve">При выполнении любого проекта клиент обязуется оформить финансовую документацию с соблюдением всех соответствующих природоохранных и социальных законов, норм и разрешений принимающей страны во всех существенных отношениях. </w:t>
      </w:r>
    </w:p>
    <w:p w14:paraId="2219CC09" w14:textId="77777777" w:rsidR="002B7A0D" w:rsidRPr="004A246D" w:rsidRDefault="002B7A0D" w:rsidP="008F3F7B">
      <w:r w:rsidRPr="004A246D">
        <w:t xml:space="preserve">Более того, при выполнении любых проектов категории A и категории B клиент обязуется предоставить финансовую документацию: </w:t>
      </w:r>
    </w:p>
    <w:p w14:paraId="52B54811" w14:textId="068E4942" w:rsidR="002B7A0D" w:rsidRPr="004A246D" w:rsidRDefault="0001607B" w:rsidP="0001607B">
      <w:pPr>
        <w:pStyle w:val="a0"/>
        <w:numPr>
          <w:ilvl w:val="0"/>
          <w:numId w:val="0"/>
        </w:numPr>
        <w:ind w:left="1068" w:hanging="360"/>
      </w:pPr>
      <w:r w:rsidRPr="004A246D">
        <w:rPr>
          <w:rFonts w:ascii="Symbol" w:hAnsi="Symbol"/>
        </w:rPr>
        <w:t></w:t>
      </w:r>
      <w:r w:rsidRPr="004A246D">
        <w:tab/>
        <w:t xml:space="preserve">в целях соблюдения ESMP и КМ с учетом Экваториальных принципов (где применимо) в процессе строительства и эксплуатации Объекта во всех существенных отношениях; а также </w:t>
      </w:r>
    </w:p>
    <w:p w14:paraId="0F9A8301" w14:textId="68C5C7C9" w:rsidR="002B7A0D" w:rsidRPr="004A246D" w:rsidRDefault="0001607B" w:rsidP="0001607B">
      <w:pPr>
        <w:pStyle w:val="a0"/>
        <w:numPr>
          <w:ilvl w:val="0"/>
          <w:numId w:val="0"/>
        </w:numPr>
        <w:ind w:left="1068" w:hanging="360"/>
      </w:pPr>
      <w:r w:rsidRPr="004A246D">
        <w:rPr>
          <w:rFonts w:ascii="Symbol" w:hAnsi="Symbol"/>
        </w:rPr>
        <w:t></w:t>
      </w:r>
      <w:r w:rsidRPr="004A246D">
        <w:tab/>
        <w:t xml:space="preserve">предоставления периодических отчетов в формате, согласованном с КФУЭП (с периодичностью не реже одного раза в год), подготовленных штатным персоналом или сторонними экспертами с тем, чтобы i) задокументировать соответствие ESMP и КМ с учетом Экваториальных принципов (где применимо), и ii) обосновано подтвердить соблюдение соответствующих местных, государственных законов, а также природоохранных и социальных норм принимающей страны, нормативов и разрешений; а также </w:t>
      </w:r>
    </w:p>
    <w:p w14:paraId="35A07423" w14:textId="7BBEFB90" w:rsidR="002B7A0D" w:rsidRPr="004A246D" w:rsidRDefault="0001607B" w:rsidP="0001607B">
      <w:pPr>
        <w:pStyle w:val="a0"/>
        <w:numPr>
          <w:ilvl w:val="0"/>
          <w:numId w:val="0"/>
        </w:numPr>
        <w:ind w:left="1068" w:hanging="360"/>
      </w:pPr>
      <w:r w:rsidRPr="004A246D">
        <w:rPr>
          <w:rFonts w:ascii="Symbol" w:hAnsi="Symbol"/>
        </w:rPr>
        <w:t></w:t>
      </w:r>
      <w:r w:rsidRPr="004A246D">
        <w:tab/>
        <w:t xml:space="preserve">вывода из эксплуатации объектов, где это применимо и целесообразно, в соответствии с согласованным планом вывода из эксплуатации. </w:t>
      </w:r>
    </w:p>
    <w:p w14:paraId="67943416" w14:textId="77777777" w:rsidR="002B7A0D" w:rsidRPr="004A246D" w:rsidRDefault="002B7A0D" w:rsidP="002B7A0D">
      <w:pPr>
        <w:autoSpaceDE w:val="0"/>
        <w:autoSpaceDN w:val="0"/>
        <w:adjustRightInd w:val="0"/>
        <w:spacing w:after="0" w:line="240" w:lineRule="auto"/>
        <w:rPr>
          <w:rFonts w:cs="Verdana"/>
        </w:rPr>
      </w:pPr>
    </w:p>
    <w:p w14:paraId="3B9F13DF" w14:textId="77777777" w:rsidR="002B7A0D" w:rsidRPr="004A246D" w:rsidRDefault="002B7A0D" w:rsidP="008F3F7B">
      <w:pPr>
        <w:rPr>
          <w:b/>
        </w:rPr>
      </w:pPr>
      <w:r w:rsidRPr="004A246D">
        <w:rPr>
          <w:b/>
        </w:rPr>
        <w:t xml:space="preserve">Принцип 9: Независимый мониторинг и отчетность </w:t>
      </w:r>
    </w:p>
    <w:p w14:paraId="60CA30B8" w14:textId="77777777" w:rsidR="002B7A0D" w:rsidRPr="004A246D" w:rsidRDefault="002B7A0D" w:rsidP="008F3F7B">
      <w:r w:rsidRPr="004A246D">
        <w:t xml:space="preserve">В тех случаях, когда при выполнении проектов проведение независимого анализа потребуется в соответствии с принципом 7, КФУЭП потребует назначения независимого экологического и социального консультанта после завершения оформления финансовых аспектов проекта или предложит клиенту привлечь квалифицированных и опытных внешних экспертов для проверки информации о мониторинге, которую в последующем надлежит передать КФУЭП. </w:t>
      </w:r>
    </w:p>
    <w:p w14:paraId="1077CFEF" w14:textId="77777777" w:rsidR="002B7A0D" w:rsidRPr="004A246D" w:rsidRDefault="002B7A0D" w:rsidP="008F3F7B">
      <w:r w:rsidRPr="004A246D">
        <w:rPr>
          <w:b/>
        </w:rPr>
        <w:t xml:space="preserve">Принцип 10: </w:t>
      </w:r>
      <w:r w:rsidRPr="004A246D">
        <w:t xml:space="preserve">Требования к передаче документации клиента и КФУЭП устанавливаются в соответствии с принципом отчетности и прозрачности. </w:t>
      </w:r>
    </w:p>
    <w:p w14:paraId="5F70C409" w14:textId="77777777" w:rsidR="002B7A0D" w:rsidRPr="004A246D" w:rsidRDefault="002B7A0D" w:rsidP="008F3F7B">
      <w:r w:rsidRPr="004A246D">
        <w:lastRenderedPageBreak/>
        <w:t xml:space="preserve">При выполнении всех проектов категории А и, в случае необходимости, проектов категории В клиент должен: </w:t>
      </w:r>
    </w:p>
    <w:p w14:paraId="041D80AA" w14:textId="114413F9" w:rsidR="002B7A0D" w:rsidRPr="004A246D" w:rsidRDefault="0001607B" w:rsidP="0001607B">
      <w:pPr>
        <w:pStyle w:val="a0"/>
        <w:numPr>
          <w:ilvl w:val="0"/>
          <w:numId w:val="0"/>
        </w:numPr>
        <w:ind w:left="1068" w:hanging="360"/>
      </w:pPr>
      <w:r w:rsidRPr="004A246D">
        <w:rPr>
          <w:rFonts w:ascii="Symbol" w:hAnsi="Symbol"/>
        </w:rPr>
        <w:t></w:t>
      </w:r>
      <w:r w:rsidRPr="004A246D">
        <w:tab/>
        <w:t xml:space="preserve">как минимум, обеспечить предоставление сводки по ОВОСС и ее доступность в онлайн режиме. </w:t>
      </w:r>
    </w:p>
    <w:p w14:paraId="7ADDA2BE" w14:textId="6E1AB2A3" w:rsidR="002B7A0D" w:rsidRPr="004A246D" w:rsidRDefault="0001607B" w:rsidP="0001607B">
      <w:pPr>
        <w:pStyle w:val="a0"/>
        <w:numPr>
          <w:ilvl w:val="0"/>
          <w:numId w:val="0"/>
        </w:numPr>
        <w:ind w:left="1068" w:hanging="360"/>
      </w:pPr>
      <w:r w:rsidRPr="004A246D">
        <w:rPr>
          <w:rFonts w:ascii="Symbol" w:hAnsi="Symbol"/>
        </w:rPr>
        <w:t></w:t>
      </w:r>
      <w:r w:rsidRPr="004A246D">
        <w:tab/>
        <w:t>публично сообщить данные об уровнях выбросов парниковых газов (комбинированные выбросы в пределах объема 1 и объема 2) в процессе эксплуатации тех объектов, где ежегодный объем выбросов эквивалентен выбросам CO</w:t>
      </w:r>
      <w:r w:rsidRPr="004A246D">
        <w:rPr>
          <w:vertAlign w:val="superscript"/>
        </w:rPr>
        <w:t>2</w:t>
      </w:r>
      <w:r w:rsidRPr="004A246D">
        <w:t xml:space="preserve"> объемом более 100 000 тонн. </w:t>
      </w:r>
    </w:p>
    <w:p w14:paraId="456B1425" w14:textId="293022C9" w:rsidR="00262537" w:rsidRPr="004A246D" w:rsidRDefault="0001607B" w:rsidP="0001607B">
      <w:pPr>
        <w:pStyle w:val="31"/>
        <w:numPr>
          <w:ilvl w:val="0"/>
          <w:numId w:val="0"/>
        </w:numPr>
        <w:ind w:left="720" w:hanging="720"/>
      </w:pPr>
      <w:bookmarkStart w:id="41" w:name="_Toc18473127"/>
      <w:bookmarkStart w:id="42" w:name="_Toc24626947"/>
      <w:bookmarkStart w:id="43" w:name="_Toc24627641"/>
      <w:r w:rsidRPr="004A246D">
        <w:t>2.1.4 Стандарты, предусмотренные с учетом требований МФК (2012 г.)</w:t>
      </w:r>
      <w:bookmarkEnd w:id="41"/>
      <w:bookmarkEnd w:id="42"/>
      <w:bookmarkEnd w:id="43"/>
    </w:p>
    <w:p w14:paraId="2155C167" w14:textId="43ECA01B" w:rsidR="002B7A0D" w:rsidRPr="004A246D" w:rsidRDefault="002B7A0D" w:rsidP="008F3F7B">
      <w:r w:rsidRPr="004A246D">
        <w:t xml:space="preserve">МФК относится к Группе Всемирного банка и признан как международный лидер в сфере разработки и реализации политики экологической и социальной устойчивости. В соответствии </w:t>
      </w:r>
      <w:r w:rsidR="00587507" w:rsidRPr="004A246D">
        <w:t>с</w:t>
      </w:r>
      <w:r w:rsidRPr="004A246D">
        <w:t xml:space="preserve"> собственной Политикой экологической и социальной устойчивости, для оценки предлагаемых проектов МФК использует набор Стандартов экологической и социальной эффективности (ПС). В апреле 2012 года МФК выпустила новую версию Политики экологической и социальной устойчивости и проектных стандартов (ПС):</w:t>
      </w:r>
    </w:p>
    <w:p w14:paraId="20A053B0" w14:textId="63C8CB67" w:rsidR="002B7A0D" w:rsidRPr="004A246D" w:rsidRDefault="0001607B" w:rsidP="0001607B">
      <w:pPr>
        <w:pStyle w:val="a0"/>
        <w:numPr>
          <w:ilvl w:val="0"/>
          <w:numId w:val="0"/>
        </w:numPr>
        <w:ind w:left="1068" w:hanging="360"/>
      </w:pPr>
      <w:r w:rsidRPr="004A246D">
        <w:rPr>
          <w:rFonts w:ascii="Symbol" w:hAnsi="Symbol"/>
        </w:rPr>
        <w:t></w:t>
      </w:r>
      <w:r w:rsidRPr="004A246D">
        <w:tab/>
        <w:t>ПС 1: Оценка и Управление Экологическими и Социальными Рисками и Воздействиями</w:t>
      </w:r>
    </w:p>
    <w:p w14:paraId="41B74667" w14:textId="73D23F06" w:rsidR="002B7A0D" w:rsidRPr="004A246D" w:rsidRDefault="0001607B" w:rsidP="0001607B">
      <w:pPr>
        <w:pStyle w:val="a0"/>
        <w:numPr>
          <w:ilvl w:val="0"/>
          <w:numId w:val="0"/>
        </w:numPr>
        <w:ind w:left="1068" w:hanging="360"/>
      </w:pPr>
      <w:r w:rsidRPr="004A246D">
        <w:rPr>
          <w:rFonts w:ascii="Symbol" w:hAnsi="Symbol"/>
        </w:rPr>
        <w:t></w:t>
      </w:r>
      <w:r w:rsidRPr="004A246D">
        <w:tab/>
        <w:t>ПС 2: Трудовые ресурсы и рабочие условия</w:t>
      </w:r>
    </w:p>
    <w:p w14:paraId="2F14B17D" w14:textId="0ABC45E6" w:rsidR="002B7A0D" w:rsidRPr="004A246D" w:rsidRDefault="0001607B" w:rsidP="0001607B">
      <w:pPr>
        <w:pStyle w:val="a0"/>
        <w:numPr>
          <w:ilvl w:val="0"/>
          <w:numId w:val="0"/>
        </w:numPr>
        <w:ind w:left="1068" w:hanging="360"/>
      </w:pPr>
      <w:r w:rsidRPr="004A246D">
        <w:rPr>
          <w:rFonts w:ascii="Symbol" w:hAnsi="Symbol"/>
        </w:rPr>
        <w:t></w:t>
      </w:r>
      <w:r w:rsidRPr="004A246D">
        <w:tab/>
        <w:t>ПС 3: Эффективность использования ресурсов и предотвращение загрязнения</w:t>
      </w:r>
    </w:p>
    <w:p w14:paraId="47E9DA9B" w14:textId="4CE1BA7E" w:rsidR="002B7A0D" w:rsidRPr="004A246D" w:rsidRDefault="0001607B" w:rsidP="0001607B">
      <w:pPr>
        <w:pStyle w:val="a0"/>
        <w:numPr>
          <w:ilvl w:val="0"/>
          <w:numId w:val="0"/>
        </w:numPr>
        <w:ind w:left="1068" w:hanging="360"/>
      </w:pPr>
      <w:r w:rsidRPr="004A246D">
        <w:rPr>
          <w:rFonts w:ascii="Symbol" w:hAnsi="Symbol"/>
        </w:rPr>
        <w:t></w:t>
      </w:r>
      <w:r w:rsidRPr="004A246D">
        <w:tab/>
        <w:t>ПС 4: Охрана здоровья в коммунальных сообществах, безопасность и защита населения</w:t>
      </w:r>
    </w:p>
    <w:p w14:paraId="7174501C" w14:textId="616DD06C" w:rsidR="002B7A0D" w:rsidRPr="004A246D" w:rsidRDefault="0001607B" w:rsidP="0001607B">
      <w:pPr>
        <w:pStyle w:val="a0"/>
        <w:numPr>
          <w:ilvl w:val="0"/>
          <w:numId w:val="0"/>
        </w:numPr>
        <w:ind w:left="1068" w:hanging="360"/>
      </w:pPr>
      <w:r w:rsidRPr="004A246D">
        <w:rPr>
          <w:rFonts w:ascii="Symbol" w:hAnsi="Symbol"/>
        </w:rPr>
        <w:t></w:t>
      </w:r>
      <w:r w:rsidRPr="004A246D">
        <w:tab/>
        <w:t>ПС 5: Приобретение земли и вынужденное переселение</w:t>
      </w:r>
    </w:p>
    <w:p w14:paraId="16324047" w14:textId="538CF3B2" w:rsidR="002B7A0D" w:rsidRPr="004A246D" w:rsidRDefault="0001607B" w:rsidP="0001607B">
      <w:pPr>
        <w:pStyle w:val="a0"/>
        <w:numPr>
          <w:ilvl w:val="0"/>
          <w:numId w:val="0"/>
        </w:numPr>
        <w:ind w:left="1068" w:hanging="360"/>
      </w:pPr>
      <w:r w:rsidRPr="004A246D">
        <w:rPr>
          <w:rFonts w:ascii="Symbol" w:hAnsi="Symbol"/>
        </w:rPr>
        <w:t></w:t>
      </w:r>
      <w:r w:rsidRPr="004A246D">
        <w:tab/>
        <w:t>ПС 6: Сохранение биоразнообразия и устойчивое управление биологическими природными ресурсами</w:t>
      </w:r>
    </w:p>
    <w:p w14:paraId="20D8B23F" w14:textId="37A517C0" w:rsidR="002B7A0D" w:rsidRPr="004A246D" w:rsidRDefault="0001607B" w:rsidP="0001607B">
      <w:pPr>
        <w:pStyle w:val="a0"/>
        <w:numPr>
          <w:ilvl w:val="0"/>
          <w:numId w:val="0"/>
        </w:numPr>
        <w:ind w:left="1068" w:hanging="360"/>
      </w:pPr>
      <w:r w:rsidRPr="004A246D">
        <w:rPr>
          <w:rFonts w:ascii="Symbol" w:hAnsi="Symbol"/>
        </w:rPr>
        <w:t></w:t>
      </w:r>
      <w:r w:rsidRPr="004A246D">
        <w:tab/>
        <w:t>ПС 7: Коренное население</w:t>
      </w:r>
    </w:p>
    <w:p w14:paraId="343AD52F" w14:textId="728D73EC" w:rsidR="002B7A0D" w:rsidRPr="004A246D" w:rsidRDefault="0001607B" w:rsidP="0001607B">
      <w:pPr>
        <w:pStyle w:val="a0"/>
        <w:numPr>
          <w:ilvl w:val="0"/>
          <w:numId w:val="0"/>
        </w:numPr>
        <w:ind w:left="1068" w:hanging="360"/>
      </w:pPr>
      <w:r w:rsidRPr="004A246D">
        <w:rPr>
          <w:rFonts w:ascii="Symbol" w:hAnsi="Symbol"/>
        </w:rPr>
        <w:t></w:t>
      </w:r>
      <w:r w:rsidRPr="004A246D">
        <w:tab/>
        <w:t>ПС 8: Культурное наследие</w:t>
      </w:r>
    </w:p>
    <w:p w14:paraId="7AAAC233" w14:textId="7848F730" w:rsidR="002B7A0D" w:rsidRPr="004A246D" w:rsidRDefault="002B7A0D" w:rsidP="008F3F7B">
      <w:r w:rsidRPr="004A246D">
        <w:t xml:space="preserve">Пакет </w:t>
      </w:r>
      <w:r w:rsidRPr="004A246D">
        <w:rPr>
          <w:b/>
        </w:rPr>
        <w:t>ПС 1</w:t>
      </w:r>
      <w:r w:rsidRPr="004A246D">
        <w:t xml:space="preserve"> реализуется во всех </w:t>
      </w:r>
      <w:r w:rsidR="00587507" w:rsidRPr="004A246D">
        <w:t>проектах,</w:t>
      </w:r>
      <w:r w:rsidRPr="004A246D">
        <w:t xml:space="preserve"> где присутствуют экологические и социальные риски и воздействия</w:t>
      </w:r>
      <w:r w:rsidR="00587507" w:rsidRPr="004A246D">
        <w:t>. В</w:t>
      </w:r>
      <w:r w:rsidRPr="004A246D">
        <w:t xml:space="preserve"> стандарте </w:t>
      </w:r>
      <w:r w:rsidRPr="004A246D">
        <w:rPr>
          <w:b/>
        </w:rPr>
        <w:t>ПС 1</w:t>
      </w:r>
      <w:r w:rsidRPr="004A246D">
        <w:t xml:space="preserve"> устанавливается семь минимальных требований или системных элементов, которые должны быть учтены в ESMS проекта. Кратко эти стандарты сводятся к следующему:</w:t>
      </w:r>
    </w:p>
    <w:p w14:paraId="03E915BE" w14:textId="7B8B3E03" w:rsidR="002B7A0D" w:rsidRPr="004A246D" w:rsidRDefault="0001607B" w:rsidP="0001607B">
      <w:pPr>
        <w:pStyle w:val="a0"/>
        <w:numPr>
          <w:ilvl w:val="0"/>
          <w:numId w:val="0"/>
        </w:numPr>
        <w:ind w:left="1068" w:hanging="360"/>
      </w:pPr>
      <w:r w:rsidRPr="004A246D">
        <w:rPr>
          <w:rFonts w:ascii="Symbol" w:hAnsi="Symbol"/>
        </w:rPr>
        <w:t></w:t>
      </w:r>
      <w:r w:rsidRPr="004A246D">
        <w:tab/>
        <w:t xml:space="preserve">Создание базовой политики для осуществления и сохранения возможности соблюдения законов и </w:t>
      </w:r>
      <w:r w:rsidR="00587507" w:rsidRPr="004A246D">
        <w:t>норм,</w:t>
      </w:r>
      <w:r w:rsidRPr="004A246D">
        <w:t xml:space="preserve"> предусмотренных в стране размещения объекта, а также для достижения экологических и социальных целей проекта;</w:t>
      </w:r>
    </w:p>
    <w:p w14:paraId="1FF3CD34" w14:textId="70941083" w:rsidR="002B7A0D" w:rsidRPr="004A246D" w:rsidRDefault="0001607B" w:rsidP="0001607B">
      <w:pPr>
        <w:pStyle w:val="a0"/>
        <w:numPr>
          <w:ilvl w:val="0"/>
          <w:numId w:val="0"/>
        </w:numPr>
        <w:ind w:left="1068" w:hanging="360"/>
      </w:pPr>
      <w:r w:rsidRPr="004A246D">
        <w:rPr>
          <w:rFonts w:ascii="Symbol" w:hAnsi="Symbol"/>
        </w:rPr>
        <w:t></w:t>
      </w:r>
      <w:r w:rsidRPr="004A246D">
        <w:tab/>
        <w:t>Создание процессов для определения постоянно повторяющихся рисков и воздействий с целью учета влияния изменений в проекте в течение жизненного цикла рассматриваемого проекта;</w:t>
      </w:r>
    </w:p>
    <w:p w14:paraId="6713F9B0" w14:textId="0CA3522C" w:rsidR="002B7A0D" w:rsidRPr="004A246D" w:rsidRDefault="0001607B" w:rsidP="0001607B">
      <w:pPr>
        <w:pStyle w:val="a0"/>
        <w:numPr>
          <w:ilvl w:val="0"/>
          <w:numId w:val="0"/>
        </w:numPr>
        <w:ind w:left="1068" w:hanging="360"/>
      </w:pPr>
      <w:r w:rsidRPr="004A246D">
        <w:rPr>
          <w:rFonts w:ascii="Symbol" w:hAnsi="Symbol"/>
        </w:rPr>
        <w:t></w:t>
      </w:r>
      <w:r w:rsidRPr="004A246D">
        <w:tab/>
        <w:t>Создание программ или методик управления для устранения конкретных рисков и воздействий, а также средств для корректировки этих программ с учетом изменений вносимых в проект;</w:t>
      </w:r>
    </w:p>
    <w:p w14:paraId="045EBED1" w14:textId="00C12489" w:rsidR="002B7A0D" w:rsidRPr="004A246D" w:rsidRDefault="0001607B" w:rsidP="0001607B">
      <w:pPr>
        <w:pStyle w:val="a0"/>
        <w:numPr>
          <w:ilvl w:val="0"/>
          <w:numId w:val="0"/>
        </w:numPr>
        <w:ind w:left="1068" w:hanging="360"/>
      </w:pPr>
      <w:r w:rsidRPr="004A246D">
        <w:rPr>
          <w:rFonts w:ascii="Symbol" w:hAnsi="Symbol"/>
        </w:rPr>
        <w:t></w:t>
      </w:r>
      <w:r w:rsidRPr="004A246D">
        <w:tab/>
        <w:t>Положения о поддержании организационного потенциала и компетентности;</w:t>
      </w:r>
    </w:p>
    <w:p w14:paraId="41CAFE4A" w14:textId="56D6928E" w:rsidR="002B7A0D" w:rsidRPr="004A246D" w:rsidRDefault="0001607B" w:rsidP="0001607B">
      <w:pPr>
        <w:pStyle w:val="a0"/>
        <w:numPr>
          <w:ilvl w:val="0"/>
          <w:numId w:val="0"/>
        </w:numPr>
        <w:ind w:left="1068" w:hanging="360"/>
      </w:pPr>
      <w:r w:rsidRPr="004A246D">
        <w:rPr>
          <w:rFonts w:ascii="Symbol" w:hAnsi="Symbol"/>
        </w:rPr>
        <w:t></w:t>
      </w:r>
      <w:r w:rsidRPr="004A246D">
        <w:tab/>
        <w:t>Создание соответствующих механизмов аварийной готовности и реагирования;</w:t>
      </w:r>
    </w:p>
    <w:p w14:paraId="238A36B9" w14:textId="6023C201" w:rsidR="002B7A0D" w:rsidRPr="004A246D" w:rsidRDefault="0001607B" w:rsidP="0001607B">
      <w:pPr>
        <w:pStyle w:val="a0"/>
        <w:numPr>
          <w:ilvl w:val="0"/>
          <w:numId w:val="0"/>
        </w:numPr>
        <w:ind w:left="1068" w:hanging="360"/>
      </w:pPr>
      <w:r w:rsidRPr="004A246D">
        <w:rPr>
          <w:rFonts w:ascii="Symbol" w:hAnsi="Symbol"/>
        </w:rPr>
        <w:t></w:t>
      </w:r>
      <w:r w:rsidRPr="004A246D">
        <w:tab/>
        <w:t>Создание процессов для постоянного взаимодействия/ коммуникации с заинтересованными сторонами; а также</w:t>
      </w:r>
    </w:p>
    <w:p w14:paraId="086228E2" w14:textId="2D5CE757" w:rsidR="002B7A0D" w:rsidRPr="004A246D" w:rsidRDefault="0001607B" w:rsidP="0001607B">
      <w:pPr>
        <w:pStyle w:val="a0"/>
        <w:numPr>
          <w:ilvl w:val="0"/>
          <w:numId w:val="0"/>
        </w:numPr>
        <w:ind w:left="1068" w:hanging="360"/>
      </w:pPr>
      <w:r w:rsidRPr="004A246D">
        <w:rPr>
          <w:rFonts w:ascii="Symbol" w:hAnsi="Symbol"/>
        </w:rPr>
        <w:t></w:t>
      </w:r>
      <w:r w:rsidRPr="004A246D">
        <w:tab/>
        <w:t>Создание процессов для мониторинга и анализа экологических и социальных показателей как условия для постоянного совершенствования проекта.</w:t>
      </w:r>
    </w:p>
    <w:p w14:paraId="491BD537" w14:textId="77777777" w:rsidR="002B7A0D" w:rsidRPr="004A246D" w:rsidRDefault="002B7A0D" w:rsidP="008F3F7B">
      <w:r w:rsidRPr="004A246D">
        <w:t xml:space="preserve">Пакет стандартов </w:t>
      </w:r>
      <w:r w:rsidRPr="004A246D">
        <w:rPr>
          <w:b/>
        </w:rPr>
        <w:t>ПС 2</w:t>
      </w:r>
      <w:r w:rsidRPr="004A246D">
        <w:t xml:space="preserve"> частично основан на использовании ряда международных конвенций, заключенных МОТ и ООН. Конкретные задачи для данного пакета ПС следующие:</w:t>
      </w:r>
    </w:p>
    <w:p w14:paraId="6F3E7A46" w14:textId="2B6DC64B" w:rsidR="002B7A0D" w:rsidRPr="004A246D" w:rsidRDefault="0001607B" w:rsidP="0001607B">
      <w:pPr>
        <w:pStyle w:val="a0"/>
        <w:numPr>
          <w:ilvl w:val="0"/>
          <w:numId w:val="0"/>
        </w:numPr>
        <w:ind w:left="1068" w:hanging="360"/>
      </w:pPr>
      <w:r w:rsidRPr="004A246D">
        <w:rPr>
          <w:rFonts w:ascii="Symbol" w:hAnsi="Symbol"/>
        </w:rPr>
        <w:lastRenderedPageBreak/>
        <w:t></w:t>
      </w:r>
      <w:r w:rsidRPr="004A246D">
        <w:tab/>
        <w:t>Установить, поддерживать и улучшать отношения между рабочим и управляющим персоналом;</w:t>
      </w:r>
    </w:p>
    <w:p w14:paraId="4AE5B050" w14:textId="37A7622A" w:rsidR="002B7A0D" w:rsidRPr="004A246D" w:rsidRDefault="0001607B" w:rsidP="0001607B">
      <w:pPr>
        <w:pStyle w:val="a0"/>
        <w:numPr>
          <w:ilvl w:val="0"/>
          <w:numId w:val="0"/>
        </w:numPr>
        <w:ind w:left="1068" w:hanging="360"/>
      </w:pPr>
      <w:r w:rsidRPr="004A246D">
        <w:rPr>
          <w:rFonts w:ascii="Symbol" w:hAnsi="Symbol"/>
        </w:rPr>
        <w:t></w:t>
      </w:r>
      <w:r w:rsidRPr="004A246D">
        <w:tab/>
        <w:t>Способствовать созданию справедливых отношений, без дискриминации и равными возможностями для работников, а также</w:t>
      </w:r>
    </w:p>
    <w:p w14:paraId="68A9C1A8" w14:textId="6DD24B80" w:rsidR="002B7A0D" w:rsidRPr="004A246D" w:rsidRDefault="0001607B" w:rsidP="0001607B">
      <w:pPr>
        <w:pStyle w:val="a0"/>
        <w:numPr>
          <w:ilvl w:val="0"/>
          <w:numId w:val="0"/>
        </w:numPr>
        <w:ind w:left="1068" w:hanging="360"/>
      </w:pPr>
      <w:r w:rsidRPr="004A246D">
        <w:rPr>
          <w:rFonts w:ascii="Symbol" w:hAnsi="Symbol"/>
        </w:rPr>
        <w:t></w:t>
      </w:r>
      <w:r w:rsidRPr="004A246D">
        <w:tab/>
        <w:t>обеспечить соблюдение требований национального законодательства о труде и занятости;</w:t>
      </w:r>
    </w:p>
    <w:p w14:paraId="537726A4" w14:textId="00202FB1" w:rsidR="002B7A0D" w:rsidRPr="004A246D" w:rsidRDefault="0001607B" w:rsidP="0001607B">
      <w:pPr>
        <w:pStyle w:val="a0"/>
        <w:numPr>
          <w:ilvl w:val="0"/>
          <w:numId w:val="0"/>
        </w:numPr>
        <w:ind w:left="1068" w:hanging="360"/>
      </w:pPr>
      <w:r w:rsidRPr="004A246D">
        <w:rPr>
          <w:rFonts w:ascii="Symbol" w:hAnsi="Symbol"/>
        </w:rPr>
        <w:t></w:t>
      </w:r>
      <w:r w:rsidRPr="004A246D">
        <w:tab/>
        <w:t>Защита прав работников за счет решения проблемы детского и принудительного труда;</w:t>
      </w:r>
    </w:p>
    <w:p w14:paraId="1D124EE7" w14:textId="5E69138F" w:rsidR="002B7A0D" w:rsidRPr="004A246D" w:rsidRDefault="0001607B" w:rsidP="0001607B">
      <w:pPr>
        <w:pStyle w:val="a0"/>
        <w:numPr>
          <w:ilvl w:val="0"/>
          <w:numId w:val="0"/>
        </w:numPr>
        <w:ind w:left="1068" w:hanging="360"/>
      </w:pPr>
      <w:r w:rsidRPr="004A246D">
        <w:rPr>
          <w:rFonts w:ascii="Symbol" w:hAnsi="Symbol"/>
        </w:rPr>
        <w:t></w:t>
      </w:r>
      <w:r w:rsidRPr="004A246D">
        <w:tab/>
        <w:t>Способствовать созданию безопасных и здоровых условий труда; а также</w:t>
      </w:r>
    </w:p>
    <w:p w14:paraId="6269A7EB" w14:textId="16A1F60D" w:rsidR="002B7A0D" w:rsidRPr="004A246D" w:rsidRDefault="0001607B" w:rsidP="0001607B">
      <w:pPr>
        <w:pStyle w:val="a0"/>
        <w:numPr>
          <w:ilvl w:val="0"/>
          <w:numId w:val="0"/>
        </w:numPr>
        <w:ind w:left="1068" w:hanging="360"/>
      </w:pPr>
      <w:r w:rsidRPr="004A246D">
        <w:rPr>
          <w:rFonts w:ascii="Symbol" w:hAnsi="Symbol"/>
        </w:rPr>
        <w:t></w:t>
      </w:r>
      <w:r w:rsidRPr="004A246D">
        <w:tab/>
        <w:t>Обеспечить охрану и профилактику здоровья работников.</w:t>
      </w:r>
    </w:p>
    <w:p w14:paraId="7CA67168" w14:textId="77777777" w:rsidR="002B7A0D" w:rsidRPr="004A246D" w:rsidRDefault="002B7A0D" w:rsidP="008F3F7B">
      <w:r w:rsidRPr="004A246D">
        <w:t>Задачи, обусловленные применением пакета ПС 3, следующие:</w:t>
      </w:r>
    </w:p>
    <w:p w14:paraId="40757ED0" w14:textId="1A1444D9" w:rsidR="002B7A0D" w:rsidRPr="004A246D" w:rsidRDefault="0001607B" w:rsidP="0001607B">
      <w:pPr>
        <w:pStyle w:val="a0"/>
        <w:numPr>
          <w:ilvl w:val="0"/>
          <w:numId w:val="0"/>
        </w:numPr>
        <w:ind w:left="1068" w:hanging="360"/>
      </w:pPr>
      <w:r w:rsidRPr="004A246D">
        <w:rPr>
          <w:rFonts w:ascii="Symbol" w:hAnsi="Symbol"/>
        </w:rPr>
        <w:t></w:t>
      </w:r>
      <w:r w:rsidRPr="004A246D">
        <w:tab/>
        <w:t>Исключить или минимизировать факторы неблагоприятного воздействия на здоровье человека и окружающую среду, за счет устранения или</w:t>
      </w:r>
    </w:p>
    <w:p w14:paraId="768ECDB9" w14:textId="2C823411" w:rsidR="002B7A0D" w:rsidRPr="004A246D" w:rsidRDefault="0001607B" w:rsidP="0001607B">
      <w:pPr>
        <w:pStyle w:val="a0"/>
        <w:numPr>
          <w:ilvl w:val="0"/>
          <w:numId w:val="0"/>
        </w:numPr>
        <w:ind w:left="1068" w:hanging="360"/>
      </w:pPr>
      <w:r w:rsidRPr="004A246D">
        <w:rPr>
          <w:rFonts w:ascii="Symbol" w:hAnsi="Symbol"/>
        </w:rPr>
        <w:t></w:t>
      </w:r>
      <w:r w:rsidRPr="004A246D">
        <w:tab/>
        <w:t>сведение к минимуму загрязнений, обусловленных реализацией данного проекта;</w:t>
      </w:r>
    </w:p>
    <w:p w14:paraId="5F771C14" w14:textId="1DBB10DA" w:rsidR="002B7A0D" w:rsidRPr="004A246D" w:rsidRDefault="0001607B" w:rsidP="0001607B">
      <w:pPr>
        <w:pStyle w:val="a0"/>
        <w:numPr>
          <w:ilvl w:val="0"/>
          <w:numId w:val="0"/>
        </w:numPr>
        <w:ind w:left="1068" w:hanging="360"/>
      </w:pPr>
      <w:r w:rsidRPr="004A246D">
        <w:rPr>
          <w:rFonts w:ascii="Symbol" w:hAnsi="Symbol"/>
        </w:rPr>
        <w:t></w:t>
      </w:r>
      <w:r w:rsidRPr="004A246D">
        <w:tab/>
        <w:t>Способствовать более рациональному использованию ресурсов, включая энергию и воду; а также</w:t>
      </w:r>
    </w:p>
    <w:p w14:paraId="777D1E6D" w14:textId="51A0B7E1" w:rsidR="002B7A0D" w:rsidRPr="004A246D" w:rsidRDefault="0001607B" w:rsidP="0001607B">
      <w:pPr>
        <w:pStyle w:val="a0"/>
        <w:numPr>
          <w:ilvl w:val="0"/>
          <w:numId w:val="0"/>
        </w:numPr>
        <w:ind w:left="1068" w:hanging="360"/>
      </w:pPr>
      <w:r w:rsidRPr="004A246D">
        <w:rPr>
          <w:rFonts w:ascii="Symbol" w:hAnsi="Symbol"/>
        </w:rPr>
        <w:t></w:t>
      </w:r>
      <w:r w:rsidRPr="004A246D">
        <w:tab/>
        <w:t>Уменьшить объем выбросов парниковых газов в процессе реализации проекта.</w:t>
      </w:r>
    </w:p>
    <w:p w14:paraId="73AFB175" w14:textId="19457A71" w:rsidR="002B7A0D" w:rsidRPr="004A246D" w:rsidRDefault="002B7A0D" w:rsidP="008F3F7B">
      <w:r w:rsidRPr="004A246D">
        <w:t xml:space="preserve">В пакете </w:t>
      </w:r>
      <w:r w:rsidRPr="004A246D">
        <w:rPr>
          <w:b/>
        </w:rPr>
        <w:t>ПС 4</w:t>
      </w:r>
      <w:r w:rsidRPr="004A246D">
        <w:t xml:space="preserve"> рассматривается ответственность клиента за исключение или минимизацию рисков и воздействий на здоровье, эксплуатационную безопасность и защищенность населения, которые могут возникнуть в результате деятельности, связанной с реализацией проекта, при этом особое внимание уделяется уязвимым группам. Конкретные задачи для данного пакета ПС следующие:</w:t>
      </w:r>
    </w:p>
    <w:p w14:paraId="179B2C17" w14:textId="142E5C89" w:rsidR="002B7A0D" w:rsidRPr="004A246D" w:rsidRDefault="0001607B" w:rsidP="0001607B">
      <w:pPr>
        <w:pStyle w:val="a0"/>
        <w:numPr>
          <w:ilvl w:val="0"/>
          <w:numId w:val="0"/>
        </w:numPr>
        <w:ind w:left="1068" w:hanging="360"/>
      </w:pPr>
      <w:r w:rsidRPr="004A246D">
        <w:rPr>
          <w:rFonts w:ascii="Symbol" w:hAnsi="Symbol"/>
        </w:rPr>
        <w:t></w:t>
      </w:r>
      <w:r w:rsidRPr="004A246D">
        <w:tab/>
        <w:t>Максимально предвидеть и исключить возможность неблагоприятных воздействий на здоровье и безопасность затронутых проектом сообществ в течение всего срока реализации проекта, как в штатных, так и во внештатных условиях эксплуатации; а также</w:t>
      </w:r>
    </w:p>
    <w:p w14:paraId="36F73DA1" w14:textId="3B979C8B" w:rsidR="002B7A0D" w:rsidRPr="004A246D" w:rsidRDefault="0001607B" w:rsidP="0001607B">
      <w:pPr>
        <w:pStyle w:val="a0"/>
        <w:numPr>
          <w:ilvl w:val="0"/>
          <w:numId w:val="0"/>
        </w:numPr>
        <w:ind w:left="1068" w:hanging="360"/>
      </w:pPr>
      <w:r w:rsidRPr="004A246D">
        <w:rPr>
          <w:rFonts w:ascii="Symbol" w:hAnsi="Symbol"/>
        </w:rPr>
        <w:t></w:t>
      </w:r>
      <w:r w:rsidRPr="004A246D">
        <w:tab/>
        <w:t xml:space="preserve"> Обеспечить возможность охраны персонала и имущества в соответствии с адекватными принципами обеспечения прав человека и, таким образом, исключить или свести к минимуму </w:t>
      </w:r>
      <w:r w:rsidR="00587507" w:rsidRPr="004A246D">
        <w:t>риски,</w:t>
      </w:r>
      <w:r w:rsidRPr="004A246D">
        <w:t xml:space="preserve"> возникающие в коммунальных сообществах.</w:t>
      </w:r>
    </w:p>
    <w:p w14:paraId="3CF7A97C" w14:textId="0BCB619F" w:rsidR="002B7A0D" w:rsidRPr="004A246D" w:rsidRDefault="002B7A0D" w:rsidP="008F3F7B">
      <w:r w:rsidRPr="004A246D">
        <w:t xml:space="preserve">В пакете </w:t>
      </w:r>
      <w:r w:rsidRPr="004A246D">
        <w:rPr>
          <w:b/>
        </w:rPr>
        <w:t>ПС 5</w:t>
      </w:r>
      <w:r w:rsidRPr="004A246D">
        <w:t xml:space="preserve"> отражается тот факт, что приобретение земли и ограничения на использование земли в связи с реализацией проекта могут оказать неблагоприятное </w:t>
      </w:r>
      <w:r w:rsidR="00587507" w:rsidRPr="004A246D">
        <w:t>воздействие,</w:t>
      </w:r>
      <w:r w:rsidRPr="004A246D">
        <w:t xml:space="preserve"> как на коммунальное сообщество, так и на отдельных людей, которые используют эту землю. Принудительное переселение относится как к физическому перемещению (переселению или потере жилья), так и к экономическому перемещению (потере активов или доступа к активам, что приводит к потере источников дохода или других средств к существованию) в результате приобретения земли для реализации проекта и / или связанных с этим ограничений по землепользованию. </w:t>
      </w:r>
      <w:r w:rsidR="00587507" w:rsidRPr="004A246D">
        <w:t>Основными задачами для данного пакета ПС являются:</w:t>
      </w:r>
    </w:p>
    <w:p w14:paraId="042DDF5B" w14:textId="5D8D5987" w:rsidR="002B7A0D" w:rsidRPr="004A246D" w:rsidRDefault="0001607B" w:rsidP="0001607B">
      <w:pPr>
        <w:pStyle w:val="a0"/>
        <w:numPr>
          <w:ilvl w:val="0"/>
          <w:numId w:val="0"/>
        </w:numPr>
        <w:ind w:left="1068" w:hanging="360"/>
      </w:pPr>
      <w:r w:rsidRPr="004A246D">
        <w:rPr>
          <w:rFonts w:ascii="Symbol" w:hAnsi="Symbol"/>
        </w:rPr>
        <w:t></w:t>
      </w:r>
      <w:r w:rsidRPr="004A246D">
        <w:tab/>
        <w:t>Исключение и сведение к минимуму случаев принудительного выселения;</w:t>
      </w:r>
    </w:p>
    <w:p w14:paraId="6EDE4959" w14:textId="35426AFB" w:rsidR="002B7A0D" w:rsidRPr="004A246D" w:rsidRDefault="0001607B" w:rsidP="0001607B">
      <w:pPr>
        <w:pStyle w:val="a0"/>
        <w:numPr>
          <w:ilvl w:val="0"/>
          <w:numId w:val="0"/>
        </w:numPr>
        <w:ind w:left="1068" w:hanging="360"/>
      </w:pPr>
      <w:r w:rsidRPr="004A246D">
        <w:rPr>
          <w:rFonts w:ascii="Symbol" w:hAnsi="Symbol"/>
        </w:rPr>
        <w:t></w:t>
      </w:r>
      <w:r w:rsidRPr="004A246D">
        <w:tab/>
        <w:t xml:space="preserve">Прогнозировать и исключить или минимизировать неблагоприятные социальные и экономические </w:t>
      </w:r>
      <w:r w:rsidR="00587507" w:rsidRPr="004A246D">
        <w:t>последствия,</w:t>
      </w:r>
      <w:r w:rsidRPr="004A246D">
        <w:t xml:space="preserve"> связанные с приобретением земли или ограничением прав землепользования;</w:t>
      </w:r>
    </w:p>
    <w:p w14:paraId="60B0CA60" w14:textId="29EA2DD0" w:rsidR="002B7A0D" w:rsidRPr="004A246D" w:rsidRDefault="0001607B" w:rsidP="0001607B">
      <w:pPr>
        <w:pStyle w:val="a0"/>
        <w:numPr>
          <w:ilvl w:val="0"/>
          <w:numId w:val="0"/>
        </w:numPr>
        <w:ind w:left="1068" w:hanging="360"/>
      </w:pPr>
      <w:r w:rsidRPr="004A246D">
        <w:rPr>
          <w:rFonts w:ascii="Symbol" w:hAnsi="Symbol"/>
        </w:rPr>
        <w:t></w:t>
      </w:r>
      <w:r w:rsidRPr="004A246D">
        <w:tab/>
        <w:t>Рационализировать или восстановить источники дохода и уровень жизни перемещенных лиц; а также</w:t>
      </w:r>
    </w:p>
    <w:p w14:paraId="7950A634" w14:textId="3B1EDBFC" w:rsidR="002B7A0D" w:rsidRPr="004A246D" w:rsidRDefault="0001607B" w:rsidP="0001607B">
      <w:pPr>
        <w:pStyle w:val="a0"/>
        <w:numPr>
          <w:ilvl w:val="0"/>
          <w:numId w:val="0"/>
        </w:numPr>
        <w:ind w:left="1068" w:hanging="360"/>
      </w:pPr>
      <w:r w:rsidRPr="004A246D">
        <w:rPr>
          <w:rFonts w:ascii="Symbol" w:hAnsi="Symbol"/>
        </w:rPr>
        <w:t></w:t>
      </w:r>
      <w:r w:rsidRPr="004A246D">
        <w:tab/>
        <w:t>Улучшить жилищные условия физически перемещенных лиц за счет предоставления надлежащего жилья в местах переселения с гарантией владения.</w:t>
      </w:r>
    </w:p>
    <w:p w14:paraId="26051739" w14:textId="77777777" w:rsidR="002B7A0D" w:rsidRPr="004A246D" w:rsidRDefault="002B7A0D" w:rsidP="002B7A0D">
      <w:pPr>
        <w:autoSpaceDE w:val="0"/>
        <w:autoSpaceDN w:val="0"/>
        <w:adjustRightInd w:val="0"/>
        <w:spacing w:after="0" w:line="240" w:lineRule="auto"/>
        <w:rPr>
          <w:rFonts w:cs="Verdana"/>
        </w:rPr>
      </w:pPr>
    </w:p>
    <w:p w14:paraId="5F696131" w14:textId="2721B9A1" w:rsidR="002B7A0D" w:rsidRPr="004A246D" w:rsidRDefault="002B7A0D" w:rsidP="008F3F7B">
      <w:r w:rsidRPr="004A246D">
        <w:lastRenderedPageBreak/>
        <w:t xml:space="preserve">Пакет </w:t>
      </w:r>
      <w:r w:rsidRPr="004A246D">
        <w:rPr>
          <w:b/>
        </w:rPr>
        <w:t>ПС 6</w:t>
      </w:r>
      <w:r w:rsidRPr="004A246D">
        <w:t xml:space="preserve"> разработан с учетом положений Конвенции о биологическом разнообразии. Здесь подтверждается положение о </w:t>
      </w:r>
      <w:r w:rsidR="00587507" w:rsidRPr="004A246D">
        <w:t>том, что</w:t>
      </w:r>
      <w:r w:rsidRPr="004A246D">
        <w:t xml:space="preserve"> защита и сохранение биоразнообразия, поддержание экосистемных услуг и рациональное управление биологическими природными ресурсами имеют основополагающее значение для устойчивого развития.</w:t>
      </w:r>
    </w:p>
    <w:p w14:paraId="077A0B7A" w14:textId="77777777" w:rsidR="002B7A0D" w:rsidRPr="004A246D" w:rsidRDefault="002B7A0D" w:rsidP="008F3F7B">
      <w:r w:rsidRPr="004A246D">
        <w:t>Конкретные задачи для данного пакета ПС следующие:</w:t>
      </w:r>
    </w:p>
    <w:p w14:paraId="7016F64C" w14:textId="339375E7" w:rsidR="002B7A0D" w:rsidRPr="004A246D" w:rsidRDefault="0001607B" w:rsidP="0001607B">
      <w:pPr>
        <w:pStyle w:val="a0"/>
        <w:numPr>
          <w:ilvl w:val="0"/>
          <w:numId w:val="0"/>
        </w:numPr>
        <w:ind w:left="1068" w:hanging="360"/>
      </w:pPr>
      <w:r w:rsidRPr="004A246D">
        <w:rPr>
          <w:rFonts w:ascii="Symbol" w:hAnsi="Symbol"/>
        </w:rPr>
        <w:t></w:t>
      </w:r>
      <w:r w:rsidRPr="004A246D">
        <w:tab/>
        <w:t>Защита и сохранение биологического разнообразия;</w:t>
      </w:r>
    </w:p>
    <w:p w14:paraId="3BF3BD8B" w14:textId="418F5A99" w:rsidR="002B7A0D" w:rsidRPr="004A246D" w:rsidRDefault="0001607B" w:rsidP="0001607B">
      <w:pPr>
        <w:pStyle w:val="a0"/>
        <w:numPr>
          <w:ilvl w:val="0"/>
          <w:numId w:val="0"/>
        </w:numPr>
        <w:ind w:left="1068" w:hanging="360"/>
      </w:pPr>
      <w:r w:rsidRPr="004A246D">
        <w:rPr>
          <w:rFonts w:ascii="Symbol" w:hAnsi="Symbol"/>
        </w:rPr>
        <w:t></w:t>
      </w:r>
      <w:r w:rsidRPr="004A246D">
        <w:tab/>
        <w:t>Сохранять преимущества, получаемые за счет эксплуатации экосистемы, которые определяются как разнообразные процессы и значимые нематериальные выгоды, получаемые от экосистемы людьми и другими ресурсами; а также</w:t>
      </w:r>
    </w:p>
    <w:p w14:paraId="10BB41C2" w14:textId="31D48203" w:rsidR="002B7A0D" w:rsidRPr="004A246D" w:rsidRDefault="0001607B" w:rsidP="0001607B">
      <w:pPr>
        <w:pStyle w:val="a0"/>
        <w:numPr>
          <w:ilvl w:val="0"/>
          <w:numId w:val="0"/>
        </w:numPr>
        <w:ind w:left="1068" w:hanging="360"/>
      </w:pPr>
      <w:r w:rsidRPr="004A246D">
        <w:rPr>
          <w:rFonts w:ascii="Symbol" w:hAnsi="Symbol"/>
        </w:rPr>
        <w:t></w:t>
      </w:r>
      <w:r w:rsidRPr="004A246D">
        <w:tab/>
        <w:t xml:space="preserve">Содействовать разумному управлению биологическими природными ресурсами за счет перехода на практические </w:t>
      </w:r>
      <w:r w:rsidR="00587507" w:rsidRPr="004A246D">
        <w:t>методики,</w:t>
      </w:r>
      <w:r w:rsidRPr="004A246D">
        <w:t xml:space="preserve"> объединяющие в себе рациональное природопользование и учет приоритетов развития.</w:t>
      </w:r>
    </w:p>
    <w:p w14:paraId="5418E5F5" w14:textId="386F33C5" w:rsidR="002B7A0D" w:rsidRPr="004A246D" w:rsidRDefault="002B7A0D" w:rsidP="008F3F7B">
      <w:r w:rsidRPr="004A246D">
        <w:t>В целях обеспечения соответствия требованиям настоящего Стандарта среда обитания идентифицируется и подразделяется на измененную, естественную и критическую. Критическая среда обитания  относится к подгруппе измененной и естественной среды обитания.</w:t>
      </w:r>
    </w:p>
    <w:p w14:paraId="0F402EFB" w14:textId="1A01C79F" w:rsidR="002B7A0D" w:rsidRPr="004A246D" w:rsidRDefault="002B7A0D" w:rsidP="008F3F7B">
      <w:r w:rsidRPr="004A246D">
        <w:t xml:space="preserve">В пакете </w:t>
      </w:r>
      <w:r w:rsidRPr="004A246D">
        <w:rPr>
          <w:b/>
        </w:rPr>
        <w:t>ПС 7</w:t>
      </w:r>
      <w:r w:rsidRPr="004A246D">
        <w:t xml:space="preserve"> допускается тот факт, что коренные народы как социальные группы, идентичности которых отличаются от основных групп в национальных сообществах, часто относятся к наиболее маргинализированным и уязвимым слоям населения. Во многих случаях их экономический, социальный и правовой статус ограничивает их возможности защищать свои права и </w:t>
      </w:r>
      <w:r w:rsidR="00587507" w:rsidRPr="004A246D">
        <w:t>интересы,</w:t>
      </w:r>
      <w:r w:rsidRPr="004A246D">
        <w:t xml:space="preserve"> связанные с землепользованием, природными и культурными ресурсами. Их способность участвовать в процессе экономического развития и извлекать из этого выгоду может быть ограничена. Коренные народы особенно уязвимы в том случае, когда их земли и ресурсы трансформируются, на их земли посягают или они приходят в упадок. Их язык, культура, религия, духовные верования и институты также могут оказаться под угрозой.</w:t>
      </w:r>
    </w:p>
    <w:p w14:paraId="2076A0C7" w14:textId="77777777" w:rsidR="002B7A0D" w:rsidRPr="004A246D" w:rsidRDefault="002B7A0D" w:rsidP="008F3F7B">
      <w:r w:rsidRPr="004A246D">
        <w:t>Конкретные задачи для данного пакета ПС следующие:</w:t>
      </w:r>
    </w:p>
    <w:p w14:paraId="0202B429" w14:textId="7B918562" w:rsidR="002B7A0D" w:rsidRPr="004A246D" w:rsidRDefault="0001607B" w:rsidP="0001607B">
      <w:pPr>
        <w:pStyle w:val="a0"/>
        <w:numPr>
          <w:ilvl w:val="0"/>
          <w:numId w:val="0"/>
        </w:numPr>
        <w:ind w:left="1068" w:hanging="360"/>
      </w:pPr>
      <w:r w:rsidRPr="004A246D">
        <w:rPr>
          <w:rFonts w:ascii="Symbol" w:hAnsi="Symbol"/>
        </w:rPr>
        <w:t></w:t>
      </w:r>
      <w:r w:rsidRPr="004A246D">
        <w:tab/>
        <w:t>Обеспечить условия для того, чтобы за счет эксплуатации природных ресурсов процесс развития благоприятствовал полному уважению прав человека, достоинства, чаяний, культуры и обеспечивал коренным народам средства к существованию;</w:t>
      </w:r>
    </w:p>
    <w:p w14:paraId="3CC62F68" w14:textId="63D19D6F" w:rsidR="002B7A0D" w:rsidRPr="004A246D" w:rsidRDefault="0001607B" w:rsidP="0001607B">
      <w:pPr>
        <w:pStyle w:val="a0"/>
        <w:numPr>
          <w:ilvl w:val="0"/>
          <w:numId w:val="0"/>
        </w:numPr>
        <w:ind w:left="1068" w:hanging="360"/>
      </w:pPr>
      <w:r w:rsidRPr="004A246D">
        <w:rPr>
          <w:rFonts w:ascii="Symbol" w:hAnsi="Symbol"/>
        </w:rPr>
        <w:t></w:t>
      </w:r>
      <w:r w:rsidRPr="004A246D">
        <w:tab/>
        <w:t>Прогнозировать и предотвращать неблагоприятные воздействия реализуемых проектов на группы переселенцев (ГП) или в том случае, если этого невозможно, минимизировать и / или компенсировать ущерб и убытки, вызванные таким воздействием;</w:t>
      </w:r>
    </w:p>
    <w:p w14:paraId="1A159090" w14:textId="141AD106" w:rsidR="002B7A0D" w:rsidRPr="004A246D" w:rsidRDefault="0001607B" w:rsidP="0001607B">
      <w:pPr>
        <w:pStyle w:val="a0"/>
        <w:numPr>
          <w:ilvl w:val="0"/>
          <w:numId w:val="0"/>
        </w:numPr>
        <w:ind w:left="1068" w:hanging="360"/>
      </w:pPr>
      <w:r w:rsidRPr="004A246D">
        <w:rPr>
          <w:rFonts w:ascii="Symbol" w:hAnsi="Symbol"/>
        </w:rPr>
        <w:t></w:t>
      </w:r>
      <w:r w:rsidRPr="004A246D">
        <w:tab/>
        <w:t>Предложить способ использования преимуществ и возможностей устойчивого развития таким образом, чтобы это было приемлемо в рамках данной культуры;</w:t>
      </w:r>
    </w:p>
    <w:p w14:paraId="48579E62" w14:textId="4CD7F690" w:rsidR="002B7A0D" w:rsidRPr="004A246D" w:rsidRDefault="0001607B" w:rsidP="0001607B">
      <w:pPr>
        <w:pStyle w:val="a0"/>
        <w:numPr>
          <w:ilvl w:val="0"/>
          <w:numId w:val="0"/>
        </w:numPr>
        <w:ind w:left="1068" w:hanging="360"/>
      </w:pPr>
      <w:r w:rsidRPr="004A246D">
        <w:rPr>
          <w:rFonts w:ascii="Symbol" w:hAnsi="Symbol"/>
        </w:rPr>
        <w:t></w:t>
      </w:r>
      <w:r w:rsidRPr="004A246D">
        <w:tab/>
        <w:t>Установить и поддерживать на основе консультаций и участия постоянные отношения с коренными народами, находящимися под влиянием реализуемого проекта в течение всего срока эксплуатации этого проекта;</w:t>
      </w:r>
    </w:p>
    <w:p w14:paraId="6463E6AC" w14:textId="1F48F47C" w:rsidR="002B7A0D" w:rsidRPr="004A246D" w:rsidRDefault="0001607B" w:rsidP="0001607B">
      <w:pPr>
        <w:pStyle w:val="a0"/>
        <w:numPr>
          <w:ilvl w:val="0"/>
          <w:numId w:val="0"/>
        </w:numPr>
        <w:ind w:left="1068" w:hanging="360"/>
      </w:pPr>
      <w:r w:rsidRPr="004A246D">
        <w:rPr>
          <w:rFonts w:ascii="Symbol" w:hAnsi="Symbol"/>
        </w:rPr>
        <w:t></w:t>
      </w:r>
      <w:r w:rsidRPr="004A246D">
        <w:tab/>
        <w:t>Обеспечить получение свободного, предварительного и осознанного согласия коренных народов на условия, предусмотренные договором; а также</w:t>
      </w:r>
    </w:p>
    <w:p w14:paraId="679542DA" w14:textId="6778C5CB" w:rsidR="002B7A0D" w:rsidRPr="004A246D" w:rsidRDefault="0001607B" w:rsidP="0001607B">
      <w:pPr>
        <w:pStyle w:val="a0"/>
        <w:numPr>
          <w:ilvl w:val="0"/>
          <w:numId w:val="0"/>
        </w:numPr>
        <w:ind w:left="1068" w:hanging="360"/>
      </w:pPr>
      <w:r w:rsidRPr="004A246D">
        <w:rPr>
          <w:rFonts w:ascii="Symbol" w:hAnsi="Symbol"/>
        </w:rPr>
        <w:t></w:t>
      </w:r>
      <w:r w:rsidRPr="004A246D">
        <w:tab/>
        <w:t>Уважать и сохранять культуру, знания и обычаи коренных народов (КН).</w:t>
      </w:r>
    </w:p>
    <w:p w14:paraId="0AC90891" w14:textId="36B731A7" w:rsidR="002B7A0D" w:rsidRPr="004A246D" w:rsidRDefault="002B7A0D" w:rsidP="008F3F7B">
      <w:r w:rsidRPr="004A246D">
        <w:t xml:space="preserve">В пакете </w:t>
      </w:r>
      <w:r w:rsidRPr="004A246D">
        <w:rPr>
          <w:b/>
        </w:rPr>
        <w:t>ПС 8</w:t>
      </w:r>
      <w:r w:rsidRPr="004A246D">
        <w:t xml:space="preserve"> отмечается значимость культурного наследия для нынешнего и будущих поколений.  Пакет ПС должен обеспечить защиту культурного наследия клиентами во время их деятельности в рамках Проекта на основании выполнения положений закона «Об охране всемирного культурного и природного наследия».</w:t>
      </w:r>
    </w:p>
    <w:p w14:paraId="705CBFAA" w14:textId="77777777" w:rsidR="002B7A0D" w:rsidRPr="004A246D" w:rsidRDefault="002B7A0D" w:rsidP="008F3F7B">
      <w:r w:rsidRPr="004A246D">
        <w:t>Восемь Стандартов деятельности, предусмотренной договором, поддерживаются  требованиями МФП и принципами ОТОСБ.</w:t>
      </w:r>
    </w:p>
    <w:p w14:paraId="5C0EFEB6" w14:textId="610F8509" w:rsidR="005776A9" w:rsidRPr="004A246D" w:rsidRDefault="0001607B" w:rsidP="0001607B">
      <w:pPr>
        <w:pStyle w:val="31"/>
        <w:numPr>
          <w:ilvl w:val="0"/>
          <w:numId w:val="0"/>
        </w:numPr>
        <w:ind w:left="720" w:hanging="720"/>
      </w:pPr>
      <w:bookmarkStart w:id="44" w:name="_Toc18473128"/>
      <w:bookmarkStart w:id="45" w:name="_Toc24626948"/>
      <w:bookmarkStart w:id="46" w:name="_Toc24627642"/>
      <w:r w:rsidRPr="004A246D">
        <w:lastRenderedPageBreak/>
        <w:t>2.1.5 Действующие рекомендации МФП</w:t>
      </w:r>
      <w:bookmarkEnd w:id="44"/>
      <w:bookmarkEnd w:id="45"/>
      <w:bookmarkEnd w:id="46"/>
    </w:p>
    <w:p w14:paraId="5310A9F5" w14:textId="6006A389" w:rsidR="005776A9" w:rsidRPr="004A246D" w:rsidRDefault="005776A9" w:rsidP="008F3F7B">
      <w:r w:rsidRPr="004A246D">
        <w:t xml:space="preserve">Методические </w:t>
      </w:r>
      <w:r w:rsidR="00587507" w:rsidRPr="004A246D">
        <w:t>указания,</w:t>
      </w:r>
      <w:r w:rsidRPr="004A246D">
        <w:t xml:space="preserve"> изложенные в  ВБ / МФК, ОТОСБ представляют собой технические справочные документы с общими и отраслевыми примерами </w:t>
      </w:r>
      <w:bookmarkStart w:id="47" w:name="_Hlk16068504"/>
      <w:r w:rsidRPr="004A246D">
        <w:t>надлежащей международной отраслевой практики (GIIP</w:t>
      </w:r>
      <w:bookmarkEnd w:id="47"/>
      <w:r w:rsidRPr="004A246D">
        <w:t xml:space="preserve">), как это определено в </w:t>
      </w:r>
      <w:r w:rsidR="00587507" w:rsidRPr="004A246D">
        <w:t>Стандарте,</w:t>
      </w:r>
      <w:r w:rsidRPr="004A246D">
        <w:t xml:space="preserve"> регулирующем деятельность МФК 3 «Эффективное использование ресурсов и предотвращение загрязнения». В Руководстве по ОТОСБ указаны уровни эффективности и меры, приемлемые для МФК и которые, как правило, считаются достижимыми на новых объектах при условии разумного распределения затрат с использованием существующих технологий.</w:t>
      </w:r>
    </w:p>
    <w:p w14:paraId="66044D03" w14:textId="48F5743A" w:rsidR="005776A9" w:rsidRPr="004A246D" w:rsidRDefault="005776A9" w:rsidP="008F3F7B">
      <w:r w:rsidRPr="004A246D">
        <w:t>В Руководстве по  ОТОСБ для МФК изложены как общие, так и отраслевые рекомендации. Общие методические рекомендации по ОТОСБ для МФК содержат данные по межотраслевым вопросам, касающимся окружающей среды, здоровья и безопасности, которые потенциально применимы ко всем секторам промышленности. Эти рекомендации разработаны и должны использоваться вместе с конкретными отраслевыми руководствами.</w:t>
      </w:r>
    </w:p>
    <w:p w14:paraId="23AE744E" w14:textId="53D8631A" w:rsidR="005776A9" w:rsidRPr="004A246D" w:rsidRDefault="00587507" w:rsidP="008F3F7B">
      <w:r w:rsidRPr="004A246D">
        <w:t>Методические рекомендации по охране труда, окружающей среды и безопасности (ОТОСБ) для МФК, которые применяются в ходе реализации Проекта:</w:t>
      </w:r>
    </w:p>
    <w:p w14:paraId="76B095BF" w14:textId="4C5E848A" w:rsidR="005776A9" w:rsidRPr="004A246D" w:rsidRDefault="0001607B" w:rsidP="0001607B">
      <w:pPr>
        <w:pStyle w:val="a0"/>
        <w:numPr>
          <w:ilvl w:val="0"/>
          <w:numId w:val="0"/>
        </w:numPr>
        <w:ind w:left="1068" w:hanging="360"/>
      </w:pPr>
      <w:r w:rsidRPr="004A246D">
        <w:rPr>
          <w:rFonts w:ascii="Symbol" w:hAnsi="Symbol"/>
        </w:rPr>
        <w:t></w:t>
      </w:r>
      <w:r w:rsidRPr="004A246D">
        <w:tab/>
        <w:t>Общие рекомендации по ОТОСБ (апрель 2007 г.);</w:t>
      </w:r>
    </w:p>
    <w:p w14:paraId="6F6DB02D" w14:textId="5B865B04" w:rsidR="005776A9" w:rsidRPr="004A246D" w:rsidRDefault="0001607B" w:rsidP="0001607B">
      <w:pPr>
        <w:pStyle w:val="a0"/>
        <w:numPr>
          <w:ilvl w:val="0"/>
          <w:numId w:val="0"/>
        </w:numPr>
        <w:ind w:left="1068" w:hanging="360"/>
      </w:pPr>
      <w:r w:rsidRPr="004A246D">
        <w:rPr>
          <w:rFonts w:ascii="Symbol" w:hAnsi="Symbol"/>
        </w:rPr>
        <w:t></w:t>
      </w:r>
      <w:r w:rsidRPr="004A246D">
        <w:tab/>
        <w:t>Руководство по ОТОСБ для предприятий по производству азотных удобрений (апрель 2007 г.).</w:t>
      </w:r>
    </w:p>
    <w:p w14:paraId="279CA874" w14:textId="77777777" w:rsidR="005776A9" w:rsidRPr="004A246D" w:rsidRDefault="005776A9" w:rsidP="008F3F7B">
      <w:r w:rsidRPr="004A246D">
        <w:t>Другие действующие методики и рекомендации МФК:</w:t>
      </w:r>
    </w:p>
    <w:p w14:paraId="3FF73A04" w14:textId="5F5BA200" w:rsidR="005776A9" w:rsidRPr="004A246D" w:rsidRDefault="0001607B" w:rsidP="0001607B">
      <w:pPr>
        <w:pStyle w:val="a0"/>
        <w:numPr>
          <w:ilvl w:val="0"/>
          <w:numId w:val="0"/>
        </w:numPr>
        <w:ind w:left="1068" w:hanging="360"/>
      </w:pPr>
      <w:r w:rsidRPr="004A246D">
        <w:rPr>
          <w:rFonts w:ascii="Symbol" w:hAnsi="Symbol"/>
        </w:rPr>
        <w:t></w:t>
      </w:r>
      <w:r w:rsidRPr="004A246D">
        <w:tab/>
        <w:t>Процедуры экологической и социальной экспертизы, 2016 г</w:t>
      </w:r>
      <w:r w:rsidR="00587507" w:rsidRPr="004A246D">
        <w:t>.</w:t>
      </w:r>
      <w:r w:rsidRPr="004A246D">
        <w:t>;</w:t>
      </w:r>
    </w:p>
    <w:p w14:paraId="0A79770F" w14:textId="26ACD976" w:rsidR="005776A9" w:rsidRPr="004A246D" w:rsidRDefault="0001607B" w:rsidP="0001607B">
      <w:pPr>
        <w:pStyle w:val="a0"/>
        <w:numPr>
          <w:ilvl w:val="0"/>
          <w:numId w:val="0"/>
        </w:numPr>
        <w:ind w:left="1068" w:hanging="360"/>
      </w:pPr>
      <w:r w:rsidRPr="004A246D">
        <w:rPr>
          <w:rFonts w:ascii="Symbol" w:hAnsi="Symbol"/>
        </w:rPr>
        <w:t></w:t>
      </w:r>
      <w:r w:rsidRPr="004A246D">
        <w:tab/>
        <w:t>Руководство по внедрению системы экологического и социального управления (общие рекомендации), 2015 г.;</w:t>
      </w:r>
    </w:p>
    <w:p w14:paraId="70D9387D" w14:textId="3D6E7030" w:rsidR="005776A9" w:rsidRPr="004A246D" w:rsidRDefault="0001607B" w:rsidP="0001607B">
      <w:pPr>
        <w:pStyle w:val="a0"/>
        <w:numPr>
          <w:ilvl w:val="0"/>
          <w:numId w:val="0"/>
        </w:numPr>
        <w:ind w:left="1068" w:hanging="360"/>
      </w:pPr>
      <w:r w:rsidRPr="004A246D">
        <w:rPr>
          <w:rFonts w:ascii="Symbol" w:hAnsi="Symbol"/>
        </w:rPr>
        <w:t></w:t>
      </w:r>
      <w:r w:rsidRPr="004A246D">
        <w:tab/>
        <w:t>Руководство по внедрению системы экологического и социального управления в строительстве, 2014 г</w:t>
      </w:r>
      <w:r w:rsidR="00587507" w:rsidRPr="004A246D">
        <w:t>.</w:t>
      </w:r>
      <w:r w:rsidRPr="004A246D">
        <w:t>;</w:t>
      </w:r>
    </w:p>
    <w:p w14:paraId="5858FC89" w14:textId="3EEEA9E6" w:rsidR="005776A9" w:rsidRPr="004A246D" w:rsidRDefault="0001607B" w:rsidP="0001607B">
      <w:pPr>
        <w:pStyle w:val="a0"/>
        <w:numPr>
          <w:ilvl w:val="0"/>
          <w:numId w:val="0"/>
        </w:numPr>
        <w:ind w:left="1068" w:hanging="360"/>
      </w:pPr>
      <w:r w:rsidRPr="004A246D">
        <w:rPr>
          <w:rFonts w:ascii="Symbol" w:hAnsi="Symbol"/>
        </w:rPr>
        <w:t></w:t>
      </w:r>
      <w:r w:rsidRPr="004A246D">
        <w:tab/>
        <w:t>Взаимодействие с заинтересованными сторонами: Практическое Руководство по эффективной практике для компаний, ведущих бизнес на развивающихся рынках, 2007 г</w:t>
      </w:r>
      <w:r w:rsidR="00587507" w:rsidRPr="004A246D">
        <w:t>.</w:t>
      </w:r>
      <w:r w:rsidRPr="004A246D">
        <w:t>;</w:t>
      </w:r>
    </w:p>
    <w:p w14:paraId="68DCE79D" w14:textId="5461A092" w:rsidR="005776A9" w:rsidRPr="004A246D" w:rsidRDefault="0001607B" w:rsidP="0001607B">
      <w:pPr>
        <w:pStyle w:val="a0"/>
        <w:numPr>
          <w:ilvl w:val="0"/>
          <w:numId w:val="0"/>
        </w:numPr>
        <w:ind w:left="1068" w:hanging="360"/>
      </w:pPr>
      <w:r w:rsidRPr="004A246D">
        <w:rPr>
          <w:rFonts w:ascii="Symbol" w:hAnsi="Symbol"/>
        </w:rPr>
        <w:t></w:t>
      </w:r>
      <w:r w:rsidRPr="004A246D">
        <w:tab/>
        <w:t>Правильные методы производства работ, примечание: Управление экологическими и социальными показателями подрядчиков (октябрь 2017 года);</w:t>
      </w:r>
    </w:p>
    <w:p w14:paraId="7DAE55B0" w14:textId="38815333" w:rsidR="005776A9" w:rsidRPr="004A246D" w:rsidRDefault="0001607B" w:rsidP="0001607B">
      <w:pPr>
        <w:pStyle w:val="a0"/>
        <w:numPr>
          <w:ilvl w:val="0"/>
          <w:numId w:val="0"/>
        </w:numPr>
        <w:ind w:left="1068" w:hanging="360"/>
      </w:pPr>
      <w:r w:rsidRPr="004A246D">
        <w:rPr>
          <w:rFonts w:ascii="Symbol" w:hAnsi="Symbol"/>
        </w:rPr>
        <w:t></w:t>
      </w:r>
      <w:r w:rsidRPr="004A246D">
        <w:tab/>
        <w:t>Применение сил службы безопасности: Оценка рисков и воздействий и управление ими (февраль 2017 года);</w:t>
      </w:r>
    </w:p>
    <w:p w14:paraId="241A311B" w14:textId="6977EB0D" w:rsidR="005776A9" w:rsidRPr="004A246D" w:rsidRDefault="0001607B" w:rsidP="0001607B">
      <w:pPr>
        <w:pStyle w:val="a0"/>
        <w:numPr>
          <w:ilvl w:val="0"/>
          <w:numId w:val="0"/>
        </w:numPr>
        <w:ind w:left="1068" w:hanging="360"/>
      </w:pPr>
      <w:r w:rsidRPr="004A246D">
        <w:rPr>
          <w:rFonts w:ascii="Symbol" w:hAnsi="Symbol"/>
        </w:rPr>
        <w:t></w:t>
      </w:r>
      <w:r w:rsidRPr="004A246D">
        <w:tab/>
        <w:t>Размещение работников по месту проживания: Технологии и стандарты (Руководство МФК и ЕБРР, 2009 г.);</w:t>
      </w:r>
    </w:p>
    <w:p w14:paraId="1BDAAF81" w14:textId="3F4F8A42" w:rsidR="005776A9" w:rsidRPr="004A246D" w:rsidRDefault="0001607B" w:rsidP="0001607B">
      <w:pPr>
        <w:pStyle w:val="a0"/>
        <w:numPr>
          <w:ilvl w:val="0"/>
          <w:numId w:val="0"/>
        </w:numPr>
        <w:ind w:left="1068" w:hanging="360"/>
      </w:pPr>
      <w:r w:rsidRPr="004A246D">
        <w:rPr>
          <w:rFonts w:ascii="Symbol" w:hAnsi="Symbol"/>
        </w:rPr>
        <w:t></w:t>
      </w:r>
      <w:r w:rsidRPr="004A246D">
        <w:tab/>
        <w:t>Справочник по эффективной практике:  Оценка и управление кумулятивными воздействиями: Руководство для частного сектора по работе на развивающихся рынках (август 2013 года).</w:t>
      </w:r>
    </w:p>
    <w:p w14:paraId="2F8BA169" w14:textId="1898F72F" w:rsidR="005776A9" w:rsidRPr="004A246D" w:rsidRDefault="0001607B" w:rsidP="0001607B">
      <w:pPr>
        <w:pStyle w:val="a0"/>
        <w:numPr>
          <w:ilvl w:val="0"/>
          <w:numId w:val="0"/>
        </w:numPr>
        <w:ind w:left="1068" w:hanging="360"/>
      </w:pPr>
      <w:r w:rsidRPr="004A246D">
        <w:rPr>
          <w:rFonts w:ascii="Symbol" w:hAnsi="Symbol"/>
        </w:rPr>
        <w:t></w:t>
      </w:r>
      <w:r w:rsidRPr="004A246D">
        <w:tab/>
        <w:t>МФК. Примечание по эффективной практике: Рассмотрение жалоб от сообществ, затронутых в процессе реализации проекта, 2009 г.</w:t>
      </w:r>
    </w:p>
    <w:p w14:paraId="55EE4074" w14:textId="3AA71A0C" w:rsidR="009B5A8C" w:rsidRPr="004A246D" w:rsidRDefault="0001607B" w:rsidP="0001607B">
      <w:pPr>
        <w:pStyle w:val="31"/>
        <w:numPr>
          <w:ilvl w:val="0"/>
          <w:numId w:val="0"/>
        </w:numPr>
        <w:ind w:left="720" w:hanging="720"/>
      </w:pPr>
      <w:bookmarkStart w:id="48" w:name="_Toc18473129"/>
      <w:bookmarkStart w:id="49" w:name="_Toc24626949"/>
      <w:bookmarkStart w:id="50" w:name="_Toc24627643"/>
      <w:r w:rsidRPr="004A246D">
        <w:t>2.1.6  ПЭТ, Справочные документы</w:t>
      </w:r>
      <w:bookmarkEnd w:id="48"/>
      <w:bookmarkEnd w:id="49"/>
      <w:bookmarkEnd w:id="50"/>
    </w:p>
    <w:p w14:paraId="6A38340A" w14:textId="03B56F2B" w:rsidR="005776A9" w:rsidRPr="004A246D" w:rsidRDefault="005776A9" w:rsidP="005776A9">
      <w:pPr>
        <w:autoSpaceDE w:val="0"/>
        <w:autoSpaceDN w:val="0"/>
        <w:adjustRightInd w:val="0"/>
        <w:spacing w:after="0" w:line="240" w:lineRule="auto"/>
        <w:rPr>
          <w:rFonts w:cs="Verdana"/>
        </w:rPr>
      </w:pPr>
      <w:r w:rsidRPr="004A246D">
        <w:t xml:space="preserve">В процессе реализации Проекта используются следующие российские справочные </w:t>
      </w:r>
      <w:r w:rsidR="00587507" w:rsidRPr="004A246D">
        <w:t>документы,</w:t>
      </w:r>
      <w:r w:rsidRPr="004A246D">
        <w:rPr>
          <w:rStyle w:val="aff0"/>
        </w:rPr>
        <w:footnoteReference w:id="5"/>
      </w:r>
      <w:r w:rsidRPr="004A246D">
        <w:t xml:space="preserve"> относящиеся к ПЭТ:</w:t>
      </w:r>
    </w:p>
    <w:p w14:paraId="46B03BD6" w14:textId="24BB25D5" w:rsidR="005776A9" w:rsidRPr="004A246D" w:rsidRDefault="0001607B" w:rsidP="0001607B">
      <w:pPr>
        <w:pStyle w:val="a0"/>
        <w:numPr>
          <w:ilvl w:val="0"/>
          <w:numId w:val="0"/>
        </w:numPr>
        <w:ind w:left="1068" w:hanging="360"/>
      </w:pPr>
      <w:r w:rsidRPr="004A246D">
        <w:rPr>
          <w:rFonts w:ascii="Symbol" w:hAnsi="Symbol"/>
        </w:rPr>
        <w:t></w:t>
      </w:r>
      <w:r w:rsidRPr="004A246D">
        <w:tab/>
        <w:t>СМ 2-2015 Аммиак, минеральные удобрения и минеральные кислоты;</w:t>
      </w:r>
    </w:p>
    <w:p w14:paraId="71F46119" w14:textId="32E8B6D7" w:rsidR="005776A9" w:rsidRPr="004A246D" w:rsidRDefault="0001607B" w:rsidP="0001607B">
      <w:pPr>
        <w:pStyle w:val="a0"/>
        <w:numPr>
          <w:ilvl w:val="0"/>
          <w:numId w:val="0"/>
        </w:numPr>
        <w:ind w:left="1068" w:hanging="360"/>
      </w:pPr>
      <w:r w:rsidRPr="004A246D">
        <w:rPr>
          <w:rFonts w:ascii="Symbol" w:hAnsi="Symbol"/>
        </w:rPr>
        <w:lastRenderedPageBreak/>
        <w:t></w:t>
      </w:r>
      <w:r w:rsidRPr="004A246D">
        <w:tab/>
        <w:t>СМ 8-2015 Очистка сточных вод в процессе производства продукции (товаров), выполнении работ и предоставлении услуг на крупных предприятиях;</w:t>
      </w:r>
    </w:p>
    <w:p w14:paraId="473DEC8D" w14:textId="4DF108BA" w:rsidR="005776A9" w:rsidRPr="004A246D" w:rsidRDefault="0001607B" w:rsidP="0001607B">
      <w:pPr>
        <w:pStyle w:val="a0"/>
        <w:numPr>
          <w:ilvl w:val="0"/>
          <w:numId w:val="0"/>
        </w:numPr>
        <w:ind w:left="1068" w:hanging="360"/>
      </w:pPr>
      <w:r w:rsidRPr="004A246D">
        <w:rPr>
          <w:rFonts w:ascii="Symbol" w:hAnsi="Symbol"/>
        </w:rPr>
        <w:t></w:t>
      </w:r>
      <w:r w:rsidRPr="004A246D">
        <w:tab/>
        <w:t>СМ 22-2016 Очистка атмосферных выбросов (загрязняющих веществ) в процессе производства продукции (товаров), а также при выполнении работ и предоставлении услуг на крупных предприятиях;</w:t>
      </w:r>
    </w:p>
    <w:p w14:paraId="2DA8A96D" w14:textId="411496FC" w:rsidR="005776A9" w:rsidRPr="004A246D" w:rsidRDefault="0001607B" w:rsidP="0001607B">
      <w:pPr>
        <w:pStyle w:val="a0"/>
        <w:numPr>
          <w:ilvl w:val="0"/>
          <w:numId w:val="0"/>
        </w:numPr>
        <w:ind w:left="1068" w:hanging="360"/>
      </w:pPr>
      <w:r w:rsidRPr="004A246D">
        <w:rPr>
          <w:rFonts w:ascii="Symbol" w:hAnsi="Symbol"/>
        </w:rPr>
        <w:t></w:t>
      </w:r>
      <w:r w:rsidRPr="004A246D">
        <w:tab/>
        <w:t>СМ 46-2017 Сокращение выбросов, сброс загрязняющих веществ в процессе хранения продукции (товаров);</w:t>
      </w:r>
    </w:p>
    <w:p w14:paraId="3A788A06" w14:textId="154632B9" w:rsidR="005776A9" w:rsidRPr="004A246D" w:rsidRDefault="0001607B" w:rsidP="0001607B">
      <w:pPr>
        <w:pStyle w:val="a0"/>
        <w:numPr>
          <w:ilvl w:val="0"/>
          <w:numId w:val="0"/>
        </w:numPr>
        <w:ind w:left="1068" w:hanging="360"/>
      </w:pPr>
      <w:r w:rsidRPr="004A246D">
        <w:rPr>
          <w:rFonts w:ascii="Symbol" w:hAnsi="Symbol"/>
        </w:rPr>
        <w:t></w:t>
      </w:r>
      <w:r w:rsidRPr="004A246D">
        <w:tab/>
        <w:t>СМ 47-2017 Системы очистки сточных вод и системы очистки  / управления сбросными газами в химическом секторе;</w:t>
      </w:r>
    </w:p>
    <w:p w14:paraId="3D53D056" w14:textId="10E0A5D2" w:rsidR="005776A9" w:rsidRPr="004A246D" w:rsidRDefault="0001607B" w:rsidP="0001607B">
      <w:pPr>
        <w:pStyle w:val="a0"/>
        <w:numPr>
          <w:ilvl w:val="0"/>
          <w:numId w:val="0"/>
        </w:numPr>
        <w:ind w:left="1068" w:hanging="360"/>
      </w:pPr>
      <w:r w:rsidRPr="004A246D">
        <w:rPr>
          <w:rFonts w:ascii="Symbol" w:hAnsi="Symbol"/>
        </w:rPr>
        <w:t></w:t>
      </w:r>
      <w:r w:rsidRPr="004A246D">
        <w:tab/>
        <w:t>СМ 22.1-2016 Общие принципы производственного экологического мониторинга и его метрологическое</w:t>
      </w:r>
    </w:p>
    <w:p w14:paraId="536C4A02" w14:textId="77777777" w:rsidR="005776A9" w:rsidRPr="004A246D" w:rsidRDefault="005776A9" w:rsidP="00830F1B">
      <w:pPr>
        <w:pStyle w:val="a0"/>
        <w:numPr>
          <w:ilvl w:val="0"/>
          <w:numId w:val="0"/>
        </w:numPr>
        <w:ind w:left="340"/>
      </w:pPr>
      <w:r w:rsidRPr="004A246D">
        <w:t>обеспечение. СМ 22.1-2016, и</w:t>
      </w:r>
    </w:p>
    <w:p w14:paraId="7C60159A" w14:textId="275F5F88" w:rsidR="005776A9" w:rsidRPr="004A246D" w:rsidRDefault="0001607B" w:rsidP="0001607B">
      <w:pPr>
        <w:pStyle w:val="a0"/>
        <w:numPr>
          <w:ilvl w:val="0"/>
          <w:numId w:val="0"/>
        </w:numPr>
        <w:ind w:left="1068" w:hanging="360"/>
      </w:pPr>
      <w:r w:rsidRPr="004A246D">
        <w:rPr>
          <w:rFonts w:ascii="Symbol" w:hAnsi="Symbol"/>
        </w:rPr>
        <w:t></w:t>
      </w:r>
      <w:r w:rsidRPr="004A246D">
        <w:tab/>
        <w:t>СМ 48-2017 Повышение энергоэффективности.</w:t>
      </w:r>
    </w:p>
    <w:p w14:paraId="10994CB3" w14:textId="33043B26" w:rsidR="005776A9" w:rsidRPr="004A246D" w:rsidRDefault="00587507" w:rsidP="008F3F7B">
      <w:r w:rsidRPr="004A246D">
        <w:t xml:space="preserve">В процессе реализации Проекта  </w:t>
      </w:r>
      <w:bookmarkStart w:id="51" w:name="_Hlk16068585"/>
      <w:r w:rsidRPr="004A246D">
        <w:t>используются следующие Справочные документы ЕС</w:t>
      </w:r>
      <w:bookmarkEnd w:id="51"/>
      <w:r w:rsidRPr="004A246D">
        <w:rPr>
          <w:rStyle w:val="aff0"/>
        </w:rPr>
        <w:footnoteReference w:id="6"/>
      </w:r>
      <w:r w:rsidRPr="004A246D">
        <w:t xml:space="preserve"> для ПЭТ (СДПЭТ):</w:t>
      </w:r>
    </w:p>
    <w:p w14:paraId="642031B6" w14:textId="7A3D93E3" w:rsidR="005776A9" w:rsidRPr="004A246D" w:rsidRDefault="0001607B" w:rsidP="0001607B">
      <w:pPr>
        <w:pStyle w:val="a0"/>
        <w:numPr>
          <w:ilvl w:val="0"/>
          <w:numId w:val="0"/>
        </w:numPr>
        <w:ind w:left="1068" w:hanging="360"/>
      </w:pPr>
      <w:r w:rsidRPr="004A246D">
        <w:rPr>
          <w:rFonts w:ascii="Symbol" w:hAnsi="Symbol"/>
        </w:rPr>
        <w:t></w:t>
      </w:r>
      <w:r w:rsidRPr="004A246D">
        <w:tab/>
        <w:t>Большие объемы неорганических химических веществ - аммиак, кислоты и удобрения, 2007 г.;</w:t>
      </w:r>
    </w:p>
    <w:p w14:paraId="42200648" w14:textId="6A7949FD" w:rsidR="005776A9" w:rsidRPr="004A246D" w:rsidRDefault="0001607B" w:rsidP="0001607B">
      <w:pPr>
        <w:pStyle w:val="a0"/>
        <w:numPr>
          <w:ilvl w:val="0"/>
          <w:numId w:val="0"/>
        </w:numPr>
        <w:ind w:left="1068" w:hanging="360"/>
      </w:pPr>
      <w:r w:rsidRPr="004A246D">
        <w:rPr>
          <w:rFonts w:ascii="Symbol" w:hAnsi="Symbol"/>
        </w:rPr>
        <w:t></w:t>
      </w:r>
      <w:r w:rsidRPr="004A246D">
        <w:tab/>
        <w:t>Стандартные системы очистки/управления сточными водами в химическом секторе, 2016 г</w:t>
      </w:r>
      <w:r w:rsidR="00587507" w:rsidRPr="004A246D">
        <w:t>.</w:t>
      </w:r>
      <w:r w:rsidRPr="004A246D">
        <w:t>;</w:t>
      </w:r>
    </w:p>
    <w:p w14:paraId="619DD8F6" w14:textId="22BF8780" w:rsidR="005776A9" w:rsidRPr="004A246D" w:rsidRDefault="0001607B" w:rsidP="0001607B">
      <w:pPr>
        <w:pStyle w:val="a0"/>
        <w:numPr>
          <w:ilvl w:val="0"/>
          <w:numId w:val="0"/>
        </w:numPr>
        <w:ind w:left="1068" w:hanging="360"/>
      </w:pPr>
      <w:r w:rsidRPr="004A246D">
        <w:rPr>
          <w:rFonts w:ascii="Symbol" w:hAnsi="Symbol"/>
        </w:rPr>
        <w:t></w:t>
      </w:r>
      <w:r w:rsidRPr="004A246D">
        <w:tab/>
        <w:t>Выбросы из хранилища, 2006 г</w:t>
      </w:r>
      <w:r w:rsidR="00587507" w:rsidRPr="004A246D">
        <w:t>.</w:t>
      </w:r>
      <w:r w:rsidRPr="004A246D">
        <w:t>; а также</w:t>
      </w:r>
    </w:p>
    <w:p w14:paraId="41F440B9" w14:textId="47A08A63" w:rsidR="00094D2D" w:rsidRPr="004A246D" w:rsidRDefault="0001607B" w:rsidP="0001607B">
      <w:pPr>
        <w:pStyle w:val="21"/>
        <w:numPr>
          <w:ilvl w:val="0"/>
          <w:numId w:val="0"/>
        </w:numPr>
        <w:ind w:left="576" w:hanging="576"/>
      </w:pPr>
      <w:bookmarkStart w:id="52" w:name="_Toc18297497"/>
      <w:bookmarkStart w:id="53" w:name="_Toc18297723"/>
      <w:bookmarkStart w:id="54" w:name="_Toc18298327"/>
      <w:bookmarkStart w:id="55" w:name="_Toc18473130"/>
      <w:bookmarkStart w:id="56" w:name="_Toc24626950"/>
      <w:bookmarkStart w:id="57" w:name="_Toc24627644"/>
      <w:bookmarkEnd w:id="52"/>
      <w:bookmarkEnd w:id="53"/>
      <w:bookmarkEnd w:id="54"/>
      <w:r w:rsidRPr="004A246D">
        <w:t>2.2 Технология ОВОСС</w:t>
      </w:r>
      <w:bookmarkEnd w:id="55"/>
      <w:bookmarkEnd w:id="56"/>
      <w:bookmarkEnd w:id="57"/>
    </w:p>
    <w:p w14:paraId="4A92041B" w14:textId="7FEFE7F7" w:rsidR="00103487" w:rsidRPr="004A246D" w:rsidRDefault="0001607B" w:rsidP="0001607B">
      <w:pPr>
        <w:pStyle w:val="31"/>
        <w:numPr>
          <w:ilvl w:val="0"/>
          <w:numId w:val="0"/>
        </w:numPr>
        <w:ind w:left="720" w:hanging="720"/>
      </w:pPr>
      <w:bookmarkStart w:id="58" w:name="_Toc18473131"/>
      <w:bookmarkStart w:id="59" w:name="_Toc24626951"/>
      <w:bookmarkStart w:id="60" w:name="_Toc24627645"/>
      <w:r w:rsidRPr="004A246D">
        <w:t>2.2.1 Введение</w:t>
      </w:r>
      <w:bookmarkEnd w:id="58"/>
      <w:bookmarkEnd w:id="59"/>
      <w:bookmarkEnd w:id="60"/>
    </w:p>
    <w:p w14:paraId="5EB44F15" w14:textId="77777777" w:rsidR="00E54EC0" w:rsidRPr="004A246D" w:rsidRDefault="00E54EC0" w:rsidP="00E54EC0">
      <w:r w:rsidRPr="004A246D">
        <w:t>В этом разделе представлен общий обзор технологии ОВОС и рассматриваются следующие вопросы:</w:t>
      </w:r>
    </w:p>
    <w:p w14:paraId="464AB936" w14:textId="085A0148" w:rsidR="00E54EC0" w:rsidRPr="004A246D" w:rsidRDefault="0001607B" w:rsidP="0001607B">
      <w:pPr>
        <w:pStyle w:val="a0"/>
        <w:numPr>
          <w:ilvl w:val="0"/>
          <w:numId w:val="0"/>
        </w:numPr>
        <w:ind w:left="1068" w:hanging="360"/>
      </w:pPr>
      <w:r w:rsidRPr="004A246D">
        <w:rPr>
          <w:rFonts w:ascii="Symbol" w:hAnsi="Symbol"/>
        </w:rPr>
        <w:t></w:t>
      </w:r>
      <w:r w:rsidRPr="004A246D">
        <w:tab/>
      </w:r>
      <w:r w:rsidRPr="004A246D">
        <w:tab/>
        <w:t>Определения ключевых терминов (раздел 2.2.2);</w:t>
      </w:r>
    </w:p>
    <w:p w14:paraId="3BB02BA0" w14:textId="782D992B" w:rsidR="00E54EC0" w:rsidRPr="004A246D" w:rsidRDefault="0001607B" w:rsidP="0001607B">
      <w:pPr>
        <w:pStyle w:val="a0"/>
        <w:numPr>
          <w:ilvl w:val="0"/>
          <w:numId w:val="0"/>
        </w:numPr>
        <w:ind w:left="1068" w:hanging="360"/>
      </w:pPr>
      <w:r w:rsidRPr="004A246D">
        <w:rPr>
          <w:rFonts w:ascii="Symbol" w:hAnsi="Symbol"/>
        </w:rPr>
        <w:t></w:t>
      </w:r>
      <w:r w:rsidRPr="004A246D">
        <w:tab/>
      </w:r>
      <w:r w:rsidRPr="004A246D">
        <w:tab/>
        <w:t>Описание критериев, используемых для определения значимости воздействий на различные экологические и социальные проблемы (Разделы 2.2.3 и 2.2.4).</w:t>
      </w:r>
    </w:p>
    <w:p w14:paraId="30AA0207" w14:textId="6CF46E05" w:rsidR="00E54EC0" w:rsidRPr="004A246D" w:rsidRDefault="0001607B" w:rsidP="0001607B">
      <w:pPr>
        <w:pStyle w:val="31"/>
        <w:numPr>
          <w:ilvl w:val="0"/>
          <w:numId w:val="0"/>
        </w:numPr>
        <w:ind w:left="720" w:hanging="720"/>
      </w:pPr>
      <w:bookmarkStart w:id="61" w:name="_Toc24626952"/>
      <w:bookmarkStart w:id="62" w:name="_Toc24627646"/>
      <w:r w:rsidRPr="004A246D">
        <w:t>2.2.2</w:t>
      </w:r>
      <w:r w:rsidRPr="004A246D">
        <w:tab/>
      </w:r>
      <w:r w:rsidRPr="004A246D">
        <w:tab/>
      </w:r>
      <w:bookmarkStart w:id="63" w:name="_Toc18473132"/>
      <w:r w:rsidRPr="004A246D">
        <w:t>Определение терминов</w:t>
      </w:r>
      <w:bookmarkEnd w:id="61"/>
      <w:bookmarkEnd w:id="62"/>
      <w:bookmarkEnd w:id="63"/>
    </w:p>
    <w:p w14:paraId="051C9380" w14:textId="77777777" w:rsidR="00E54EC0" w:rsidRPr="004A246D" w:rsidRDefault="00E54EC0" w:rsidP="00E54EC0">
      <w:r w:rsidRPr="004A246D">
        <w:t>Определения ключевых терминов, используемых в этом разделе, приведены ниже.</w:t>
      </w:r>
    </w:p>
    <w:p w14:paraId="34533785" w14:textId="5EA4A255" w:rsidR="00E54EC0" w:rsidRPr="004A246D" w:rsidRDefault="0001607B" w:rsidP="0001607B">
      <w:pPr>
        <w:pStyle w:val="a0"/>
        <w:numPr>
          <w:ilvl w:val="0"/>
          <w:numId w:val="0"/>
        </w:numPr>
        <w:ind w:left="1068" w:hanging="360"/>
      </w:pPr>
      <w:r w:rsidRPr="004A246D">
        <w:rPr>
          <w:rFonts w:ascii="Symbol" w:hAnsi="Symbol"/>
        </w:rPr>
        <w:t></w:t>
      </w:r>
      <w:r w:rsidRPr="004A246D">
        <w:tab/>
      </w:r>
      <w:r w:rsidRPr="004A246D">
        <w:rPr>
          <w:b/>
        </w:rPr>
        <w:t>Фаза</w:t>
      </w:r>
      <w:r w:rsidRPr="004A246D">
        <w:t xml:space="preserve"> Проекта - это серия связанных действий, которые вместе образуют отдельный этап в процессе реализации Проекта. Четыре фазы проекта рассматриваются в ОВОС  следующим образом (хотя для простоты, в некоторых разделах ОВОС их можно объединить там, где это уместно):</w:t>
      </w:r>
    </w:p>
    <w:p w14:paraId="7785AE9F" w14:textId="500B5ABB" w:rsidR="00E54EC0" w:rsidRPr="004A246D" w:rsidRDefault="0001607B" w:rsidP="0001607B">
      <w:pPr>
        <w:pStyle w:val="a0"/>
        <w:numPr>
          <w:ilvl w:val="0"/>
          <w:numId w:val="0"/>
        </w:numPr>
        <w:ind w:left="1020" w:hanging="340"/>
      </w:pPr>
      <w:r w:rsidRPr="004A246D">
        <w:rPr>
          <w:rFonts w:ascii="Courier New" w:hAnsi="Courier New"/>
        </w:rPr>
        <w:t>o</w:t>
      </w:r>
      <w:r w:rsidRPr="004A246D">
        <w:tab/>
        <w:t>Строительство;</w:t>
      </w:r>
    </w:p>
    <w:p w14:paraId="5E890AA3" w14:textId="49FED3AC" w:rsidR="00E54EC0" w:rsidRPr="004A246D" w:rsidRDefault="0001607B" w:rsidP="0001607B">
      <w:pPr>
        <w:pStyle w:val="a0"/>
        <w:numPr>
          <w:ilvl w:val="0"/>
          <w:numId w:val="0"/>
        </w:numPr>
        <w:ind w:left="1020" w:hanging="340"/>
      </w:pPr>
      <w:r w:rsidRPr="004A246D">
        <w:rPr>
          <w:rFonts w:ascii="Courier New" w:hAnsi="Courier New"/>
        </w:rPr>
        <w:t>o</w:t>
      </w:r>
      <w:r w:rsidRPr="004A246D">
        <w:tab/>
        <w:t>Ввод в эксплуатацию;</w:t>
      </w:r>
    </w:p>
    <w:p w14:paraId="4A69F93D" w14:textId="01C05162" w:rsidR="00E54EC0" w:rsidRPr="004A246D" w:rsidRDefault="0001607B" w:rsidP="0001607B">
      <w:pPr>
        <w:pStyle w:val="a0"/>
        <w:numPr>
          <w:ilvl w:val="0"/>
          <w:numId w:val="0"/>
        </w:numPr>
        <w:ind w:left="1020" w:hanging="340"/>
      </w:pPr>
      <w:r w:rsidRPr="004A246D">
        <w:rPr>
          <w:rFonts w:ascii="Courier New" w:hAnsi="Courier New"/>
        </w:rPr>
        <w:t>o</w:t>
      </w:r>
      <w:r w:rsidRPr="004A246D">
        <w:tab/>
        <w:t>Эксплуатация;</w:t>
      </w:r>
    </w:p>
    <w:p w14:paraId="5E8B73D2" w14:textId="16F64BA2" w:rsidR="00E54EC0" w:rsidRPr="004A246D" w:rsidRDefault="0001607B" w:rsidP="0001607B">
      <w:pPr>
        <w:pStyle w:val="a0"/>
        <w:numPr>
          <w:ilvl w:val="0"/>
          <w:numId w:val="0"/>
        </w:numPr>
        <w:ind w:left="1020" w:hanging="340"/>
      </w:pPr>
      <w:r w:rsidRPr="004A246D">
        <w:rPr>
          <w:rFonts w:ascii="Courier New" w:hAnsi="Courier New"/>
        </w:rPr>
        <w:t>o</w:t>
      </w:r>
      <w:r w:rsidRPr="004A246D">
        <w:tab/>
        <w:t>Вывод из эксплуатации.</w:t>
      </w:r>
    </w:p>
    <w:p w14:paraId="26E73740" w14:textId="2EA1F9BB" w:rsidR="00E54EC0" w:rsidRPr="004A246D" w:rsidRDefault="0001607B" w:rsidP="0001607B">
      <w:pPr>
        <w:pStyle w:val="a0"/>
        <w:numPr>
          <w:ilvl w:val="0"/>
          <w:numId w:val="0"/>
        </w:numPr>
        <w:ind w:left="1068" w:hanging="360"/>
      </w:pPr>
      <w:r w:rsidRPr="004A246D">
        <w:rPr>
          <w:rFonts w:ascii="Symbol" w:hAnsi="Symbol"/>
        </w:rPr>
        <w:t></w:t>
      </w:r>
      <w:r w:rsidRPr="004A246D">
        <w:tab/>
        <w:t xml:space="preserve">Экологические и социальные </w:t>
      </w:r>
      <w:r w:rsidRPr="004A246D">
        <w:rPr>
          <w:b/>
          <w:i/>
        </w:rPr>
        <w:t>рецепторы</w:t>
      </w:r>
      <w:r w:rsidRPr="004A246D">
        <w:t xml:space="preserve"> - это те элементы окружающей среды и / или человеческого сообщества, на которые оказывается воздействие в процессе реализации Проекта.</w:t>
      </w:r>
    </w:p>
    <w:p w14:paraId="0F3F64AD" w14:textId="24821D12" w:rsidR="00E54EC0" w:rsidRPr="004A246D" w:rsidRDefault="0001607B" w:rsidP="0001607B">
      <w:pPr>
        <w:pStyle w:val="a0"/>
        <w:numPr>
          <w:ilvl w:val="0"/>
          <w:numId w:val="0"/>
        </w:numPr>
        <w:ind w:left="1068" w:hanging="360"/>
      </w:pPr>
      <w:r w:rsidRPr="004A246D">
        <w:rPr>
          <w:rFonts w:ascii="Symbol" w:hAnsi="Symbol"/>
        </w:rPr>
        <w:lastRenderedPageBreak/>
        <w:t></w:t>
      </w:r>
      <w:r w:rsidRPr="004A246D">
        <w:tab/>
        <w:t>Экологические и социальные воздействия - это изменения экологических и / или социальных рецепторов, которые происходят в результате реализации Проекта. Воздействия на отдельные рецепторы могут быть либо неблагоприятными (оказывающими вредное / отрицательное влияние на рецептор), либо полезными (оказывающими благоприятное / положительное влияние на рецептор). Различные типы экологических и социальных воздействий определяются следующими терминами:</w:t>
      </w:r>
    </w:p>
    <w:p w14:paraId="0E05ECD5" w14:textId="25A896B7" w:rsidR="00E54EC0" w:rsidRPr="004A246D" w:rsidRDefault="0001607B" w:rsidP="0001607B">
      <w:pPr>
        <w:pStyle w:val="a0"/>
        <w:numPr>
          <w:ilvl w:val="0"/>
          <w:numId w:val="0"/>
        </w:numPr>
        <w:ind w:left="1020" w:hanging="340"/>
      </w:pPr>
      <w:r w:rsidRPr="004A246D">
        <w:rPr>
          <w:rFonts w:ascii="Courier New" w:hAnsi="Courier New"/>
        </w:rPr>
        <w:t>o</w:t>
      </w:r>
      <w:r w:rsidRPr="004A246D">
        <w:tab/>
      </w:r>
      <w:r w:rsidRPr="004A246D">
        <w:rPr>
          <w:b/>
        </w:rPr>
        <w:t>Продолжительность.</w:t>
      </w:r>
      <w:r w:rsidRPr="004A246D">
        <w:t xml:space="preserve"> Точное определение «продолжительности» воздействий зависит от характера воздействия, а также рецептора такого воздействия и включает как </w:t>
      </w:r>
      <w:r w:rsidR="00587507" w:rsidRPr="004A246D">
        <w:t>период,</w:t>
      </w:r>
      <w:r w:rsidRPr="004A246D">
        <w:t xml:space="preserve"> в течение которого отмечается влияние источника воздействия, так и, что касается обратимых воздействий, период, в течение которого возможно восстановление (см. также «обратимость» ниже). Общие термины, использующиеся в разделе 2.2.3 на основе качественных описаний, приведены ниже. Более точные определения даются, по мере целесообразности, в тематических таблицах, представленных в разделе 2.2.4.</w:t>
      </w:r>
    </w:p>
    <w:p w14:paraId="145B72C2" w14:textId="50D2FECB" w:rsidR="00E54EC0" w:rsidRPr="004A246D" w:rsidRDefault="0001607B" w:rsidP="0001607B">
      <w:pPr>
        <w:pStyle w:val="a0"/>
        <w:numPr>
          <w:ilvl w:val="0"/>
          <w:numId w:val="0"/>
        </w:numPr>
        <w:ind w:left="1360" w:hanging="340"/>
      </w:pPr>
      <w:r w:rsidRPr="004A246D">
        <w:t xml:space="preserve">-Предполагается, что </w:t>
      </w:r>
      <w:r w:rsidRPr="004A246D">
        <w:rPr>
          <w:b/>
          <w:i/>
        </w:rPr>
        <w:t>кратковременные</w:t>
      </w:r>
      <w:r w:rsidRPr="004A246D">
        <w:t xml:space="preserve"> воздействия будут продолжаться только в течение ограниченного периода времени (например, в процессе выполнения конкретной строительной задачи с ограниченной продолжительностью), но прекратятся либо по завершении работ, либо быстро в результате принятия мер по смягчению воздействий / восстановлению и / или естественному восстановлению.</w:t>
      </w:r>
    </w:p>
    <w:p w14:paraId="134E4BFB" w14:textId="0CB32D06" w:rsidR="00E54EC0" w:rsidRPr="004A246D" w:rsidRDefault="0001607B" w:rsidP="0001607B">
      <w:pPr>
        <w:pStyle w:val="a0"/>
        <w:numPr>
          <w:ilvl w:val="0"/>
          <w:numId w:val="0"/>
        </w:numPr>
        <w:ind w:left="1360" w:hanging="340"/>
      </w:pPr>
      <w:r w:rsidRPr="004A246D">
        <w:t xml:space="preserve">- </w:t>
      </w:r>
      <w:r w:rsidRPr="004A246D">
        <w:rPr>
          <w:b/>
        </w:rPr>
        <w:t>Среднесрочные</w:t>
      </w:r>
      <w:r w:rsidRPr="004A246D">
        <w:t xml:space="preserve"> воздействия продолжаются в течение умеренного периода времени. Например, это воздействия в процессе выполнения крупных строительных работ или воздействия во время проведения краткосрочных мероприятий, которые продолжаются в течение умеренного периода времени после завершения этих мероприятий.</w:t>
      </w:r>
    </w:p>
    <w:p w14:paraId="3DC584F2" w14:textId="610CFF92" w:rsidR="00E54EC0" w:rsidRPr="004A246D" w:rsidRDefault="00587507" w:rsidP="0001607B">
      <w:pPr>
        <w:pStyle w:val="a0"/>
        <w:numPr>
          <w:ilvl w:val="0"/>
          <w:numId w:val="0"/>
        </w:numPr>
        <w:ind w:left="1360" w:hanging="340"/>
      </w:pPr>
      <w:r w:rsidRPr="004A246D">
        <w:t xml:space="preserve">- </w:t>
      </w:r>
      <w:r w:rsidRPr="004A246D">
        <w:rPr>
          <w:b/>
        </w:rPr>
        <w:t>Долговременные</w:t>
      </w:r>
      <w:r w:rsidRPr="004A246D">
        <w:t xml:space="preserve"> воздействия продолжаются в течение длительного периода времени (например, рабочий шум, эксплуатационные нагрузки или выбросы в атмосферу). </w:t>
      </w:r>
      <w:r w:rsidR="0001607B" w:rsidRPr="004A246D">
        <w:t>Они включают воздействия, которые могут быть прерывистыми или повторяться, а не продолжаться, если они происходят в течение длительного периода времени (например, воздействия, возникающие в результате выполнения ежегодных работ по техническому обслуживанию).</w:t>
      </w:r>
    </w:p>
    <w:p w14:paraId="5D8A0A8F" w14:textId="64E3F8E5" w:rsidR="00E54EC0" w:rsidRPr="004A246D" w:rsidRDefault="0001607B" w:rsidP="0001607B">
      <w:pPr>
        <w:pStyle w:val="a0"/>
        <w:numPr>
          <w:ilvl w:val="0"/>
          <w:numId w:val="0"/>
        </w:numPr>
        <w:ind w:left="1048" w:hanging="340"/>
      </w:pPr>
      <w:r w:rsidRPr="004A246D">
        <w:rPr>
          <w:rFonts w:ascii="Courier New" w:hAnsi="Courier New"/>
        </w:rPr>
        <w:t>o</w:t>
      </w:r>
      <w:r w:rsidRPr="004A246D">
        <w:tab/>
        <w:t>Глубина. Точное определение «глубины» воздействия зависит от характера воздействия и рецептора воздействия. Общие термины, используемые в разделе 2.2.3 на основе качественных описаний, приведены ниже. Более точные определения даются, по мере целесообразности, в тематических таблицах, представленных в разделе 2.2.4. Глубина воздействия зависит от режима работы (штатный режим, нестандартные и аварийные ситуации) и характеризуется такими показателями как: поверхность пораженной области, сила и глубина воздействия, затронутая популяция).</w:t>
      </w:r>
    </w:p>
    <w:p w14:paraId="13C3F734" w14:textId="768845A0" w:rsidR="00E54EC0" w:rsidRPr="004A246D" w:rsidRDefault="0001607B" w:rsidP="0001607B">
      <w:pPr>
        <w:pStyle w:val="a0"/>
        <w:numPr>
          <w:ilvl w:val="0"/>
          <w:numId w:val="0"/>
        </w:numPr>
        <w:ind w:left="1388" w:hanging="340"/>
      </w:pPr>
      <w:r w:rsidRPr="004A246D">
        <w:t>-</w:t>
      </w:r>
      <w:r w:rsidRPr="004A246D">
        <w:rPr>
          <w:b/>
        </w:rPr>
        <w:t>Локальные</w:t>
      </w:r>
      <w:r w:rsidRPr="004A246D">
        <w:t>: воздействия влияют на экологические или социальные рецепторы в районах локализации источника воздействия, и, как правило, на территории реализации проекта.</w:t>
      </w:r>
    </w:p>
    <w:p w14:paraId="5FEF44E7" w14:textId="02439A6F" w:rsidR="00E54EC0" w:rsidRPr="004A246D" w:rsidRDefault="0001607B" w:rsidP="0001607B">
      <w:pPr>
        <w:pStyle w:val="a0"/>
        <w:numPr>
          <w:ilvl w:val="0"/>
          <w:numId w:val="0"/>
        </w:numPr>
        <w:ind w:left="1388" w:hanging="340"/>
      </w:pPr>
      <w:r w:rsidRPr="004A246D">
        <w:t>-</w:t>
      </w:r>
      <w:r w:rsidRPr="004A246D">
        <w:rPr>
          <w:b/>
        </w:rPr>
        <w:t>Региональные</w:t>
      </w:r>
      <w:r w:rsidRPr="004A246D">
        <w:t>: воздействия оказывают влияние на региональные экологические или социальные рецепторы или обнаруживаются в пределах региона, в соответствии с административными границами (Самарская область).</w:t>
      </w:r>
    </w:p>
    <w:p w14:paraId="793348E7" w14:textId="427AF631" w:rsidR="00E54EC0" w:rsidRPr="004A246D" w:rsidRDefault="0001607B" w:rsidP="0001607B">
      <w:pPr>
        <w:pStyle w:val="a0"/>
        <w:numPr>
          <w:ilvl w:val="0"/>
          <w:numId w:val="0"/>
        </w:numPr>
        <w:ind w:left="1388" w:hanging="340"/>
      </w:pPr>
      <w:r w:rsidRPr="004A246D">
        <w:t>-</w:t>
      </w:r>
      <w:r w:rsidRPr="004A246D">
        <w:rPr>
          <w:b/>
        </w:rPr>
        <w:t>Национальные</w:t>
      </w:r>
      <w:r w:rsidRPr="004A246D">
        <w:t>: воздействия затрагивают важные для окружающей среды экологические и / или социальные ресурсы или обнаруживаются в национальном масштабе.</w:t>
      </w:r>
    </w:p>
    <w:p w14:paraId="3F80B0D7" w14:textId="2467F050" w:rsidR="00E54EC0" w:rsidRPr="004A246D" w:rsidRDefault="0001607B" w:rsidP="0001607B">
      <w:pPr>
        <w:pStyle w:val="a0"/>
        <w:numPr>
          <w:ilvl w:val="0"/>
          <w:numId w:val="0"/>
        </w:numPr>
        <w:ind w:left="1388" w:hanging="340"/>
      </w:pPr>
      <w:r w:rsidRPr="004A246D">
        <w:t>-</w:t>
      </w:r>
      <w:r w:rsidRPr="004A246D">
        <w:rPr>
          <w:b/>
        </w:rPr>
        <w:t>Международные</w:t>
      </w:r>
      <w:r w:rsidRPr="004A246D">
        <w:t>: воздействия затрагивают важные экологические и социальные рецепторы / ресурсы международного значения, такие как районы, охраняемые международными конвенциями, или обнаруживаются в международном масштабе.</w:t>
      </w:r>
    </w:p>
    <w:p w14:paraId="470D09BD" w14:textId="693EAC61" w:rsidR="00E54EC0" w:rsidRPr="004A246D" w:rsidRDefault="0001607B" w:rsidP="0001607B">
      <w:pPr>
        <w:pStyle w:val="a0"/>
        <w:numPr>
          <w:ilvl w:val="0"/>
          <w:numId w:val="0"/>
        </w:numPr>
        <w:ind w:left="1020" w:hanging="340"/>
      </w:pPr>
      <w:r w:rsidRPr="004A246D">
        <w:rPr>
          <w:rFonts w:ascii="Courier New" w:hAnsi="Courier New"/>
        </w:rPr>
        <w:lastRenderedPageBreak/>
        <w:t>o</w:t>
      </w:r>
      <w:r w:rsidRPr="004A246D">
        <w:tab/>
      </w:r>
      <w:r w:rsidRPr="004A246D">
        <w:rPr>
          <w:b/>
        </w:rPr>
        <w:t>Необратимые</w:t>
      </w:r>
      <w:r w:rsidRPr="004A246D">
        <w:t xml:space="preserve"> воздействия определяются как такие воздействия, которые вызывают постоянное изменение затронутого рецептора.</w:t>
      </w:r>
    </w:p>
    <w:p w14:paraId="5A3B6522" w14:textId="13C2B3BA" w:rsidR="00E54EC0" w:rsidRPr="004A246D" w:rsidRDefault="0001607B" w:rsidP="0001607B">
      <w:pPr>
        <w:pStyle w:val="a0"/>
        <w:numPr>
          <w:ilvl w:val="0"/>
          <w:numId w:val="0"/>
        </w:numPr>
        <w:ind w:left="1020" w:hanging="340"/>
      </w:pPr>
      <w:r w:rsidRPr="004A246D">
        <w:rPr>
          <w:rFonts w:ascii="Courier New" w:hAnsi="Courier New"/>
        </w:rPr>
        <w:t>o</w:t>
      </w:r>
      <w:r w:rsidRPr="004A246D">
        <w:tab/>
      </w:r>
      <w:r w:rsidRPr="004A246D">
        <w:rPr>
          <w:b/>
        </w:rPr>
        <w:t>Обратимыми</w:t>
      </w:r>
      <w:r w:rsidRPr="004A246D">
        <w:t xml:space="preserve"> воздействиями допускают возврат в прежнее состояние в результате применения мер по смягчению воздействия / восстановлению и / или естественному восстановлению. Периоды, в течение которых воздействия могут изменятся / восстанавливаться, напрямую соотносятся с продолжительностью </w:t>
      </w:r>
      <w:r w:rsidR="00587507" w:rsidRPr="004A246D">
        <w:t>воздействия,</w:t>
      </w:r>
      <w:r w:rsidRPr="004A246D">
        <w:t xml:space="preserve"> в течение которого такое воздействие ощущается (см. «Продолжительность» выше). </w:t>
      </w:r>
    </w:p>
    <w:p w14:paraId="33A3C283" w14:textId="2A058ECA" w:rsidR="00E54EC0" w:rsidRPr="004A246D" w:rsidRDefault="0001607B" w:rsidP="0001607B">
      <w:pPr>
        <w:pStyle w:val="a0"/>
        <w:numPr>
          <w:ilvl w:val="0"/>
          <w:numId w:val="0"/>
        </w:numPr>
        <w:ind w:left="1020" w:hanging="340"/>
      </w:pPr>
      <w:r w:rsidRPr="004A246D">
        <w:rPr>
          <w:rFonts w:ascii="Courier New" w:hAnsi="Courier New"/>
        </w:rPr>
        <w:t>o</w:t>
      </w:r>
      <w:r w:rsidRPr="004A246D">
        <w:tab/>
        <w:t xml:space="preserve">Там, где экологическое / социальное </w:t>
      </w:r>
      <w:r w:rsidRPr="004A246D">
        <w:rPr>
          <w:b/>
          <w:i/>
        </w:rPr>
        <w:t>воздействие</w:t>
      </w:r>
      <w:r w:rsidRPr="004A246D">
        <w:t xml:space="preserve"> не обязательно проявляется (например, по причине вероятностной природы происхождения потенциальных воздействий возникающих в результате  выполнения рутинных / запланированных действий, или в тех случаях, когда воздействия связаны с незапланированными / аварийными событиями). Значимость риска проявления воздействия выражается как функция вероятности такого события, а также интенсивности воздействия в случае его возникновения.</w:t>
      </w:r>
    </w:p>
    <w:p w14:paraId="2C69EA6A" w14:textId="64A85D06" w:rsidR="00E54EC0" w:rsidRPr="004A246D" w:rsidRDefault="0001607B" w:rsidP="0001607B">
      <w:pPr>
        <w:pStyle w:val="a0"/>
        <w:numPr>
          <w:ilvl w:val="0"/>
          <w:numId w:val="0"/>
        </w:numPr>
        <w:ind w:left="1020" w:hanging="340"/>
      </w:pPr>
      <w:r w:rsidRPr="004A246D">
        <w:rPr>
          <w:rFonts w:ascii="Courier New" w:hAnsi="Courier New"/>
        </w:rPr>
        <w:t>o</w:t>
      </w:r>
      <w:r w:rsidRPr="004A246D">
        <w:tab/>
      </w:r>
      <w:r w:rsidRPr="004A246D">
        <w:rPr>
          <w:b/>
        </w:rPr>
        <w:t>Остаточные</w:t>
      </w:r>
      <w:r w:rsidRPr="004A246D">
        <w:t xml:space="preserve"> воздействия оцениваются как после принятия мер по смягчению, так и в результате использования наиболее эффективных методов реализованных в процессе разработки Проекта ОВОС, а также после учета любых дополнительных мер принятых для смягчения или усиления степени воздействия. </w:t>
      </w:r>
    </w:p>
    <w:p w14:paraId="7652C1A4" w14:textId="47DC2C9D" w:rsidR="00E54EC0" w:rsidRPr="004A246D" w:rsidRDefault="0001607B" w:rsidP="0001607B">
      <w:pPr>
        <w:pStyle w:val="a0"/>
        <w:numPr>
          <w:ilvl w:val="0"/>
          <w:numId w:val="0"/>
        </w:numPr>
        <w:ind w:left="1020" w:hanging="340"/>
      </w:pPr>
      <w:r w:rsidRPr="004A246D">
        <w:rPr>
          <w:rFonts w:ascii="Courier New" w:hAnsi="Courier New"/>
        </w:rPr>
        <w:t>o</w:t>
      </w:r>
      <w:r w:rsidRPr="004A246D">
        <w:tab/>
      </w:r>
      <w:r w:rsidRPr="004A246D">
        <w:rPr>
          <w:b/>
        </w:rPr>
        <w:t>Кумулятивное</w:t>
      </w:r>
      <w:r w:rsidRPr="004A246D">
        <w:t xml:space="preserve"> воздействие - это воздействие, которое проявляется как постепенно нарастающее  воздействие реализуемого Проекта, которое накладывается на уже существующие, планируемые и / или прогнозируемые воздействия будущих проектов и событий, которые не связаны напрямую с реализуемым Проектом. </w:t>
      </w:r>
    </w:p>
    <w:p w14:paraId="5FDBA850" w14:textId="65997F33" w:rsidR="00E54EC0" w:rsidRPr="004A246D" w:rsidRDefault="0001607B" w:rsidP="0001607B">
      <w:pPr>
        <w:pStyle w:val="a0"/>
        <w:numPr>
          <w:ilvl w:val="0"/>
          <w:numId w:val="0"/>
        </w:numPr>
        <w:ind w:left="1068" w:hanging="360"/>
      </w:pPr>
      <w:r w:rsidRPr="004A246D">
        <w:rPr>
          <w:rFonts w:ascii="Symbol" w:hAnsi="Symbol"/>
        </w:rPr>
        <w:t></w:t>
      </w:r>
      <w:r w:rsidRPr="004A246D">
        <w:tab/>
      </w:r>
      <w:r w:rsidRPr="004A246D">
        <w:rPr>
          <w:b/>
        </w:rPr>
        <w:t>Зона влияния.</w:t>
      </w:r>
      <w:r w:rsidRPr="004A246D">
        <w:t xml:space="preserve"> Зона влияния (AoI) включает зоны, прямо или косвенно затронутые в процессе реализации </w:t>
      </w:r>
      <w:r w:rsidR="00587507" w:rsidRPr="004A246D">
        <w:t>Проекта,</w:t>
      </w:r>
      <w:r w:rsidRPr="004A246D">
        <w:t xml:space="preserve"> как в пределах, так и за пределами лицензионной территории Проекта. Дополнительное определение зоны влияния (ЗВ) дается в разделах 3, 4, 5 и 8.</w:t>
      </w:r>
    </w:p>
    <w:p w14:paraId="08D4E918" w14:textId="364401AA" w:rsidR="00E54EC0" w:rsidRPr="004A246D" w:rsidRDefault="0001607B" w:rsidP="0001607B">
      <w:pPr>
        <w:pStyle w:val="31"/>
        <w:numPr>
          <w:ilvl w:val="0"/>
          <w:numId w:val="0"/>
        </w:numPr>
        <w:ind w:left="720" w:hanging="720"/>
      </w:pPr>
      <w:bookmarkStart w:id="64" w:name="_Toc18473133"/>
      <w:bookmarkStart w:id="65" w:name="_Toc24626953"/>
      <w:bookmarkStart w:id="66" w:name="_Toc24627647"/>
      <w:r w:rsidRPr="004A246D">
        <w:t>2.2.3 Обзор критериев значимости</w:t>
      </w:r>
      <w:bookmarkEnd w:id="64"/>
      <w:bookmarkEnd w:id="65"/>
      <w:bookmarkEnd w:id="66"/>
    </w:p>
    <w:p w14:paraId="6AFF0400" w14:textId="3E82FF2E" w:rsidR="00724083" w:rsidRPr="004A246D" w:rsidRDefault="00724083" w:rsidP="00724083">
      <w:r w:rsidRPr="004A246D">
        <w:t xml:space="preserve">В данной ОВОСиСС используется принцип классификации воздействий по значимости, который обычно используется при подготовке ОВОСС для крупных проектов, при этом используются доступные количественные критерии. Там, где такие критерии не </w:t>
      </w:r>
      <w:r w:rsidR="00587507" w:rsidRPr="004A246D">
        <w:t>доступны,</w:t>
      </w:r>
      <w:r w:rsidRPr="004A246D">
        <w:t xml:space="preserve"> используются качественные критерии и экспертные оценки.</w:t>
      </w:r>
    </w:p>
    <w:p w14:paraId="54495C60" w14:textId="77777777" w:rsidR="00724083" w:rsidRPr="004A246D" w:rsidRDefault="00724083" w:rsidP="00724083">
      <w:r w:rsidRPr="004A246D">
        <w:t>Важно, чтобы воздействия были систематизированы во всей ОВОСС. Именно поэтому в процессе оценки значимости воздействия терминология оставшейся части этого раздела, соответствует терминологии всей ОВОСС.</w:t>
      </w:r>
    </w:p>
    <w:p w14:paraId="1D69A9C4" w14:textId="428454F6" w:rsidR="00724083" w:rsidRPr="004A246D" w:rsidRDefault="00724083" w:rsidP="00724083">
      <w:r w:rsidRPr="004A246D">
        <w:t>Для того чтобы определить, является ли воздействие положительным или отрицательным, следует использовать следующую терминологию:</w:t>
      </w:r>
    </w:p>
    <w:p w14:paraId="79A28457" w14:textId="77777777" w:rsidR="00724083" w:rsidRPr="004A246D" w:rsidRDefault="00724083" w:rsidP="00724083">
      <w:r w:rsidRPr="004A246D">
        <w:t xml:space="preserve">Термин </w:t>
      </w:r>
      <w:r w:rsidRPr="004A246D">
        <w:rPr>
          <w:b/>
        </w:rPr>
        <w:t>Неблагоприятное</w:t>
      </w:r>
      <w:r w:rsidRPr="004A246D">
        <w:t xml:space="preserve"> - относится к вредному / отрицательному воздействию на рецептор.</w:t>
      </w:r>
    </w:p>
    <w:p w14:paraId="6ABBEA06" w14:textId="77777777" w:rsidR="00724083" w:rsidRPr="004A246D" w:rsidRDefault="00724083" w:rsidP="00724083">
      <w:r w:rsidRPr="004A246D">
        <w:t xml:space="preserve">Термин </w:t>
      </w:r>
      <w:r w:rsidRPr="004A246D">
        <w:rPr>
          <w:b/>
        </w:rPr>
        <w:t>Благоприятное</w:t>
      </w:r>
      <w:r w:rsidRPr="004A246D">
        <w:t xml:space="preserve"> - относится к выгодному / положительному воздействию на рецептор.</w:t>
      </w:r>
    </w:p>
    <w:p w14:paraId="460DE217" w14:textId="77777777" w:rsidR="00724083" w:rsidRPr="004A246D" w:rsidRDefault="00724083" w:rsidP="00724083">
      <w:r w:rsidRPr="004A246D">
        <w:t>Стандартизированный подход к оценке воздействия позволяет последовательно классифицировать потенциальные воздействия в соответствии с их характерными особенностями. Такой подход применяется для оценки воздействий на всех этапах реализации Проекта (т. е. строительство, ввод в эксплуатацию, эксплуатация и вывод из эксплуатации).</w:t>
      </w:r>
    </w:p>
    <w:p w14:paraId="1DA75424" w14:textId="24F71742" w:rsidR="00E54EC0" w:rsidRPr="004A246D" w:rsidRDefault="0001607B" w:rsidP="0001607B">
      <w:pPr>
        <w:pStyle w:val="41"/>
        <w:numPr>
          <w:ilvl w:val="0"/>
          <w:numId w:val="0"/>
        </w:numPr>
        <w:ind w:left="864" w:hanging="864"/>
      </w:pPr>
      <w:r w:rsidRPr="004A246D">
        <w:t>2.2.3.1 Известные / Конкретные воздействия</w:t>
      </w:r>
    </w:p>
    <w:p w14:paraId="37539D01" w14:textId="77777777" w:rsidR="00957278" w:rsidRPr="004A246D" w:rsidRDefault="00957278" w:rsidP="00957278">
      <w:r w:rsidRPr="004A246D">
        <w:t xml:space="preserve">В тех случаях, когда воздействие неизбежно, и степень такого воздействия может быть разумно обоснована (например, штатные и / или запланированные события с предсказуемыми последствиями), его значимость определяется по оцененной </w:t>
      </w:r>
      <w:r w:rsidRPr="004A246D">
        <w:rPr>
          <w:b/>
        </w:rPr>
        <w:t>жесткости</w:t>
      </w:r>
      <w:r w:rsidRPr="004A246D">
        <w:t xml:space="preserve"> этого воздействия. Жесткость зависит от силы воздействия, которая определяется либо по продолжительности </w:t>
      </w:r>
      <w:r w:rsidRPr="004A246D">
        <w:lastRenderedPageBreak/>
        <w:t>воздействия (долгосрочное, среднесрочное, краткосрочное), либо по глубине (местное, региональное, национальное, международное) и обратимости воздействия (обратимое, необратимо), при этом учитывается чувствительность рецептора.</w:t>
      </w:r>
    </w:p>
    <w:p w14:paraId="1DBB047C" w14:textId="7A0B82F8" w:rsidR="00957278" w:rsidRPr="004A246D" w:rsidRDefault="00957278" w:rsidP="00957278">
      <w:r w:rsidRPr="004A246D">
        <w:t>В таблице 2.2.1 ниже приведены общие критерии определения жесткости неблагоприятных воздействий. Приведенные ниже общие критерии по необходимости отобраны по качественным характеристикам, поскольку они предназначены для охвата широкого спектра различных экологических и социальных аспектов. Однако там, где это уместно, эти качественные общие критерии дополняются более подробными и количественными критериями, которые последовательно представлены с учетом их характерных особенностей в разделе 2.2.6.</w:t>
      </w:r>
    </w:p>
    <w:p w14:paraId="1E1484E7" w14:textId="77777777" w:rsidR="00CB5064" w:rsidRPr="004A246D" w:rsidRDefault="00CB5064" w:rsidP="00957278"/>
    <w:p w14:paraId="2AA7C9B6" w14:textId="399A1AB8" w:rsidR="00E54EC0" w:rsidRPr="004A246D" w:rsidRDefault="00D64894" w:rsidP="00D64894">
      <w:pPr>
        <w:pStyle w:val="af"/>
      </w:pPr>
      <w:bookmarkStart w:id="67" w:name="_Toc24627843"/>
      <w:r w:rsidRPr="004A246D">
        <w:t xml:space="preserve">Таблица </w:t>
      </w:r>
      <w:r w:rsidR="004F314F">
        <w:fldChar w:fldCharType="begin"/>
      </w:r>
      <w:r w:rsidR="004F314F">
        <w:instrText xml:space="preserve"> STYLEREF 2 \s </w:instrText>
      </w:r>
      <w:r w:rsidR="004F314F">
        <w:fldChar w:fldCharType="separate"/>
      </w:r>
      <w:r w:rsidR="00E77D92" w:rsidRPr="004A246D">
        <w:rPr>
          <w:noProof/>
        </w:rPr>
        <w:t>2.2</w:t>
      </w:r>
      <w:r w:rsidR="004F314F">
        <w:rPr>
          <w:noProof/>
        </w:rPr>
        <w:fldChar w:fldCharType="end"/>
      </w:r>
      <w:r w:rsidRPr="004A246D">
        <w:t>.</w:t>
      </w:r>
      <w:r w:rsidR="004F314F">
        <w:fldChar w:fldCharType="begin"/>
      </w:r>
      <w:r w:rsidR="004F314F">
        <w:instrText xml:space="preserve"> SEQ Table \* ARABIC \s 2 </w:instrText>
      </w:r>
      <w:r w:rsidR="004F314F">
        <w:fldChar w:fldCharType="separate"/>
      </w:r>
      <w:r w:rsidR="00E77D92" w:rsidRPr="004A246D">
        <w:rPr>
          <w:noProof/>
        </w:rPr>
        <w:t>1</w:t>
      </w:r>
      <w:r w:rsidR="004F314F">
        <w:rPr>
          <w:noProof/>
        </w:rPr>
        <w:fldChar w:fldCharType="end"/>
      </w:r>
      <w:r w:rsidRPr="004A246D">
        <w:t>: Общие (качественные) критерии жесткости</w:t>
      </w:r>
      <w:bookmarkEnd w:id="67"/>
    </w:p>
    <w:tbl>
      <w:tblPr>
        <w:tblW w:w="5000" w:type="pct"/>
        <w:tblInd w:w="2"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0A0" w:firstRow="1" w:lastRow="0" w:firstColumn="1" w:lastColumn="0" w:noHBand="0" w:noVBand="0"/>
      </w:tblPr>
      <w:tblGrid>
        <w:gridCol w:w="3041"/>
        <w:gridCol w:w="6813"/>
      </w:tblGrid>
      <w:tr w:rsidR="00DF5B20" w:rsidRPr="004A246D" w14:paraId="25A5BDE9" w14:textId="77777777" w:rsidTr="00DF5B20">
        <w:tc>
          <w:tcPr>
            <w:tcW w:w="1543" w:type="pct"/>
            <w:shd w:val="clear" w:color="auto" w:fill="A8D08D" w:themeFill="accent6" w:themeFillTint="99"/>
          </w:tcPr>
          <w:p w14:paraId="01F21B98" w14:textId="77777777" w:rsidR="00DF5B20" w:rsidRPr="004A246D" w:rsidRDefault="00DF5B20" w:rsidP="00507199">
            <w:pPr>
              <w:rPr>
                <w:b/>
                <w:bCs/>
              </w:rPr>
            </w:pPr>
            <w:r w:rsidRPr="004A246D">
              <w:rPr>
                <w:b/>
              </w:rPr>
              <w:t>Отсутствует / Незначительная</w:t>
            </w:r>
          </w:p>
        </w:tc>
        <w:tc>
          <w:tcPr>
            <w:tcW w:w="3457" w:type="pct"/>
          </w:tcPr>
          <w:p w14:paraId="40194CD8" w14:textId="77777777" w:rsidR="00DF5B20" w:rsidRPr="004A246D" w:rsidRDefault="00DF5B20" w:rsidP="00507199">
            <w:r w:rsidRPr="004A246D">
              <w:t>Отсутствует заметное воздействие - Результаты воздействия отсутствуют, или же конкретное воздействие считается «незначительным» или «незаметным» и по существу неотличимо от естественных фоновых изменений</w:t>
            </w:r>
          </w:p>
        </w:tc>
      </w:tr>
      <w:tr w:rsidR="00DF5B20" w:rsidRPr="004A246D" w14:paraId="5A22704C" w14:textId="77777777" w:rsidTr="00DF5B20">
        <w:tc>
          <w:tcPr>
            <w:tcW w:w="1543" w:type="pct"/>
            <w:shd w:val="clear" w:color="auto" w:fill="A8D08D" w:themeFill="accent6" w:themeFillTint="99"/>
          </w:tcPr>
          <w:p w14:paraId="62734A0A" w14:textId="77777777" w:rsidR="00DF5B20" w:rsidRPr="004A246D" w:rsidRDefault="00DF5B20" w:rsidP="00507199">
            <w:pPr>
              <w:rPr>
                <w:b/>
                <w:bCs/>
              </w:rPr>
            </w:pPr>
            <w:r w:rsidRPr="004A246D">
              <w:rPr>
                <w:b/>
              </w:rPr>
              <w:t>Низкая</w:t>
            </w:r>
          </w:p>
        </w:tc>
        <w:tc>
          <w:tcPr>
            <w:tcW w:w="3457" w:type="pct"/>
          </w:tcPr>
          <w:p w14:paraId="7BEC5CE3" w14:textId="77777777" w:rsidR="00DF5B20" w:rsidRPr="004A246D" w:rsidRDefault="00DF5B20" w:rsidP="00507199">
            <w:r w:rsidRPr="004A246D">
              <w:t xml:space="preserve">В пределах требований действующих стандартов присутствуют незначительные результаты воздействия. </w:t>
            </w:r>
          </w:p>
          <w:p w14:paraId="35B468F3" w14:textId="77777777" w:rsidR="00DF5B20" w:rsidRPr="004A246D" w:rsidRDefault="00DF5B20" w:rsidP="00507199">
            <w:r w:rsidRPr="004A246D">
              <w:rPr>
                <w:b/>
              </w:rPr>
              <w:t>Продолжительность:</w:t>
            </w:r>
            <w:r w:rsidRPr="004A246D">
              <w:t xml:space="preserve"> краткосрочное</w:t>
            </w:r>
          </w:p>
          <w:p w14:paraId="652B0F1D" w14:textId="77777777" w:rsidR="00DF5B20" w:rsidRPr="004A246D" w:rsidRDefault="00DF5B20" w:rsidP="00507199">
            <w:r w:rsidRPr="004A246D">
              <w:rPr>
                <w:b/>
              </w:rPr>
              <w:t>Глубина:</w:t>
            </w:r>
            <w:r w:rsidRPr="004A246D">
              <w:t xml:space="preserve"> локальное</w:t>
            </w:r>
          </w:p>
          <w:p w14:paraId="3FEFA766" w14:textId="77777777" w:rsidR="00DF5B20" w:rsidRPr="004A246D" w:rsidRDefault="00DF5B20" w:rsidP="00507199">
            <w:r w:rsidRPr="004A246D">
              <w:rPr>
                <w:b/>
              </w:rPr>
              <w:t>Обратимость:</w:t>
            </w:r>
            <w:r w:rsidRPr="004A246D">
              <w:t xml:space="preserve"> обратимое</w:t>
            </w:r>
          </w:p>
          <w:p w14:paraId="67F5C20E" w14:textId="77777777" w:rsidR="00DF5B20" w:rsidRPr="004A246D" w:rsidRDefault="00DF5B20" w:rsidP="00507199">
            <w:r w:rsidRPr="004A246D">
              <w:rPr>
                <w:b/>
              </w:rPr>
              <w:t>Чувствительность рецептора:</w:t>
            </w:r>
            <w:r w:rsidRPr="004A246D">
              <w:t xml:space="preserve"> низкая чувствительность / значение</w:t>
            </w:r>
            <w:r w:rsidRPr="004A246D">
              <w:rPr>
                <w:vertAlign w:val="superscript"/>
              </w:rPr>
              <w:footnoteReference w:id="7"/>
            </w:r>
          </w:p>
        </w:tc>
      </w:tr>
      <w:tr w:rsidR="00DF5B20" w:rsidRPr="004A246D" w14:paraId="657027E7" w14:textId="77777777" w:rsidTr="00DF5B20">
        <w:tc>
          <w:tcPr>
            <w:tcW w:w="1543" w:type="pct"/>
            <w:shd w:val="clear" w:color="auto" w:fill="A8D08D" w:themeFill="accent6" w:themeFillTint="99"/>
          </w:tcPr>
          <w:p w14:paraId="763AEBF2" w14:textId="77777777" w:rsidR="00DF5B20" w:rsidRPr="004A246D" w:rsidRDefault="00DF5B20" w:rsidP="00507199">
            <w:pPr>
              <w:rPr>
                <w:b/>
                <w:bCs/>
              </w:rPr>
            </w:pPr>
            <w:r w:rsidRPr="004A246D">
              <w:rPr>
                <w:b/>
              </w:rPr>
              <w:t>Умеренная</w:t>
            </w:r>
          </w:p>
        </w:tc>
        <w:tc>
          <w:tcPr>
            <w:tcW w:w="3457" w:type="pct"/>
          </w:tcPr>
          <w:p w14:paraId="4D7AA909" w14:textId="77777777" w:rsidR="00DF5B20" w:rsidRPr="004A246D" w:rsidRDefault="00DF5B20" w:rsidP="00507199">
            <w:r w:rsidRPr="004A246D">
              <w:t>Заметный результат воздействия, но все еще в рамках действующих стандартов</w:t>
            </w:r>
          </w:p>
          <w:p w14:paraId="75B39D80" w14:textId="681BA94A" w:rsidR="00DF5B20" w:rsidRPr="004A246D" w:rsidRDefault="00DF5B20" w:rsidP="00507199">
            <w:r w:rsidRPr="004A246D">
              <w:rPr>
                <w:b/>
              </w:rPr>
              <w:t>Продолжительность</w:t>
            </w:r>
            <w:r w:rsidRPr="004A246D">
              <w:rPr>
                <w:b/>
                <w:vertAlign w:val="superscript"/>
              </w:rPr>
              <w:footnoteReference w:id="8"/>
            </w:r>
            <w:r w:rsidRPr="004A246D">
              <w:rPr>
                <w:b/>
              </w:rPr>
              <w:t>:</w:t>
            </w:r>
            <w:r w:rsidRPr="004A246D">
              <w:t xml:space="preserve"> кратковременное (умеренная чувствительность / величина рецептора), среднесрочно</w:t>
            </w:r>
            <w:r w:rsidR="00587507" w:rsidRPr="004A246D">
              <w:t>е (</w:t>
            </w:r>
            <w:r w:rsidRPr="004A246D">
              <w:t>низкая чувствительность / величина рецептора)</w:t>
            </w:r>
          </w:p>
          <w:p w14:paraId="06AE3289" w14:textId="77777777" w:rsidR="00DF5B20" w:rsidRPr="004A246D" w:rsidRDefault="00DF5B20" w:rsidP="00507199">
            <w:r w:rsidRPr="004A246D">
              <w:rPr>
                <w:b/>
              </w:rPr>
              <w:t>Глубина:</w:t>
            </w:r>
            <w:r w:rsidRPr="004A246D">
              <w:t xml:space="preserve"> локальное (умеренная чувствительность / величина рецептора) или региональное (низкая чувствительность / величина рецептора)</w:t>
            </w:r>
          </w:p>
          <w:p w14:paraId="63D56F22" w14:textId="77777777" w:rsidR="00DF5B20" w:rsidRPr="004A246D" w:rsidRDefault="00DF5B20" w:rsidP="00507199">
            <w:r w:rsidRPr="004A246D">
              <w:rPr>
                <w:b/>
              </w:rPr>
              <w:t>Обратимость:</w:t>
            </w:r>
            <w:r w:rsidRPr="004A246D">
              <w:t xml:space="preserve"> обратимое</w:t>
            </w:r>
          </w:p>
          <w:p w14:paraId="0E15627E" w14:textId="77777777" w:rsidR="00DF5B20" w:rsidRPr="004A246D" w:rsidRDefault="00DF5B20" w:rsidP="00507199">
            <w:r w:rsidRPr="004A246D">
              <w:rPr>
                <w:b/>
              </w:rPr>
              <w:t>Чувствительность рецептора:</w:t>
            </w:r>
            <w:r w:rsidRPr="004A246D">
              <w:t xml:space="preserve"> низкая чувствительность / величина</w:t>
            </w:r>
          </w:p>
        </w:tc>
      </w:tr>
      <w:tr w:rsidR="00DF5B20" w:rsidRPr="004A246D" w14:paraId="6EB89B30" w14:textId="77777777" w:rsidTr="00DF5B20">
        <w:trPr>
          <w:trHeight w:val="2864"/>
        </w:trPr>
        <w:tc>
          <w:tcPr>
            <w:tcW w:w="1543" w:type="pct"/>
            <w:shd w:val="clear" w:color="auto" w:fill="A8D08D" w:themeFill="accent6" w:themeFillTint="99"/>
          </w:tcPr>
          <w:p w14:paraId="1AB7C899" w14:textId="77777777" w:rsidR="00DF5B20" w:rsidRPr="004A246D" w:rsidRDefault="00DF5B20" w:rsidP="00507199">
            <w:pPr>
              <w:rPr>
                <w:b/>
                <w:bCs/>
              </w:rPr>
            </w:pPr>
            <w:r w:rsidRPr="004A246D">
              <w:rPr>
                <w:b/>
              </w:rPr>
              <w:lastRenderedPageBreak/>
              <w:t>Высокая</w:t>
            </w:r>
          </w:p>
        </w:tc>
        <w:tc>
          <w:tcPr>
            <w:tcW w:w="3457" w:type="pct"/>
          </w:tcPr>
          <w:p w14:paraId="17975CD7" w14:textId="77777777" w:rsidR="00DF5B20" w:rsidRPr="004A246D" w:rsidRDefault="00DF5B20" w:rsidP="00507199">
            <w:r w:rsidRPr="004A246D">
              <w:t>Существенное воздействие и / или повторное несоответствие нормативным / проектным предельным значениям.</w:t>
            </w:r>
          </w:p>
          <w:p w14:paraId="24D173FB" w14:textId="77777777" w:rsidR="00DF5B20" w:rsidRPr="004A246D" w:rsidRDefault="00DF5B20" w:rsidP="00507199">
            <w:r w:rsidRPr="004A246D">
              <w:rPr>
                <w:b/>
              </w:rPr>
              <w:t>Продолжительность:</w:t>
            </w:r>
            <w:r w:rsidRPr="004A246D">
              <w:t xml:space="preserve"> от среднего до долгосрочного (рецепторы от среднего до низкого значения), краткосрочная (рецепторы высокое значение, охраняемые места обитания / виды)</w:t>
            </w:r>
          </w:p>
          <w:p w14:paraId="125B2FCA" w14:textId="77777777" w:rsidR="00DF5B20" w:rsidRPr="004A246D" w:rsidRDefault="00DF5B20" w:rsidP="00507199">
            <w:r w:rsidRPr="004A246D">
              <w:rPr>
                <w:b/>
              </w:rPr>
              <w:t>Глубина:</w:t>
            </w:r>
            <w:r w:rsidRPr="004A246D">
              <w:t xml:space="preserve"> локальное (высокая чувствительность / значение рецепторов, охраняемые места обитания / виды) или региональное (умеренная чувствительность /значение рецептора)</w:t>
            </w:r>
          </w:p>
          <w:p w14:paraId="4F45166C" w14:textId="77777777" w:rsidR="00DF5B20" w:rsidRPr="004A246D" w:rsidRDefault="00DF5B20" w:rsidP="00507199">
            <w:r w:rsidRPr="004A246D">
              <w:rPr>
                <w:b/>
              </w:rPr>
              <w:t>Обратимость:</w:t>
            </w:r>
            <w:r w:rsidRPr="004A246D">
              <w:t xml:space="preserve"> обратимое (рецепторы средней / высокой величины) или необратимое (рецепторы низкой величины или локальные рецепторы / среды обитания умеренной / высокой величины)</w:t>
            </w:r>
          </w:p>
          <w:p w14:paraId="287A165C" w14:textId="77777777" w:rsidR="00DF5B20" w:rsidRPr="004A246D" w:rsidRDefault="00DF5B20" w:rsidP="00507199">
            <w:r w:rsidRPr="004A246D">
              <w:rPr>
                <w:b/>
              </w:rPr>
              <w:t>Чувствительность рецептора:</w:t>
            </w:r>
            <w:r w:rsidRPr="004A246D">
              <w:t xml:space="preserve"> см. Продолжительность, глубина и обратимость выше</w:t>
            </w:r>
          </w:p>
        </w:tc>
      </w:tr>
      <w:tr w:rsidR="00DF5B20" w:rsidRPr="004A246D" w14:paraId="4DC9A109" w14:textId="77777777" w:rsidTr="00DF5B20">
        <w:trPr>
          <w:trHeight w:val="1568"/>
        </w:trPr>
        <w:tc>
          <w:tcPr>
            <w:tcW w:w="1543" w:type="pct"/>
            <w:shd w:val="clear" w:color="auto" w:fill="A8D08D" w:themeFill="accent6" w:themeFillTint="99"/>
          </w:tcPr>
          <w:p w14:paraId="3B26837D" w14:textId="77777777" w:rsidR="00DF5B20" w:rsidRPr="004A246D" w:rsidRDefault="00DF5B20" w:rsidP="00507199">
            <w:pPr>
              <w:rPr>
                <w:b/>
                <w:bCs/>
              </w:rPr>
            </w:pPr>
            <w:r w:rsidRPr="004A246D">
              <w:rPr>
                <w:b/>
              </w:rPr>
              <w:t>Значительное</w:t>
            </w:r>
          </w:p>
        </w:tc>
        <w:tc>
          <w:tcPr>
            <w:tcW w:w="3457" w:type="pct"/>
          </w:tcPr>
          <w:p w14:paraId="4F8F2069" w14:textId="77777777" w:rsidR="00DF5B20" w:rsidRPr="004A246D" w:rsidRDefault="00DF5B20" w:rsidP="00507199">
            <w:r w:rsidRPr="004A246D">
              <w:t>Значительное воздействие, постоянное несоответствие требованиям действующих стандартов.</w:t>
            </w:r>
          </w:p>
          <w:p w14:paraId="40DB395B" w14:textId="77777777" w:rsidR="00DF5B20" w:rsidRPr="004A246D" w:rsidRDefault="00DF5B20" w:rsidP="00507199">
            <w:r w:rsidRPr="004A246D">
              <w:rPr>
                <w:b/>
              </w:rPr>
              <w:t>Продолжительность:</w:t>
            </w:r>
            <w:r w:rsidRPr="004A246D">
              <w:t xml:space="preserve"> Долгосрочное</w:t>
            </w:r>
          </w:p>
          <w:p w14:paraId="35343066" w14:textId="77777777" w:rsidR="00DF5B20" w:rsidRPr="004A246D" w:rsidRDefault="00DF5B20" w:rsidP="00507199">
            <w:r w:rsidRPr="004A246D">
              <w:rPr>
                <w:b/>
              </w:rPr>
              <w:t>Глубина:</w:t>
            </w:r>
            <w:r w:rsidRPr="004A246D">
              <w:t xml:space="preserve"> региональное, национальное или международное </w:t>
            </w:r>
          </w:p>
          <w:p w14:paraId="2E3198D1" w14:textId="77777777" w:rsidR="00DF5B20" w:rsidRPr="004A246D" w:rsidRDefault="00DF5B20" w:rsidP="00507199">
            <w:r w:rsidRPr="004A246D">
              <w:rPr>
                <w:b/>
              </w:rPr>
              <w:t>Обратимость:</w:t>
            </w:r>
            <w:r w:rsidRPr="004A246D">
              <w:t xml:space="preserve"> Ограниченная обратимость / необратимость</w:t>
            </w:r>
          </w:p>
          <w:p w14:paraId="3FC042A6" w14:textId="77777777" w:rsidR="00DF5B20" w:rsidRPr="004A246D" w:rsidRDefault="00DF5B20" w:rsidP="00507199">
            <w:r w:rsidRPr="004A246D">
              <w:rPr>
                <w:b/>
              </w:rPr>
              <w:t>Чувствительность рецептора:</w:t>
            </w:r>
            <w:r w:rsidRPr="004A246D">
              <w:t xml:space="preserve"> высокие значения / чувствительность рецепторов</w:t>
            </w:r>
          </w:p>
        </w:tc>
      </w:tr>
    </w:tbl>
    <w:p w14:paraId="4B33C217" w14:textId="77777777" w:rsidR="00957278" w:rsidRPr="004A246D" w:rsidRDefault="00957278" w:rsidP="00957278"/>
    <w:p w14:paraId="1BA9D4CF" w14:textId="77777777" w:rsidR="001C7741" w:rsidRPr="004A246D" w:rsidRDefault="001C7741" w:rsidP="001C7741">
      <w:r w:rsidRPr="004A246D">
        <w:t xml:space="preserve">В тех случаях, когда прогнозируется положительное воздействие, такие воздействия определяются как «полезные», при этом описывается характер благоприятного воздействия. Хотя, степень воздействия не соотносится с конкретным уровнем значимости. В случае необходимости оценки компенсационного или обратного воздействия, например, с учетом результатов социально-экономических воздействий или воздействий на биоразнообразие, будет выполнен подробный и индивидуальный анализ общей эффективности компенсационного / обратного воздействия. </w:t>
      </w:r>
    </w:p>
    <w:p w14:paraId="5D55C49E" w14:textId="6778EBB3" w:rsidR="00E54EC0" w:rsidRPr="004A246D" w:rsidRDefault="0001607B" w:rsidP="0001607B">
      <w:pPr>
        <w:pStyle w:val="41"/>
        <w:numPr>
          <w:ilvl w:val="0"/>
          <w:numId w:val="0"/>
        </w:numPr>
        <w:ind w:left="864" w:hanging="864"/>
      </w:pPr>
      <w:r w:rsidRPr="004A246D">
        <w:t>2.2.3.2 Неопределенные воздействия и риски</w:t>
      </w:r>
    </w:p>
    <w:p w14:paraId="3E64BCD0" w14:textId="77777777" w:rsidR="004E7A32" w:rsidRPr="004A246D" w:rsidRDefault="004E7A32" w:rsidP="004E7A32">
      <w:r w:rsidRPr="004A246D">
        <w:t xml:space="preserve">Там, где воздействие не стабильно (например, по причине вероятностной природы происхождения потенциальных воздействий, возникающих в результате  выполнения штатных / запланированных действий, или в тех случаях, когда воздействия связаны с незапланированными / аварийными событиями). Значимость </w:t>
      </w:r>
      <w:r w:rsidRPr="004A246D">
        <w:rPr>
          <w:b/>
          <w:i/>
        </w:rPr>
        <w:t>риска</w:t>
      </w:r>
      <w:r w:rsidRPr="004A246D">
        <w:t xml:space="preserve"> проявления воздействия выражается как функция </w:t>
      </w:r>
      <w:r w:rsidRPr="004A246D">
        <w:rPr>
          <w:b/>
          <w:i/>
        </w:rPr>
        <w:t>вероятности</w:t>
      </w:r>
      <w:r w:rsidRPr="004A246D">
        <w:t xml:space="preserve"> такого события и </w:t>
      </w:r>
      <w:r w:rsidRPr="004A246D">
        <w:rPr>
          <w:b/>
          <w:i/>
        </w:rPr>
        <w:t>жесткости</w:t>
      </w:r>
      <w:r w:rsidRPr="004A246D">
        <w:t xml:space="preserve"> воздействия в случае проявления такого воздействия. В таблице 2.3.2 ниже дается описание категорий  вероятности воздействия, характерных для выполнения данной ОВОСС. Такие категории заданы и не изменяются по типам воздействий.</w:t>
      </w:r>
    </w:p>
    <w:p w14:paraId="39AC421E" w14:textId="4CDE25F2" w:rsidR="001C7741" w:rsidRPr="004A246D" w:rsidRDefault="00D64894" w:rsidP="00D64894">
      <w:pPr>
        <w:pStyle w:val="af"/>
      </w:pPr>
      <w:bookmarkStart w:id="68" w:name="_Toc24627844"/>
      <w:r w:rsidRPr="004A246D">
        <w:t xml:space="preserve">Таблица </w:t>
      </w:r>
      <w:r w:rsidR="004F314F">
        <w:fldChar w:fldCharType="begin"/>
      </w:r>
      <w:r w:rsidR="004F314F">
        <w:instrText xml:space="preserve"> STYLEREF 2 \s </w:instrText>
      </w:r>
      <w:r w:rsidR="004F314F">
        <w:fldChar w:fldCharType="separate"/>
      </w:r>
      <w:r w:rsidR="00E77D92" w:rsidRPr="004A246D">
        <w:rPr>
          <w:noProof/>
        </w:rPr>
        <w:t>2.2</w:t>
      </w:r>
      <w:r w:rsidR="004F314F">
        <w:rPr>
          <w:noProof/>
        </w:rPr>
        <w:fldChar w:fldCharType="end"/>
      </w:r>
      <w:r w:rsidRPr="004A246D">
        <w:t>.</w:t>
      </w:r>
      <w:r w:rsidR="004F314F">
        <w:fldChar w:fldCharType="begin"/>
      </w:r>
      <w:r w:rsidR="004F314F">
        <w:instrText xml:space="preserve"> SEQ Table \* ARABIC \s 2 </w:instrText>
      </w:r>
      <w:r w:rsidR="004F314F">
        <w:fldChar w:fldCharType="separate"/>
      </w:r>
      <w:r w:rsidR="00E77D92" w:rsidRPr="004A246D">
        <w:rPr>
          <w:noProof/>
        </w:rPr>
        <w:t>2</w:t>
      </w:r>
      <w:r w:rsidR="004F314F">
        <w:rPr>
          <w:noProof/>
        </w:rPr>
        <w:fldChar w:fldCharType="end"/>
      </w:r>
      <w:r w:rsidRPr="004A246D">
        <w:t>: Критерии вероятности неопределенных воздействий и рисков</w:t>
      </w:r>
      <w:bookmarkEnd w:id="68"/>
    </w:p>
    <w:tbl>
      <w:tblPr>
        <w:tblW w:w="5000" w:type="pct"/>
        <w:tblInd w:w="2" w:type="dxa"/>
        <w:tblLook w:val="0000" w:firstRow="0" w:lastRow="0" w:firstColumn="0" w:lastColumn="0" w:noHBand="0" w:noVBand="0"/>
      </w:tblPr>
      <w:tblGrid>
        <w:gridCol w:w="2142"/>
        <w:gridCol w:w="7712"/>
      </w:tblGrid>
      <w:tr w:rsidR="00391E9F" w:rsidRPr="004A246D" w14:paraId="6138613F" w14:textId="77777777" w:rsidTr="00391E9F">
        <w:tc>
          <w:tcPr>
            <w:tcW w:w="1087" w:type="pct"/>
            <w:tcBorders>
              <w:top w:val="single" w:sz="4" w:space="0" w:color="000000"/>
              <w:left w:val="single" w:sz="4" w:space="0" w:color="000000"/>
              <w:bottom w:val="single" w:sz="4" w:space="0" w:color="000000"/>
            </w:tcBorders>
            <w:shd w:val="clear" w:color="auto" w:fill="A8D08D" w:themeFill="accent6" w:themeFillTint="99"/>
          </w:tcPr>
          <w:p w14:paraId="20714879" w14:textId="77777777" w:rsidR="00391E9F" w:rsidRPr="004A246D" w:rsidRDefault="00391E9F" w:rsidP="00507199">
            <w:pPr>
              <w:rPr>
                <w:b/>
              </w:rPr>
            </w:pPr>
            <w:r w:rsidRPr="004A246D">
              <w:rPr>
                <w:b/>
              </w:rPr>
              <w:t>Вероятное</w:t>
            </w:r>
          </w:p>
        </w:tc>
        <w:tc>
          <w:tcPr>
            <w:tcW w:w="3913" w:type="pct"/>
            <w:tcBorders>
              <w:top w:val="single" w:sz="4" w:space="0" w:color="000000"/>
              <w:left w:val="single" w:sz="4" w:space="0" w:color="000000"/>
              <w:bottom w:val="single" w:sz="4" w:space="0" w:color="000000"/>
              <w:right w:val="single" w:sz="4" w:space="0" w:color="000000"/>
            </w:tcBorders>
          </w:tcPr>
          <w:p w14:paraId="34F6200D" w14:textId="77777777" w:rsidR="00391E9F" w:rsidRPr="004A246D" w:rsidRDefault="00391E9F" w:rsidP="00507199">
            <w:r w:rsidRPr="004A246D">
              <w:t>События, которые происходят в  конкретной отрасли по несколько раз с частотой более одного раза в неделю. Вероятность события - более 50%.</w:t>
            </w:r>
          </w:p>
        </w:tc>
      </w:tr>
      <w:tr w:rsidR="00391E9F" w:rsidRPr="004A246D" w14:paraId="19C48BCC" w14:textId="77777777" w:rsidTr="00391E9F">
        <w:tc>
          <w:tcPr>
            <w:tcW w:w="1087" w:type="pct"/>
            <w:tcBorders>
              <w:top w:val="single" w:sz="4" w:space="0" w:color="000000"/>
              <w:left w:val="single" w:sz="4" w:space="0" w:color="000000"/>
              <w:bottom w:val="single" w:sz="4" w:space="0" w:color="000000"/>
            </w:tcBorders>
            <w:shd w:val="clear" w:color="auto" w:fill="A8D08D" w:themeFill="accent6" w:themeFillTint="99"/>
          </w:tcPr>
          <w:p w14:paraId="4AF79583" w14:textId="77777777" w:rsidR="00391E9F" w:rsidRPr="004A246D" w:rsidRDefault="00391E9F" w:rsidP="00507199">
            <w:pPr>
              <w:rPr>
                <w:b/>
              </w:rPr>
            </w:pPr>
            <w:r w:rsidRPr="004A246D">
              <w:rPr>
                <w:b/>
              </w:rPr>
              <w:t xml:space="preserve">Возможное </w:t>
            </w:r>
          </w:p>
        </w:tc>
        <w:tc>
          <w:tcPr>
            <w:tcW w:w="3913" w:type="pct"/>
            <w:tcBorders>
              <w:top w:val="single" w:sz="4" w:space="0" w:color="000000"/>
              <w:left w:val="single" w:sz="4" w:space="0" w:color="000000"/>
              <w:bottom w:val="single" w:sz="4" w:space="0" w:color="000000"/>
              <w:right w:val="single" w:sz="4" w:space="0" w:color="000000"/>
            </w:tcBorders>
          </w:tcPr>
          <w:p w14:paraId="172FA473" w14:textId="4147E842" w:rsidR="00391E9F" w:rsidRPr="004A246D" w:rsidRDefault="00587507" w:rsidP="00507199">
            <w:r w:rsidRPr="004A246D">
              <w:t xml:space="preserve">Известные события происходят периодически в конкретной отрасли. Вероятность таких событий прогнозируется как один раз в течение предусмотренного Проектом срока эксплуатации. </w:t>
            </w:r>
            <w:r w:rsidR="00391E9F" w:rsidRPr="004A246D">
              <w:t>Вероятность события - менее 50%.</w:t>
            </w:r>
          </w:p>
        </w:tc>
      </w:tr>
      <w:tr w:rsidR="00391E9F" w:rsidRPr="004A246D" w14:paraId="101D4AFD" w14:textId="77777777" w:rsidTr="00391E9F">
        <w:tc>
          <w:tcPr>
            <w:tcW w:w="1087" w:type="pct"/>
            <w:tcBorders>
              <w:top w:val="single" w:sz="4" w:space="0" w:color="000000"/>
              <w:left w:val="single" w:sz="4" w:space="0" w:color="000000"/>
              <w:bottom w:val="single" w:sz="4" w:space="0" w:color="auto"/>
            </w:tcBorders>
            <w:shd w:val="clear" w:color="auto" w:fill="A8D08D" w:themeFill="accent6" w:themeFillTint="99"/>
          </w:tcPr>
          <w:p w14:paraId="2433D78B" w14:textId="77777777" w:rsidR="00391E9F" w:rsidRPr="004A246D" w:rsidRDefault="00391E9F" w:rsidP="00507199">
            <w:pPr>
              <w:rPr>
                <w:b/>
              </w:rPr>
            </w:pPr>
            <w:r w:rsidRPr="004A246D">
              <w:rPr>
                <w:b/>
              </w:rPr>
              <w:t xml:space="preserve">Маловероятное </w:t>
            </w:r>
          </w:p>
        </w:tc>
        <w:tc>
          <w:tcPr>
            <w:tcW w:w="3913" w:type="pct"/>
            <w:tcBorders>
              <w:top w:val="single" w:sz="4" w:space="0" w:color="000000"/>
              <w:left w:val="single" w:sz="4" w:space="0" w:color="000000"/>
              <w:bottom w:val="single" w:sz="4" w:space="0" w:color="auto"/>
              <w:right w:val="single" w:sz="4" w:space="0" w:color="000000"/>
            </w:tcBorders>
          </w:tcPr>
          <w:p w14:paraId="73E0BF71" w14:textId="77777777" w:rsidR="00391E9F" w:rsidRPr="004A246D" w:rsidRDefault="00391E9F" w:rsidP="00507199">
            <w:r w:rsidRPr="004A246D">
              <w:t xml:space="preserve">Известно, что событие происходит в конкретной отрасли редко или периодически в более крупной отрасли промышленности. Реально возможное событие, которое вряд ли произойдет в течение всего срока реализации </w:t>
            </w:r>
            <w:r w:rsidRPr="004A246D">
              <w:lastRenderedPageBreak/>
              <w:t>проекта. Вероятность события - менее 10%.</w:t>
            </w:r>
          </w:p>
        </w:tc>
      </w:tr>
      <w:tr w:rsidR="00391E9F" w:rsidRPr="004A246D" w14:paraId="03380EFD" w14:textId="77777777" w:rsidTr="00391E9F">
        <w:tc>
          <w:tcPr>
            <w:tcW w:w="1087" w:type="pct"/>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4ED285FB" w14:textId="77777777" w:rsidR="00391E9F" w:rsidRPr="004A246D" w:rsidRDefault="00391E9F" w:rsidP="00507199">
            <w:pPr>
              <w:rPr>
                <w:b/>
              </w:rPr>
            </w:pPr>
            <w:r w:rsidRPr="004A246D">
              <w:rPr>
                <w:b/>
              </w:rPr>
              <w:lastRenderedPageBreak/>
              <w:t xml:space="preserve">Практически невероятное </w:t>
            </w:r>
          </w:p>
        </w:tc>
        <w:tc>
          <w:tcPr>
            <w:tcW w:w="3913" w:type="pct"/>
            <w:tcBorders>
              <w:top w:val="single" w:sz="4" w:space="0" w:color="auto"/>
              <w:left w:val="single" w:sz="4" w:space="0" w:color="auto"/>
              <w:bottom w:val="single" w:sz="4" w:space="0" w:color="auto"/>
              <w:right w:val="single" w:sz="4" w:space="0" w:color="auto"/>
            </w:tcBorders>
          </w:tcPr>
          <w:p w14:paraId="7D6ABF41" w14:textId="5768A0B6" w:rsidR="00391E9F" w:rsidRPr="004A246D" w:rsidRDefault="00391E9F" w:rsidP="00507199">
            <w:r w:rsidRPr="004A246D">
              <w:t>Событие, практически невероятное для крупных отраслей промышленности, вероятность которого чрезвычайно низка в течение запроектированного срока реализации Проекта. Вероятность события - менее 1%.</w:t>
            </w:r>
          </w:p>
        </w:tc>
      </w:tr>
    </w:tbl>
    <w:p w14:paraId="13EC5CDB" w14:textId="717C0F2D" w:rsidR="00F95C8F" w:rsidRPr="004A246D" w:rsidRDefault="00391E9F" w:rsidP="00391E9F">
      <w:pPr>
        <w:spacing w:before="240"/>
      </w:pPr>
      <w:r w:rsidRPr="004A246D">
        <w:t>Значимость риска общего воздействия определяется по следующей таблице рисков</w:t>
      </w:r>
    </w:p>
    <w:p w14:paraId="589C0BDE" w14:textId="51A43ED9" w:rsidR="001C7741" w:rsidRPr="004A246D" w:rsidRDefault="00D64894" w:rsidP="00D64894">
      <w:pPr>
        <w:pStyle w:val="af"/>
      </w:pPr>
      <w:bookmarkStart w:id="69" w:name="_Toc24627845"/>
      <w:r w:rsidRPr="004A246D">
        <w:t xml:space="preserve">Таблица </w:t>
      </w:r>
      <w:r w:rsidR="004F314F">
        <w:fldChar w:fldCharType="begin"/>
      </w:r>
      <w:r w:rsidR="004F314F">
        <w:instrText xml:space="preserve"> STYLEREF 2 \s </w:instrText>
      </w:r>
      <w:r w:rsidR="004F314F">
        <w:fldChar w:fldCharType="separate"/>
      </w:r>
      <w:r w:rsidR="00E77D92" w:rsidRPr="004A246D">
        <w:rPr>
          <w:noProof/>
        </w:rPr>
        <w:t>2.2</w:t>
      </w:r>
      <w:r w:rsidR="004F314F">
        <w:rPr>
          <w:noProof/>
        </w:rPr>
        <w:fldChar w:fldCharType="end"/>
      </w:r>
      <w:r w:rsidRPr="004A246D">
        <w:t>.</w:t>
      </w:r>
      <w:r w:rsidR="004F314F">
        <w:fldChar w:fldCharType="begin"/>
      </w:r>
      <w:r w:rsidR="004F314F">
        <w:instrText xml:space="preserve"> SEQ Table \* ARABIC \s 2 </w:instrText>
      </w:r>
      <w:r w:rsidR="004F314F">
        <w:fldChar w:fldCharType="separate"/>
      </w:r>
      <w:r w:rsidR="00E77D92" w:rsidRPr="004A246D">
        <w:rPr>
          <w:noProof/>
        </w:rPr>
        <w:t>3</w:t>
      </w:r>
      <w:r w:rsidR="004F314F">
        <w:rPr>
          <w:noProof/>
        </w:rPr>
        <w:fldChar w:fldCharType="end"/>
      </w:r>
      <w:r w:rsidRPr="004A246D">
        <w:t>: Значимость для неопределенных воздействий и рисков</w:t>
      </w:r>
      <w:bookmarkEnd w:id="69"/>
    </w:p>
    <w:tbl>
      <w:tblPr>
        <w:tblW w:w="5000" w:type="pct"/>
        <w:tblLook w:val="0000" w:firstRow="0" w:lastRow="0" w:firstColumn="0" w:lastColumn="0" w:noHBand="0" w:noVBand="0"/>
      </w:tblPr>
      <w:tblGrid>
        <w:gridCol w:w="1698"/>
        <w:gridCol w:w="1778"/>
        <w:gridCol w:w="1609"/>
        <w:gridCol w:w="1609"/>
        <w:gridCol w:w="1609"/>
        <w:gridCol w:w="1551"/>
      </w:tblGrid>
      <w:tr w:rsidR="00CF5B8E" w:rsidRPr="004A246D" w14:paraId="657972A3" w14:textId="77777777" w:rsidTr="00CF5B8E">
        <w:trPr>
          <w:trHeight w:val="400"/>
        </w:trPr>
        <w:tc>
          <w:tcPr>
            <w:tcW w:w="733" w:type="pct"/>
            <w:vMerge w:val="restart"/>
            <w:tcBorders>
              <w:top w:val="single" w:sz="4" w:space="0" w:color="000000"/>
              <w:left w:val="single" w:sz="4" w:space="0" w:color="000000"/>
              <w:right w:val="single" w:sz="4" w:space="0" w:color="auto"/>
            </w:tcBorders>
            <w:shd w:val="clear" w:color="auto" w:fill="A8D08D" w:themeFill="accent6" w:themeFillTint="99"/>
            <w:vAlign w:val="center"/>
          </w:tcPr>
          <w:p w14:paraId="75801851" w14:textId="77777777" w:rsidR="00CF5B8E" w:rsidRPr="004A246D" w:rsidRDefault="00CF5B8E" w:rsidP="00507199">
            <w:pPr>
              <w:rPr>
                <w:b/>
                <w:bCs/>
                <w:sz w:val="20"/>
              </w:rPr>
            </w:pPr>
            <w:r w:rsidRPr="004A246D">
              <w:rPr>
                <w:b/>
                <w:sz w:val="20"/>
              </w:rPr>
              <w:t>Вероятность воздействия</w:t>
            </w:r>
          </w:p>
        </w:tc>
        <w:tc>
          <w:tcPr>
            <w:tcW w:w="4267" w:type="pct"/>
            <w:gridSpan w:val="5"/>
            <w:tcBorders>
              <w:top w:val="single" w:sz="4" w:space="0" w:color="auto"/>
              <w:right w:val="single" w:sz="4" w:space="0" w:color="auto"/>
            </w:tcBorders>
            <w:shd w:val="clear" w:color="auto" w:fill="A8D08D" w:themeFill="accent6" w:themeFillTint="99"/>
          </w:tcPr>
          <w:p w14:paraId="4E31BF01" w14:textId="77777777" w:rsidR="00CF5B8E" w:rsidRPr="004A246D" w:rsidRDefault="00CF5B8E" w:rsidP="00507199">
            <w:pPr>
              <w:rPr>
                <w:b/>
                <w:bCs/>
                <w:sz w:val="20"/>
              </w:rPr>
            </w:pPr>
            <w:r w:rsidRPr="004A246D">
              <w:rPr>
                <w:b/>
                <w:sz w:val="20"/>
              </w:rPr>
              <w:t>Жесткость воздействия</w:t>
            </w:r>
          </w:p>
        </w:tc>
      </w:tr>
      <w:tr w:rsidR="00CF5B8E" w:rsidRPr="004A246D" w14:paraId="0132767D" w14:textId="77777777" w:rsidTr="00CF5B8E">
        <w:trPr>
          <w:trHeight w:val="140"/>
        </w:trPr>
        <w:tc>
          <w:tcPr>
            <w:tcW w:w="733" w:type="pct"/>
            <w:vMerge/>
            <w:tcBorders>
              <w:left w:val="single" w:sz="4" w:space="0" w:color="000000"/>
              <w:bottom w:val="single" w:sz="4" w:space="0" w:color="000000"/>
              <w:right w:val="single" w:sz="4" w:space="0" w:color="auto"/>
            </w:tcBorders>
            <w:shd w:val="clear" w:color="auto" w:fill="A8D08D" w:themeFill="accent6" w:themeFillTint="99"/>
            <w:vAlign w:val="center"/>
          </w:tcPr>
          <w:p w14:paraId="7F2FB8EB" w14:textId="77777777" w:rsidR="00CF5B8E" w:rsidRPr="004A246D" w:rsidRDefault="00CF5B8E" w:rsidP="00507199">
            <w:pPr>
              <w:rPr>
                <w:b/>
                <w:bCs/>
                <w:sz w:val="20"/>
              </w:rPr>
            </w:pPr>
          </w:p>
        </w:tc>
        <w:tc>
          <w:tcPr>
            <w:tcW w:w="903" w:type="pct"/>
            <w:tcBorders>
              <w:top w:val="single" w:sz="4" w:space="0" w:color="000000"/>
              <w:left w:val="single" w:sz="4" w:space="0" w:color="auto"/>
              <w:bottom w:val="single" w:sz="4" w:space="0" w:color="000000"/>
            </w:tcBorders>
            <w:shd w:val="clear" w:color="auto" w:fill="A8D08D" w:themeFill="accent6" w:themeFillTint="99"/>
            <w:vAlign w:val="center"/>
          </w:tcPr>
          <w:p w14:paraId="64D60A2D" w14:textId="77777777" w:rsidR="00CF5B8E" w:rsidRPr="004A246D" w:rsidRDefault="00CF5B8E" w:rsidP="00507199">
            <w:pPr>
              <w:rPr>
                <w:b/>
                <w:bCs/>
                <w:sz w:val="20"/>
              </w:rPr>
            </w:pPr>
            <w:r w:rsidRPr="004A246D">
              <w:rPr>
                <w:b/>
                <w:sz w:val="20"/>
              </w:rPr>
              <w:t>Незначительное</w:t>
            </w:r>
          </w:p>
        </w:tc>
        <w:tc>
          <w:tcPr>
            <w:tcW w:w="817" w:type="pct"/>
            <w:tcBorders>
              <w:top w:val="single" w:sz="4" w:space="0" w:color="000000"/>
              <w:left w:val="single" w:sz="4" w:space="0" w:color="000000"/>
              <w:bottom w:val="single" w:sz="4" w:space="0" w:color="000000"/>
            </w:tcBorders>
            <w:shd w:val="clear" w:color="auto" w:fill="A8D08D" w:themeFill="accent6" w:themeFillTint="99"/>
            <w:vAlign w:val="center"/>
          </w:tcPr>
          <w:p w14:paraId="02515577" w14:textId="77777777" w:rsidR="00CF5B8E" w:rsidRPr="004A246D" w:rsidRDefault="00CF5B8E" w:rsidP="00507199">
            <w:pPr>
              <w:rPr>
                <w:b/>
                <w:bCs/>
                <w:sz w:val="20"/>
              </w:rPr>
            </w:pPr>
            <w:r w:rsidRPr="004A246D">
              <w:rPr>
                <w:b/>
                <w:sz w:val="20"/>
              </w:rPr>
              <w:t>Низкое</w:t>
            </w:r>
          </w:p>
        </w:tc>
        <w:tc>
          <w:tcPr>
            <w:tcW w:w="817" w:type="pct"/>
            <w:tcBorders>
              <w:top w:val="single" w:sz="4" w:space="0" w:color="000000"/>
              <w:left w:val="single" w:sz="4" w:space="0" w:color="000000"/>
              <w:bottom w:val="single" w:sz="4" w:space="0" w:color="000000"/>
            </w:tcBorders>
            <w:shd w:val="clear" w:color="auto" w:fill="A8D08D" w:themeFill="accent6" w:themeFillTint="99"/>
            <w:vAlign w:val="center"/>
          </w:tcPr>
          <w:p w14:paraId="0548660A" w14:textId="77777777" w:rsidR="00CF5B8E" w:rsidRPr="004A246D" w:rsidRDefault="00CF5B8E" w:rsidP="00507199">
            <w:pPr>
              <w:rPr>
                <w:b/>
                <w:bCs/>
                <w:sz w:val="20"/>
              </w:rPr>
            </w:pPr>
            <w:r w:rsidRPr="004A246D">
              <w:rPr>
                <w:b/>
                <w:sz w:val="20"/>
              </w:rPr>
              <w:t>Умеренное</w:t>
            </w:r>
          </w:p>
        </w:tc>
        <w:tc>
          <w:tcPr>
            <w:tcW w:w="838" w:type="pct"/>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457F3CC4" w14:textId="77777777" w:rsidR="00CF5B8E" w:rsidRPr="004A246D" w:rsidRDefault="00CF5B8E" w:rsidP="00507199">
            <w:pPr>
              <w:rPr>
                <w:b/>
                <w:bCs/>
                <w:sz w:val="20"/>
              </w:rPr>
            </w:pPr>
            <w:r w:rsidRPr="004A246D">
              <w:rPr>
                <w:b/>
                <w:sz w:val="20"/>
              </w:rPr>
              <w:t>Высокое</w:t>
            </w:r>
          </w:p>
        </w:tc>
        <w:tc>
          <w:tcPr>
            <w:tcW w:w="892" w:type="pct"/>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D4AFF57" w14:textId="77777777" w:rsidR="00CF5B8E" w:rsidRPr="004A246D" w:rsidRDefault="00CF5B8E" w:rsidP="00507199">
            <w:pPr>
              <w:rPr>
                <w:b/>
                <w:bCs/>
                <w:sz w:val="20"/>
              </w:rPr>
            </w:pPr>
            <w:r w:rsidRPr="004A246D">
              <w:rPr>
                <w:b/>
                <w:sz w:val="20"/>
              </w:rPr>
              <w:t>Значительное</w:t>
            </w:r>
          </w:p>
        </w:tc>
      </w:tr>
      <w:tr w:rsidR="00CF5B8E" w:rsidRPr="004A246D" w14:paraId="4C9ECD61" w14:textId="77777777" w:rsidTr="00CF5B8E">
        <w:trPr>
          <w:trHeight w:val="140"/>
        </w:trPr>
        <w:tc>
          <w:tcPr>
            <w:tcW w:w="733" w:type="pct"/>
            <w:tcBorders>
              <w:left w:val="single" w:sz="4" w:space="0" w:color="000000"/>
              <w:bottom w:val="single" w:sz="4" w:space="0" w:color="000000"/>
              <w:right w:val="single" w:sz="4" w:space="0" w:color="auto"/>
            </w:tcBorders>
            <w:shd w:val="clear" w:color="auto" w:fill="A8D08D" w:themeFill="accent6" w:themeFillTint="99"/>
          </w:tcPr>
          <w:p w14:paraId="07F850A3" w14:textId="77777777" w:rsidR="00CF5B8E" w:rsidRPr="004A246D" w:rsidRDefault="00CF5B8E" w:rsidP="00507199">
            <w:pPr>
              <w:rPr>
                <w:b/>
                <w:bCs/>
                <w:sz w:val="20"/>
              </w:rPr>
            </w:pPr>
            <w:r w:rsidRPr="004A246D">
              <w:rPr>
                <w:b/>
                <w:sz w:val="20"/>
              </w:rPr>
              <w:t>Вероятное</w:t>
            </w:r>
          </w:p>
        </w:tc>
        <w:tc>
          <w:tcPr>
            <w:tcW w:w="903" w:type="pct"/>
            <w:tcBorders>
              <w:top w:val="single" w:sz="4" w:space="0" w:color="000000"/>
              <w:left w:val="single" w:sz="4" w:space="0" w:color="auto"/>
              <w:bottom w:val="single" w:sz="4" w:space="0" w:color="000000"/>
            </w:tcBorders>
            <w:shd w:val="clear" w:color="auto" w:fill="95B3D7"/>
            <w:vAlign w:val="center"/>
          </w:tcPr>
          <w:p w14:paraId="5C3A2BAC" w14:textId="77777777" w:rsidR="00CF5B8E" w:rsidRPr="004A246D" w:rsidRDefault="00CF5B8E" w:rsidP="00507199">
            <w:pPr>
              <w:rPr>
                <w:sz w:val="20"/>
              </w:rPr>
            </w:pPr>
            <w:r w:rsidRPr="004A246D">
              <w:rPr>
                <w:sz w:val="20"/>
              </w:rPr>
              <w:t>Незначительное</w:t>
            </w:r>
          </w:p>
        </w:tc>
        <w:tc>
          <w:tcPr>
            <w:tcW w:w="817" w:type="pct"/>
            <w:tcBorders>
              <w:top w:val="single" w:sz="4" w:space="0" w:color="000000"/>
              <w:left w:val="single" w:sz="4" w:space="0" w:color="000000"/>
              <w:bottom w:val="single" w:sz="4" w:space="0" w:color="000000"/>
            </w:tcBorders>
            <w:shd w:val="clear" w:color="auto" w:fill="FFFF00"/>
            <w:vAlign w:val="center"/>
          </w:tcPr>
          <w:p w14:paraId="3EAA3C24" w14:textId="77777777" w:rsidR="00CF5B8E" w:rsidRPr="004A246D" w:rsidRDefault="00CF5B8E" w:rsidP="00507199">
            <w:pPr>
              <w:rPr>
                <w:sz w:val="20"/>
              </w:rPr>
            </w:pPr>
            <w:r w:rsidRPr="004A246D">
              <w:rPr>
                <w:sz w:val="20"/>
              </w:rPr>
              <w:t>Низкое</w:t>
            </w:r>
          </w:p>
        </w:tc>
        <w:tc>
          <w:tcPr>
            <w:tcW w:w="817" w:type="pct"/>
            <w:tcBorders>
              <w:top w:val="single" w:sz="4" w:space="0" w:color="000000"/>
              <w:left w:val="single" w:sz="4" w:space="0" w:color="000000"/>
              <w:bottom w:val="single" w:sz="4" w:space="0" w:color="000000"/>
            </w:tcBorders>
            <w:shd w:val="clear" w:color="auto" w:fill="FFC000"/>
            <w:vAlign w:val="center"/>
          </w:tcPr>
          <w:p w14:paraId="23D1FA5C" w14:textId="77777777" w:rsidR="00CF5B8E" w:rsidRPr="004A246D" w:rsidRDefault="00CF5B8E" w:rsidP="00507199">
            <w:pPr>
              <w:rPr>
                <w:sz w:val="20"/>
              </w:rPr>
            </w:pPr>
            <w:r w:rsidRPr="004A246D">
              <w:rPr>
                <w:sz w:val="20"/>
              </w:rPr>
              <w:t>Умеренное</w:t>
            </w:r>
          </w:p>
        </w:tc>
        <w:tc>
          <w:tcPr>
            <w:tcW w:w="838" w:type="pct"/>
            <w:tcBorders>
              <w:top w:val="single" w:sz="4" w:space="0" w:color="000000"/>
              <w:left w:val="single" w:sz="4" w:space="0" w:color="000000"/>
              <w:bottom w:val="single" w:sz="4" w:space="0" w:color="000000"/>
              <w:right w:val="single" w:sz="4" w:space="0" w:color="000000"/>
            </w:tcBorders>
            <w:shd w:val="clear" w:color="auto" w:fill="FF6600"/>
          </w:tcPr>
          <w:p w14:paraId="497E67A0" w14:textId="77777777" w:rsidR="00CF5B8E" w:rsidRPr="004A246D" w:rsidRDefault="00CF5B8E" w:rsidP="00507199">
            <w:pPr>
              <w:rPr>
                <w:sz w:val="20"/>
              </w:rPr>
            </w:pPr>
            <w:r w:rsidRPr="004A246D">
              <w:rPr>
                <w:sz w:val="20"/>
              </w:rPr>
              <w:t>Высокое</w:t>
            </w:r>
          </w:p>
        </w:tc>
        <w:tc>
          <w:tcPr>
            <w:tcW w:w="892" w:type="pct"/>
            <w:tcBorders>
              <w:top w:val="single" w:sz="4" w:space="0" w:color="000000"/>
              <w:left w:val="single" w:sz="4" w:space="0" w:color="000000"/>
              <w:bottom w:val="single" w:sz="4" w:space="0" w:color="000000"/>
              <w:right w:val="single" w:sz="4" w:space="0" w:color="000000"/>
            </w:tcBorders>
            <w:shd w:val="clear" w:color="auto" w:fill="FF0000"/>
            <w:vAlign w:val="center"/>
          </w:tcPr>
          <w:p w14:paraId="115A348D" w14:textId="77777777" w:rsidR="00CF5B8E" w:rsidRPr="004A246D" w:rsidRDefault="00CF5B8E" w:rsidP="00507199">
            <w:pPr>
              <w:rPr>
                <w:sz w:val="20"/>
              </w:rPr>
            </w:pPr>
            <w:r w:rsidRPr="004A246D">
              <w:rPr>
                <w:sz w:val="20"/>
              </w:rPr>
              <w:t>Значительное</w:t>
            </w:r>
          </w:p>
        </w:tc>
      </w:tr>
      <w:tr w:rsidR="00CF5B8E" w:rsidRPr="004A246D" w14:paraId="03DF2E1F" w14:textId="77777777" w:rsidTr="00CF5B8E">
        <w:trPr>
          <w:trHeight w:val="341"/>
        </w:trPr>
        <w:tc>
          <w:tcPr>
            <w:tcW w:w="733" w:type="pct"/>
            <w:tcBorders>
              <w:top w:val="single" w:sz="4" w:space="0" w:color="000000"/>
              <w:left w:val="single" w:sz="4" w:space="0" w:color="000000"/>
              <w:bottom w:val="single" w:sz="4" w:space="0" w:color="000000"/>
            </w:tcBorders>
            <w:shd w:val="clear" w:color="auto" w:fill="A8D08D" w:themeFill="accent6" w:themeFillTint="99"/>
            <w:vAlign w:val="center"/>
          </w:tcPr>
          <w:p w14:paraId="0339D902" w14:textId="77777777" w:rsidR="00CF5B8E" w:rsidRPr="004A246D" w:rsidRDefault="00CF5B8E" w:rsidP="00507199">
            <w:pPr>
              <w:rPr>
                <w:b/>
                <w:bCs/>
                <w:sz w:val="20"/>
              </w:rPr>
            </w:pPr>
            <w:r w:rsidRPr="004A246D">
              <w:rPr>
                <w:b/>
                <w:sz w:val="20"/>
              </w:rPr>
              <w:t>Возможное</w:t>
            </w:r>
          </w:p>
        </w:tc>
        <w:tc>
          <w:tcPr>
            <w:tcW w:w="903" w:type="pct"/>
            <w:tcBorders>
              <w:top w:val="single" w:sz="4" w:space="0" w:color="000000"/>
              <w:left w:val="single" w:sz="4" w:space="0" w:color="000000"/>
              <w:bottom w:val="single" w:sz="4" w:space="0" w:color="000000"/>
            </w:tcBorders>
            <w:shd w:val="clear" w:color="auto" w:fill="95B3D7"/>
            <w:vAlign w:val="center"/>
          </w:tcPr>
          <w:p w14:paraId="5D46E23D" w14:textId="77777777" w:rsidR="00CF5B8E" w:rsidRPr="004A246D" w:rsidRDefault="00CF5B8E" w:rsidP="00507199">
            <w:pPr>
              <w:rPr>
                <w:sz w:val="20"/>
              </w:rPr>
            </w:pPr>
            <w:r w:rsidRPr="004A246D">
              <w:rPr>
                <w:sz w:val="20"/>
              </w:rPr>
              <w:t>Незначительное</w:t>
            </w:r>
          </w:p>
        </w:tc>
        <w:tc>
          <w:tcPr>
            <w:tcW w:w="817" w:type="pct"/>
            <w:tcBorders>
              <w:top w:val="single" w:sz="4" w:space="0" w:color="000000"/>
              <w:left w:val="single" w:sz="4" w:space="0" w:color="000000"/>
              <w:bottom w:val="single" w:sz="4" w:space="0" w:color="000000"/>
            </w:tcBorders>
            <w:shd w:val="clear" w:color="auto" w:fill="95B3D7"/>
            <w:vAlign w:val="center"/>
          </w:tcPr>
          <w:p w14:paraId="03622711" w14:textId="77777777" w:rsidR="00CF5B8E" w:rsidRPr="004A246D" w:rsidRDefault="00CF5B8E" w:rsidP="00507199">
            <w:pPr>
              <w:rPr>
                <w:sz w:val="20"/>
              </w:rPr>
            </w:pPr>
            <w:r w:rsidRPr="004A246D">
              <w:rPr>
                <w:sz w:val="20"/>
              </w:rPr>
              <w:t>Незначительное</w:t>
            </w:r>
          </w:p>
        </w:tc>
        <w:tc>
          <w:tcPr>
            <w:tcW w:w="817" w:type="pct"/>
            <w:tcBorders>
              <w:top w:val="single" w:sz="4" w:space="0" w:color="000000"/>
              <w:left w:val="single" w:sz="4" w:space="0" w:color="000000"/>
              <w:bottom w:val="single" w:sz="4" w:space="0" w:color="000000"/>
            </w:tcBorders>
            <w:shd w:val="clear" w:color="auto" w:fill="FFFF00"/>
            <w:vAlign w:val="center"/>
          </w:tcPr>
          <w:p w14:paraId="678166AE" w14:textId="77777777" w:rsidR="00CF5B8E" w:rsidRPr="004A246D" w:rsidRDefault="00CF5B8E" w:rsidP="00507199">
            <w:pPr>
              <w:rPr>
                <w:sz w:val="20"/>
              </w:rPr>
            </w:pPr>
            <w:r w:rsidRPr="004A246D">
              <w:rPr>
                <w:sz w:val="20"/>
              </w:rPr>
              <w:t>Низкое</w:t>
            </w:r>
          </w:p>
        </w:tc>
        <w:tc>
          <w:tcPr>
            <w:tcW w:w="838" w:type="pct"/>
            <w:tcBorders>
              <w:top w:val="single" w:sz="4" w:space="0" w:color="000000"/>
              <w:left w:val="single" w:sz="4" w:space="0" w:color="000000"/>
              <w:bottom w:val="single" w:sz="4" w:space="0" w:color="000000"/>
              <w:right w:val="single" w:sz="4" w:space="0" w:color="000000"/>
            </w:tcBorders>
            <w:shd w:val="clear" w:color="auto" w:fill="FFC000"/>
          </w:tcPr>
          <w:p w14:paraId="6A4D0131" w14:textId="77777777" w:rsidR="00CF5B8E" w:rsidRPr="004A246D" w:rsidRDefault="00CF5B8E" w:rsidP="00507199">
            <w:pPr>
              <w:rPr>
                <w:sz w:val="20"/>
              </w:rPr>
            </w:pPr>
            <w:r w:rsidRPr="004A246D">
              <w:rPr>
                <w:sz w:val="20"/>
              </w:rPr>
              <w:t>Умеренное</w:t>
            </w:r>
          </w:p>
        </w:tc>
        <w:tc>
          <w:tcPr>
            <w:tcW w:w="892" w:type="pct"/>
            <w:tcBorders>
              <w:top w:val="single" w:sz="4" w:space="0" w:color="000000"/>
              <w:left w:val="single" w:sz="4" w:space="0" w:color="000000"/>
              <w:bottom w:val="single" w:sz="4" w:space="0" w:color="000000"/>
              <w:right w:val="single" w:sz="4" w:space="0" w:color="000000"/>
            </w:tcBorders>
            <w:shd w:val="clear" w:color="auto" w:fill="FF6600"/>
            <w:vAlign w:val="center"/>
          </w:tcPr>
          <w:p w14:paraId="2733A8CB" w14:textId="77777777" w:rsidR="00CF5B8E" w:rsidRPr="004A246D" w:rsidRDefault="00CF5B8E" w:rsidP="00507199">
            <w:pPr>
              <w:rPr>
                <w:sz w:val="20"/>
              </w:rPr>
            </w:pPr>
            <w:r w:rsidRPr="004A246D">
              <w:rPr>
                <w:sz w:val="20"/>
              </w:rPr>
              <w:t>Высокое</w:t>
            </w:r>
          </w:p>
        </w:tc>
      </w:tr>
      <w:tr w:rsidR="00CF5B8E" w:rsidRPr="004A246D" w14:paraId="2DC18B0D" w14:textId="77777777" w:rsidTr="00CF5B8E">
        <w:trPr>
          <w:trHeight w:val="341"/>
        </w:trPr>
        <w:tc>
          <w:tcPr>
            <w:tcW w:w="733" w:type="pct"/>
            <w:tcBorders>
              <w:top w:val="single" w:sz="4" w:space="0" w:color="000000"/>
              <w:left w:val="single" w:sz="4" w:space="0" w:color="000000"/>
              <w:bottom w:val="single" w:sz="4" w:space="0" w:color="000000"/>
            </w:tcBorders>
            <w:shd w:val="clear" w:color="auto" w:fill="A8D08D" w:themeFill="accent6" w:themeFillTint="99"/>
            <w:vAlign w:val="center"/>
          </w:tcPr>
          <w:p w14:paraId="23F8FB7C" w14:textId="77777777" w:rsidR="00CF5B8E" w:rsidRPr="004A246D" w:rsidRDefault="00CF5B8E" w:rsidP="00507199">
            <w:pPr>
              <w:rPr>
                <w:b/>
                <w:bCs/>
                <w:sz w:val="20"/>
              </w:rPr>
            </w:pPr>
            <w:r w:rsidRPr="004A246D">
              <w:rPr>
                <w:b/>
                <w:sz w:val="20"/>
              </w:rPr>
              <w:t>Маловероятное</w:t>
            </w:r>
          </w:p>
        </w:tc>
        <w:tc>
          <w:tcPr>
            <w:tcW w:w="903" w:type="pct"/>
            <w:tcBorders>
              <w:top w:val="single" w:sz="4" w:space="0" w:color="000000"/>
              <w:left w:val="single" w:sz="4" w:space="0" w:color="000000"/>
              <w:bottom w:val="single" w:sz="4" w:space="0" w:color="000000"/>
            </w:tcBorders>
            <w:shd w:val="clear" w:color="auto" w:fill="95B3D7"/>
            <w:vAlign w:val="center"/>
          </w:tcPr>
          <w:p w14:paraId="21D47B92" w14:textId="77777777" w:rsidR="00CF5B8E" w:rsidRPr="004A246D" w:rsidRDefault="00CF5B8E" w:rsidP="00507199">
            <w:pPr>
              <w:rPr>
                <w:sz w:val="20"/>
              </w:rPr>
            </w:pPr>
            <w:r w:rsidRPr="004A246D">
              <w:rPr>
                <w:sz w:val="20"/>
              </w:rPr>
              <w:t>Незначительное</w:t>
            </w:r>
          </w:p>
        </w:tc>
        <w:tc>
          <w:tcPr>
            <w:tcW w:w="817" w:type="pct"/>
            <w:tcBorders>
              <w:top w:val="single" w:sz="4" w:space="0" w:color="000000"/>
              <w:left w:val="single" w:sz="4" w:space="0" w:color="000000"/>
              <w:bottom w:val="single" w:sz="4" w:space="0" w:color="000000"/>
            </w:tcBorders>
            <w:shd w:val="clear" w:color="auto" w:fill="95B3D7"/>
            <w:vAlign w:val="center"/>
          </w:tcPr>
          <w:p w14:paraId="6F955A5E" w14:textId="77777777" w:rsidR="00CF5B8E" w:rsidRPr="004A246D" w:rsidRDefault="00CF5B8E" w:rsidP="00507199">
            <w:pPr>
              <w:rPr>
                <w:sz w:val="20"/>
              </w:rPr>
            </w:pPr>
            <w:r w:rsidRPr="004A246D">
              <w:rPr>
                <w:sz w:val="20"/>
              </w:rPr>
              <w:t>Незначительное</w:t>
            </w:r>
          </w:p>
        </w:tc>
        <w:tc>
          <w:tcPr>
            <w:tcW w:w="817" w:type="pct"/>
            <w:tcBorders>
              <w:top w:val="single" w:sz="4" w:space="0" w:color="000000"/>
              <w:left w:val="single" w:sz="4" w:space="0" w:color="000000"/>
              <w:bottom w:val="single" w:sz="4" w:space="0" w:color="000000"/>
            </w:tcBorders>
            <w:shd w:val="clear" w:color="auto" w:fill="95B3D7"/>
            <w:vAlign w:val="center"/>
          </w:tcPr>
          <w:p w14:paraId="4FB8A92E" w14:textId="77777777" w:rsidR="00CF5B8E" w:rsidRPr="004A246D" w:rsidRDefault="00CF5B8E" w:rsidP="00507199">
            <w:pPr>
              <w:rPr>
                <w:sz w:val="20"/>
              </w:rPr>
            </w:pPr>
            <w:r w:rsidRPr="004A246D">
              <w:rPr>
                <w:sz w:val="20"/>
              </w:rPr>
              <w:t>Незначительное</w:t>
            </w:r>
          </w:p>
        </w:tc>
        <w:tc>
          <w:tcPr>
            <w:tcW w:w="838" w:type="pct"/>
            <w:tcBorders>
              <w:top w:val="single" w:sz="4" w:space="0" w:color="000000"/>
              <w:left w:val="single" w:sz="4" w:space="0" w:color="000000"/>
              <w:bottom w:val="single" w:sz="4" w:space="0" w:color="000000"/>
              <w:right w:val="single" w:sz="4" w:space="0" w:color="000000"/>
            </w:tcBorders>
            <w:shd w:val="clear" w:color="auto" w:fill="FFFF00"/>
          </w:tcPr>
          <w:p w14:paraId="7A3F2C3D" w14:textId="77777777" w:rsidR="00CF5B8E" w:rsidRPr="004A246D" w:rsidRDefault="00CF5B8E" w:rsidP="00507199">
            <w:pPr>
              <w:rPr>
                <w:sz w:val="20"/>
              </w:rPr>
            </w:pPr>
            <w:r w:rsidRPr="004A246D">
              <w:rPr>
                <w:sz w:val="20"/>
              </w:rPr>
              <w:t>Низкое</w:t>
            </w:r>
          </w:p>
        </w:tc>
        <w:tc>
          <w:tcPr>
            <w:tcW w:w="892" w:type="pct"/>
            <w:tcBorders>
              <w:top w:val="single" w:sz="4" w:space="0" w:color="000000"/>
              <w:left w:val="single" w:sz="4" w:space="0" w:color="000000"/>
              <w:bottom w:val="single" w:sz="4" w:space="0" w:color="000000"/>
              <w:right w:val="single" w:sz="4" w:space="0" w:color="000000"/>
            </w:tcBorders>
            <w:shd w:val="clear" w:color="auto" w:fill="FFC000"/>
            <w:vAlign w:val="center"/>
          </w:tcPr>
          <w:p w14:paraId="64911AE4" w14:textId="77777777" w:rsidR="00CF5B8E" w:rsidRPr="004A246D" w:rsidRDefault="00CF5B8E" w:rsidP="00507199">
            <w:pPr>
              <w:rPr>
                <w:sz w:val="20"/>
              </w:rPr>
            </w:pPr>
            <w:r w:rsidRPr="004A246D">
              <w:rPr>
                <w:sz w:val="20"/>
              </w:rPr>
              <w:t>Умеренное</w:t>
            </w:r>
          </w:p>
        </w:tc>
      </w:tr>
      <w:tr w:rsidR="00CF5B8E" w:rsidRPr="004A246D" w14:paraId="4E3640E3" w14:textId="77777777" w:rsidTr="00CF5B8E">
        <w:trPr>
          <w:trHeight w:val="341"/>
        </w:trPr>
        <w:tc>
          <w:tcPr>
            <w:tcW w:w="733" w:type="pct"/>
            <w:tcBorders>
              <w:top w:val="single" w:sz="4" w:space="0" w:color="000000"/>
              <w:left w:val="single" w:sz="4" w:space="0" w:color="000000"/>
              <w:bottom w:val="single" w:sz="4" w:space="0" w:color="000000"/>
            </w:tcBorders>
            <w:shd w:val="clear" w:color="auto" w:fill="A8D08D" w:themeFill="accent6" w:themeFillTint="99"/>
            <w:vAlign w:val="center"/>
          </w:tcPr>
          <w:p w14:paraId="75002C9D" w14:textId="77777777" w:rsidR="00CF5B8E" w:rsidRPr="004A246D" w:rsidRDefault="00CF5B8E" w:rsidP="00507199">
            <w:pPr>
              <w:rPr>
                <w:b/>
                <w:bCs/>
                <w:sz w:val="20"/>
              </w:rPr>
            </w:pPr>
            <w:r w:rsidRPr="004A246D">
              <w:rPr>
                <w:b/>
                <w:sz w:val="20"/>
              </w:rPr>
              <w:t>Практически невероятное</w:t>
            </w:r>
          </w:p>
        </w:tc>
        <w:tc>
          <w:tcPr>
            <w:tcW w:w="903" w:type="pct"/>
            <w:tcBorders>
              <w:top w:val="single" w:sz="4" w:space="0" w:color="000000"/>
              <w:left w:val="single" w:sz="4" w:space="0" w:color="000000"/>
              <w:bottom w:val="single" w:sz="4" w:space="0" w:color="000000"/>
            </w:tcBorders>
            <w:shd w:val="clear" w:color="auto" w:fill="95B3D7"/>
            <w:vAlign w:val="center"/>
          </w:tcPr>
          <w:p w14:paraId="22BC7A66" w14:textId="77777777" w:rsidR="00CF5B8E" w:rsidRPr="004A246D" w:rsidRDefault="00CF5B8E" w:rsidP="00507199">
            <w:pPr>
              <w:rPr>
                <w:sz w:val="20"/>
              </w:rPr>
            </w:pPr>
            <w:r w:rsidRPr="004A246D">
              <w:rPr>
                <w:sz w:val="20"/>
              </w:rPr>
              <w:t>Незначительное</w:t>
            </w:r>
          </w:p>
        </w:tc>
        <w:tc>
          <w:tcPr>
            <w:tcW w:w="817" w:type="pct"/>
            <w:tcBorders>
              <w:top w:val="single" w:sz="4" w:space="0" w:color="000000"/>
              <w:left w:val="single" w:sz="4" w:space="0" w:color="000000"/>
              <w:bottom w:val="single" w:sz="4" w:space="0" w:color="000000"/>
            </w:tcBorders>
            <w:shd w:val="clear" w:color="auto" w:fill="95B3D7"/>
            <w:vAlign w:val="center"/>
          </w:tcPr>
          <w:p w14:paraId="33B05C2B" w14:textId="77777777" w:rsidR="00CF5B8E" w:rsidRPr="004A246D" w:rsidRDefault="00CF5B8E" w:rsidP="00507199">
            <w:pPr>
              <w:rPr>
                <w:sz w:val="20"/>
              </w:rPr>
            </w:pPr>
            <w:r w:rsidRPr="004A246D">
              <w:rPr>
                <w:sz w:val="20"/>
              </w:rPr>
              <w:t>Незначительное</w:t>
            </w:r>
          </w:p>
        </w:tc>
        <w:tc>
          <w:tcPr>
            <w:tcW w:w="817" w:type="pct"/>
            <w:tcBorders>
              <w:top w:val="single" w:sz="4" w:space="0" w:color="000000"/>
              <w:left w:val="single" w:sz="4" w:space="0" w:color="000000"/>
              <w:bottom w:val="single" w:sz="4" w:space="0" w:color="000000"/>
            </w:tcBorders>
            <w:shd w:val="clear" w:color="auto" w:fill="95B3D7"/>
            <w:vAlign w:val="center"/>
          </w:tcPr>
          <w:p w14:paraId="0FCCB18B" w14:textId="77777777" w:rsidR="00CF5B8E" w:rsidRPr="004A246D" w:rsidRDefault="00CF5B8E" w:rsidP="00507199">
            <w:pPr>
              <w:rPr>
                <w:sz w:val="20"/>
              </w:rPr>
            </w:pPr>
            <w:r w:rsidRPr="004A246D">
              <w:rPr>
                <w:sz w:val="20"/>
              </w:rPr>
              <w:t>Незначительное</w:t>
            </w:r>
          </w:p>
        </w:tc>
        <w:tc>
          <w:tcPr>
            <w:tcW w:w="838" w:type="pct"/>
            <w:tcBorders>
              <w:top w:val="single" w:sz="4" w:space="0" w:color="000000"/>
              <w:left w:val="single" w:sz="4" w:space="0" w:color="000000"/>
              <w:bottom w:val="single" w:sz="4" w:space="0" w:color="000000"/>
              <w:right w:val="single" w:sz="4" w:space="0" w:color="000000"/>
            </w:tcBorders>
            <w:shd w:val="clear" w:color="auto" w:fill="95B3D7"/>
          </w:tcPr>
          <w:p w14:paraId="3AC3E5C2" w14:textId="77777777" w:rsidR="00CF5B8E" w:rsidRPr="004A246D" w:rsidRDefault="00CF5B8E" w:rsidP="00507199">
            <w:pPr>
              <w:rPr>
                <w:sz w:val="20"/>
              </w:rPr>
            </w:pPr>
            <w:r w:rsidRPr="004A246D">
              <w:rPr>
                <w:sz w:val="20"/>
              </w:rPr>
              <w:t>Незначительное</w:t>
            </w:r>
          </w:p>
        </w:tc>
        <w:tc>
          <w:tcPr>
            <w:tcW w:w="892" w:type="pct"/>
            <w:tcBorders>
              <w:top w:val="single" w:sz="4" w:space="0" w:color="000000"/>
              <w:left w:val="single" w:sz="4" w:space="0" w:color="000000"/>
              <w:bottom w:val="single" w:sz="4" w:space="0" w:color="000000"/>
              <w:right w:val="single" w:sz="4" w:space="0" w:color="000000"/>
            </w:tcBorders>
            <w:shd w:val="clear" w:color="auto" w:fill="FFFF00"/>
            <w:vAlign w:val="center"/>
          </w:tcPr>
          <w:p w14:paraId="0852092A" w14:textId="77777777" w:rsidR="00CF5B8E" w:rsidRPr="004A246D" w:rsidRDefault="00CF5B8E" w:rsidP="00507199">
            <w:pPr>
              <w:rPr>
                <w:sz w:val="20"/>
              </w:rPr>
            </w:pPr>
            <w:r w:rsidRPr="004A246D">
              <w:rPr>
                <w:sz w:val="20"/>
              </w:rPr>
              <w:t>Низкое</w:t>
            </w:r>
          </w:p>
        </w:tc>
      </w:tr>
    </w:tbl>
    <w:p w14:paraId="126419E3" w14:textId="26271093" w:rsidR="001C7741" w:rsidRPr="004A246D" w:rsidRDefault="0001607B" w:rsidP="0001607B">
      <w:pPr>
        <w:pStyle w:val="31"/>
        <w:numPr>
          <w:ilvl w:val="0"/>
          <w:numId w:val="0"/>
        </w:numPr>
        <w:ind w:left="720" w:hanging="720"/>
      </w:pPr>
      <w:bookmarkStart w:id="70" w:name="_Toc18473134"/>
      <w:bookmarkStart w:id="71" w:name="_Toc24626954"/>
      <w:bookmarkStart w:id="72" w:name="_Toc24627648"/>
      <w:r w:rsidRPr="004A246D">
        <w:t>2.2.4</w:t>
      </w:r>
      <w:r w:rsidRPr="004A246D">
        <w:tab/>
        <w:t>Критерии значимости с учетом характера воздействия</w:t>
      </w:r>
      <w:bookmarkEnd w:id="70"/>
      <w:bookmarkEnd w:id="71"/>
      <w:bookmarkEnd w:id="72"/>
    </w:p>
    <w:p w14:paraId="2541CFA4" w14:textId="44BB6929" w:rsidR="00657266" w:rsidRPr="004A246D" w:rsidRDefault="00657266" w:rsidP="00657266">
      <w:r w:rsidRPr="004A246D">
        <w:t xml:space="preserve">Критерии </w:t>
      </w:r>
      <w:r w:rsidR="00587507" w:rsidRPr="004A246D">
        <w:t>значимости,</w:t>
      </w:r>
      <w:r w:rsidRPr="004A246D">
        <w:t xml:space="preserve"> определяющие жесткость воздействия, устанавливаются по характеру воздействия в следующих подразделах. </w:t>
      </w:r>
      <w:r w:rsidR="00587507" w:rsidRPr="004A246D">
        <w:t>Там, где критерии значимости, определяемые по характеру воздействия не применяются напрямую, используются общие критерии жесткости воздействия, приведенные в Таблице 2.3.1.  Таблицы критериев определяемых по характеру воздействия, приведенные в следующих разделах, содержат ссылки на:</w:t>
      </w:r>
    </w:p>
    <w:p w14:paraId="68C78691" w14:textId="3FAB3543" w:rsidR="00657266" w:rsidRPr="004A246D" w:rsidRDefault="0001607B" w:rsidP="0001607B">
      <w:pPr>
        <w:pStyle w:val="a0"/>
        <w:numPr>
          <w:ilvl w:val="0"/>
          <w:numId w:val="0"/>
        </w:numPr>
        <w:ind w:left="1068" w:hanging="360"/>
      </w:pPr>
      <w:r w:rsidRPr="004A246D">
        <w:rPr>
          <w:rFonts w:ascii="Symbol" w:hAnsi="Symbol"/>
        </w:rPr>
        <w:t></w:t>
      </w:r>
      <w:r w:rsidRPr="004A246D">
        <w:tab/>
      </w:r>
      <w:r w:rsidRPr="004A246D">
        <w:rPr>
          <w:b/>
        </w:rPr>
        <w:t>Действующие стандарты</w:t>
      </w:r>
      <w:r w:rsidRPr="004A246D">
        <w:t xml:space="preserve"> (наиболее строгие местные и региональные стандарты РФ, международные и корпоративные стандарты). </w:t>
      </w:r>
    </w:p>
    <w:p w14:paraId="49824729" w14:textId="51337F65" w:rsidR="00657266" w:rsidRPr="004A246D" w:rsidRDefault="0001607B" w:rsidP="0001607B">
      <w:pPr>
        <w:pStyle w:val="a0"/>
        <w:numPr>
          <w:ilvl w:val="0"/>
          <w:numId w:val="0"/>
        </w:numPr>
        <w:ind w:left="1068" w:hanging="360"/>
      </w:pPr>
      <w:r w:rsidRPr="004A246D">
        <w:rPr>
          <w:rFonts w:ascii="Symbol" w:hAnsi="Symbol"/>
        </w:rPr>
        <w:t></w:t>
      </w:r>
      <w:r w:rsidRPr="004A246D">
        <w:tab/>
      </w:r>
      <w:r w:rsidRPr="004A246D">
        <w:rPr>
          <w:b/>
        </w:rPr>
        <w:t>Рецепторы</w:t>
      </w:r>
      <w:r w:rsidRPr="004A246D">
        <w:t>. Конкретные рецепторы указаны в соответствующих подразделах разделов 4 и 5 (базовые экологические и социальные соответственно), а также в разделах 6 и 7 (экологическое и социальное воздействие соответственно), при этом учитывается их значимость / важность и чувствительность.</w:t>
      </w:r>
    </w:p>
    <w:p w14:paraId="25F0CB9C" w14:textId="6AF8314A" w:rsidR="00657266" w:rsidRPr="004A246D" w:rsidRDefault="00587507" w:rsidP="00657266">
      <w:r w:rsidRPr="004A246D">
        <w:t>В том случае, когда для отдельных классификаций значимости устанавливается несколько критериев, классификация по значимости основывается на наивысшем рейтинге значимости, которому соответствуют один или несколько критериев.</w:t>
      </w:r>
    </w:p>
    <w:p w14:paraId="21BFDFBD" w14:textId="77777777" w:rsidR="00657266" w:rsidRPr="004A246D" w:rsidRDefault="00657266" w:rsidP="00E54EC0">
      <w:pPr>
        <w:sectPr w:rsidR="00657266" w:rsidRPr="004A246D" w:rsidSect="004B332A">
          <w:pgSz w:w="11906" w:h="16838" w:code="9"/>
          <w:pgMar w:top="1134" w:right="1134" w:bottom="1134" w:left="1134" w:header="709" w:footer="397" w:gutter="0"/>
          <w:cols w:space="708"/>
          <w:docGrid w:linePitch="360"/>
        </w:sectPr>
      </w:pPr>
    </w:p>
    <w:p w14:paraId="58F714C0" w14:textId="0A148B5F" w:rsidR="001C7741" w:rsidRPr="004A246D" w:rsidRDefault="0001607B" w:rsidP="0001607B">
      <w:pPr>
        <w:pStyle w:val="41"/>
        <w:numPr>
          <w:ilvl w:val="0"/>
          <w:numId w:val="0"/>
        </w:numPr>
        <w:ind w:left="864" w:hanging="864"/>
      </w:pPr>
      <w:r w:rsidRPr="004A246D">
        <w:lastRenderedPageBreak/>
        <w:t>2.2.4.1 Жесткость воздействия - выбросы в атмосферу</w:t>
      </w:r>
    </w:p>
    <w:p w14:paraId="19E3E158" w14:textId="23E1552B" w:rsidR="00657266" w:rsidRPr="004A246D" w:rsidRDefault="00657266" w:rsidP="00657266">
      <w:r w:rsidRPr="004A246D">
        <w:t>Критерии для определения жесткости воздействия выбросов в атмосферу определены в таблице 2.2.4, приведенной ниже.</w:t>
      </w:r>
    </w:p>
    <w:p w14:paraId="3679EB5E" w14:textId="57AA95EB" w:rsidR="00D64894" w:rsidRPr="004A246D" w:rsidRDefault="00D64894" w:rsidP="00D64894">
      <w:pPr>
        <w:pStyle w:val="af"/>
      </w:pPr>
      <w:bookmarkStart w:id="73" w:name="_Toc24627846"/>
      <w:r w:rsidRPr="004A246D">
        <w:t xml:space="preserve">Таблица </w:t>
      </w:r>
      <w:r w:rsidR="004F314F">
        <w:fldChar w:fldCharType="begin"/>
      </w:r>
      <w:r w:rsidR="004F314F">
        <w:instrText xml:space="preserve"> STYLEREF 2 \s </w:instrText>
      </w:r>
      <w:r w:rsidR="004F314F">
        <w:fldChar w:fldCharType="separate"/>
      </w:r>
      <w:r w:rsidR="00E77D92" w:rsidRPr="004A246D">
        <w:rPr>
          <w:noProof/>
        </w:rPr>
        <w:t>2.2</w:t>
      </w:r>
      <w:r w:rsidR="004F314F">
        <w:rPr>
          <w:noProof/>
        </w:rPr>
        <w:fldChar w:fldCharType="end"/>
      </w:r>
      <w:r w:rsidRPr="004A246D">
        <w:t>.</w:t>
      </w:r>
      <w:r w:rsidR="004F314F">
        <w:fldChar w:fldCharType="begin"/>
      </w:r>
      <w:r w:rsidR="004F314F">
        <w:instrText xml:space="preserve"> SEQ Table \* ARABIC \s 2 </w:instrText>
      </w:r>
      <w:r w:rsidR="004F314F">
        <w:fldChar w:fldCharType="separate"/>
      </w:r>
      <w:r w:rsidR="00E77D92" w:rsidRPr="004A246D">
        <w:rPr>
          <w:noProof/>
        </w:rPr>
        <w:t>4</w:t>
      </w:r>
      <w:r w:rsidR="004F314F">
        <w:rPr>
          <w:noProof/>
        </w:rPr>
        <w:fldChar w:fldCharType="end"/>
      </w:r>
      <w:r w:rsidRPr="004A246D">
        <w:t>: Критерии определения жесткости воздействия выбросов в атмосферу.</w:t>
      </w:r>
      <w:bookmarkEnd w:id="73"/>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0A0" w:firstRow="1" w:lastRow="0" w:firstColumn="1" w:lastColumn="0" w:noHBand="0" w:noVBand="0"/>
      </w:tblPr>
      <w:tblGrid>
        <w:gridCol w:w="1928"/>
        <w:gridCol w:w="2199"/>
        <w:gridCol w:w="2049"/>
        <w:gridCol w:w="1956"/>
        <w:gridCol w:w="1722"/>
      </w:tblGrid>
      <w:tr w:rsidR="00657266" w:rsidRPr="004A246D" w14:paraId="7B872E19" w14:textId="77777777" w:rsidTr="00D64894">
        <w:tc>
          <w:tcPr>
            <w:tcW w:w="1862" w:type="dxa"/>
            <w:shd w:val="clear" w:color="auto" w:fill="8DB3E2"/>
            <w:vAlign w:val="center"/>
          </w:tcPr>
          <w:p w14:paraId="3D3150B7" w14:textId="77777777" w:rsidR="00657266" w:rsidRPr="004A246D" w:rsidRDefault="00657266" w:rsidP="00507199">
            <w:pPr>
              <w:spacing w:before="120"/>
              <w:rPr>
                <w:b/>
                <w:bCs/>
              </w:rPr>
            </w:pPr>
            <w:r w:rsidRPr="004A246D">
              <w:rPr>
                <w:b/>
              </w:rPr>
              <w:t>Незначительное</w:t>
            </w:r>
          </w:p>
        </w:tc>
        <w:tc>
          <w:tcPr>
            <w:tcW w:w="2247" w:type="dxa"/>
            <w:shd w:val="clear" w:color="auto" w:fill="FFFF00"/>
            <w:vAlign w:val="center"/>
          </w:tcPr>
          <w:p w14:paraId="27F23F78" w14:textId="77777777" w:rsidR="00657266" w:rsidRPr="004A246D" w:rsidRDefault="00657266" w:rsidP="00507199">
            <w:pPr>
              <w:spacing w:before="120"/>
              <w:rPr>
                <w:b/>
                <w:bCs/>
              </w:rPr>
            </w:pPr>
            <w:r w:rsidRPr="004A246D">
              <w:rPr>
                <w:b/>
              </w:rPr>
              <w:t>Низкое</w:t>
            </w:r>
          </w:p>
        </w:tc>
        <w:tc>
          <w:tcPr>
            <w:tcW w:w="2109" w:type="dxa"/>
            <w:shd w:val="clear" w:color="auto" w:fill="FFC000"/>
            <w:vAlign w:val="center"/>
          </w:tcPr>
          <w:p w14:paraId="1379A0E9" w14:textId="77777777" w:rsidR="00657266" w:rsidRPr="004A246D" w:rsidRDefault="00657266" w:rsidP="00507199">
            <w:pPr>
              <w:spacing w:before="120"/>
              <w:rPr>
                <w:b/>
                <w:bCs/>
              </w:rPr>
            </w:pPr>
            <w:r w:rsidRPr="004A246D">
              <w:rPr>
                <w:b/>
              </w:rPr>
              <w:t>Умеренное</w:t>
            </w:r>
          </w:p>
        </w:tc>
        <w:tc>
          <w:tcPr>
            <w:tcW w:w="1989" w:type="dxa"/>
            <w:shd w:val="clear" w:color="auto" w:fill="FF6600"/>
            <w:vAlign w:val="center"/>
          </w:tcPr>
          <w:p w14:paraId="3C1EB49B" w14:textId="77777777" w:rsidR="00657266" w:rsidRPr="004A246D" w:rsidRDefault="00657266" w:rsidP="00507199">
            <w:pPr>
              <w:spacing w:before="120"/>
              <w:rPr>
                <w:b/>
                <w:bCs/>
              </w:rPr>
            </w:pPr>
            <w:r w:rsidRPr="004A246D">
              <w:rPr>
                <w:b/>
              </w:rPr>
              <w:t>Высокое</w:t>
            </w:r>
          </w:p>
        </w:tc>
        <w:tc>
          <w:tcPr>
            <w:tcW w:w="0" w:type="auto"/>
            <w:shd w:val="clear" w:color="auto" w:fill="FF0000"/>
          </w:tcPr>
          <w:p w14:paraId="01036D5D" w14:textId="77777777" w:rsidR="00657266" w:rsidRPr="004A246D" w:rsidRDefault="00657266" w:rsidP="00507199">
            <w:pPr>
              <w:spacing w:before="120"/>
              <w:rPr>
                <w:b/>
                <w:bCs/>
              </w:rPr>
            </w:pPr>
            <w:r w:rsidRPr="004A246D">
              <w:rPr>
                <w:b/>
              </w:rPr>
              <w:t>Значительное</w:t>
            </w:r>
          </w:p>
        </w:tc>
      </w:tr>
      <w:tr w:rsidR="00657266" w:rsidRPr="004A246D" w14:paraId="058132C3" w14:textId="77777777" w:rsidTr="00507199">
        <w:tc>
          <w:tcPr>
            <w:tcW w:w="0" w:type="auto"/>
            <w:gridSpan w:val="5"/>
            <w:vAlign w:val="center"/>
          </w:tcPr>
          <w:p w14:paraId="0C006075" w14:textId="77777777" w:rsidR="00657266" w:rsidRPr="004A246D" w:rsidRDefault="00657266" w:rsidP="00507199">
            <w:pPr>
              <w:spacing w:before="120"/>
              <w:rPr>
                <w:b/>
                <w:bCs/>
              </w:rPr>
            </w:pPr>
            <w:r w:rsidRPr="004A246D">
              <w:rPr>
                <w:b/>
              </w:rPr>
              <w:t>Качество атмосферного воздуха.</w:t>
            </w:r>
          </w:p>
        </w:tc>
      </w:tr>
      <w:tr w:rsidR="00657266" w:rsidRPr="004A246D" w14:paraId="01506405" w14:textId="77777777" w:rsidTr="00D64894">
        <w:tc>
          <w:tcPr>
            <w:tcW w:w="1862" w:type="dxa"/>
          </w:tcPr>
          <w:p w14:paraId="4885168A" w14:textId="77777777" w:rsidR="00657266" w:rsidRPr="004A246D" w:rsidRDefault="00657266" w:rsidP="00507199">
            <w:pPr>
              <w:spacing w:before="120"/>
            </w:pPr>
            <w:r w:rsidRPr="004A246D">
              <w:t xml:space="preserve">Несущественное изменение (&lt;1% / не измеряемый показатель) фоновых концентраций, прогнозируемое на территории за пределами границ предприятий / объектов относящихся к реализуемому Проекту </w:t>
            </w:r>
          </w:p>
        </w:tc>
        <w:tc>
          <w:tcPr>
            <w:tcW w:w="2247" w:type="dxa"/>
          </w:tcPr>
          <w:p w14:paraId="34BE92B6" w14:textId="77777777" w:rsidR="00657266" w:rsidRPr="004A246D" w:rsidRDefault="00657266" w:rsidP="00507199">
            <w:pPr>
              <w:spacing w:before="120"/>
            </w:pPr>
            <w:r w:rsidRPr="004A246D">
              <w:t>Концентрации (включая фоновые концентрации) в зоне расположения ближайшего чувствительного рецептора в пределах (&lt;50%) требований действующих стандартов.</w:t>
            </w:r>
          </w:p>
          <w:p w14:paraId="0E0F1D26" w14:textId="77777777" w:rsidR="00657266" w:rsidRPr="004A246D" w:rsidRDefault="00657266" w:rsidP="00507199">
            <w:pPr>
              <w:spacing w:before="120"/>
            </w:pPr>
            <w:r w:rsidRPr="004A246D">
              <w:t>Концентрации (включая фоновые) на территории за пределами производственной площадки (т.е. за пределами границ объекта / предприятий относящихся к реализуемому Проекту) при отсутствии чувствительных рецепторов, соответствующих в пределах (50 - 100%) требованиям действующих стандартов.</w:t>
            </w:r>
          </w:p>
          <w:p w14:paraId="74DDE3CA" w14:textId="77777777" w:rsidR="00657266" w:rsidRPr="004A246D" w:rsidRDefault="00657266" w:rsidP="00507199">
            <w:pPr>
              <w:spacing w:before="120"/>
            </w:pPr>
            <w:r w:rsidRPr="004A246D">
              <w:t>Воздействие на качество воздуха не приведет к тому, что территория СЗЗ будет выходить за пределы объекта / границ предприятий.</w:t>
            </w:r>
          </w:p>
        </w:tc>
        <w:tc>
          <w:tcPr>
            <w:tcW w:w="2109" w:type="dxa"/>
          </w:tcPr>
          <w:p w14:paraId="7F78A3EE" w14:textId="77777777" w:rsidR="00657266" w:rsidRPr="004A246D" w:rsidRDefault="00657266" w:rsidP="00507199">
            <w:pPr>
              <w:spacing w:before="120"/>
            </w:pPr>
            <w:r w:rsidRPr="004A246D">
              <w:t>Концентрации (включая фоновые) на территории ближайшего рецептор приближаются, в пределах (50 - 100%), к требованиям действующих стандартов.</w:t>
            </w:r>
          </w:p>
          <w:p w14:paraId="5235E2DC" w14:textId="29D7E160" w:rsidR="00657266" w:rsidRPr="004A246D" w:rsidRDefault="00657266" w:rsidP="00507199">
            <w:pPr>
              <w:spacing w:before="120"/>
            </w:pPr>
            <w:r w:rsidRPr="004A246D">
              <w:t xml:space="preserve">Концентрации (включая фоновые) на удаленных </w:t>
            </w:r>
            <w:r w:rsidR="00587507" w:rsidRPr="004A246D">
              <w:t>территориях,</w:t>
            </w:r>
            <w:r w:rsidRPr="004A246D">
              <w:t xml:space="preserve"> не имеющих чувствительных рецепторов, незначительно превышают (&lt;110%) требования действующих стандартов.</w:t>
            </w:r>
          </w:p>
          <w:p w14:paraId="784D066F" w14:textId="77777777" w:rsidR="00657266" w:rsidRPr="004A246D" w:rsidRDefault="00657266" w:rsidP="00507199">
            <w:pPr>
              <w:spacing w:before="120"/>
            </w:pPr>
            <w:r w:rsidRPr="004A246D">
              <w:t>Территория СЗЗ, где контролируется качество атмосферного  воздуха выходит за пределы объекта / предприятий относящихся к реализуемому Проекту, хотя здесь не находятся какие-либо чувствительные рецепторы.</w:t>
            </w:r>
          </w:p>
        </w:tc>
        <w:tc>
          <w:tcPr>
            <w:tcW w:w="1989" w:type="dxa"/>
          </w:tcPr>
          <w:p w14:paraId="3DFCBB79" w14:textId="77777777" w:rsidR="00657266" w:rsidRPr="004A246D" w:rsidRDefault="00657266" w:rsidP="00507199">
            <w:pPr>
              <w:spacing w:before="120"/>
            </w:pPr>
            <w:r w:rsidRPr="004A246D">
              <w:t>Штатное (1% от времени заданного для среднесрочных стандартов) превышение (включая фоновые концентрации) требований стандартов качества атмосферного воздуха на территории расположения ближайшего чувствительного рецептора.</w:t>
            </w:r>
          </w:p>
          <w:p w14:paraId="23B0E135" w14:textId="15FF2755" w:rsidR="00657266" w:rsidRPr="004A246D" w:rsidRDefault="00587507" w:rsidP="00507199">
            <w:pPr>
              <w:spacing w:before="120"/>
            </w:pPr>
            <w:r w:rsidRPr="004A246D">
              <w:t xml:space="preserve">Территория СЗЗ, где контролируется качество атмосферного воздуха, охватывает места расположения чувствительных рецепторов, при этом уровни, определяемые на рецепторах, расположенных на территории СЗЗ могут превышать ПДК на регулярной основе. </w:t>
            </w:r>
          </w:p>
        </w:tc>
        <w:tc>
          <w:tcPr>
            <w:tcW w:w="0" w:type="auto"/>
          </w:tcPr>
          <w:p w14:paraId="53BC7656" w14:textId="77777777" w:rsidR="00657266" w:rsidRPr="004A246D" w:rsidRDefault="00657266" w:rsidP="00507199">
            <w:pPr>
              <w:spacing w:before="120"/>
            </w:pPr>
            <w:r w:rsidRPr="004A246D">
              <w:t>Определяющий вклад в долгосрочное, серьезное превышение объемов выбросов в атмосферу и стандарты качества воздуха на территории ближайших чувствительных рецепторов.</w:t>
            </w:r>
          </w:p>
          <w:p w14:paraId="0014910C" w14:textId="2584B196" w:rsidR="00657266" w:rsidRPr="004A246D" w:rsidRDefault="00657266" w:rsidP="00507199">
            <w:pPr>
              <w:spacing w:before="120"/>
            </w:pPr>
            <w:r w:rsidRPr="004A246D">
              <w:t xml:space="preserve">Территория СЗЗ, где контролируется качество атмосферного </w:t>
            </w:r>
            <w:r w:rsidR="00587507" w:rsidRPr="004A246D">
              <w:t>воздуха,</w:t>
            </w:r>
            <w:r w:rsidRPr="004A246D">
              <w:t xml:space="preserve"> охватывает места расположения чувствительных рецепторов, при этом в долгосрочной перспективе прогнозируется превышение уровней ПДК на территории СЗЗ.</w:t>
            </w:r>
          </w:p>
          <w:p w14:paraId="300D17A2" w14:textId="77777777" w:rsidR="00657266" w:rsidRPr="004A246D" w:rsidRDefault="00657266" w:rsidP="00507199">
            <w:pPr>
              <w:spacing w:before="120"/>
            </w:pPr>
          </w:p>
        </w:tc>
      </w:tr>
    </w:tbl>
    <w:p w14:paraId="0419BD7B" w14:textId="77777777" w:rsidR="00657266" w:rsidRPr="004A246D" w:rsidRDefault="00657266" w:rsidP="00657266">
      <w:pPr>
        <w:sectPr w:rsidR="00657266" w:rsidRPr="004A246D" w:rsidSect="00421F0C">
          <w:footerReference w:type="default" r:id="rId14"/>
          <w:pgSz w:w="11906" w:h="16838" w:code="9"/>
          <w:pgMar w:top="1134" w:right="1134" w:bottom="1134" w:left="1134" w:header="709" w:footer="397" w:gutter="0"/>
          <w:cols w:space="708"/>
          <w:docGrid w:linePitch="360"/>
        </w:sectPr>
      </w:pPr>
    </w:p>
    <w:p w14:paraId="6A86CADC" w14:textId="41022364" w:rsidR="00657266" w:rsidRPr="004A246D" w:rsidRDefault="0001607B" w:rsidP="0001607B">
      <w:pPr>
        <w:pStyle w:val="41"/>
        <w:numPr>
          <w:ilvl w:val="0"/>
          <w:numId w:val="0"/>
        </w:numPr>
        <w:ind w:left="864" w:hanging="864"/>
      </w:pPr>
      <w:r w:rsidRPr="004A246D">
        <w:lastRenderedPageBreak/>
        <w:t>2.2.4.2 Жесткость воздействия - рельеф и почвы</w:t>
      </w:r>
    </w:p>
    <w:p w14:paraId="50214194" w14:textId="168D1F20" w:rsidR="00657266" w:rsidRPr="004A246D" w:rsidRDefault="00657266" w:rsidP="00657266">
      <w:r w:rsidRPr="004A246D">
        <w:t>Критерии для определения жесткости воздействия с учетом рельефа и состава почв определены в таблице 2.2.5, приведенной ниже.</w:t>
      </w:r>
    </w:p>
    <w:p w14:paraId="4AE79D0F" w14:textId="7BB3BF79" w:rsidR="00EE6180" w:rsidRPr="004A246D" w:rsidRDefault="00EE6180" w:rsidP="00EE6180">
      <w:pPr>
        <w:pStyle w:val="af"/>
      </w:pPr>
      <w:bookmarkStart w:id="74" w:name="_Toc24627847"/>
      <w:r w:rsidRPr="004A246D">
        <w:t xml:space="preserve">Таблица </w:t>
      </w:r>
      <w:r w:rsidR="004F314F">
        <w:fldChar w:fldCharType="begin"/>
      </w:r>
      <w:r w:rsidR="004F314F">
        <w:instrText xml:space="preserve"> STYLEREF 2 \s </w:instrText>
      </w:r>
      <w:r w:rsidR="004F314F">
        <w:fldChar w:fldCharType="separate"/>
      </w:r>
      <w:r w:rsidR="00E77D92" w:rsidRPr="004A246D">
        <w:rPr>
          <w:noProof/>
        </w:rPr>
        <w:t>2.2</w:t>
      </w:r>
      <w:r w:rsidR="004F314F">
        <w:rPr>
          <w:noProof/>
        </w:rPr>
        <w:fldChar w:fldCharType="end"/>
      </w:r>
      <w:r w:rsidRPr="004A246D">
        <w:t>.</w:t>
      </w:r>
      <w:r w:rsidR="004F314F">
        <w:fldChar w:fldCharType="begin"/>
      </w:r>
      <w:r w:rsidR="004F314F">
        <w:instrText xml:space="preserve"> SEQ Table \* ARABIC \s 2 </w:instrText>
      </w:r>
      <w:r w:rsidR="004F314F">
        <w:fldChar w:fldCharType="separate"/>
      </w:r>
      <w:r w:rsidR="00E77D92" w:rsidRPr="004A246D">
        <w:rPr>
          <w:noProof/>
        </w:rPr>
        <w:t>5</w:t>
      </w:r>
      <w:r w:rsidR="004F314F">
        <w:rPr>
          <w:noProof/>
        </w:rPr>
        <w:fldChar w:fldCharType="end"/>
      </w:r>
      <w:r w:rsidRPr="004A246D">
        <w:t>: Критерии определения степени воздействия на рельеф и почвы</w:t>
      </w:r>
      <w:bookmarkEnd w:id="74"/>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0A0" w:firstRow="1" w:lastRow="0" w:firstColumn="1" w:lastColumn="0" w:noHBand="0" w:noVBand="0"/>
      </w:tblPr>
      <w:tblGrid>
        <w:gridCol w:w="1899"/>
        <w:gridCol w:w="2048"/>
        <w:gridCol w:w="1989"/>
        <w:gridCol w:w="2160"/>
        <w:gridCol w:w="1758"/>
      </w:tblGrid>
      <w:tr w:rsidR="00A45B74" w:rsidRPr="004A246D" w14:paraId="2AB43B1B" w14:textId="77777777" w:rsidTr="00507199">
        <w:trPr>
          <w:tblHeader/>
        </w:trPr>
        <w:tc>
          <w:tcPr>
            <w:tcW w:w="0" w:type="auto"/>
            <w:shd w:val="clear" w:color="auto" w:fill="8DB3E2"/>
            <w:vAlign w:val="center"/>
          </w:tcPr>
          <w:p w14:paraId="2375F826" w14:textId="77777777" w:rsidR="00A45B74" w:rsidRPr="004A246D" w:rsidRDefault="00A45B74" w:rsidP="00507199">
            <w:pPr>
              <w:spacing w:before="120"/>
              <w:rPr>
                <w:b/>
                <w:bCs/>
                <w:sz w:val="16"/>
              </w:rPr>
            </w:pPr>
            <w:r w:rsidRPr="004A246D">
              <w:rPr>
                <w:b/>
                <w:sz w:val="16"/>
              </w:rPr>
              <w:t>Незначительное</w:t>
            </w:r>
          </w:p>
        </w:tc>
        <w:tc>
          <w:tcPr>
            <w:tcW w:w="0" w:type="auto"/>
            <w:shd w:val="clear" w:color="auto" w:fill="FFFF00"/>
            <w:vAlign w:val="center"/>
          </w:tcPr>
          <w:p w14:paraId="7FBD9FE5" w14:textId="77777777" w:rsidR="00A45B74" w:rsidRPr="004A246D" w:rsidRDefault="00A45B74" w:rsidP="00507199">
            <w:pPr>
              <w:spacing w:before="120"/>
              <w:rPr>
                <w:b/>
                <w:bCs/>
                <w:sz w:val="16"/>
              </w:rPr>
            </w:pPr>
            <w:r w:rsidRPr="004A246D">
              <w:rPr>
                <w:b/>
                <w:sz w:val="16"/>
              </w:rPr>
              <w:t>Низкое</w:t>
            </w:r>
          </w:p>
        </w:tc>
        <w:tc>
          <w:tcPr>
            <w:tcW w:w="0" w:type="auto"/>
            <w:shd w:val="clear" w:color="auto" w:fill="FFC000"/>
            <w:vAlign w:val="center"/>
          </w:tcPr>
          <w:p w14:paraId="28AC0915" w14:textId="77777777" w:rsidR="00A45B74" w:rsidRPr="004A246D" w:rsidRDefault="00A45B74" w:rsidP="00507199">
            <w:pPr>
              <w:spacing w:before="120"/>
              <w:rPr>
                <w:b/>
                <w:bCs/>
                <w:sz w:val="16"/>
              </w:rPr>
            </w:pPr>
            <w:r w:rsidRPr="004A246D">
              <w:rPr>
                <w:b/>
                <w:sz w:val="16"/>
              </w:rPr>
              <w:t>Умеренное</w:t>
            </w:r>
          </w:p>
        </w:tc>
        <w:tc>
          <w:tcPr>
            <w:tcW w:w="0" w:type="auto"/>
            <w:shd w:val="clear" w:color="auto" w:fill="FF6600"/>
            <w:vAlign w:val="center"/>
          </w:tcPr>
          <w:p w14:paraId="6AE52BE4" w14:textId="77777777" w:rsidR="00A45B74" w:rsidRPr="004A246D" w:rsidRDefault="00A45B74" w:rsidP="00507199">
            <w:pPr>
              <w:spacing w:before="120"/>
              <w:rPr>
                <w:b/>
                <w:bCs/>
                <w:sz w:val="16"/>
              </w:rPr>
            </w:pPr>
            <w:r w:rsidRPr="004A246D">
              <w:rPr>
                <w:b/>
                <w:sz w:val="16"/>
              </w:rPr>
              <w:t>Высокое</w:t>
            </w:r>
          </w:p>
        </w:tc>
        <w:tc>
          <w:tcPr>
            <w:tcW w:w="0" w:type="auto"/>
            <w:shd w:val="clear" w:color="auto" w:fill="FF0000"/>
          </w:tcPr>
          <w:p w14:paraId="74D1ABAE" w14:textId="77777777" w:rsidR="00A45B74" w:rsidRPr="004A246D" w:rsidRDefault="00A45B74" w:rsidP="00507199">
            <w:pPr>
              <w:spacing w:before="120"/>
              <w:rPr>
                <w:b/>
                <w:bCs/>
                <w:sz w:val="16"/>
              </w:rPr>
            </w:pPr>
            <w:r w:rsidRPr="004A246D">
              <w:rPr>
                <w:b/>
                <w:sz w:val="16"/>
              </w:rPr>
              <w:t>Значительное</w:t>
            </w:r>
          </w:p>
        </w:tc>
      </w:tr>
      <w:tr w:rsidR="00A45B74" w:rsidRPr="004A246D" w14:paraId="0D893F4B" w14:textId="77777777" w:rsidTr="00F95C8F">
        <w:trPr>
          <w:trHeight w:val="328"/>
        </w:trPr>
        <w:tc>
          <w:tcPr>
            <w:tcW w:w="0" w:type="auto"/>
            <w:gridSpan w:val="5"/>
          </w:tcPr>
          <w:p w14:paraId="5F4C4F40" w14:textId="77777777" w:rsidR="00A45B74" w:rsidRPr="004A246D" w:rsidRDefault="00A45B74" w:rsidP="00507199">
            <w:pPr>
              <w:spacing w:before="120"/>
              <w:rPr>
                <w:b/>
                <w:bCs/>
                <w:sz w:val="16"/>
              </w:rPr>
            </w:pPr>
            <w:r w:rsidRPr="004A246D">
              <w:rPr>
                <w:b/>
                <w:sz w:val="16"/>
              </w:rPr>
              <w:t>Эрозия почв</w:t>
            </w:r>
            <w:r w:rsidRPr="004A246D">
              <w:rPr>
                <w:sz w:val="16"/>
              </w:rPr>
              <w:t xml:space="preserve"> </w:t>
            </w:r>
          </w:p>
        </w:tc>
      </w:tr>
      <w:tr w:rsidR="00A45B74" w:rsidRPr="004A246D" w14:paraId="755F7F52" w14:textId="77777777" w:rsidTr="00507199">
        <w:tc>
          <w:tcPr>
            <w:tcW w:w="0" w:type="auto"/>
          </w:tcPr>
          <w:p w14:paraId="654DC914" w14:textId="77777777" w:rsidR="00A45B74" w:rsidRPr="004A246D" w:rsidRDefault="00A45B74" w:rsidP="00507199">
            <w:pPr>
              <w:spacing w:before="120"/>
              <w:rPr>
                <w:sz w:val="16"/>
              </w:rPr>
            </w:pPr>
            <w:r w:rsidRPr="004A246D">
              <w:rPr>
                <w:sz w:val="16"/>
              </w:rPr>
              <w:t>Незначительные потери верхнего слоя почвы (показатель слишком мал для измерения). Отсутствуют потенциальные возможности для формирования промоин и оврагов.</w:t>
            </w:r>
          </w:p>
        </w:tc>
        <w:tc>
          <w:tcPr>
            <w:tcW w:w="0" w:type="auto"/>
          </w:tcPr>
          <w:p w14:paraId="7428043E" w14:textId="77777777" w:rsidR="00A45B74" w:rsidRPr="004A246D" w:rsidRDefault="00A45B74" w:rsidP="00507199">
            <w:pPr>
              <w:spacing w:before="120"/>
              <w:rPr>
                <w:sz w:val="16"/>
              </w:rPr>
            </w:pPr>
            <w:r w:rsidRPr="004A246D">
              <w:rPr>
                <w:sz w:val="16"/>
              </w:rPr>
              <w:t>Ожидается некоторая потеря верхнего слоя почвы из-за эрозии, но такая эрозия почвы будет происходить с той же интенсивностью, что и почвообразование. Не рассматривается возможность формирования промоин и оврагов.</w:t>
            </w:r>
          </w:p>
        </w:tc>
        <w:tc>
          <w:tcPr>
            <w:tcW w:w="0" w:type="auto"/>
          </w:tcPr>
          <w:p w14:paraId="3E37A1A7" w14:textId="77777777" w:rsidR="00A45B74" w:rsidRPr="004A246D" w:rsidRDefault="00A45B74" w:rsidP="00507199">
            <w:pPr>
              <w:spacing w:before="120"/>
              <w:rPr>
                <w:sz w:val="16"/>
              </w:rPr>
            </w:pPr>
            <w:r w:rsidRPr="004A246D">
              <w:rPr>
                <w:sz w:val="16"/>
              </w:rPr>
              <w:t>Ожидается чистая эрозия почвы, хотя в районах затронутых реализуемым Проектом восстанавливаются некоторые участки (&gt; 75%) верхнего почвенного покрова.</w:t>
            </w:r>
          </w:p>
          <w:p w14:paraId="7741697E" w14:textId="77777777" w:rsidR="00A45B74" w:rsidRPr="004A246D" w:rsidRDefault="00A45B74" w:rsidP="00507199">
            <w:pPr>
              <w:spacing w:before="120"/>
              <w:rPr>
                <w:sz w:val="16"/>
              </w:rPr>
            </w:pPr>
            <w:r w:rsidRPr="004A246D">
              <w:rPr>
                <w:sz w:val="16"/>
              </w:rPr>
              <w:t>Существует вероятность формирования промоин и оврагов.</w:t>
            </w:r>
          </w:p>
        </w:tc>
        <w:tc>
          <w:tcPr>
            <w:tcW w:w="0" w:type="auto"/>
          </w:tcPr>
          <w:p w14:paraId="23790135" w14:textId="65C5CE67" w:rsidR="00A45B74" w:rsidRPr="004A246D" w:rsidRDefault="00587507" w:rsidP="00507199">
            <w:pPr>
              <w:spacing w:before="120"/>
              <w:rPr>
                <w:sz w:val="16"/>
              </w:rPr>
            </w:pPr>
            <w:r w:rsidRPr="004A246D">
              <w:rPr>
                <w:sz w:val="16"/>
              </w:rPr>
              <w:t xml:space="preserve">Значительная потеря верхнего слоя почвы в районах, затронутых в процессе реализации Проекта, вызывает сокращение площади растительного покрова. </w:t>
            </w:r>
            <w:r w:rsidR="00A45B74" w:rsidRPr="004A246D">
              <w:rPr>
                <w:sz w:val="16"/>
              </w:rPr>
              <w:t>Площадь восстанавливаемого верхнего слоя почвы составляет от 50% до 75% от исходной.</w:t>
            </w:r>
          </w:p>
        </w:tc>
        <w:tc>
          <w:tcPr>
            <w:tcW w:w="0" w:type="auto"/>
          </w:tcPr>
          <w:p w14:paraId="74302099" w14:textId="77777777" w:rsidR="00A45B74" w:rsidRPr="004A246D" w:rsidRDefault="00A45B74" w:rsidP="00507199">
            <w:pPr>
              <w:spacing w:before="120"/>
              <w:rPr>
                <w:sz w:val="16"/>
              </w:rPr>
            </w:pPr>
            <w:r w:rsidRPr="004A246D">
              <w:rPr>
                <w:sz w:val="16"/>
              </w:rPr>
              <w:t>Потеря&gt; 50% верхнего слоя почвы на обширной территории серьезно ограничивает / сокращает площадь растительного покрова.</w:t>
            </w:r>
          </w:p>
        </w:tc>
      </w:tr>
      <w:tr w:rsidR="00A45B74" w:rsidRPr="004A246D" w14:paraId="1C6F2F9C" w14:textId="77777777" w:rsidTr="00F95C8F">
        <w:trPr>
          <w:trHeight w:val="307"/>
        </w:trPr>
        <w:tc>
          <w:tcPr>
            <w:tcW w:w="0" w:type="auto"/>
            <w:gridSpan w:val="5"/>
          </w:tcPr>
          <w:p w14:paraId="6BA462CC" w14:textId="77777777" w:rsidR="00A45B74" w:rsidRPr="004A246D" w:rsidRDefault="00A45B74" w:rsidP="00507199">
            <w:pPr>
              <w:spacing w:before="120"/>
              <w:rPr>
                <w:b/>
                <w:bCs/>
                <w:sz w:val="16"/>
              </w:rPr>
            </w:pPr>
            <w:r w:rsidRPr="004A246D">
              <w:rPr>
                <w:b/>
              </w:rPr>
              <w:t>Загрязнение почвы</w:t>
            </w:r>
            <w:r w:rsidRPr="004A246D">
              <w:t xml:space="preserve"> (см. Примечание 1)</w:t>
            </w:r>
          </w:p>
        </w:tc>
      </w:tr>
      <w:tr w:rsidR="00A45B74" w:rsidRPr="004A246D" w14:paraId="78DA77B3" w14:textId="77777777" w:rsidTr="00507199">
        <w:tc>
          <w:tcPr>
            <w:tcW w:w="0" w:type="auto"/>
          </w:tcPr>
          <w:p w14:paraId="7082451E" w14:textId="77777777" w:rsidR="00A45B74" w:rsidRPr="004A246D" w:rsidRDefault="00A45B74" w:rsidP="00507199">
            <w:pPr>
              <w:spacing w:before="120"/>
              <w:rPr>
                <w:sz w:val="16"/>
              </w:rPr>
            </w:pPr>
            <w:r w:rsidRPr="004A246D">
              <w:rPr>
                <w:sz w:val="16"/>
              </w:rPr>
              <w:t>Отсутствуют заметные изменения состояния почвы / грунта.</w:t>
            </w:r>
          </w:p>
          <w:p w14:paraId="50A27ABF" w14:textId="77777777" w:rsidR="00A45B74" w:rsidRPr="004A246D" w:rsidRDefault="00A45B74" w:rsidP="00507199">
            <w:pPr>
              <w:spacing w:before="120"/>
              <w:rPr>
                <w:sz w:val="16"/>
              </w:rPr>
            </w:pPr>
            <w:r w:rsidRPr="004A246D">
              <w:rPr>
                <w:sz w:val="16"/>
              </w:rPr>
              <w:t>Экспертная / специальная оценка на присутствие загрязнителя не требуется.</w:t>
            </w:r>
          </w:p>
        </w:tc>
        <w:tc>
          <w:tcPr>
            <w:tcW w:w="0" w:type="auto"/>
          </w:tcPr>
          <w:p w14:paraId="044BCC21" w14:textId="77777777" w:rsidR="00A45B74" w:rsidRPr="004A246D" w:rsidRDefault="00A45B74" w:rsidP="00507199">
            <w:pPr>
              <w:spacing w:before="120"/>
              <w:rPr>
                <w:sz w:val="16"/>
              </w:rPr>
            </w:pPr>
            <w:r w:rsidRPr="004A246D">
              <w:rPr>
                <w:sz w:val="16"/>
              </w:rPr>
              <w:t>Изменение концентрации загрязняющих веществ &lt;50% по сравнению с исходными условиями, но ниже предельных значений.</w:t>
            </w:r>
          </w:p>
          <w:p w14:paraId="6AE2C030" w14:textId="77777777" w:rsidR="00A45B74" w:rsidRPr="004A246D" w:rsidRDefault="00A45B74" w:rsidP="00507199">
            <w:pPr>
              <w:spacing w:before="120"/>
              <w:rPr>
                <w:sz w:val="16"/>
              </w:rPr>
            </w:pPr>
            <w:r w:rsidRPr="004A246D">
              <w:rPr>
                <w:sz w:val="16"/>
              </w:rPr>
              <w:t>Экспертная / специальная оценка на присутствие загрязнителя не требуется.</w:t>
            </w:r>
          </w:p>
          <w:p w14:paraId="17F3E61B" w14:textId="77777777" w:rsidR="00A45B74" w:rsidRPr="004A246D" w:rsidRDefault="00A45B74" w:rsidP="00507199">
            <w:pPr>
              <w:spacing w:before="120"/>
              <w:rPr>
                <w:sz w:val="16"/>
              </w:rPr>
            </w:pPr>
            <w:r w:rsidRPr="004A246D">
              <w:rPr>
                <w:sz w:val="16"/>
              </w:rPr>
              <w:t>Потерь продуктивности почвы не отмечено.</w:t>
            </w:r>
          </w:p>
        </w:tc>
        <w:tc>
          <w:tcPr>
            <w:tcW w:w="0" w:type="auto"/>
          </w:tcPr>
          <w:p w14:paraId="02CF463F" w14:textId="77777777" w:rsidR="00A45B74" w:rsidRPr="004A246D" w:rsidRDefault="00A45B74" w:rsidP="00507199">
            <w:pPr>
              <w:spacing w:before="120"/>
              <w:rPr>
                <w:sz w:val="16"/>
              </w:rPr>
            </w:pPr>
            <w:r w:rsidRPr="004A246D">
              <w:rPr>
                <w:sz w:val="16"/>
              </w:rPr>
              <w:t>Изменение концентрации загрязняющих веществ &lt;50-100% по сравнению с исходными условиями, но ниже предельных значений.</w:t>
            </w:r>
          </w:p>
          <w:p w14:paraId="64C68759" w14:textId="77777777" w:rsidR="00A45B74" w:rsidRPr="004A246D" w:rsidRDefault="00A45B74" w:rsidP="00507199">
            <w:pPr>
              <w:spacing w:before="120"/>
              <w:rPr>
                <w:sz w:val="16"/>
              </w:rPr>
            </w:pPr>
            <w:r w:rsidRPr="004A246D">
              <w:rPr>
                <w:sz w:val="16"/>
              </w:rPr>
              <w:t>Может потребоваться качественное восстановление почвы, хотя естественное восстановление должно произойти в течение 3 лет.</w:t>
            </w:r>
          </w:p>
          <w:p w14:paraId="2F433E79" w14:textId="77777777" w:rsidR="00A45B74" w:rsidRPr="004A246D" w:rsidRDefault="00A45B74" w:rsidP="00507199">
            <w:pPr>
              <w:spacing w:before="120"/>
              <w:rPr>
                <w:sz w:val="16"/>
              </w:rPr>
            </w:pPr>
            <w:r w:rsidRPr="004A246D">
              <w:rPr>
                <w:sz w:val="16"/>
              </w:rPr>
              <w:t xml:space="preserve">Для предотвращения эскалации воздействия следует проанализировать экспертную оценку конкретной площадки / </w:t>
            </w:r>
            <w:r w:rsidRPr="004A246D">
              <w:rPr>
                <w:sz w:val="16"/>
              </w:rPr>
              <w:lastRenderedPageBreak/>
              <w:t>загрязнителя.</w:t>
            </w:r>
          </w:p>
        </w:tc>
        <w:tc>
          <w:tcPr>
            <w:tcW w:w="0" w:type="auto"/>
          </w:tcPr>
          <w:p w14:paraId="41C069F8" w14:textId="77777777" w:rsidR="00A45B74" w:rsidRPr="004A246D" w:rsidRDefault="00A45B74" w:rsidP="00507199">
            <w:pPr>
              <w:spacing w:before="120"/>
              <w:rPr>
                <w:sz w:val="16"/>
              </w:rPr>
            </w:pPr>
            <w:r w:rsidRPr="004A246D">
              <w:rPr>
                <w:sz w:val="16"/>
              </w:rPr>
              <w:lastRenderedPageBreak/>
              <w:t>Значительный объем почвы загрязняется с превышением предельных значений.</w:t>
            </w:r>
          </w:p>
          <w:p w14:paraId="0DAE29E9" w14:textId="77777777" w:rsidR="00A45B74" w:rsidRPr="004A246D" w:rsidRDefault="00A45B74" w:rsidP="00507199">
            <w:pPr>
              <w:spacing w:before="120"/>
              <w:rPr>
                <w:sz w:val="16"/>
              </w:rPr>
            </w:pPr>
            <w:r w:rsidRPr="004A246D">
              <w:rPr>
                <w:sz w:val="16"/>
              </w:rPr>
              <w:t>Экспертная оценка конкретной площадки / загрязнителя, необходимая для количественной оценки и смягчения воздействия реализуемого проекта.</w:t>
            </w:r>
          </w:p>
          <w:p w14:paraId="6D8A88D0" w14:textId="77777777" w:rsidR="00A45B74" w:rsidRPr="004A246D" w:rsidRDefault="00A45B74" w:rsidP="00507199">
            <w:pPr>
              <w:spacing w:before="120"/>
              <w:rPr>
                <w:sz w:val="16"/>
              </w:rPr>
            </w:pPr>
            <w:r w:rsidRPr="004A246D">
              <w:rPr>
                <w:sz w:val="16"/>
              </w:rPr>
              <w:t>По прогнозам, потери продуктивности будут продолжаться более 3 лет после восстановления почвы в случае непринятия мер по смягчению воздействия реализуемого проекта.</w:t>
            </w:r>
          </w:p>
        </w:tc>
        <w:tc>
          <w:tcPr>
            <w:tcW w:w="0" w:type="auto"/>
          </w:tcPr>
          <w:p w14:paraId="76AF841A" w14:textId="77777777" w:rsidR="00A45B74" w:rsidRPr="004A246D" w:rsidRDefault="00A45B74" w:rsidP="00507199">
            <w:pPr>
              <w:spacing w:before="120"/>
              <w:rPr>
                <w:sz w:val="16"/>
              </w:rPr>
            </w:pPr>
            <w:r w:rsidRPr="004A246D">
              <w:rPr>
                <w:sz w:val="16"/>
              </w:rPr>
              <w:t>Значительный объем почвы загрязняется с превышением предельных значений.</w:t>
            </w:r>
          </w:p>
          <w:p w14:paraId="466BD30E" w14:textId="77777777" w:rsidR="00A45B74" w:rsidRPr="004A246D" w:rsidRDefault="00A45B74" w:rsidP="00507199">
            <w:pPr>
              <w:spacing w:before="120"/>
              <w:rPr>
                <w:sz w:val="16"/>
              </w:rPr>
            </w:pPr>
            <w:r w:rsidRPr="004A246D">
              <w:rPr>
                <w:sz w:val="16"/>
              </w:rPr>
              <w:t>Экспертная оценка конкретной площадки / загрязнителя, необходимая для количественной оценки и смягчения воздействия реализуемого проекта.</w:t>
            </w:r>
          </w:p>
          <w:p w14:paraId="318C926F" w14:textId="77777777" w:rsidR="00A45B74" w:rsidRPr="004A246D" w:rsidRDefault="00A45B74" w:rsidP="00507199">
            <w:pPr>
              <w:spacing w:before="120"/>
              <w:rPr>
                <w:sz w:val="16"/>
              </w:rPr>
            </w:pPr>
            <w:r w:rsidRPr="004A246D">
              <w:rPr>
                <w:sz w:val="16"/>
              </w:rPr>
              <w:t xml:space="preserve">Прогнозируемые потери продуктивности почвы будут постоянными в случае невыполнения </w:t>
            </w:r>
            <w:r w:rsidRPr="004A246D">
              <w:rPr>
                <w:sz w:val="16"/>
              </w:rPr>
              <w:lastRenderedPageBreak/>
              <w:t>мер по смягчению воздействия реализуемого проекта.</w:t>
            </w:r>
          </w:p>
        </w:tc>
      </w:tr>
      <w:tr w:rsidR="00A45B74" w:rsidRPr="004A246D" w14:paraId="56B51107" w14:textId="77777777" w:rsidTr="00507199">
        <w:tc>
          <w:tcPr>
            <w:tcW w:w="0" w:type="auto"/>
            <w:gridSpan w:val="5"/>
          </w:tcPr>
          <w:p w14:paraId="702F03E3" w14:textId="77777777" w:rsidR="00A45B74" w:rsidRPr="004A246D" w:rsidRDefault="00A45B74" w:rsidP="00507199">
            <w:pPr>
              <w:spacing w:before="120"/>
              <w:rPr>
                <w:sz w:val="16"/>
              </w:rPr>
            </w:pPr>
            <w:r w:rsidRPr="004A246D">
              <w:rPr>
                <w:sz w:val="16"/>
              </w:rPr>
              <w:lastRenderedPageBreak/>
              <w:t>1) Общая количественная оценка воздействий невозможна, если такая оценка не проводится с использованием информации, специфичной для конкретного участка (т. е. тип загрязнителя, его токсичность, чувствительность рецепторов и т. д.). Приведенные критерии воздействия предназначены для определения необходимости проведения экспертной оценки конкретной площадки / загрязнителя.</w:t>
            </w:r>
          </w:p>
        </w:tc>
      </w:tr>
    </w:tbl>
    <w:p w14:paraId="7B5B133B" w14:textId="77777777" w:rsidR="004C0AE2" w:rsidRPr="004A246D" w:rsidRDefault="004C0AE2" w:rsidP="00A45B74">
      <w:pPr>
        <w:sectPr w:rsidR="004C0AE2" w:rsidRPr="004A246D" w:rsidSect="00EE6180">
          <w:pgSz w:w="11906" w:h="16838" w:code="9"/>
          <w:pgMar w:top="1134" w:right="1134" w:bottom="1134" w:left="1134" w:header="709" w:footer="397" w:gutter="0"/>
          <w:cols w:space="708"/>
          <w:docGrid w:linePitch="360"/>
        </w:sectPr>
      </w:pPr>
    </w:p>
    <w:p w14:paraId="6FFDA888" w14:textId="1D181C4B" w:rsidR="00A45B74" w:rsidRPr="004A246D" w:rsidRDefault="0001607B" w:rsidP="0001607B">
      <w:pPr>
        <w:pStyle w:val="41"/>
        <w:numPr>
          <w:ilvl w:val="0"/>
          <w:numId w:val="0"/>
        </w:numPr>
        <w:ind w:left="864" w:hanging="864"/>
      </w:pPr>
      <w:r w:rsidRPr="004A246D">
        <w:lastRenderedPageBreak/>
        <w:t>2.2.4.3 Жесткость воздействия - Поверхностные воды</w:t>
      </w:r>
    </w:p>
    <w:p w14:paraId="71374B09" w14:textId="3EEFD38F" w:rsidR="004C0AE2" w:rsidRPr="004A246D" w:rsidRDefault="004C0AE2" w:rsidP="004C0AE2">
      <w:r w:rsidRPr="004A246D">
        <w:t>Критерии для определения жесткости воздействия на поверхностные воды даны в таблице 2.2.6 ниже.</w:t>
      </w:r>
    </w:p>
    <w:p w14:paraId="158E25B5" w14:textId="2A6AD978" w:rsidR="00EE6180" w:rsidRPr="004A246D" w:rsidRDefault="00EE6180" w:rsidP="00EE6180">
      <w:pPr>
        <w:pStyle w:val="af"/>
      </w:pPr>
      <w:bookmarkStart w:id="75" w:name="_Toc24627848"/>
      <w:r w:rsidRPr="004A246D">
        <w:t xml:space="preserve">Таблица </w:t>
      </w:r>
      <w:r w:rsidR="004F314F">
        <w:fldChar w:fldCharType="begin"/>
      </w:r>
      <w:r w:rsidR="004F314F">
        <w:instrText xml:space="preserve"> STYLEREF 2 \s </w:instrText>
      </w:r>
      <w:r w:rsidR="004F314F">
        <w:fldChar w:fldCharType="separate"/>
      </w:r>
      <w:r w:rsidR="00E77D92" w:rsidRPr="004A246D">
        <w:rPr>
          <w:noProof/>
        </w:rPr>
        <w:t>2.2</w:t>
      </w:r>
      <w:r w:rsidR="004F314F">
        <w:rPr>
          <w:noProof/>
        </w:rPr>
        <w:fldChar w:fldCharType="end"/>
      </w:r>
      <w:r w:rsidRPr="004A246D">
        <w:t>.</w:t>
      </w:r>
      <w:r w:rsidR="004F314F">
        <w:fldChar w:fldCharType="begin"/>
      </w:r>
      <w:r w:rsidR="004F314F">
        <w:instrText xml:space="preserve"> SEQ Table \* ARABIC \s 2 </w:instrText>
      </w:r>
      <w:r w:rsidR="004F314F">
        <w:fldChar w:fldCharType="separate"/>
      </w:r>
      <w:r w:rsidR="00E77D92" w:rsidRPr="004A246D">
        <w:rPr>
          <w:noProof/>
        </w:rPr>
        <w:t>6</w:t>
      </w:r>
      <w:r w:rsidR="004F314F">
        <w:rPr>
          <w:noProof/>
        </w:rPr>
        <w:fldChar w:fldCharType="end"/>
      </w:r>
      <w:r w:rsidRPr="004A246D">
        <w:t>: Критерии для определения жесткости воздействия на поверхностные воды даны в таблице 2.2.6 ниже.</w:t>
      </w:r>
      <w:bookmarkEnd w:id="75"/>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0A0" w:firstRow="1" w:lastRow="0" w:firstColumn="1" w:lastColumn="0" w:noHBand="0" w:noVBand="0"/>
      </w:tblPr>
      <w:tblGrid>
        <w:gridCol w:w="2019"/>
        <w:gridCol w:w="1514"/>
        <w:gridCol w:w="1939"/>
        <w:gridCol w:w="2396"/>
        <w:gridCol w:w="1986"/>
      </w:tblGrid>
      <w:tr w:rsidR="0043250E" w:rsidRPr="004A246D" w14:paraId="30333D02" w14:textId="77777777" w:rsidTr="00507199">
        <w:trPr>
          <w:tblHeader/>
        </w:trPr>
        <w:tc>
          <w:tcPr>
            <w:tcW w:w="0" w:type="auto"/>
            <w:shd w:val="clear" w:color="auto" w:fill="8DB3E2"/>
            <w:vAlign w:val="center"/>
          </w:tcPr>
          <w:p w14:paraId="3A7CC0EA" w14:textId="77777777" w:rsidR="0043250E" w:rsidRPr="004A246D" w:rsidRDefault="0043250E" w:rsidP="00507199">
            <w:pPr>
              <w:spacing w:before="120"/>
              <w:rPr>
                <w:b/>
                <w:bCs/>
              </w:rPr>
            </w:pPr>
            <w:r w:rsidRPr="004A246D">
              <w:rPr>
                <w:b/>
              </w:rPr>
              <w:t>Незначительное</w:t>
            </w:r>
          </w:p>
        </w:tc>
        <w:tc>
          <w:tcPr>
            <w:tcW w:w="0" w:type="auto"/>
            <w:shd w:val="clear" w:color="auto" w:fill="FFFF00"/>
            <w:vAlign w:val="center"/>
          </w:tcPr>
          <w:p w14:paraId="5F01A2C1" w14:textId="77777777" w:rsidR="0043250E" w:rsidRPr="004A246D" w:rsidRDefault="0043250E" w:rsidP="00507199">
            <w:pPr>
              <w:spacing w:before="120"/>
              <w:rPr>
                <w:b/>
                <w:bCs/>
              </w:rPr>
            </w:pPr>
            <w:r w:rsidRPr="004A246D">
              <w:rPr>
                <w:b/>
              </w:rPr>
              <w:t>Низкое</w:t>
            </w:r>
          </w:p>
        </w:tc>
        <w:tc>
          <w:tcPr>
            <w:tcW w:w="0" w:type="auto"/>
            <w:shd w:val="clear" w:color="auto" w:fill="FFC000"/>
            <w:vAlign w:val="center"/>
          </w:tcPr>
          <w:p w14:paraId="5CCDA678" w14:textId="77777777" w:rsidR="0043250E" w:rsidRPr="004A246D" w:rsidRDefault="0043250E" w:rsidP="00507199">
            <w:pPr>
              <w:spacing w:before="120"/>
              <w:rPr>
                <w:b/>
                <w:bCs/>
              </w:rPr>
            </w:pPr>
            <w:r w:rsidRPr="004A246D">
              <w:rPr>
                <w:b/>
              </w:rPr>
              <w:t>Умеренное</w:t>
            </w:r>
          </w:p>
        </w:tc>
        <w:tc>
          <w:tcPr>
            <w:tcW w:w="0" w:type="auto"/>
            <w:shd w:val="clear" w:color="auto" w:fill="FF6600"/>
            <w:vAlign w:val="center"/>
          </w:tcPr>
          <w:p w14:paraId="58783A0F" w14:textId="77777777" w:rsidR="0043250E" w:rsidRPr="004A246D" w:rsidRDefault="0043250E" w:rsidP="00507199">
            <w:pPr>
              <w:spacing w:before="120"/>
              <w:rPr>
                <w:b/>
                <w:bCs/>
              </w:rPr>
            </w:pPr>
            <w:r w:rsidRPr="004A246D">
              <w:rPr>
                <w:b/>
              </w:rPr>
              <w:t>Высокое</w:t>
            </w:r>
          </w:p>
        </w:tc>
        <w:tc>
          <w:tcPr>
            <w:tcW w:w="0" w:type="auto"/>
            <w:shd w:val="clear" w:color="auto" w:fill="FF0000"/>
          </w:tcPr>
          <w:p w14:paraId="175843F1" w14:textId="77777777" w:rsidR="0043250E" w:rsidRPr="004A246D" w:rsidRDefault="0043250E" w:rsidP="00507199">
            <w:pPr>
              <w:spacing w:before="120"/>
              <w:rPr>
                <w:b/>
                <w:bCs/>
              </w:rPr>
            </w:pPr>
            <w:r w:rsidRPr="004A246D">
              <w:rPr>
                <w:b/>
              </w:rPr>
              <w:t>Значительное</w:t>
            </w:r>
          </w:p>
        </w:tc>
      </w:tr>
      <w:tr w:rsidR="0043250E" w:rsidRPr="004A246D" w14:paraId="2AC69643" w14:textId="77777777" w:rsidTr="00EA43AC">
        <w:trPr>
          <w:trHeight w:val="6551"/>
        </w:trPr>
        <w:tc>
          <w:tcPr>
            <w:tcW w:w="0" w:type="auto"/>
          </w:tcPr>
          <w:p w14:paraId="38B84201" w14:textId="77777777" w:rsidR="0043250E" w:rsidRPr="004A246D" w:rsidRDefault="0043250E" w:rsidP="00507199">
            <w:pPr>
              <w:spacing w:before="120"/>
            </w:pPr>
            <w:r w:rsidRPr="004A246D">
              <w:t>Отсутствуют заметные изменения базовой концентрации в принимающих водоемах.</w:t>
            </w:r>
          </w:p>
          <w:p w14:paraId="0FC8F6C2" w14:textId="77777777" w:rsidR="0043250E" w:rsidRPr="004A246D" w:rsidRDefault="0043250E" w:rsidP="00507199">
            <w:pPr>
              <w:spacing w:before="120"/>
            </w:pPr>
            <w:r w:rsidRPr="004A246D">
              <w:t>Отсутствуют заметные изменения уровня воды / возможности использования</w:t>
            </w:r>
          </w:p>
          <w:p w14:paraId="2BAF3483" w14:textId="77777777" w:rsidR="0043250E" w:rsidRPr="004A246D" w:rsidRDefault="0043250E" w:rsidP="00507199">
            <w:pPr>
              <w:spacing w:before="120"/>
            </w:pPr>
          </w:p>
        </w:tc>
        <w:tc>
          <w:tcPr>
            <w:tcW w:w="0" w:type="auto"/>
          </w:tcPr>
          <w:p w14:paraId="7B7E5CBA" w14:textId="77777777" w:rsidR="0043250E" w:rsidRPr="004A246D" w:rsidRDefault="0043250E" w:rsidP="00507199">
            <w:pPr>
              <w:spacing w:before="120"/>
            </w:pPr>
            <w:r w:rsidRPr="004A246D">
              <w:t>Сброс сточных вод в пределах допустимых показателей.</w:t>
            </w:r>
          </w:p>
          <w:p w14:paraId="39B8554A" w14:textId="77777777" w:rsidR="0043250E" w:rsidRPr="004A246D" w:rsidRDefault="0043250E" w:rsidP="00507199">
            <w:pPr>
              <w:spacing w:before="120"/>
            </w:pPr>
            <w:r w:rsidRPr="004A246D">
              <w:t>Объем водозабора в заданных пределах.</w:t>
            </w:r>
          </w:p>
          <w:p w14:paraId="6FACCC53" w14:textId="77777777" w:rsidR="0043250E" w:rsidRPr="004A246D" w:rsidRDefault="0043250E" w:rsidP="00507199">
            <w:pPr>
              <w:spacing w:before="120"/>
            </w:pPr>
            <w:r w:rsidRPr="004A246D">
              <w:t>Отсутствует заметное влияние на качество воды.</w:t>
            </w:r>
          </w:p>
        </w:tc>
        <w:tc>
          <w:tcPr>
            <w:tcW w:w="0" w:type="auto"/>
          </w:tcPr>
          <w:p w14:paraId="53278131" w14:textId="77777777" w:rsidR="0043250E" w:rsidRPr="004A246D" w:rsidRDefault="0043250E" w:rsidP="00507199">
            <w:pPr>
              <w:spacing w:before="120"/>
            </w:pPr>
            <w:r w:rsidRPr="004A246D">
              <w:t>Сбросы сточных вод иногда (&lt;= один раз в год и / или = 10% от времени эксплуатации) не соответствуют предельным объемам сброса, хотя приёмники возвратной воды отличаются повышенной разбавляющей способностью.</w:t>
            </w:r>
          </w:p>
          <w:p w14:paraId="2D940427" w14:textId="77777777" w:rsidR="0043250E" w:rsidRPr="004A246D" w:rsidRDefault="0043250E" w:rsidP="00507199">
            <w:pPr>
              <w:spacing w:before="120"/>
            </w:pPr>
            <w:r w:rsidRPr="004A246D">
              <w:t>Иногда показатели забора воды (&lt;= один раз в год и / или = 10% от времени эксплуатации) превышают установленные пределы, хотя при этом водоем быстро пополняется.</w:t>
            </w:r>
          </w:p>
          <w:p w14:paraId="22700D5C" w14:textId="6CEB8CD4" w:rsidR="0043250E" w:rsidRPr="004A246D" w:rsidRDefault="0043250E" w:rsidP="00507199">
            <w:pPr>
              <w:spacing w:before="120"/>
            </w:pPr>
            <w:r w:rsidRPr="004A246D">
              <w:t>Вероятно присутствие некоторого ограниченного воздействия на водные организмы (как указывается в разделе 2.2.4.4).</w:t>
            </w:r>
          </w:p>
        </w:tc>
        <w:tc>
          <w:tcPr>
            <w:tcW w:w="0" w:type="auto"/>
          </w:tcPr>
          <w:p w14:paraId="3FBD36F2" w14:textId="77777777" w:rsidR="0043250E" w:rsidRPr="004A246D" w:rsidRDefault="0043250E" w:rsidP="00507199">
            <w:pPr>
              <w:spacing w:before="120"/>
            </w:pPr>
            <w:r w:rsidRPr="004A246D">
              <w:t xml:space="preserve">Повторяющийся (&lt;= 5 случаев в год и / или = 20% от продолжительности эксплуатации) прорывной сброс сточных вод </w:t>
            </w:r>
          </w:p>
          <w:p w14:paraId="58F1C86A" w14:textId="77777777" w:rsidR="0043250E" w:rsidRPr="004A246D" w:rsidRDefault="0043250E" w:rsidP="00507199">
            <w:pPr>
              <w:spacing w:before="120"/>
            </w:pPr>
            <w:r w:rsidRPr="004A246D">
              <w:t xml:space="preserve">и / или </w:t>
            </w:r>
          </w:p>
          <w:p w14:paraId="4EA276EE" w14:textId="77777777" w:rsidR="0043250E" w:rsidRPr="004A246D" w:rsidRDefault="0043250E" w:rsidP="00507199">
            <w:pPr>
              <w:spacing w:before="120"/>
            </w:pPr>
            <w:r w:rsidRPr="004A246D">
              <w:t xml:space="preserve">Случайный (&lt;= один раз в год и / или = 10% от продолжительности эксплуатации) прорывной сброс сточных вод. Происходит в том случае, когда приемник возвратной воды имеет неадекватную разбавляющую способность и / или качество воды. </w:t>
            </w:r>
          </w:p>
          <w:p w14:paraId="49B95BEE" w14:textId="23868EF0" w:rsidR="0043250E" w:rsidRPr="004A246D" w:rsidRDefault="0043250E" w:rsidP="00507199">
            <w:pPr>
              <w:spacing w:before="120"/>
            </w:pPr>
            <w:r w:rsidRPr="004A246D">
              <w:t xml:space="preserve">Действующие стандарты по качеству воды (на краю зоны смешивания) превышены, что оказывает существенное влияние на водные организмы (как указывается в разделе 2.2.4.4). </w:t>
            </w:r>
          </w:p>
          <w:p w14:paraId="6708A0A3" w14:textId="77777777" w:rsidR="0043250E" w:rsidRPr="004A246D" w:rsidRDefault="0043250E" w:rsidP="00507199">
            <w:pPr>
              <w:spacing w:before="120"/>
            </w:pPr>
            <w:r w:rsidRPr="004A246D">
              <w:t>Повторяющееся (&lt;= 5 случаев в год и / или = 20% от времени эксплуатации) превышение предельных объемов водозабора</w:t>
            </w:r>
          </w:p>
          <w:p w14:paraId="51076BA0" w14:textId="77777777" w:rsidR="0043250E" w:rsidRPr="004A246D" w:rsidRDefault="0043250E" w:rsidP="00507199">
            <w:pPr>
              <w:spacing w:before="120"/>
            </w:pPr>
            <w:r w:rsidRPr="004A246D">
              <w:t xml:space="preserve">и / или </w:t>
            </w:r>
          </w:p>
          <w:p w14:paraId="24B8ADDF" w14:textId="77777777" w:rsidR="0043250E" w:rsidRPr="004A246D" w:rsidRDefault="0043250E" w:rsidP="00507199">
            <w:pPr>
              <w:spacing w:before="120"/>
            </w:pPr>
            <w:r w:rsidRPr="004A246D">
              <w:t xml:space="preserve">Случайное (&lt;= один раз в год и / или = </w:t>
            </w:r>
            <w:r w:rsidRPr="004A246D">
              <w:lastRenderedPageBreak/>
              <w:t>10% от времени эксплуатации) превышение предела забора из водоема с медленной скоростью пополнения, что приводит к значительному изменению уровня / возможности использования воды.</w:t>
            </w:r>
          </w:p>
        </w:tc>
        <w:tc>
          <w:tcPr>
            <w:tcW w:w="0" w:type="auto"/>
          </w:tcPr>
          <w:p w14:paraId="5BF30832" w14:textId="77777777" w:rsidR="0043250E" w:rsidRPr="004A246D" w:rsidRDefault="0043250E" w:rsidP="00507199">
            <w:pPr>
              <w:spacing w:before="120"/>
            </w:pPr>
            <w:r w:rsidRPr="004A246D">
              <w:lastRenderedPageBreak/>
              <w:t>Случайное (&lt;= один раз в год и / или = 10% от времени эксплуатации) превышение предела забора из водоема с медленной скоростью пополнения, что приводит к значительному изменению уровня / возможности использования воды.</w:t>
            </w:r>
          </w:p>
          <w:p w14:paraId="158E4B3F" w14:textId="77777777" w:rsidR="0043250E" w:rsidRPr="004A246D" w:rsidRDefault="0043250E" w:rsidP="00507199">
            <w:pPr>
              <w:spacing w:before="120"/>
            </w:pPr>
            <w:r w:rsidRPr="004A246D">
              <w:t>Постоянное несоблюдение лимитов забора и длительное существенное влияние на уровень / возможность использования воды.</w:t>
            </w:r>
          </w:p>
          <w:p w14:paraId="0EE964A4" w14:textId="77777777" w:rsidR="0043250E" w:rsidRPr="004A246D" w:rsidRDefault="0043250E" w:rsidP="00507199">
            <w:pPr>
              <w:spacing w:before="120"/>
            </w:pPr>
          </w:p>
        </w:tc>
      </w:tr>
    </w:tbl>
    <w:p w14:paraId="1F7F4209" w14:textId="77777777" w:rsidR="0043250E" w:rsidRPr="004A246D" w:rsidRDefault="0043250E" w:rsidP="00871E5F">
      <w:pPr>
        <w:sectPr w:rsidR="0043250E" w:rsidRPr="004A246D" w:rsidSect="00EE6180">
          <w:footerReference w:type="default" r:id="rId15"/>
          <w:pgSz w:w="11906" w:h="16838" w:code="9"/>
          <w:pgMar w:top="1134" w:right="1134" w:bottom="1134" w:left="1134" w:header="709" w:footer="397" w:gutter="0"/>
          <w:cols w:space="708"/>
          <w:docGrid w:linePitch="360"/>
        </w:sectPr>
      </w:pPr>
    </w:p>
    <w:p w14:paraId="701527DC" w14:textId="0FA737E6" w:rsidR="00871E5F" w:rsidRPr="004A246D" w:rsidRDefault="0001607B" w:rsidP="0001607B">
      <w:pPr>
        <w:pStyle w:val="41"/>
        <w:numPr>
          <w:ilvl w:val="0"/>
          <w:numId w:val="0"/>
        </w:numPr>
        <w:ind w:left="864" w:hanging="864"/>
      </w:pPr>
      <w:r w:rsidRPr="004A246D">
        <w:lastRenderedPageBreak/>
        <w:t>2.2.4.4 Жесткость воздействия - флора и фауна</w:t>
      </w:r>
    </w:p>
    <w:p w14:paraId="76A725E5" w14:textId="1193F2FD" w:rsidR="00B3740C" w:rsidRPr="004A246D" w:rsidRDefault="00B3740C" w:rsidP="00EE6180">
      <w:r w:rsidRPr="004A246D">
        <w:t>Критерии определения жесткости воздействия на флору и фауну определены ниже в таблице 2.2.7.</w:t>
      </w:r>
    </w:p>
    <w:p w14:paraId="60D43DEE" w14:textId="52D2C041" w:rsidR="00EE6180" w:rsidRPr="004A246D" w:rsidRDefault="00EE6180" w:rsidP="00EE6180">
      <w:pPr>
        <w:pStyle w:val="af"/>
      </w:pPr>
      <w:bookmarkStart w:id="76" w:name="_Toc24627849"/>
      <w:r w:rsidRPr="004A246D">
        <w:t xml:space="preserve">Таблица </w:t>
      </w:r>
      <w:r w:rsidR="004F314F">
        <w:fldChar w:fldCharType="begin"/>
      </w:r>
      <w:r w:rsidR="004F314F">
        <w:instrText xml:space="preserve"> STYLEREF 2 \s </w:instrText>
      </w:r>
      <w:r w:rsidR="004F314F">
        <w:fldChar w:fldCharType="separate"/>
      </w:r>
      <w:r w:rsidR="00E77D92" w:rsidRPr="004A246D">
        <w:rPr>
          <w:noProof/>
        </w:rPr>
        <w:t>2.2</w:t>
      </w:r>
      <w:r w:rsidR="004F314F">
        <w:rPr>
          <w:noProof/>
        </w:rPr>
        <w:fldChar w:fldCharType="end"/>
      </w:r>
      <w:r w:rsidRPr="004A246D">
        <w:t>.</w:t>
      </w:r>
      <w:r w:rsidR="004F314F">
        <w:fldChar w:fldCharType="begin"/>
      </w:r>
      <w:r w:rsidR="004F314F">
        <w:instrText xml:space="preserve"> SEQ Table \* ARABIC \s 2 </w:instrText>
      </w:r>
      <w:r w:rsidR="004F314F">
        <w:fldChar w:fldCharType="separate"/>
      </w:r>
      <w:r w:rsidR="00E77D92" w:rsidRPr="004A246D">
        <w:rPr>
          <w:noProof/>
        </w:rPr>
        <w:t>7</w:t>
      </w:r>
      <w:r w:rsidR="004F314F">
        <w:rPr>
          <w:noProof/>
        </w:rPr>
        <w:fldChar w:fldCharType="end"/>
      </w:r>
      <w:r w:rsidRPr="004A246D">
        <w:t>: Критерии определения жесткости воздействия на флору и фауну</w:t>
      </w:r>
      <w:bookmarkEnd w:id="76"/>
    </w:p>
    <w:tbl>
      <w:tblPr>
        <w:tblW w:w="0" w:type="auto"/>
        <w:tblInd w:w="2"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0A0" w:firstRow="1" w:lastRow="0" w:firstColumn="1" w:lastColumn="0" w:noHBand="0" w:noVBand="0"/>
      </w:tblPr>
      <w:tblGrid>
        <w:gridCol w:w="1867"/>
        <w:gridCol w:w="1656"/>
        <w:gridCol w:w="2770"/>
        <w:gridCol w:w="1897"/>
        <w:gridCol w:w="1662"/>
      </w:tblGrid>
      <w:tr w:rsidR="00FE76BE" w:rsidRPr="004A246D" w14:paraId="7B27302A" w14:textId="77777777" w:rsidTr="00507199">
        <w:tc>
          <w:tcPr>
            <w:tcW w:w="0" w:type="auto"/>
            <w:shd w:val="clear" w:color="auto" w:fill="8DB3E2"/>
            <w:vAlign w:val="center"/>
          </w:tcPr>
          <w:p w14:paraId="290B0F08" w14:textId="77777777" w:rsidR="00FE76BE" w:rsidRPr="004A246D" w:rsidRDefault="00FE76BE" w:rsidP="00507199">
            <w:pPr>
              <w:spacing w:before="120"/>
              <w:rPr>
                <w:b/>
                <w:bCs/>
              </w:rPr>
            </w:pPr>
            <w:r w:rsidRPr="004A246D">
              <w:rPr>
                <w:b/>
              </w:rPr>
              <w:t>Незначительное</w:t>
            </w:r>
          </w:p>
        </w:tc>
        <w:tc>
          <w:tcPr>
            <w:tcW w:w="0" w:type="auto"/>
            <w:shd w:val="clear" w:color="auto" w:fill="FFFF00"/>
            <w:vAlign w:val="center"/>
          </w:tcPr>
          <w:p w14:paraId="284C629A" w14:textId="77777777" w:rsidR="00FE76BE" w:rsidRPr="004A246D" w:rsidRDefault="00FE76BE" w:rsidP="00507199">
            <w:pPr>
              <w:spacing w:before="120"/>
              <w:rPr>
                <w:b/>
                <w:bCs/>
              </w:rPr>
            </w:pPr>
            <w:r w:rsidRPr="004A246D">
              <w:rPr>
                <w:b/>
              </w:rPr>
              <w:t>Низкое</w:t>
            </w:r>
          </w:p>
        </w:tc>
        <w:tc>
          <w:tcPr>
            <w:tcW w:w="0" w:type="auto"/>
            <w:shd w:val="clear" w:color="auto" w:fill="FFC000"/>
            <w:vAlign w:val="center"/>
          </w:tcPr>
          <w:p w14:paraId="156F665F" w14:textId="77777777" w:rsidR="00FE76BE" w:rsidRPr="004A246D" w:rsidRDefault="00FE76BE" w:rsidP="00507199">
            <w:pPr>
              <w:spacing w:before="120"/>
              <w:rPr>
                <w:b/>
                <w:bCs/>
              </w:rPr>
            </w:pPr>
            <w:r w:rsidRPr="004A246D">
              <w:rPr>
                <w:b/>
              </w:rPr>
              <w:t>Умеренное</w:t>
            </w:r>
          </w:p>
        </w:tc>
        <w:tc>
          <w:tcPr>
            <w:tcW w:w="0" w:type="auto"/>
            <w:shd w:val="clear" w:color="auto" w:fill="FF6600"/>
            <w:vAlign w:val="center"/>
          </w:tcPr>
          <w:p w14:paraId="6DB6F55E" w14:textId="77777777" w:rsidR="00FE76BE" w:rsidRPr="004A246D" w:rsidRDefault="00FE76BE" w:rsidP="00507199">
            <w:pPr>
              <w:spacing w:before="120"/>
              <w:rPr>
                <w:b/>
                <w:bCs/>
              </w:rPr>
            </w:pPr>
            <w:r w:rsidRPr="004A246D">
              <w:rPr>
                <w:b/>
              </w:rPr>
              <w:t>Высокое</w:t>
            </w:r>
          </w:p>
        </w:tc>
        <w:tc>
          <w:tcPr>
            <w:tcW w:w="0" w:type="auto"/>
            <w:shd w:val="clear" w:color="auto" w:fill="FF0000"/>
          </w:tcPr>
          <w:p w14:paraId="1EF01375" w14:textId="77777777" w:rsidR="00FE76BE" w:rsidRPr="004A246D" w:rsidRDefault="00FE76BE" w:rsidP="00507199">
            <w:pPr>
              <w:spacing w:before="120"/>
              <w:rPr>
                <w:b/>
                <w:bCs/>
              </w:rPr>
            </w:pPr>
            <w:r w:rsidRPr="004A246D">
              <w:rPr>
                <w:b/>
              </w:rPr>
              <w:t>Значительное</w:t>
            </w:r>
          </w:p>
        </w:tc>
      </w:tr>
      <w:tr w:rsidR="00FE76BE" w:rsidRPr="004A246D" w14:paraId="30A209ED" w14:textId="77777777" w:rsidTr="00507199">
        <w:tc>
          <w:tcPr>
            <w:tcW w:w="0" w:type="auto"/>
            <w:tcBorders>
              <w:top w:val="single" w:sz="4" w:space="0" w:color="000000"/>
            </w:tcBorders>
          </w:tcPr>
          <w:p w14:paraId="296FB219" w14:textId="77777777" w:rsidR="00FE76BE" w:rsidRPr="004A246D" w:rsidRDefault="00FE76BE" w:rsidP="00507199">
            <w:pPr>
              <w:spacing w:before="120"/>
            </w:pPr>
            <w:r w:rsidRPr="004A246D">
              <w:t>Незначительное влияние на состояние естественной среды обитания - отсутствие фрагментации или физического воздействия.</w:t>
            </w:r>
          </w:p>
        </w:tc>
        <w:tc>
          <w:tcPr>
            <w:tcW w:w="0" w:type="auto"/>
            <w:tcBorders>
              <w:top w:val="single" w:sz="4" w:space="0" w:color="000000"/>
            </w:tcBorders>
          </w:tcPr>
          <w:p w14:paraId="3D101FDB" w14:textId="77777777" w:rsidR="00FE76BE" w:rsidRPr="004A246D" w:rsidRDefault="00FE76BE" w:rsidP="00507199">
            <w:pPr>
              <w:spacing w:before="120"/>
            </w:pPr>
            <w:r w:rsidRPr="004A246D">
              <w:t>Небольшие воздействия на локальную территорию (до км</w:t>
            </w:r>
            <w:r w:rsidRPr="004A246D">
              <w:rPr>
                <w:vertAlign w:val="superscript"/>
              </w:rPr>
              <w:t>2</w:t>
            </w:r>
            <w:r w:rsidRPr="004A246D">
              <w:t>), что оказывает минимальное влияние на среду обитания.</w:t>
            </w:r>
          </w:p>
          <w:p w14:paraId="2EA2E5EF" w14:textId="77777777" w:rsidR="00FE76BE" w:rsidRPr="004A246D" w:rsidRDefault="00FE76BE" w:rsidP="00507199">
            <w:pPr>
              <w:spacing w:before="120"/>
            </w:pPr>
            <w:r w:rsidRPr="004A246D">
              <w:t>Отсутствует фрагментация, нет заметных изменений в поведении</w:t>
            </w:r>
          </w:p>
          <w:p w14:paraId="3A5BBF57" w14:textId="77777777" w:rsidR="00FE76BE" w:rsidRPr="004A246D" w:rsidRDefault="00FE76BE" w:rsidP="00507199">
            <w:pPr>
              <w:spacing w:before="120"/>
            </w:pPr>
            <w:r w:rsidRPr="004A246D">
              <w:t xml:space="preserve">Ожидается, что в скором времени после прекращения воздействия произойдет полное восстановление (&lt;1 год). </w:t>
            </w:r>
          </w:p>
        </w:tc>
        <w:tc>
          <w:tcPr>
            <w:tcW w:w="0" w:type="auto"/>
            <w:tcBorders>
              <w:top w:val="single" w:sz="4" w:space="0" w:color="000000"/>
            </w:tcBorders>
          </w:tcPr>
          <w:p w14:paraId="6CC84B50" w14:textId="77777777" w:rsidR="00FE76BE" w:rsidRPr="004A246D" w:rsidRDefault="00FE76BE" w:rsidP="00507199">
            <w:pPr>
              <w:spacing w:before="120"/>
            </w:pPr>
            <w:r w:rsidRPr="004A246D">
              <w:t>Заметное влияние на целостность:</w:t>
            </w:r>
          </w:p>
          <w:p w14:paraId="5AFE2CAE" w14:textId="2CCB55CC" w:rsidR="00FE76BE" w:rsidRPr="004A246D" w:rsidRDefault="0001607B" w:rsidP="0001607B">
            <w:pPr>
              <w:spacing w:before="120" w:line="276" w:lineRule="auto"/>
              <w:ind w:left="768" w:hanging="360"/>
            </w:pPr>
            <w:r w:rsidRPr="004A246D">
              <w:rPr>
                <w:rFonts w:ascii="Symbol" w:hAnsi="Symbol"/>
              </w:rPr>
              <w:t></w:t>
            </w:r>
            <w:r w:rsidRPr="004A246D">
              <w:tab/>
              <w:t>Локализованной территории (до10км2) с умеренной ценностью / чувствительностью среды обитания</w:t>
            </w:r>
          </w:p>
          <w:p w14:paraId="6404E959" w14:textId="2D7641E9" w:rsidR="00FE76BE" w:rsidRPr="004A246D" w:rsidRDefault="0001607B" w:rsidP="0001607B">
            <w:pPr>
              <w:spacing w:before="120" w:line="276" w:lineRule="auto"/>
              <w:ind w:left="768" w:hanging="360"/>
            </w:pPr>
            <w:r w:rsidRPr="004A246D">
              <w:rPr>
                <w:rFonts w:ascii="Symbol" w:hAnsi="Symbol"/>
              </w:rPr>
              <w:t></w:t>
            </w:r>
            <w:r w:rsidRPr="004A246D">
              <w:tab/>
              <w:t>Расширенной зоны  (10-25 км</w:t>
            </w:r>
            <w:r w:rsidRPr="004A246D">
              <w:rPr>
                <w:vertAlign w:val="superscript"/>
              </w:rPr>
              <w:t>2</w:t>
            </w:r>
            <w:r w:rsidRPr="004A246D">
              <w:t>) обитания низкой ценности / чувствительности</w:t>
            </w:r>
          </w:p>
          <w:p w14:paraId="2B78E8E1" w14:textId="77777777" w:rsidR="00FE76BE" w:rsidRPr="004A246D" w:rsidRDefault="00FE76BE" w:rsidP="00507199">
            <w:pPr>
              <w:spacing w:before="120"/>
            </w:pPr>
            <w:r w:rsidRPr="004A246D">
              <w:t>Такое воздействие может повлиять на численность / распространение видов, но не угрожает целостности популяции.</w:t>
            </w:r>
          </w:p>
          <w:p w14:paraId="588AC8A4" w14:textId="77777777" w:rsidR="00FE76BE" w:rsidRPr="004A246D" w:rsidRDefault="00FE76BE" w:rsidP="00507199">
            <w:pPr>
              <w:spacing w:before="120"/>
            </w:pPr>
            <w:r w:rsidRPr="004A246D">
              <w:t>Полное восстановление ожидается в течение 5 лет после прекращения воздействия.</w:t>
            </w:r>
          </w:p>
        </w:tc>
        <w:tc>
          <w:tcPr>
            <w:tcW w:w="0" w:type="auto"/>
            <w:tcBorders>
              <w:top w:val="single" w:sz="4" w:space="0" w:color="000000"/>
            </w:tcBorders>
          </w:tcPr>
          <w:p w14:paraId="5F4031AA" w14:textId="77777777" w:rsidR="00FE76BE" w:rsidRPr="004A246D" w:rsidRDefault="00FE76BE" w:rsidP="00507199">
            <w:pPr>
              <w:spacing w:before="120"/>
            </w:pPr>
            <w:r w:rsidRPr="004A246D">
              <w:t>Заметное влияние на целостность:</w:t>
            </w:r>
          </w:p>
          <w:p w14:paraId="3CBE2ACA" w14:textId="76D6E759" w:rsidR="00FE76BE" w:rsidRPr="004A246D" w:rsidRDefault="0001607B" w:rsidP="0001607B">
            <w:pPr>
              <w:spacing w:before="120" w:line="276" w:lineRule="auto"/>
              <w:ind w:left="768" w:hanging="360"/>
            </w:pPr>
            <w:r w:rsidRPr="004A246D">
              <w:rPr>
                <w:rFonts w:ascii="Symbol" w:hAnsi="Symbol"/>
              </w:rPr>
              <w:t></w:t>
            </w:r>
            <w:r w:rsidRPr="004A246D">
              <w:tab/>
              <w:t>Среды обитания в локальных масштабах или утрата мест обитания на площади 25-50 км</w:t>
            </w:r>
            <w:r w:rsidRPr="004A246D">
              <w:rPr>
                <w:vertAlign w:val="superscript"/>
              </w:rPr>
              <w:t>2</w:t>
            </w:r>
          </w:p>
          <w:p w14:paraId="667C4DAA" w14:textId="47D94FCB" w:rsidR="00FE76BE" w:rsidRPr="004A246D" w:rsidRDefault="0001607B" w:rsidP="0001607B">
            <w:pPr>
              <w:spacing w:before="120" w:line="276" w:lineRule="auto"/>
              <w:ind w:left="768" w:hanging="360"/>
            </w:pPr>
            <w:r w:rsidRPr="004A246D">
              <w:rPr>
                <w:rFonts w:ascii="Symbol" w:hAnsi="Symbol"/>
              </w:rPr>
              <w:t></w:t>
            </w:r>
            <w:r w:rsidRPr="004A246D">
              <w:tab/>
              <w:t>Среды обитания низкой ценности или утрата среды обитания на площади &gt;50км</w:t>
            </w:r>
            <w:r w:rsidRPr="004A246D">
              <w:rPr>
                <w:vertAlign w:val="superscript"/>
              </w:rPr>
              <w:t>2</w:t>
            </w:r>
          </w:p>
          <w:p w14:paraId="49BC5B22" w14:textId="77777777" w:rsidR="00FE76BE" w:rsidRPr="004A246D" w:rsidRDefault="00FE76BE" w:rsidP="00507199">
            <w:pPr>
              <w:spacing w:before="120"/>
            </w:pPr>
            <w:r w:rsidRPr="004A246D">
              <w:t>Долгосрочное сокращение численности местной популяции с минимальным распространением видов. Для восстановления потребуется несколько поколений (затронутых видов)  в течение &gt; 5 лет.</w:t>
            </w:r>
          </w:p>
          <w:p w14:paraId="5A01022A" w14:textId="77777777" w:rsidR="00FE76BE" w:rsidRPr="004A246D" w:rsidRDefault="00FE76BE" w:rsidP="00507199">
            <w:pPr>
              <w:spacing w:before="120"/>
            </w:pPr>
            <w:r w:rsidRPr="004A246D">
              <w:t xml:space="preserve">Краткосрочное снижение численности </w:t>
            </w:r>
            <w:r w:rsidRPr="004A246D">
              <w:lastRenderedPageBreak/>
              <w:t>популяции с умеренным или широким распространением видов. Для восстановления потребуется несколько поколений (затронутых видов) в течение  &lt;5 лет.</w:t>
            </w:r>
          </w:p>
        </w:tc>
        <w:tc>
          <w:tcPr>
            <w:tcW w:w="0" w:type="auto"/>
            <w:tcBorders>
              <w:top w:val="single" w:sz="4" w:space="0" w:color="000000"/>
            </w:tcBorders>
          </w:tcPr>
          <w:p w14:paraId="73BCE4CA" w14:textId="77777777" w:rsidR="00FE76BE" w:rsidRPr="004A246D" w:rsidRDefault="00FE76BE" w:rsidP="00507199">
            <w:pPr>
              <w:spacing w:before="120"/>
            </w:pPr>
            <w:r w:rsidRPr="004A246D">
              <w:lastRenderedPageBreak/>
              <w:t>Сокращение мест обитания и видов, охраняемых на национальном или международном уровне, или потеря среды обитания на площади более 50км</w:t>
            </w:r>
            <w:r w:rsidRPr="004A246D">
              <w:rPr>
                <w:vertAlign w:val="superscript"/>
              </w:rPr>
              <w:t>2</w:t>
            </w:r>
            <w:r w:rsidRPr="004A246D">
              <w:t>.</w:t>
            </w:r>
          </w:p>
        </w:tc>
      </w:tr>
    </w:tbl>
    <w:p w14:paraId="53639C58" w14:textId="77777777" w:rsidR="00FE76BE" w:rsidRPr="004A246D" w:rsidRDefault="00FE76BE" w:rsidP="00871E5F">
      <w:pPr>
        <w:sectPr w:rsidR="00FE76BE" w:rsidRPr="004A246D" w:rsidSect="00EE6180">
          <w:pgSz w:w="11906" w:h="16838" w:code="9"/>
          <w:pgMar w:top="1134" w:right="1134" w:bottom="1134" w:left="1134" w:header="709" w:footer="397" w:gutter="0"/>
          <w:cols w:space="708"/>
          <w:docGrid w:linePitch="360"/>
        </w:sectPr>
      </w:pPr>
    </w:p>
    <w:p w14:paraId="2F71AE3E" w14:textId="0A21A591" w:rsidR="00871E5F" w:rsidRPr="004A246D" w:rsidRDefault="0001607B" w:rsidP="0001607B">
      <w:pPr>
        <w:pStyle w:val="41"/>
        <w:numPr>
          <w:ilvl w:val="0"/>
          <w:numId w:val="0"/>
        </w:numPr>
        <w:ind w:left="864" w:hanging="864"/>
      </w:pPr>
      <w:r w:rsidRPr="004A246D">
        <w:lastRenderedPageBreak/>
        <w:t>2.2.4.5 Жесткость воздействия - шумность</w:t>
      </w:r>
    </w:p>
    <w:p w14:paraId="373644EF" w14:textId="73DD85CF" w:rsidR="00FE76BE" w:rsidRPr="004A246D" w:rsidRDefault="00FE76BE" w:rsidP="00FE76BE">
      <w:r w:rsidRPr="004A246D">
        <w:t>Критерии  определения жесткости воздействия выбросов в атмосферу определены ниже в таблице 2.2.8.</w:t>
      </w:r>
    </w:p>
    <w:p w14:paraId="02381098" w14:textId="174B17F0" w:rsidR="00EE6180" w:rsidRPr="004A246D" w:rsidRDefault="00EE6180" w:rsidP="00EE6180">
      <w:pPr>
        <w:pStyle w:val="af"/>
      </w:pPr>
      <w:bookmarkStart w:id="77" w:name="_Toc24627850"/>
      <w:r w:rsidRPr="004A246D">
        <w:t xml:space="preserve">Таблица </w:t>
      </w:r>
      <w:r w:rsidR="004F314F">
        <w:fldChar w:fldCharType="begin"/>
      </w:r>
      <w:r w:rsidR="004F314F">
        <w:instrText xml:space="preserve"> STYLEREF 2 \s </w:instrText>
      </w:r>
      <w:r w:rsidR="004F314F">
        <w:fldChar w:fldCharType="separate"/>
      </w:r>
      <w:r w:rsidR="00E77D92" w:rsidRPr="004A246D">
        <w:rPr>
          <w:noProof/>
        </w:rPr>
        <w:t>2.2</w:t>
      </w:r>
      <w:r w:rsidR="004F314F">
        <w:rPr>
          <w:noProof/>
        </w:rPr>
        <w:fldChar w:fldCharType="end"/>
      </w:r>
      <w:r w:rsidRPr="004A246D">
        <w:t>.</w:t>
      </w:r>
      <w:r w:rsidR="004F314F">
        <w:fldChar w:fldCharType="begin"/>
      </w:r>
      <w:r w:rsidR="004F314F">
        <w:instrText xml:space="preserve"> SEQ Table \* ARABIC \s 2 </w:instrText>
      </w:r>
      <w:r w:rsidR="004F314F">
        <w:fldChar w:fldCharType="separate"/>
      </w:r>
      <w:r w:rsidR="00E77D92" w:rsidRPr="004A246D">
        <w:rPr>
          <w:noProof/>
        </w:rPr>
        <w:t>8</w:t>
      </w:r>
      <w:r w:rsidR="004F314F">
        <w:rPr>
          <w:noProof/>
        </w:rPr>
        <w:fldChar w:fldCharType="end"/>
      </w:r>
      <w:r w:rsidRPr="004A246D">
        <w:t>: Критерии определения жесткости воздействия шума</w:t>
      </w:r>
      <w:bookmarkEnd w:id="77"/>
    </w:p>
    <w:tbl>
      <w:tblPr>
        <w:tblW w:w="0" w:type="auto"/>
        <w:tblInd w:w="2"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0A0" w:firstRow="1" w:lastRow="0" w:firstColumn="1" w:lastColumn="0" w:noHBand="0" w:noVBand="0"/>
      </w:tblPr>
      <w:tblGrid>
        <w:gridCol w:w="1989"/>
        <w:gridCol w:w="2064"/>
        <w:gridCol w:w="1997"/>
        <w:gridCol w:w="1884"/>
        <w:gridCol w:w="1918"/>
      </w:tblGrid>
      <w:tr w:rsidR="00FC49A2" w:rsidRPr="004A246D" w14:paraId="5F451A07" w14:textId="77777777" w:rsidTr="00507199">
        <w:tc>
          <w:tcPr>
            <w:tcW w:w="0" w:type="auto"/>
            <w:shd w:val="clear" w:color="auto" w:fill="8DB3E2"/>
            <w:vAlign w:val="center"/>
          </w:tcPr>
          <w:p w14:paraId="59F0DC2A" w14:textId="77777777" w:rsidR="00FC49A2" w:rsidRPr="004A246D" w:rsidRDefault="00FC49A2" w:rsidP="00507199">
            <w:pPr>
              <w:rPr>
                <w:b/>
                <w:bCs/>
              </w:rPr>
            </w:pPr>
            <w:r w:rsidRPr="004A246D">
              <w:rPr>
                <w:b/>
              </w:rPr>
              <w:t>Незначительное</w:t>
            </w:r>
          </w:p>
        </w:tc>
        <w:tc>
          <w:tcPr>
            <w:tcW w:w="0" w:type="auto"/>
            <w:shd w:val="clear" w:color="auto" w:fill="FFFF00"/>
            <w:vAlign w:val="center"/>
          </w:tcPr>
          <w:p w14:paraId="083B0D6E" w14:textId="77777777" w:rsidR="00FC49A2" w:rsidRPr="004A246D" w:rsidRDefault="00FC49A2" w:rsidP="00507199">
            <w:pPr>
              <w:rPr>
                <w:b/>
                <w:bCs/>
              </w:rPr>
            </w:pPr>
            <w:r w:rsidRPr="004A246D">
              <w:rPr>
                <w:b/>
              </w:rPr>
              <w:t>Низкое</w:t>
            </w:r>
          </w:p>
        </w:tc>
        <w:tc>
          <w:tcPr>
            <w:tcW w:w="0" w:type="auto"/>
            <w:shd w:val="clear" w:color="auto" w:fill="FFC000"/>
            <w:vAlign w:val="center"/>
          </w:tcPr>
          <w:p w14:paraId="5C7EE417" w14:textId="77777777" w:rsidR="00FC49A2" w:rsidRPr="004A246D" w:rsidRDefault="00FC49A2" w:rsidP="00507199">
            <w:pPr>
              <w:rPr>
                <w:b/>
                <w:bCs/>
              </w:rPr>
            </w:pPr>
            <w:r w:rsidRPr="004A246D">
              <w:rPr>
                <w:b/>
              </w:rPr>
              <w:t>Умеренное</w:t>
            </w:r>
          </w:p>
        </w:tc>
        <w:tc>
          <w:tcPr>
            <w:tcW w:w="0" w:type="auto"/>
            <w:shd w:val="clear" w:color="auto" w:fill="FF6600"/>
            <w:vAlign w:val="center"/>
          </w:tcPr>
          <w:p w14:paraId="0B0129DD" w14:textId="77777777" w:rsidR="00FC49A2" w:rsidRPr="004A246D" w:rsidRDefault="00FC49A2" w:rsidP="00507199">
            <w:pPr>
              <w:rPr>
                <w:b/>
                <w:bCs/>
              </w:rPr>
            </w:pPr>
            <w:r w:rsidRPr="004A246D">
              <w:rPr>
                <w:b/>
              </w:rPr>
              <w:t>Высокое</w:t>
            </w:r>
          </w:p>
        </w:tc>
        <w:tc>
          <w:tcPr>
            <w:tcW w:w="0" w:type="auto"/>
            <w:shd w:val="clear" w:color="auto" w:fill="FF0000"/>
          </w:tcPr>
          <w:p w14:paraId="46AFBF27" w14:textId="77777777" w:rsidR="00FC49A2" w:rsidRPr="004A246D" w:rsidRDefault="00FC49A2" w:rsidP="00507199">
            <w:pPr>
              <w:rPr>
                <w:b/>
                <w:bCs/>
              </w:rPr>
            </w:pPr>
            <w:r w:rsidRPr="004A246D">
              <w:rPr>
                <w:b/>
              </w:rPr>
              <w:t>Значительное</w:t>
            </w:r>
          </w:p>
        </w:tc>
      </w:tr>
      <w:tr w:rsidR="00FC49A2" w:rsidRPr="004A246D" w14:paraId="341EF8F7" w14:textId="77777777" w:rsidTr="00507199">
        <w:tc>
          <w:tcPr>
            <w:tcW w:w="0" w:type="auto"/>
          </w:tcPr>
          <w:p w14:paraId="790456BB" w14:textId="77777777" w:rsidR="00FC49A2" w:rsidRPr="004A246D" w:rsidRDefault="00FC49A2" w:rsidP="00507199">
            <w:r w:rsidRPr="004A246D">
              <w:t>Критерии определения жесткости воздействия шума</w:t>
            </w:r>
          </w:p>
          <w:p w14:paraId="36803C1F" w14:textId="77777777" w:rsidR="00FC49A2" w:rsidRPr="004A246D" w:rsidRDefault="00FC49A2" w:rsidP="00507199"/>
        </w:tc>
        <w:tc>
          <w:tcPr>
            <w:tcW w:w="0" w:type="auto"/>
          </w:tcPr>
          <w:p w14:paraId="708F3239" w14:textId="77777777" w:rsidR="00FC49A2" w:rsidRPr="004A246D" w:rsidRDefault="00FC49A2" w:rsidP="00507199">
            <w:r w:rsidRPr="004A246D">
              <w:t>Увеличение шума до обнаруживаемого уровня, хотя уровень остается ниже показателей допускаемых по стандартам</w:t>
            </w:r>
          </w:p>
          <w:p w14:paraId="4086A10E" w14:textId="77777777" w:rsidR="00FC49A2" w:rsidRPr="004A246D" w:rsidRDefault="00FC49A2" w:rsidP="00507199">
            <w:r w:rsidRPr="004A246D">
              <w:t>Увеличение чувствительности рецепторов до уровня на  &lt;5 дБ, что выше внешнего фона окружающей среды.</w:t>
            </w:r>
          </w:p>
          <w:p w14:paraId="07DD62BE" w14:textId="77777777" w:rsidR="00FC49A2" w:rsidRPr="004A246D" w:rsidRDefault="00FC49A2" w:rsidP="00507199">
            <w:r w:rsidRPr="004A246D">
              <w:t>Ожидается отсутствие воздействия или незначительное неблагоприятное воздействия на чувствительные рецепторы.</w:t>
            </w:r>
          </w:p>
        </w:tc>
        <w:tc>
          <w:tcPr>
            <w:tcW w:w="0" w:type="auto"/>
          </w:tcPr>
          <w:p w14:paraId="5321BF88" w14:textId="77777777" w:rsidR="00FC49A2" w:rsidRPr="004A246D" w:rsidRDefault="00FC49A2" w:rsidP="00507199">
            <w:r w:rsidRPr="004A246D">
              <w:t>В исключительных случаях уровень шума на чувствительных рецепторах иногда превышает показатели действующих стандартов.</w:t>
            </w:r>
          </w:p>
          <w:p w14:paraId="50BD9A33" w14:textId="77777777" w:rsidR="00FC49A2" w:rsidRPr="004A246D" w:rsidRDefault="00FC49A2" w:rsidP="00507199">
            <w:r w:rsidRPr="004A246D">
              <w:t>Увеличение уровня шумов на чувствительных рецепторах до 6-10 дБ, что выше фоновых уровней.</w:t>
            </w:r>
          </w:p>
          <w:p w14:paraId="14D16F8C" w14:textId="51C81523" w:rsidR="00FC49A2" w:rsidRPr="004A246D" w:rsidRDefault="00FC49A2" w:rsidP="00507199">
            <w:r w:rsidRPr="004A246D">
              <w:t>Умеренное воздействие на фауну, как указывается в разделе 2.2.4.4.</w:t>
            </w:r>
          </w:p>
        </w:tc>
        <w:tc>
          <w:tcPr>
            <w:tcW w:w="0" w:type="auto"/>
          </w:tcPr>
          <w:p w14:paraId="41B0F93E" w14:textId="77777777" w:rsidR="00FC49A2" w:rsidRPr="004A246D" w:rsidRDefault="00FC49A2" w:rsidP="00507199">
            <w:r w:rsidRPr="004A246D">
              <w:t>Уровни шума на чувствительных рецепторах многократно превышают показатели действующих стандартов.</w:t>
            </w:r>
          </w:p>
          <w:p w14:paraId="3D569FE2" w14:textId="77777777" w:rsidR="00FC49A2" w:rsidRPr="004A246D" w:rsidRDefault="00FC49A2" w:rsidP="00507199">
            <w:r w:rsidRPr="004A246D">
              <w:t>Увеличение уровня шумов на чувствительных рецепторах до 11-15 дБ, что выше фоновых уровней.</w:t>
            </w:r>
          </w:p>
          <w:p w14:paraId="3F406B35" w14:textId="03DFADCB" w:rsidR="00FC49A2" w:rsidRPr="004A246D" w:rsidRDefault="00FC49A2" w:rsidP="00507199">
            <w:r w:rsidRPr="004A246D">
              <w:t>Значительное воздействие на фауну, как указывается в разделе 2.2.4.4.</w:t>
            </w:r>
          </w:p>
        </w:tc>
        <w:tc>
          <w:tcPr>
            <w:tcW w:w="0" w:type="auto"/>
          </w:tcPr>
          <w:p w14:paraId="255D9C62" w14:textId="77777777" w:rsidR="00FC49A2" w:rsidRPr="004A246D" w:rsidRDefault="00FC49A2" w:rsidP="00507199">
            <w:r w:rsidRPr="004A246D">
              <w:t>Долгосрочное или постоянное превышение показателей действующих стандартов по шумности на чувствительных рецепторах.</w:t>
            </w:r>
          </w:p>
          <w:p w14:paraId="1345240F" w14:textId="77777777" w:rsidR="00FC49A2" w:rsidRPr="004A246D" w:rsidRDefault="00FC49A2" w:rsidP="00507199">
            <w:r w:rsidRPr="004A246D">
              <w:t>Увеличение уровня шума на чувствительных рецепторах &gt; 15 дБ выше фоновых уровней</w:t>
            </w:r>
          </w:p>
          <w:p w14:paraId="5E851FBA" w14:textId="371B0290" w:rsidR="00FC49A2" w:rsidRPr="004A246D" w:rsidRDefault="00FC49A2" w:rsidP="00507199">
            <w:r w:rsidRPr="004A246D">
              <w:t>Значительное воздействие на фауну, как указывается в разделе 2.2.4.4.</w:t>
            </w:r>
          </w:p>
        </w:tc>
      </w:tr>
    </w:tbl>
    <w:p w14:paraId="2341DFC4" w14:textId="77777777" w:rsidR="00FE76BE" w:rsidRPr="004A246D" w:rsidRDefault="00FE76BE" w:rsidP="00871E5F"/>
    <w:p w14:paraId="31323959" w14:textId="77777777" w:rsidR="00FC49A2" w:rsidRPr="004A246D" w:rsidRDefault="00FC49A2" w:rsidP="00871E5F">
      <w:pPr>
        <w:sectPr w:rsidR="00FC49A2" w:rsidRPr="004A246D" w:rsidSect="00EE6180">
          <w:pgSz w:w="11906" w:h="16838" w:code="9"/>
          <w:pgMar w:top="1134" w:right="1134" w:bottom="1134" w:left="1134" w:header="709" w:footer="397" w:gutter="0"/>
          <w:cols w:space="708"/>
          <w:docGrid w:linePitch="360"/>
        </w:sectPr>
      </w:pPr>
    </w:p>
    <w:p w14:paraId="6ECEC852" w14:textId="1BA45370" w:rsidR="00FC49A2" w:rsidRPr="004A246D" w:rsidRDefault="0001607B" w:rsidP="0001607B">
      <w:pPr>
        <w:pStyle w:val="41"/>
        <w:numPr>
          <w:ilvl w:val="0"/>
          <w:numId w:val="0"/>
        </w:numPr>
        <w:ind w:left="864" w:hanging="864"/>
      </w:pPr>
      <w:r w:rsidRPr="004A246D">
        <w:lastRenderedPageBreak/>
        <w:t>2.2.4.6 Жесткость воздействия - Отходы</w:t>
      </w:r>
    </w:p>
    <w:p w14:paraId="0DE7EC73" w14:textId="1463555B" w:rsidR="00FC49A2" w:rsidRPr="004A246D" w:rsidRDefault="00FC49A2" w:rsidP="00FC49A2">
      <w:r w:rsidRPr="004A246D">
        <w:t>Критерии  определения жесткости воздействия отходов рассматриваются ниже в таблице 2.2.9.</w:t>
      </w:r>
    </w:p>
    <w:p w14:paraId="461FA04E" w14:textId="54D2D91D" w:rsidR="00EE6180" w:rsidRPr="004A246D" w:rsidRDefault="00EE6180" w:rsidP="00EE6180">
      <w:pPr>
        <w:pStyle w:val="af"/>
      </w:pPr>
      <w:bookmarkStart w:id="78" w:name="_Toc24627851"/>
      <w:r w:rsidRPr="004A246D">
        <w:t xml:space="preserve">Таблица </w:t>
      </w:r>
      <w:r w:rsidR="004F314F">
        <w:fldChar w:fldCharType="begin"/>
      </w:r>
      <w:r w:rsidR="004F314F">
        <w:instrText xml:space="preserve"> STYLEREF 2 \s </w:instrText>
      </w:r>
      <w:r w:rsidR="004F314F">
        <w:fldChar w:fldCharType="separate"/>
      </w:r>
      <w:r w:rsidR="00E77D92" w:rsidRPr="004A246D">
        <w:rPr>
          <w:noProof/>
        </w:rPr>
        <w:t>2.2</w:t>
      </w:r>
      <w:r w:rsidR="004F314F">
        <w:rPr>
          <w:noProof/>
        </w:rPr>
        <w:fldChar w:fldCharType="end"/>
      </w:r>
      <w:r w:rsidRPr="004A246D">
        <w:t>.</w:t>
      </w:r>
      <w:r w:rsidR="004F314F">
        <w:fldChar w:fldCharType="begin"/>
      </w:r>
      <w:r w:rsidR="004F314F">
        <w:instrText xml:space="preserve"> S</w:instrText>
      </w:r>
      <w:r w:rsidR="004F314F">
        <w:instrText xml:space="preserve">EQ Table \* ARABIC \s 2 </w:instrText>
      </w:r>
      <w:r w:rsidR="004F314F">
        <w:fldChar w:fldCharType="separate"/>
      </w:r>
      <w:r w:rsidR="00E77D92" w:rsidRPr="004A246D">
        <w:rPr>
          <w:noProof/>
        </w:rPr>
        <w:t>9</w:t>
      </w:r>
      <w:r w:rsidR="004F314F">
        <w:rPr>
          <w:noProof/>
        </w:rPr>
        <w:fldChar w:fldCharType="end"/>
      </w:r>
      <w:r w:rsidRPr="004A246D">
        <w:t>: Критерии для определения жесткости воздействия отходов</w:t>
      </w:r>
      <w:bookmarkEnd w:id="78"/>
    </w:p>
    <w:tbl>
      <w:tblPr>
        <w:tblW w:w="5154" w:type="pct"/>
        <w:tblInd w:w="2"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0A0" w:firstRow="1" w:lastRow="0" w:firstColumn="1" w:lastColumn="0" w:noHBand="0" w:noVBand="0"/>
      </w:tblPr>
      <w:tblGrid>
        <w:gridCol w:w="1928"/>
        <w:gridCol w:w="1746"/>
        <w:gridCol w:w="2226"/>
        <w:gridCol w:w="2129"/>
        <w:gridCol w:w="2129"/>
      </w:tblGrid>
      <w:tr w:rsidR="002A0785" w:rsidRPr="004A246D" w14:paraId="07340CF6" w14:textId="77777777" w:rsidTr="00EE6180">
        <w:tc>
          <w:tcPr>
            <w:tcW w:w="1000" w:type="pct"/>
            <w:shd w:val="clear" w:color="auto" w:fill="8DB3E2"/>
            <w:vAlign w:val="center"/>
          </w:tcPr>
          <w:p w14:paraId="20C45744" w14:textId="77777777" w:rsidR="002A0785" w:rsidRPr="004A246D" w:rsidRDefault="002A0785" w:rsidP="00507199">
            <w:pPr>
              <w:rPr>
                <w:b/>
                <w:bCs/>
              </w:rPr>
            </w:pPr>
            <w:r w:rsidRPr="004A246D">
              <w:rPr>
                <w:b/>
              </w:rPr>
              <w:t>Незначительное</w:t>
            </w:r>
          </w:p>
        </w:tc>
        <w:tc>
          <w:tcPr>
            <w:tcW w:w="1000" w:type="pct"/>
            <w:shd w:val="clear" w:color="auto" w:fill="FFC000"/>
            <w:vAlign w:val="center"/>
          </w:tcPr>
          <w:p w14:paraId="2754A073" w14:textId="77777777" w:rsidR="002A0785" w:rsidRPr="004A246D" w:rsidRDefault="002A0785" w:rsidP="00507199">
            <w:pPr>
              <w:rPr>
                <w:b/>
                <w:bCs/>
              </w:rPr>
            </w:pPr>
            <w:r w:rsidRPr="004A246D">
              <w:rPr>
                <w:b/>
              </w:rPr>
              <w:t>Низкое</w:t>
            </w:r>
          </w:p>
        </w:tc>
        <w:tc>
          <w:tcPr>
            <w:tcW w:w="1000" w:type="pct"/>
            <w:shd w:val="clear" w:color="auto" w:fill="FFC000"/>
            <w:vAlign w:val="center"/>
          </w:tcPr>
          <w:p w14:paraId="749C1FF6" w14:textId="77777777" w:rsidR="002A0785" w:rsidRPr="004A246D" w:rsidRDefault="002A0785" w:rsidP="00507199">
            <w:pPr>
              <w:rPr>
                <w:b/>
                <w:bCs/>
              </w:rPr>
            </w:pPr>
            <w:r w:rsidRPr="004A246D">
              <w:rPr>
                <w:b/>
              </w:rPr>
              <w:t>Умеренное</w:t>
            </w:r>
          </w:p>
        </w:tc>
        <w:tc>
          <w:tcPr>
            <w:tcW w:w="1000" w:type="pct"/>
            <w:shd w:val="clear" w:color="auto" w:fill="FF6600"/>
            <w:vAlign w:val="center"/>
          </w:tcPr>
          <w:p w14:paraId="24830573" w14:textId="77777777" w:rsidR="002A0785" w:rsidRPr="004A246D" w:rsidRDefault="002A0785" w:rsidP="00507199">
            <w:pPr>
              <w:rPr>
                <w:b/>
                <w:bCs/>
              </w:rPr>
            </w:pPr>
            <w:r w:rsidRPr="004A246D">
              <w:rPr>
                <w:b/>
              </w:rPr>
              <w:t>Высокое</w:t>
            </w:r>
          </w:p>
        </w:tc>
        <w:tc>
          <w:tcPr>
            <w:tcW w:w="1000" w:type="pct"/>
            <w:shd w:val="clear" w:color="auto" w:fill="FF0000"/>
          </w:tcPr>
          <w:p w14:paraId="5174C19A" w14:textId="77777777" w:rsidR="002A0785" w:rsidRPr="004A246D" w:rsidRDefault="002A0785" w:rsidP="00507199">
            <w:pPr>
              <w:rPr>
                <w:b/>
                <w:bCs/>
              </w:rPr>
            </w:pPr>
            <w:r w:rsidRPr="004A246D">
              <w:rPr>
                <w:b/>
              </w:rPr>
              <w:t>Значительное</w:t>
            </w:r>
          </w:p>
        </w:tc>
      </w:tr>
      <w:tr w:rsidR="002A0785" w:rsidRPr="004A246D" w14:paraId="643C1BE7" w14:textId="77777777" w:rsidTr="00EE6180">
        <w:tc>
          <w:tcPr>
            <w:tcW w:w="1000" w:type="pct"/>
          </w:tcPr>
          <w:p w14:paraId="72E1EEF0" w14:textId="77777777" w:rsidR="002A0785" w:rsidRPr="004A246D" w:rsidRDefault="002A0785" w:rsidP="00507199">
            <w:pPr>
              <w:spacing w:before="240"/>
            </w:pPr>
            <w:r w:rsidRPr="004A246D">
              <w:t>Отсутствует генерация опасных отходов (класс I – IV) и ограничивается количество неопасных отходов (класс V).</w:t>
            </w:r>
          </w:p>
          <w:p w14:paraId="60986885" w14:textId="77777777" w:rsidR="002A0785" w:rsidRPr="004A246D" w:rsidRDefault="002A0785" w:rsidP="00507199">
            <w:r w:rsidRPr="004A246D">
              <w:t>Доступны одобренные средства утилизации всех отходов. Они соответствуют требованиям действующих стандартов.</w:t>
            </w:r>
          </w:p>
          <w:p w14:paraId="51EE8F8E" w14:textId="4AA937DF" w:rsidR="002A0785" w:rsidRPr="004A246D" w:rsidRDefault="00587507" w:rsidP="00507199">
            <w:r w:rsidRPr="004A246D">
              <w:t>Нет долгосрочной нагрузки на сторонние предприятия по утилизации / переработке отходов.</w:t>
            </w:r>
          </w:p>
          <w:p w14:paraId="4806213D" w14:textId="77777777" w:rsidR="002A0785" w:rsidRPr="004A246D" w:rsidRDefault="002A0785" w:rsidP="00507199"/>
        </w:tc>
        <w:tc>
          <w:tcPr>
            <w:tcW w:w="1000" w:type="pct"/>
          </w:tcPr>
          <w:p w14:paraId="2E35F528" w14:textId="77777777" w:rsidR="002A0785" w:rsidRPr="004A246D" w:rsidRDefault="002A0785" w:rsidP="00507199">
            <w:r w:rsidRPr="004A246D">
              <w:t>Генерируется ограниченное количество опасных отходов (класс I-IV) и умеренные объемы неопасных отходов (класс V).</w:t>
            </w:r>
          </w:p>
          <w:p w14:paraId="670ACAC2" w14:textId="77777777" w:rsidR="002A0785" w:rsidRPr="004A246D" w:rsidRDefault="002A0785" w:rsidP="00507199">
            <w:r w:rsidRPr="004A246D">
              <w:t>Доступны одобренные средства для утилизации / переработки всех отходов. Они соответствуют требованиям стандартов реализуемого проекта.</w:t>
            </w:r>
          </w:p>
          <w:p w14:paraId="24115C67" w14:textId="7085491A" w:rsidR="002A0785" w:rsidRPr="004A246D" w:rsidRDefault="00587507" w:rsidP="00507199">
            <w:r w:rsidRPr="004A246D">
              <w:t>Нет долгосрочной нагрузки на сторонние предприятия по утилизации / переработке отходов.</w:t>
            </w:r>
          </w:p>
          <w:p w14:paraId="4912B2C9" w14:textId="77777777" w:rsidR="002A0785" w:rsidRPr="004A246D" w:rsidRDefault="002A0785" w:rsidP="00507199"/>
        </w:tc>
        <w:tc>
          <w:tcPr>
            <w:tcW w:w="1000" w:type="pct"/>
          </w:tcPr>
          <w:p w14:paraId="6D619AEA" w14:textId="77777777" w:rsidR="002A0785" w:rsidRPr="004A246D" w:rsidRDefault="002A0785" w:rsidP="00507199">
            <w:r w:rsidRPr="004A246D">
              <w:t>Генерируется умеренные объемы (требующие небольших специализированных хранилищ, транспорта и / или сооружений для ликвидации отходов) опасных отходов (классы от I до IV) и значительные объемы (требующие крупномасштабных специализированных хранилищ, транспортных средств и / или сооружений для ликвидации отходов) неопасных отходов (класс V) генерируется.</w:t>
            </w:r>
          </w:p>
          <w:p w14:paraId="5480F14D" w14:textId="294AEE9F" w:rsidR="002A0785" w:rsidRPr="004A246D" w:rsidRDefault="00587507" w:rsidP="00507199">
            <w:r w:rsidRPr="004A246D">
              <w:t>Доступны одобренные установки для утилизации / переработки  всех отходов.  Они соответствуют требованиям действующих стандартов (для объектов, эксплуатируемых в рамках реализуемого Проекта), а также стандартам РФ (для объектов третьих сторон).</w:t>
            </w:r>
          </w:p>
          <w:p w14:paraId="71B5FF32" w14:textId="77777777" w:rsidR="002A0785" w:rsidRPr="004A246D" w:rsidRDefault="002A0785" w:rsidP="00507199">
            <w:r w:rsidRPr="004A246D">
              <w:t xml:space="preserve">Умеренная нагрузка на пропускную способность (&lt;10% доступной мощности) сторонних предприятий по </w:t>
            </w:r>
            <w:r w:rsidRPr="004A246D">
              <w:lastRenderedPageBreak/>
              <w:t>удалению / обработке отходов в течение длительного времени.</w:t>
            </w:r>
          </w:p>
          <w:p w14:paraId="6E0C1467" w14:textId="77777777" w:rsidR="002A0785" w:rsidRPr="004A246D" w:rsidRDefault="002A0785" w:rsidP="00507199"/>
        </w:tc>
        <w:tc>
          <w:tcPr>
            <w:tcW w:w="1000" w:type="pct"/>
          </w:tcPr>
          <w:p w14:paraId="60779B58" w14:textId="77777777" w:rsidR="002A0785" w:rsidRPr="004A246D" w:rsidRDefault="002A0785" w:rsidP="00507199">
            <w:r w:rsidRPr="004A246D">
              <w:lastRenderedPageBreak/>
              <w:t>Генерируются значительные объемы опасных отходов (класс от I до IV) и значительные объемы неопасных отходов (класс V).</w:t>
            </w:r>
          </w:p>
          <w:p w14:paraId="678F5668" w14:textId="2E366A20" w:rsidR="002A0785" w:rsidRPr="004A246D" w:rsidRDefault="002A0785" w:rsidP="00507199">
            <w:r w:rsidRPr="004A246D">
              <w:t xml:space="preserve">Доступны </w:t>
            </w:r>
            <w:r w:rsidR="00587507" w:rsidRPr="004A246D">
              <w:t>установки,</w:t>
            </w:r>
            <w:r w:rsidRPr="004A246D">
              <w:t xml:space="preserve"> одобренные для утилизации / переработки большинства отходов. Они в целом соответствуют требованиям действующих стандартов (для объектов, эксплуатируемых в рамках реализуемого Проекта), a также стандартам РФ (для объектов третьих сторон). Однако были выявлены незначительные недостатки таких стандартов.</w:t>
            </w:r>
          </w:p>
          <w:p w14:paraId="00F2D303" w14:textId="77777777" w:rsidR="002A0785" w:rsidRPr="004A246D" w:rsidRDefault="002A0785" w:rsidP="00507199">
            <w:r w:rsidRPr="004A246D">
              <w:t>Варианты утилизации / переработки в течение длительного времени недоступны для небольших объемов опасных отходов (класс I – IV).</w:t>
            </w:r>
          </w:p>
          <w:p w14:paraId="7E95DDE5" w14:textId="77777777" w:rsidR="002A0785" w:rsidRPr="004A246D" w:rsidRDefault="002A0785" w:rsidP="00507199">
            <w:r w:rsidRPr="004A246D">
              <w:t xml:space="preserve">Значительное воздействие производительность (от 10% до 30% доступной мощности) </w:t>
            </w:r>
            <w:r w:rsidRPr="004A246D">
              <w:lastRenderedPageBreak/>
              <w:t>сторонних предприятий по утилизации / переработке отходов в течение длительного времени.</w:t>
            </w:r>
          </w:p>
        </w:tc>
        <w:tc>
          <w:tcPr>
            <w:tcW w:w="1000" w:type="pct"/>
          </w:tcPr>
          <w:p w14:paraId="566EA928" w14:textId="77777777" w:rsidR="002A0785" w:rsidRPr="004A246D" w:rsidRDefault="002A0785" w:rsidP="00507199">
            <w:r w:rsidRPr="004A246D">
              <w:lastRenderedPageBreak/>
              <w:t>Генерируются значительные объемы опасных отходов (класс от I до IV) и значительные объемы неопасных отходов (класс V).</w:t>
            </w:r>
          </w:p>
          <w:p w14:paraId="6E5C386C" w14:textId="7BC0495D" w:rsidR="002A0785" w:rsidRPr="004A246D" w:rsidRDefault="002A0785" w:rsidP="00507199">
            <w:r w:rsidRPr="004A246D">
              <w:t xml:space="preserve">Доступны </w:t>
            </w:r>
            <w:r w:rsidR="00587507" w:rsidRPr="004A246D">
              <w:t>установки,</w:t>
            </w:r>
            <w:r w:rsidRPr="004A246D">
              <w:t xml:space="preserve"> одобренные для утилизации / переработки большинства отходов. Они в целом соответствуют требованиям действующих стандартов (для объектов, эксплуатируемых в рамках реализуемого Проекта), a также стандартам РФ (для объектов третьих сторон). Однако были выявлены значительные несоответствия таких стандартов.</w:t>
            </w:r>
          </w:p>
          <w:p w14:paraId="62ED7FB8" w14:textId="77777777" w:rsidR="002A0785" w:rsidRPr="004A246D" w:rsidRDefault="002A0785" w:rsidP="00507199">
            <w:r w:rsidRPr="004A246D">
              <w:t>Недоступны варианты утилизации / переработки значительных объемов опасных отходов в течение длительного времени.</w:t>
            </w:r>
          </w:p>
          <w:p w14:paraId="4C4992AE" w14:textId="77777777" w:rsidR="002A0785" w:rsidRPr="004A246D" w:rsidRDefault="002A0785" w:rsidP="00507199">
            <w:r w:rsidRPr="004A246D">
              <w:t xml:space="preserve">Значительное воздействие на производительность (&gt; 30% доступной мощности) сторонних предприятий по </w:t>
            </w:r>
            <w:r w:rsidRPr="004A246D">
              <w:lastRenderedPageBreak/>
              <w:t>утилизации / переработке отходов в течение длительного времени.</w:t>
            </w:r>
          </w:p>
          <w:p w14:paraId="3D8CF913" w14:textId="77777777" w:rsidR="002A0785" w:rsidRPr="004A246D" w:rsidRDefault="002A0785" w:rsidP="00507199"/>
        </w:tc>
      </w:tr>
    </w:tbl>
    <w:p w14:paraId="71074A20" w14:textId="77777777" w:rsidR="002A0785" w:rsidRPr="004A246D" w:rsidRDefault="002A0785" w:rsidP="00871E5F">
      <w:pPr>
        <w:sectPr w:rsidR="002A0785" w:rsidRPr="004A246D" w:rsidSect="00EE6180">
          <w:pgSz w:w="11906" w:h="16838" w:code="9"/>
          <w:pgMar w:top="1134" w:right="1134" w:bottom="1134" w:left="1134" w:header="709" w:footer="170" w:gutter="0"/>
          <w:cols w:space="708"/>
          <w:docGrid w:linePitch="360"/>
        </w:sectPr>
      </w:pPr>
    </w:p>
    <w:p w14:paraId="3FB3AC54" w14:textId="59A14A18" w:rsidR="00FE76BE" w:rsidRPr="004A246D" w:rsidRDefault="0001607B" w:rsidP="0001607B">
      <w:pPr>
        <w:pStyle w:val="41"/>
        <w:numPr>
          <w:ilvl w:val="0"/>
          <w:numId w:val="0"/>
        </w:numPr>
        <w:ind w:left="864" w:hanging="864"/>
      </w:pPr>
      <w:r w:rsidRPr="004A246D">
        <w:lastRenderedPageBreak/>
        <w:t>2.2.4.7 Жесткость воздействия - Социальная среда</w:t>
      </w:r>
    </w:p>
    <w:p w14:paraId="6AE6F259" w14:textId="41CE40FA" w:rsidR="002A0785" w:rsidRPr="004A246D" w:rsidRDefault="002A0785" w:rsidP="00CB5872">
      <w:pPr>
        <w:spacing w:after="0"/>
      </w:pPr>
      <w:r w:rsidRPr="004A246D">
        <w:t>Критерии  определения жесткости воздействия социальной среды рассматриваются ниже в таблице 2.2.10.</w:t>
      </w:r>
    </w:p>
    <w:p w14:paraId="23AC55BB" w14:textId="53DEF944" w:rsidR="00EE6180" w:rsidRPr="004A246D" w:rsidRDefault="00EE6180" w:rsidP="00EE6180">
      <w:pPr>
        <w:pStyle w:val="af"/>
      </w:pPr>
      <w:bookmarkStart w:id="79" w:name="_Toc24627852"/>
      <w:r w:rsidRPr="004A246D">
        <w:t xml:space="preserve">Таблица </w:t>
      </w:r>
      <w:r w:rsidR="004F314F">
        <w:fldChar w:fldCharType="begin"/>
      </w:r>
      <w:r w:rsidR="004F314F">
        <w:instrText xml:space="preserve"> STYLEREF 2 \s </w:instrText>
      </w:r>
      <w:r w:rsidR="004F314F">
        <w:fldChar w:fldCharType="separate"/>
      </w:r>
      <w:r w:rsidR="00E77D92" w:rsidRPr="004A246D">
        <w:rPr>
          <w:noProof/>
        </w:rPr>
        <w:t>2.2</w:t>
      </w:r>
      <w:r w:rsidR="004F314F">
        <w:rPr>
          <w:noProof/>
        </w:rPr>
        <w:fldChar w:fldCharType="end"/>
      </w:r>
      <w:r w:rsidRPr="004A246D">
        <w:t>.</w:t>
      </w:r>
      <w:r w:rsidR="004F314F">
        <w:fldChar w:fldCharType="begin"/>
      </w:r>
      <w:r w:rsidR="004F314F">
        <w:instrText xml:space="preserve"> SEQ Table \* ARABIC \s 2 </w:instrText>
      </w:r>
      <w:r w:rsidR="004F314F">
        <w:fldChar w:fldCharType="separate"/>
      </w:r>
      <w:r w:rsidR="00E77D92" w:rsidRPr="004A246D">
        <w:rPr>
          <w:noProof/>
        </w:rPr>
        <w:t>10</w:t>
      </w:r>
      <w:r w:rsidR="004F314F">
        <w:rPr>
          <w:noProof/>
        </w:rPr>
        <w:fldChar w:fldCharType="end"/>
      </w:r>
      <w:r w:rsidRPr="004A246D">
        <w:t>: Критерии определения жесткости воздействия на социальную среду</w:t>
      </w:r>
      <w:bookmarkEnd w:id="79"/>
    </w:p>
    <w:tbl>
      <w:tblPr>
        <w:tblW w:w="0" w:type="auto"/>
        <w:tblInd w:w="2"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0A0" w:firstRow="1" w:lastRow="0" w:firstColumn="1" w:lastColumn="0" w:noHBand="0" w:noVBand="0"/>
      </w:tblPr>
      <w:tblGrid>
        <w:gridCol w:w="1971"/>
        <w:gridCol w:w="1971"/>
        <w:gridCol w:w="1970"/>
        <w:gridCol w:w="1970"/>
        <w:gridCol w:w="1970"/>
      </w:tblGrid>
      <w:tr w:rsidR="00094D1B" w:rsidRPr="004A246D" w14:paraId="164D7F4C" w14:textId="77777777" w:rsidTr="00EE6180">
        <w:trPr>
          <w:tblHeader/>
        </w:trPr>
        <w:tc>
          <w:tcPr>
            <w:tcW w:w="0" w:type="auto"/>
            <w:shd w:val="clear" w:color="auto" w:fill="8DB3E2"/>
            <w:vAlign w:val="center"/>
          </w:tcPr>
          <w:p w14:paraId="568966BA" w14:textId="77777777" w:rsidR="00094D1B" w:rsidRPr="004A246D" w:rsidRDefault="00094D1B" w:rsidP="00507199">
            <w:pPr>
              <w:spacing w:before="120"/>
              <w:rPr>
                <w:b/>
                <w:bCs/>
              </w:rPr>
            </w:pPr>
            <w:r w:rsidRPr="004A246D">
              <w:rPr>
                <w:b/>
              </w:rPr>
              <w:t>Незначительное</w:t>
            </w:r>
          </w:p>
        </w:tc>
        <w:tc>
          <w:tcPr>
            <w:tcW w:w="0" w:type="auto"/>
            <w:shd w:val="clear" w:color="auto" w:fill="FFFF00"/>
            <w:vAlign w:val="center"/>
          </w:tcPr>
          <w:p w14:paraId="7036C156" w14:textId="77777777" w:rsidR="00094D1B" w:rsidRPr="004A246D" w:rsidRDefault="00094D1B" w:rsidP="00507199">
            <w:pPr>
              <w:spacing w:before="120"/>
              <w:rPr>
                <w:b/>
                <w:bCs/>
              </w:rPr>
            </w:pPr>
            <w:r w:rsidRPr="004A246D">
              <w:rPr>
                <w:b/>
              </w:rPr>
              <w:t>Низкое</w:t>
            </w:r>
          </w:p>
        </w:tc>
        <w:tc>
          <w:tcPr>
            <w:tcW w:w="0" w:type="auto"/>
            <w:shd w:val="clear" w:color="auto" w:fill="FFC000"/>
            <w:vAlign w:val="center"/>
          </w:tcPr>
          <w:p w14:paraId="7FA4034A" w14:textId="77777777" w:rsidR="00094D1B" w:rsidRPr="004A246D" w:rsidRDefault="00094D1B" w:rsidP="00507199">
            <w:pPr>
              <w:spacing w:before="120"/>
              <w:rPr>
                <w:b/>
                <w:bCs/>
              </w:rPr>
            </w:pPr>
            <w:r w:rsidRPr="004A246D">
              <w:rPr>
                <w:b/>
              </w:rPr>
              <w:t>Умеренное</w:t>
            </w:r>
          </w:p>
        </w:tc>
        <w:tc>
          <w:tcPr>
            <w:tcW w:w="1962" w:type="dxa"/>
            <w:shd w:val="clear" w:color="auto" w:fill="FF6600"/>
            <w:vAlign w:val="center"/>
          </w:tcPr>
          <w:p w14:paraId="521F223F" w14:textId="77777777" w:rsidR="00094D1B" w:rsidRPr="004A246D" w:rsidRDefault="00094D1B" w:rsidP="00507199">
            <w:pPr>
              <w:spacing w:before="120"/>
              <w:rPr>
                <w:b/>
                <w:bCs/>
              </w:rPr>
            </w:pPr>
            <w:r w:rsidRPr="004A246D">
              <w:rPr>
                <w:b/>
              </w:rPr>
              <w:t>Высокое</w:t>
            </w:r>
          </w:p>
        </w:tc>
        <w:tc>
          <w:tcPr>
            <w:tcW w:w="2437" w:type="dxa"/>
            <w:shd w:val="clear" w:color="auto" w:fill="FF0000"/>
          </w:tcPr>
          <w:p w14:paraId="0F71A82D" w14:textId="77777777" w:rsidR="00094D1B" w:rsidRPr="004A246D" w:rsidRDefault="00094D1B" w:rsidP="00507199">
            <w:pPr>
              <w:spacing w:before="120"/>
              <w:rPr>
                <w:b/>
                <w:bCs/>
              </w:rPr>
            </w:pPr>
            <w:r w:rsidRPr="004A246D">
              <w:rPr>
                <w:b/>
              </w:rPr>
              <w:t>Значительное</w:t>
            </w:r>
          </w:p>
        </w:tc>
      </w:tr>
      <w:tr w:rsidR="00094D1B" w:rsidRPr="004A246D" w14:paraId="011B2C90" w14:textId="77777777" w:rsidTr="00507199">
        <w:tc>
          <w:tcPr>
            <w:tcW w:w="0" w:type="auto"/>
            <w:gridSpan w:val="5"/>
            <w:vAlign w:val="center"/>
          </w:tcPr>
          <w:p w14:paraId="36193BE2" w14:textId="77777777" w:rsidR="00094D1B" w:rsidRPr="004A246D" w:rsidRDefault="00094D1B" w:rsidP="00507199">
            <w:pPr>
              <w:spacing w:before="120"/>
              <w:rPr>
                <w:b/>
                <w:bCs/>
              </w:rPr>
            </w:pPr>
            <w:r w:rsidRPr="004A246D">
              <w:rPr>
                <w:b/>
              </w:rPr>
              <w:t>Прямое воздействие здоровье, безопасность и защищенность коммунальных сообществ</w:t>
            </w:r>
          </w:p>
        </w:tc>
      </w:tr>
      <w:tr w:rsidR="00094D1B" w:rsidRPr="004A246D" w14:paraId="61487CBC" w14:textId="77777777" w:rsidTr="00EE6180">
        <w:trPr>
          <w:trHeight w:val="3288"/>
        </w:trPr>
        <w:tc>
          <w:tcPr>
            <w:tcW w:w="0" w:type="auto"/>
          </w:tcPr>
          <w:p w14:paraId="0A895387" w14:textId="77777777" w:rsidR="00094D1B" w:rsidRPr="004A246D" w:rsidRDefault="00094D1B" w:rsidP="00507199">
            <w:pPr>
              <w:spacing w:before="120"/>
            </w:pPr>
            <w:r w:rsidRPr="004A246D">
              <w:t xml:space="preserve">Незначительные, легко обратимые изменения или незаметные изменения в текущем состоянии здоровья, безопасности и защищенности местных сообществ. </w:t>
            </w:r>
          </w:p>
          <w:p w14:paraId="515612E6" w14:textId="77777777" w:rsidR="00094D1B" w:rsidRPr="004A246D" w:rsidRDefault="00094D1B" w:rsidP="00507199">
            <w:pPr>
              <w:spacing w:before="120"/>
            </w:pPr>
            <w:r w:rsidRPr="004A246D">
              <w:t>Количество лиц подвергнутых воздействию в процессе реализации Проекта: очень ограничено (до 10).</w:t>
            </w:r>
          </w:p>
          <w:p w14:paraId="6E1FD103" w14:textId="77777777" w:rsidR="00094D1B" w:rsidRPr="004A246D" w:rsidRDefault="00094D1B" w:rsidP="00507199">
            <w:pPr>
              <w:spacing w:before="120"/>
            </w:pPr>
            <w:r w:rsidRPr="004A246D">
              <w:t>Продолжительность: очень кратковременное воздействие (от 1 до 3 месяцев).</w:t>
            </w:r>
          </w:p>
          <w:p w14:paraId="55A26550" w14:textId="77777777" w:rsidR="00094D1B" w:rsidRPr="004A246D" w:rsidRDefault="00094D1B" w:rsidP="00507199">
            <w:pPr>
              <w:spacing w:before="120"/>
            </w:pPr>
            <w:r w:rsidRPr="004A246D">
              <w:t>Вероятность: крайне маловероятно.</w:t>
            </w:r>
          </w:p>
          <w:p w14:paraId="52158667" w14:textId="77777777" w:rsidR="00094D1B" w:rsidRPr="004A246D" w:rsidRDefault="00094D1B" w:rsidP="00507199">
            <w:pPr>
              <w:spacing w:before="120"/>
            </w:pPr>
          </w:p>
        </w:tc>
        <w:tc>
          <w:tcPr>
            <w:tcW w:w="0" w:type="auto"/>
          </w:tcPr>
          <w:p w14:paraId="1ED1FD2E" w14:textId="77777777" w:rsidR="00094D1B" w:rsidRPr="004A246D" w:rsidRDefault="00094D1B" w:rsidP="00507199">
            <w:pPr>
              <w:spacing w:before="120"/>
            </w:pPr>
            <w:r w:rsidRPr="004A246D">
              <w:t>Незначительные и легко обратимые изменения в текущем состоянии здоровья, безопасности и защищенности сообществ.</w:t>
            </w:r>
          </w:p>
          <w:p w14:paraId="78EA866E" w14:textId="77777777" w:rsidR="00094D1B" w:rsidRPr="004A246D" w:rsidRDefault="00094D1B" w:rsidP="00507199">
            <w:pPr>
              <w:spacing w:before="120"/>
            </w:pPr>
            <w:r w:rsidRPr="004A246D">
              <w:t>Количество лиц подвергшихся воздействию в процессе реализации Проекта: ограничено (10-100).</w:t>
            </w:r>
          </w:p>
          <w:p w14:paraId="5834170E" w14:textId="77777777" w:rsidR="00094D1B" w:rsidRPr="004A246D" w:rsidRDefault="00094D1B" w:rsidP="00507199">
            <w:pPr>
              <w:spacing w:before="120"/>
            </w:pPr>
            <w:r w:rsidRPr="004A246D">
              <w:t>Продолжительность: кратковременное (от 3 до 6 месяцев).</w:t>
            </w:r>
          </w:p>
          <w:p w14:paraId="61655FE8" w14:textId="77777777" w:rsidR="00094D1B" w:rsidRPr="004A246D" w:rsidRDefault="00094D1B" w:rsidP="00507199">
            <w:pPr>
              <w:spacing w:before="120"/>
            </w:pPr>
            <w:r w:rsidRPr="004A246D">
              <w:t>Вероятность: маловероятно.</w:t>
            </w:r>
          </w:p>
          <w:p w14:paraId="091D2FBC" w14:textId="77777777" w:rsidR="00094D1B" w:rsidRPr="004A246D" w:rsidRDefault="00094D1B" w:rsidP="00507199">
            <w:pPr>
              <w:spacing w:before="120"/>
            </w:pPr>
          </w:p>
        </w:tc>
        <w:tc>
          <w:tcPr>
            <w:tcW w:w="0" w:type="auto"/>
          </w:tcPr>
          <w:p w14:paraId="3FBCFAB7" w14:textId="77777777" w:rsidR="00094D1B" w:rsidRPr="004A246D" w:rsidRDefault="00094D1B" w:rsidP="00507199">
            <w:pPr>
              <w:spacing w:before="120"/>
            </w:pPr>
            <w:r w:rsidRPr="004A246D">
              <w:t xml:space="preserve">Заметные и обратимые изменения в текущем состоянии здоровья, безопасности и защищенности сообществ. </w:t>
            </w:r>
          </w:p>
          <w:p w14:paraId="4FEB19E4" w14:textId="77777777" w:rsidR="00094D1B" w:rsidRPr="004A246D" w:rsidRDefault="00094D1B" w:rsidP="00507199">
            <w:pPr>
              <w:spacing w:before="120"/>
            </w:pPr>
            <w:r w:rsidRPr="004A246D">
              <w:t>Заметные и обратимые изменения в текущем состоянии здоровья, безопасности и защищенности сообществ.</w:t>
            </w:r>
          </w:p>
          <w:p w14:paraId="094D30C0" w14:textId="77777777" w:rsidR="00094D1B" w:rsidRPr="004A246D" w:rsidRDefault="00094D1B" w:rsidP="00507199">
            <w:pPr>
              <w:spacing w:before="120"/>
            </w:pPr>
            <w:r w:rsidRPr="004A246D">
              <w:t>Продолжительность: среднесрочное воздействие (до года).</w:t>
            </w:r>
          </w:p>
          <w:p w14:paraId="7153DEF5" w14:textId="77777777" w:rsidR="00094D1B" w:rsidRPr="004A246D" w:rsidRDefault="00094D1B" w:rsidP="00507199">
            <w:pPr>
              <w:spacing w:before="120"/>
            </w:pPr>
            <w:r w:rsidRPr="004A246D">
              <w:t>Вероятность: вероятно.</w:t>
            </w:r>
          </w:p>
          <w:p w14:paraId="399D5976" w14:textId="77777777" w:rsidR="00094D1B" w:rsidRPr="004A246D" w:rsidRDefault="00094D1B" w:rsidP="00507199">
            <w:pPr>
              <w:spacing w:before="120"/>
            </w:pPr>
          </w:p>
        </w:tc>
        <w:tc>
          <w:tcPr>
            <w:tcW w:w="1962" w:type="dxa"/>
          </w:tcPr>
          <w:p w14:paraId="647DD277" w14:textId="77777777" w:rsidR="00094D1B" w:rsidRPr="004A246D" w:rsidRDefault="00094D1B" w:rsidP="00507199">
            <w:pPr>
              <w:spacing w:before="120"/>
            </w:pPr>
            <w:r w:rsidRPr="004A246D">
              <w:t>Существенные изменения в текущем состоянии здоровья, безопасности и защищенности сообществ. Обратимость изменений зависит от применения ряда технических, организационных, финансовых и других мер.</w:t>
            </w:r>
          </w:p>
          <w:p w14:paraId="4A000DD3" w14:textId="77777777" w:rsidR="00094D1B" w:rsidRPr="004A246D" w:rsidRDefault="00094D1B" w:rsidP="00507199">
            <w:pPr>
              <w:spacing w:before="120"/>
            </w:pPr>
            <w:r w:rsidRPr="004A246D">
              <w:t>Единичный случай серьезной травмы.</w:t>
            </w:r>
          </w:p>
          <w:p w14:paraId="7F1F3562" w14:textId="77777777" w:rsidR="00094D1B" w:rsidRPr="004A246D" w:rsidRDefault="00094D1B" w:rsidP="00507199">
            <w:pPr>
              <w:spacing w:before="120"/>
            </w:pPr>
            <w:r w:rsidRPr="004A246D">
              <w:t>Количество лиц подвергшихся воздействию в процессе реализации Проекта: от умеренного до высокого (до 1000).</w:t>
            </w:r>
          </w:p>
          <w:p w14:paraId="6B4FF9B8" w14:textId="77777777" w:rsidR="00094D1B" w:rsidRPr="004A246D" w:rsidRDefault="00094D1B" w:rsidP="00507199">
            <w:pPr>
              <w:spacing w:before="120"/>
            </w:pPr>
            <w:r w:rsidRPr="004A246D">
              <w:t>Продолжительность: среднесрочное или долгосрочное воздействие (от 1 до 3 лет).</w:t>
            </w:r>
          </w:p>
          <w:p w14:paraId="762BF144" w14:textId="77777777" w:rsidR="00094D1B" w:rsidRPr="004A246D" w:rsidRDefault="00094D1B" w:rsidP="00507199">
            <w:pPr>
              <w:spacing w:before="120"/>
            </w:pPr>
            <w:r w:rsidRPr="004A246D">
              <w:t>Вероятность: определенно.</w:t>
            </w:r>
          </w:p>
        </w:tc>
        <w:tc>
          <w:tcPr>
            <w:tcW w:w="2437" w:type="dxa"/>
          </w:tcPr>
          <w:p w14:paraId="0ED3AD6D" w14:textId="77777777" w:rsidR="00094D1B" w:rsidRPr="004A246D" w:rsidRDefault="00094D1B" w:rsidP="00507199">
            <w:pPr>
              <w:spacing w:before="120"/>
            </w:pPr>
            <w:r w:rsidRPr="004A246D">
              <w:t>Широко распространенное и необратимое нарушение / повреждение здоровья, безопасности и защищенности местных сообществ.</w:t>
            </w:r>
          </w:p>
          <w:p w14:paraId="69B0DB7A" w14:textId="77777777" w:rsidR="00094D1B" w:rsidRPr="004A246D" w:rsidRDefault="00094D1B" w:rsidP="00507199">
            <w:pPr>
              <w:spacing w:before="120"/>
            </w:pPr>
            <w:r w:rsidRPr="004A246D">
              <w:t>Многочисленные случаи получения серьезных травм или единичный случай смертельного исхода.</w:t>
            </w:r>
          </w:p>
          <w:p w14:paraId="40E0CFF5" w14:textId="77777777" w:rsidR="00094D1B" w:rsidRPr="004A246D" w:rsidRDefault="00094D1B" w:rsidP="00507199">
            <w:pPr>
              <w:spacing w:before="120"/>
            </w:pPr>
            <w:r w:rsidRPr="004A246D">
              <w:t>Количество лиц подвергшихся воздействию в процессе реализации Проекта: большое (более 1000).</w:t>
            </w:r>
          </w:p>
          <w:p w14:paraId="0B96AE6B" w14:textId="77777777" w:rsidR="00094D1B" w:rsidRPr="004A246D" w:rsidRDefault="00094D1B" w:rsidP="00507199">
            <w:pPr>
              <w:spacing w:before="120"/>
            </w:pPr>
            <w:r w:rsidRPr="004A246D">
              <w:t>Продолжительность: долгосрочное воздействие (более 3 лет или постоянно).</w:t>
            </w:r>
          </w:p>
          <w:p w14:paraId="2EADEC21" w14:textId="77777777" w:rsidR="00094D1B" w:rsidRPr="004A246D" w:rsidRDefault="00094D1B" w:rsidP="00507199">
            <w:pPr>
              <w:spacing w:before="120"/>
            </w:pPr>
            <w:r w:rsidRPr="004A246D">
              <w:t>Вероятность: определенно.</w:t>
            </w:r>
          </w:p>
        </w:tc>
      </w:tr>
      <w:tr w:rsidR="00094D1B" w:rsidRPr="004A246D" w14:paraId="7E857E81" w14:textId="77777777" w:rsidTr="00507199">
        <w:tc>
          <w:tcPr>
            <w:tcW w:w="0" w:type="auto"/>
            <w:gridSpan w:val="5"/>
          </w:tcPr>
          <w:p w14:paraId="34E634D4" w14:textId="77777777" w:rsidR="00094D1B" w:rsidRPr="004A246D" w:rsidRDefault="00094D1B" w:rsidP="00507199">
            <w:pPr>
              <w:spacing w:before="120"/>
              <w:rPr>
                <w:b/>
                <w:bCs/>
              </w:rPr>
            </w:pPr>
            <w:r w:rsidRPr="004A246D">
              <w:rPr>
                <w:b/>
              </w:rPr>
              <w:t>Воздействие на социально-экономические ресурсы (экономическая деятельность, методы управления и социальная инфраструктура)</w:t>
            </w:r>
          </w:p>
        </w:tc>
      </w:tr>
      <w:tr w:rsidR="00094D1B" w:rsidRPr="004A246D" w14:paraId="20BA69EC" w14:textId="77777777" w:rsidTr="00EE6180">
        <w:tc>
          <w:tcPr>
            <w:tcW w:w="0" w:type="auto"/>
          </w:tcPr>
          <w:p w14:paraId="625324BB" w14:textId="77777777" w:rsidR="00094D1B" w:rsidRPr="004A246D" w:rsidRDefault="00094D1B" w:rsidP="00507199">
            <w:pPr>
              <w:spacing w:before="120"/>
            </w:pPr>
            <w:r w:rsidRPr="004A246D">
              <w:t xml:space="preserve">Отсутствие влияния на социальные </w:t>
            </w:r>
            <w:r w:rsidRPr="004A246D">
              <w:lastRenderedPageBreak/>
              <w:t>ресурсы критической</w:t>
            </w:r>
            <w:r w:rsidRPr="004A246D">
              <w:rPr>
                <w:vertAlign w:val="superscript"/>
              </w:rPr>
              <w:footnoteReference w:id="9"/>
            </w:r>
            <w:r w:rsidRPr="004A246D">
              <w:t xml:space="preserve"> важности или основные средства к существованию, принадлежащие местным сообществам (включая коренные общины).</w:t>
            </w:r>
          </w:p>
          <w:p w14:paraId="2AB4FC2B" w14:textId="77777777" w:rsidR="00094D1B" w:rsidRPr="004A246D" w:rsidRDefault="00094D1B" w:rsidP="00507199">
            <w:pPr>
              <w:spacing w:before="120"/>
            </w:pPr>
            <w:r w:rsidRPr="004A246D">
              <w:t>Количество пострадавших потребителей социально-экономических ресурсов: очень ограничено (до 10).</w:t>
            </w:r>
          </w:p>
          <w:p w14:paraId="7C3AB61D" w14:textId="77777777" w:rsidR="00094D1B" w:rsidRPr="004A246D" w:rsidRDefault="00094D1B" w:rsidP="00507199">
            <w:pPr>
              <w:spacing w:before="120"/>
            </w:pPr>
            <w:r w:rsidRPr="004A246D">
              <w:t>Продолжительность: кратковременное воздействие (от 1 до 3 месяцев).</w:t>
            </w:r>
          </w:p>
          <w:p w14:paraId="73697516" w14:textId="77777777" w:rsidR="00094D1B" w:rsidRPr="004A246D" w:rsidRDefault="00094D1B" w:rsidP="00507199">
            <w:pPr>
              <w:spacing w:before="120"/>
            </w:pPr>
            <w:r w:rsidRPr="004A246D">
              <w:t>Вероятность: крайне маловероятно.</w:t>
            </w:r>
          </w:p>
          <w:p w14:paraId="2FBDC541" w14:textId="77777777" w:rsidR="00094D1B" w:rsidRPr="004A246D" w:rsidRDefault="00094D1B" w:rsidP="00507199">
            <w:pPr>
              <w:spacing w:before="120"/>
            </w:pPr>
          </w:p>
        </w:tc>
        <w:tc>
          <w:tcPr>
            <w:tcW w:w="0" w:type="auto"/>
          </w:tcPr>
          <w:p w14:paraId="1E45169F" w14:textId="77777777" w:rsidR="00094D1B" w:rsidRPr="004A246D" w:rsidRDefault="00094D1B" w:rsidP="00507199">
            <w:pPr>
              <w:spacing w:before="120"/>
            </w:pPr>
            <w:r w:rsidRPr="004A246D">
              <w:lastRenderedPageBreak/>
              <w:t xml:space="preserve">Не влияет на социально-экономические </w:t>
            </w:r>
            <w:r w:rsidRPr="004A246D">
              <w:lastRenderedPageBreak/>
              <w:t xml:space="preserve">ресурсы критической важности, не возобновляемое наследство (материальное и нематериальное) или основные средства к существованию, принадлежащие сообществам (включая коренные общины). </w:t>
            </w:r>
          </w:p>
          <w:p w14:paraId="5B819A97" w14:textId="77777777" w:rsidR="00094D1B" w:rsidRPr="004A246D" w:rsidRDefault="00094D1B" w:rsidP="00507199">
            <w:pPr>
              <w:spacing w:before="120"/>
            </w:pPr>
            <w:r w:rsidRPr="004A246D">
              <w:t>Количество потребителей социально-экономических ресурсов подвергшихся воздействию в процессе реализации Проекта: ограничено (10-100).</w:t>
            </w:r>
          </w:p>
          <w:p w14:paraId="161481FA" w14:textId="77777777" w:rsidR="00094D1B" w:rsidRPr="004A246D" w:rsidRDefault="00094D1B" w:rsidP="00507199">
            <w:pPr>
              <w:spacing w:before="120"/>
            </w:pPr>
            <w:r w:rsidRPr="004A246D">
              <w:t>Продолжительность: кратковременное воздействие (от 3 до 6 месяцев).</w:t>
            </w:r>
          </w:p>
          <w:p w14:paraId="2BCB159C" w14:textId="77777777" w:rsidR="00094D1B" w:rsidRPr="004A246D" w:rsidRDefault="00094D1B" w:rsidP="00507199">
            <w:pPr>
              <w:spacing w:before="120"/>
            </w:pPr>
            <w:r w:rsidRPr="004A246D">
              <w:t>Вероятность: маловероятно.</w:t>
            </w:r>
          </w:p>
        </w:tc>
        <w:tc>
          <w:tcPr>
            <w:tcW w:w="0" w:type="auto"/>
          </w:tcPr>
          <w:p w14:paraId="2908C795" w14:textId="77777777" w:rsidR="00094D1B" w:rsidRPr="004A246D" w:rsidRDefault="00094D1B" w:rsidP="00507199">
            <w:pPr>
              <w:spacing w:before="120"/>
            </w:pPr>
            <w:r w:rsidRPr="004A246D">
              <w:lastRenderedPageBreak/>
              <w:t xml:space="preserve">Потенциальное воздействие на ограниченный </w:t>
            </w:r>
            <w:r w:rsidRPr="004A246D">
              <w:lastRenderedPageBreak/>
              <w:t xml:space="preserve">круг значимых социально-экономических ресурсов или средств к существованию, принадлежащих сообществу (в том числе коренным народам). Ресурсы не имеют первостепенного значения для существования сообществ / отдельных лиц. </w:t>
            </w:r>
          </w:p>
          <w:p w14:paraId="50DD64A9" w14:textId="77777777" w:rsidR="00094D1B" w:rsidRPr="004A246D" w:rsidRDefault="00094D1B" w:rsidP="00507199">
            <w:pPr>
              <w:spacing w:before="120"/>
            </w:pPr>
            <w:r w:rsidRPr="004A246D">
              <w:t>Основные активы и ресурсы местных сообществ могут быть частично затронуты в процессе реализации проекта, но это не приводит к общему ухудшению состояния базовых средств к существованию и жизнеспособности сообщества.</w:t>
            </w:r>
          </w:p>
          <w:p w14:paraId="586B96D0" w14:textId="77777777" w:rsidR="00094D1B" w:rsidRPr="004A246D" w:rsidRDefault="00094D1B" w:rsidP="00507199">
            <w:pPr>
              <w:spacing w:before="120"/>
            </w:pPr>
            <w:r w:rsidRPr="004A246D">
              <w:t>Количество потребителей социально-экономических ресурсов затронутых таким воздействием в процессе реализации проекта: умеренное (100-500).</w:t>
            </w:r>
          </w:p>
          <w:p w14:paraId="32858739" w14:textId="77777777" w:rsidR="00094D1B" w:rsidRPr="004A246D" w:rsidRDefault="00094D1B" w:rsidP="00507199">
            <w:pPr>
              <w:spacing w:before="120"/>
            </w:pPr>
            <w:r w:rsidRPr="004A246D">
              <w:t xml:space="preserve">Продолжительность: среднесрочное воздействие (до </w:t>
            </w:r>
            <w:r w:rsidRPr="004A246D">
              <w:lastRenderedPageBreak/>
              <w:t>года).</w:t>
            </w:r>
          </w:p>
          <w:p w14:paraId="47A1717E" w14:textId="77777777" w:rsidR="00094D1B" w:rsidRPr="004A246D" w:rsidRDefault="00094D1B" w:rsidP="00507199">
            <w:pPr>
              <w:spacing w:before="120"/>
            </w:pPr>
            <w:r w:rsidRPr="004A246D">
              <w:t>Вероятность: вероятно.</w:t>
            </w:r>
          </w:p>
        </w:tc>
        <w:tc>
          <w:tcPr>
            <w:tcW w:w="1962" w:type="dxa"/>
          </w:tcPr>
          <w:p w14:paraId="178BDC2C" w14:textId="616EC3C5" w:rsidR="00094D1B" w:rsidRPr="004A246D" w:rsidRDefault="00094D1B" w:rsidP="00507199">
            <w:pPr>
              <w:spacing w:before="120"/>
            </w:pPr>
            <w:r w:rsidRPr="004A246D">
              <w:lastRenderedPageBreak/>
              <w:t xml:space="preserve">Проект затронул социально-экономические </w:t>
            </w:r>
            <w:r w:rsidRPr="004A246D">
              <w:lastRenderedPageBreak/>
              <w:t>ресурсы критической важности и широкий спектр средств существования, принадлежащих сообществам (включая общины коренных народов) в том числе на местном и  региональном уровнях.</w:t>
            </w:r>
          </w:p>
          <w:p w14:paraId="6B8A3EF3" w14:textId="77777777" w:rsidR="00094D1B" w:rsidRPr="004A246D" w:rsidRDefault="00094D1B" w:rsidP="00507199">
            <w:pPr>
              <w:spacing w:before="120"/>
            </w:pPr>
            <w:r w:rsidRPr="004A246D">
              <w:t>Проект затрагивает основные активы и ресурсы местных сообществ, что приводит к необратимому разрушению основных средств к существованию.</w:t>
            </w:r>
          </w:p>
          <w:p w14:paraId="319DEE9C" w14:textId="77777777" w:rsidR="00094D1B" w:rsidRPr="004A246D" w:rsidRDefault="00094D1B" w:rsidP="00507199">
            <w:pPr>
              <w:spacing w:before="120"/>
            </w:pPr>
            <w:r w:rsidRPr="004A246D">
              <w:t>Количество потребителей социально-экономических ресурсов затронутых таким воздействием в процессе реализации проекта: умеренное (до 1 000)</w:t>
            </w:r>
          </w:p>
          <w:p w14:paraId="12D793BE" w14:textId="77777777" w:rsidR="00094D1B" w:rsidRPr="004A246D" w:rsidRDefault="00094D1B" w:rsidP="00507199">
            <w:pPr>
              <w:spacing w:before="120"/>
            </w:pPr>
            <w:r w:rsidRPr="004A246D">
              <w:t>Продолжительность: среднесрочное или долгосрочное воздействие (от 1 до 3 лет).</w:t>
            </w:r>
          </w:p>
          <w:p w14:paraId="734B94EC" w14:textId="77777777" w:rsidR="00094D1B" w:rsidRPr="004A246D" w:rsidRDefault="00094D1B" w:rsidP="00507199">
            <w:pPr>
              <w:spacing w:before="120"/>
            </w:pPr>
            <w:r w:rsidRPr="004A246D">
              <w:t>Вероятность: определенно.</w:t>
            </w:r>
          </w:p>
        </w:tc>
        <w:tc>
          <w:tcPr>
            <w:tcW w:w="2437" w:type="dxa"/>
          </w:tcPr>
          <w:p w14:paraId="359D04B7" w14:textId="77777777" w:rsidR="00094D1B" w:rsidRPr="004A246D" w:rsidRDefault="00094D1B" w:rsidP="00507199">
            <w:pPr>
              <w:spacing w:before="120"/>
            </w:pPr>
            <w:r w:rsidRPr="004A246D">
              <w:lastRenderedPageBreak/>
              <w:t xml:space="preserve">Проект затронул социально-экономические </w:t>
            </w:r>
            <w:r w:rsidRPr="004A246D">
              <w:lastRenderedPageBreak/>
              <w:t>ресурсы критической важности и широкий спектр средств существования, принадлежащих сообществам (включая общины коренных народов) в том числе на местном, региональном и национальном / международном уровнях.</w:t>
            </w:r>
          </w:p>
          <w:p w14:paraId="63CAB85F" w14:textId="77777777" w:rsidR="00094D1B" w:rsidRPr="004A246D" w:rsidRDefault="00094D1B" w:rsidP="00507199">
            <w:pPr>
              <w:spacing w:before="120"/>
            </w:pPr>
            <w:r w:rsidRPr="004A246D">
              <w:t>Проект затрагивает основные активы и ресурсы местных сообществ, что приводит к необратимому разрушению / разделению основных средств к существованию.</w:t>
            </w:r>
          </w:p>
          <w:p w14:paraId="730FF0D2" w14:textId="77777777" w:rsidR="00094D1B" w:rsidRPr="004A246D" w:rsidRDefault="00094D1B" w:rsidP="00507199">
            <w:pPr>
              <w:spacing w:before="120"/>
            </w:pPr>
            <w:r w:rsidRPr="004A246D">
              <w:t>Количество потребителей социально-экономических ресурсов затронутых таким воздействием в процессе реализации проекта: большое (более 1 000)</w:t>
            </w:r>
          </w:p>
          <w:p w14:paraId="4596A019" w14:textId="77777777" w:rsidR="00094D1B" w:rsidRPr="004A246D" w:rsidRDefault="00094D1B" w:rsidP="00507199">
            <w:pPr>
              <w:spacing w:before="120"/>
            </w:pPr>
            <w:r w:rsidRPr="004A246D">
              <w:t>Продолжительность: долгосрочное воздействие (более 3 лет или постоянно).</w:t>
            </w:r>
          </w:p>
          <w:p w14:paraId="3E88CA01" w14:textId="77777777" w:rsidR="00094D1B" w:rsidRPr="004A246D" w:rsidRDefault="00094D1B" w:rsidP="00507199">
            <w:pPr>
              <w:spacing w:before="120"/>
            </w:pPr>
            <w:r w:rsidRPr="004A246D">
              <w:t>Вероятность: определенно.</w:t>
            </w:r>
          </w:p>
        </w:tc>
      </w:tr>
      <w:tr w:rsidR="00094D1B" w:rsidRPr="004A246D" w14:paraId="49CCA671" w14:textId="77777777" w:rsidTr="00507199">
        <w:tc>
          <w:tcPr>
            <w:tcW w:w="0" w:type="auto"/>
            <w:gridSpan w:val="5"/>
          </w:tcPr>
          <w:p w14:paraId="2A7E493E" w14:textId="77777777" w:rsidR="00094D1B" w:rsidRPr="004A246D" w:rsidRDefault="00094D1B" w:rsidP="00507199">
            <w:pPr>
              <w:spacing w:before="120"/>
              <w:rPr>
                <w:b/>
              </w:rPr>
            </w:pPr>
            <w:r w:rsidRPr="004A246D">
              <w:rPr>
                <w:b/>
              </w:rPr>
              <w:lastRenderedPageBreak/>
              <w:t>Воздействие на культурные ресурсы</w:t>
            </w:r>
          </w:p>
        </w:tc>
      </w:tr>
      <w:tr w:rsidR="00094D1B" w:rsidRPr="004A246D" w14:paraId="72AE187D" w14:textId="77777777" w:rsidTr="00EE6180">
        <w:tc>
          <w:tcPr>
            <w:tcW w:w="0" w:type="auto"/>
          </w:tcPr>
          <w:p w14:paraId="4B1A0B80" w14:textId="77777777" w:rsidR="00094D1B" w:rsidRPr="004A246D" w:rsidRDefault="00094D1B" w:rsidP="00507199">
            <w:pPr>
              <w:spacing w:before="120"/>
            </w:pPr>
            <w:r w:rsidRPr="004A246D">
              <w:t>Не влияет на культурные ресурсы критической</w:t>
            </w:r>
            <w:r w:rsidRPr="004A246D">
              <w:rPr>
                <w:vertAlign w:val="superscript"/>
              </w:rPr>
              <w:footnoteReference w:id="10"/>
            </w:r>
            <w:r w:rsidRPr="004A246D">
              <w:t xml:space="preserve"> важности, не возобновляемое наследие (материальное и нематериальное) местных общин, в том числе коренных народов.</w:t>
            </w:r>
          </w:p>
          <w:p w14:paraId="41380E28" w14:textId="77777777" w:rsidR="00094D1B" w:rsidRPr="004A246D" w:rsidRDefault="00094D1B" w:rsidP="00507199">
            <w:pPr>
              <w:spacing w:before="120"/>
            </w:pPr>
            <w:r w:rsidRPr="004A246D">
              <w:t>Количество потребителей культурных ресурсов затронутых таким воздействием в процессе реализации проекта: (до 10)</w:t>
            </w:r>
          </w:p>
          <w:p w14:paraId="1E83FA83" w14:textId="77777777" w:rsidR="00094D1B" w:rsidRPr="004A246D" w:rsidRDefault="00094D1B" w:rsidP="00507199">
            <w:pPr>
              <w:spacing w:before="120"/>
            </w:pPr>
            <w:r w:rsidRPr="004A246D">
              <w:t>Продолжительность: кратковременное воздействие (от 1 до 3 месяцев).</w:t>
            </w:r>
          </w:p>
          <w:p w14:paraId="482E2F3C" w14:textId="77777777" w:rsidR="00094D1B" w:rsidRPr="004A246D" w:rsidRDefault="00094D1B" w:rsidP="00507199">
            <w:pPr>
              <w:spacing w:before="120"/>
            </w:pPr>
            <w:r w:rsidRPr="004A246D">
              <w:t>Вероятность: крайне маловероятно.</w:t>
            </w:r>
          </w:p>
        </w:tc>
        <w:tc>
          <w:tcPr>
            <w:tcW w:w="0" w:type="auto"/>
          </w:tcPr>
          <w:p w14:paraId="2ED6DAC1" w14:textId="77777777" w:rsidR="00094D1B" w:rsidRPr="004A246D" w:rsidRDefault="00094D1B" w:rsidP="00507199">
            <w:pPr>
              <w:spacing w:before="120"/>
            </w:pPr>
            <w:r w:rsidRPr="004A246D">
              <w:t xml:space="preserve">Не влияет на культурные ресурсы критической важности, не возобновляемое наследие (материальное и нематериальное) местных общин, в том числе коренных народов. </w:t>
            </w:r>
          </w:p>
          <w:p w14:paraId="0392DC4F" w14:textId="77777777" w:rsidR="00094D1B" w:rsidRPr="004A246D" w:rsidRDefault="00094D1B" w:rsidP="00507199">
            <w:pPr>
              <w:spacing w:before="120"/>
            </w:pPr>
            <w:r w:rsidRPr="004A246D">
              <w:t>Количество потребителей культурных ресурсов затронутых таким воздействием в процессе реализации проекта: (10-100)</w:t>
            </w:r>
          </w:p>
          <w:p w14:paraId="341A6D09" w14:textId="77777777" w:rsidR="00094D1B" w:rsidRPr="004A246D" w:rsidRDefault="00094D1B" w:rsidP="00507199">
            <w:pPr>
              <w:spacing w:before="120"/>
            </w:pPr>
            <w:r w:rsidRPr="004A246D">
              <w:t>Продолжительность: кратковременное воздействие (от 3 до 6 месяцев).</w:t>
            </w:r>
          </w:p>
          <w:p w14:paraId="74D5BDCB" w14:textId="77777777" w:rsidR="00094D1B" w:rsidRPr="004A246D" w:rsidRDefault="00094D1B" w:rsidP="00507199">
            <w:pPr>
              <w:spacing w:before="120"/>
            </w:pPr>
            <w:r w:rsidRPr="004A246D">
              <w:t>Вероятность: маловероятно.</w:t>
            </w:r>
          </w:p>
        </w:tc>
        <w:tc>
          <w:tcPr>
            <w:tcW w:w="0" w:type="auto"/>
          </w:tcPr>
          <w:p w14:paraId="46DF188B" w14:textId="77777777" w:rsidR="00094D1B" w:rsidRPr="004A246D" w:rsidRDefault="00094D1B" w:rsidP="00507199">
            <w:pPr>
              <w:spacing w:before="120"/>
            </w:pPr>
            <w:r w:rsidRPr="004A246D">
              <w:t>Потенциальное воздействие на ограниченный круг ценных культурных ресурсов местных общин (включая общины коренных народов), которые не имеют первостепенного значения для общин.</w:t>
            </w:r>
          </w:p>
          <w:p w14:paraId="77BD79D0" w14:textId="77777777" w:rsidR="00094D1B" w:rsidRPr="004A246D" w:rsidRDefault="00094D1B" w:rsidP="00507199">
            <w:pPr>
              <w:spacing w:before="120"/>
            </w:pPr>
            <w:r w:rsidRPr="004A246D">
              <w:t>Количество потребителей культурных ресурсов затронутых таким воздействием в процессе реализации проекта: (100-500)</w:t>
            </w:r>
          </w:p>
          <w:p w14:paraId="3AF7214A" w14:textId="77777777" w:rsidR="00094D1B" w:rsidRPr="004A246D" w:rsidRDefault="00094D1B" w:rsidP="00507199">
            <w:pPr>
              <w:spacing w:before="120"/>
            </w:pPr>
            <w:r w:rsidRPr="004A246D">
              <w:t>Продолжительность: среднесрочное воздействие (до года).</w:t>
            </w:r>
          </w:p>
          <w:p w14:paraId="35C4F01F" w14:textId="77777777" w:rsidR="00094D1B" w:rsidRPr="004A246D" w:rsidRDefault="00094D1B" w:rsidP="00507199">
            <w:pPr>
              <w:spacing w:before="120"/>
            </w:pPr>
            <w:r w:rsidRPr="004A246D">
              <w:t>Вероятность: вероятно.</w:t>
            </w:r>
          </w:p>
        </w:tc>
        <w:tc>
          <w:tcPr>
            <w:tcW w:w="1962" w:type="dxa"/>
          </w:tcPr>
          <w:p w14:paraId="5F3C9FBD" w14:textId="77777777" w:rsidR="00094D1B" w:rsidRPr="004A246D" w:rsidRDefault="00094D1B" w:rsidP="00507199">
            <w:pPr>
              <w:spacing w:before="120"/>
            </w:pPr>
            <w:r w:rsidRPr="004A246D">
              <w:t>Культурные ресурсы, имеющие критическое значение для общин (в том числе коренных народов), затрагиваются на местном и региональном уровнях.</w:t>
            </w:r>
          </w:p>
          <w:p w14:paraId="33C904A1" w14:textId="77777777" w:rsidR="00094D1B" w:rsidRPr="004A246D" w:rsidRDefault="00094D1B" w:rsidP="00507199">
            <w:pPr>
              <w:spacing w:before="120"/>
            </w:pPr>
            <w:r w:rsidRPr="004A246D">
              <w:t>Количество потребителей культурных ресурсов затронутых таким воздействием в процессе реализации проекта: (до 1 000)</w:t>
            </w:r>
          </w:p>
          <w:p w14:paraId="41C36EB4" w14:textId="77777777" w:rsidR="00094D1B" w:rsidRPr="004A246D" w:rsidRDefault="00094D1B" w:rsidP="00507199">
            <w:pPr>
              <w:spacing w:before="120"/>
            </w:pPr>
            <w:r w:rsidRPr="004A246D">
              <w:t>Продолжительность: среднесрочное или долгосрочное воздействие (от 1 до 3 лет).</w:t>
            </w:r>
          </w:p>
          <w:p w14:paraId="017ABD8C" w14:textId="77777777" w:rsidR="00094D1B" w:rsidRPr="004A246D" w:rsidRDefault="00094D1B" w:rsidP="00507199">
            <w:pPr>
              <w:spacing w:before="120"/>
            </w:pPr>
            <w:r w:rsidRPr="004A246D">
              <w:t>Вероятность: определенно.</w:t>
            </w:r>
          </w:p>
        </w:tc>
        <w:tc>
          <w:tcPr>
            <w:tcW w:w="2437" w:type="dxa"/>
          </w:tcPr>
          <w:p w14:paraId="5CC64247" w14:textId="77777777" w:rsidR="00094D1B" w:rsidRPr="004A246D" w:rsidRDefault="00094D1B" w:rsidP="00507199">
            <w:pPr>
              <w:spacing w:before="120"/>
            </w:pPr>
            <w:r w:rsidRPr="004A246D">
              <w:t>Затрагиваются культурные ресурсы, имеющие критическое значение для различных сообществ (включая общины коренных народов), в том числе на местном, региональном и национальном / международном уровнях</w:t>
            </w:r>
          </w:p>
          <w:p w14:paraId="3CE99442" w14:textId="77777777" w:rsidR="00094D1B" w:rsidRPr="004A246D" w:rsidRDefault="00094D1B" w:rsidP="00507199">
            <w:pPr>
              <w:spacing w:before="120"/>
            </w:pPr>
            <w:r w:rsidRPr="004A246D">
              <w:t>Количество потребителей культурных ресурсов затронутых таким воздействием в процессе реализации проекта: (более 1 000)</w:t>
            </w:r>
          </w:p>
          <w:p w14:paraId="67E96D95" w14:textId="77777777" w:rsidR="00094D1B" w:rsidRPr="004A246D" w:rsidRDefault="00094D1B" w:rsidP="00507199">
            <w:pPr>
              <w:spacing w:before="120"/>
            </w:pPr>
            <w:r w:rsidRPr="004A246D">
              <w:t>Продолжительность: долгосрочное воздействие (более 3 лет или постоянно).</w:t>
            </w:r>
          </w:p>
          <w:p w14:paraId="011DE385" w14:textId="77777777" w:rsidR="00094D1B" w:rsidRPr="004A246D" w:rsidRDefault="00094D1B" w:rsidP="00507199">
            <w:pPr>
              <w:spacing w:before="120"/>
            </w:pPr>
            <w:r w:rsidRPr="004A246D">
              <w:t>Вероятность: определенно.</w:t>
            </w:r>
          </w:p>
        </w:tc>
      </w:tr>
      <w:tr w:rsidR="00094D1B" w:rsidRPr="004A246D" w14:paraId="262F473D" w14:textId="77777777" w:rsidTr="00507199">
        <w:tc>
          <w:tcPr>
            <w:tcW w:w="0" w:type="auto"/>
            <w:gridSpan w:val="5"/>
          </w:tcPr>
          <w:p w14:paraId="1BEE75F0" w14:textId="77777777" w:rsidR="00094D1B" w:rsidRPr="004A246D" w:rsidRDefault="00094D1B" w:rsidP="00507199">
            <w:pPr>
              <w:spacing w:before="120"/>
              <w:rPr>
                <w:b/>
                <w:bCs/>
              </w:rPr>
            </w:pPr>
            <w:r w:rsidRPr="004A246D">
              <w:br w:type="page"/>
            </w:r>
            <w:r w:rsidRPr="004A246D">
              <w:rPr>
                <w:b/>
              </w:rPr>
              <w:t>Физическое перемещение</w:t>
            </w:r>
          </w:p>
        </w:tc>
      </w:tr>
      <w:tr w:rsidR="00094D1B" w:rsidRPr="004A246D" w14:paraId="0671A36D" w14:textId="77777777" w:rsidTr="00EE6180">
        <w:tc>
          <w:tcPr>
            <w:tcW w:w="0" w:type="auto"/>
          </w:tcPr>
          <w:p w14:paraId="7ECCBAD6" w14:textId="77777777" w:rsidR="00094D1B" w:rsidRPr="004A246D" w:rsidRDefault="00094D1B" w:rsidP="00507199">
            <w:pPr>
              <w:spacing w:before="120"/>
            </w:pPr>
            <w:r w:rsidRPr="004A246D">
              <w:t>Физическое перемещение не предполагается</w:t>
            </w:r>
          </w:p>
        </w:tc>
        <w:tc>
          <w:tcPr>
            <w:tcW w:w="0" w:type="auto"/>
          </w:tcPr>
          <w:p w14:paraId="0F288F1E" w14:textId="77777777" w:rsidR="00094D1B" w:rsidRPr="004A246D" w:rsidRDefault="00094D1B" w:rsidP="00507199">
            <w:pPr>
              <w:spacing w:before="120"/>
            </w:pPr>
            <w:r w:rsidRPr="004A246D">
              <w:t xml:space="preserve">Никакого физического перемещения не предусматривалось, за исключением </w:t>
            </w:r>
            <w:r w:rsidRPr="004A246D">
              <w:lastRenderedPageBreak/>
              <w:t xml:space="preserve">краткосрочного / легко обратимого (регулярного) перемещения населения, занятого в Проекте на ротационной основе. </w:t>
            </w:r>
          </w:p>
        </w:tc>
        <w:tc>
          <w:tcPr>
            <w:tcW w:w="0" w:type="auto"/>
          </w:tcPr>
          <w:p w14:paraId="2207309E" w14:textId="77777777" w:rsidR="00094D1B" w:rsidRPr="004A246D" w:rsidRDefault="00094D1B" w:rsidP="00507199">
            <w:pPr>
              <w:spacing w:before="120"/>
            </w:pPr>
            <w:r w:rsidRPr="004A246D">
              <w:lastRenderedPageBreak/>
              <w:t xml:space="preserve">Краткосрочное и обратимое физическое перемещение в небольших масштабах (до 10 </w:t>
            </w:r>
            <w:r w:rsidRPr="004A246D">
              <w:lastRenderedPageBreak/>
              <w:t>домашних хозяйств), не влияющее на традиционный образ жизни и связанные с ним виды деятельности.</w:t>
            </w:r>
          </w:p>
        </w:tc>
        <w:tc>
          <w:tcPr>
            <w:tcW w:w="1962" w:type="dxa"/>
          </w:tcPr>
          <w:p w14:paraId="08E0D227" w14:textId="77777777" w:rsidR="00094D1B" w:rsidRPr="004A246D" w:rsidRDefault="00094D1B" w:rsidP="00507199">
            <w:pPr>
              <w:spacing w:before="120"/>
            </w:pPr>
            <w:r w:rsidRPr="004A246D">
              <w:lastRenderedPageBreak/>
              <w:t xml:space="preserve">Перманентное физическое перемещение (независимо от числа затронутых домохозяйств), </w:t>
            </w:r>
            <w:r w:rsidRPr="004A246D">
              <w:lastRenderedPageBreak/>
              <w:t>что приводит к изменению их традиционного образа жизни и сопутствующих видов деятельности. Обратимость таких изменений потребует выполнения ряда технических, организационных, финансовых и других мер поддержки.</w:t>
            </w:r>
          </w:p>
        </w:tc>
        <w:tc>
          <w:tcPr>
            <w:tcW w:w="2437" w:type="dxa"/>
          </w:tcPr>
          <w:p w14:paraId="33EAD0D9" w14:textId="77777777" w:rsidR="00094D1B" w:rsidRPr="004A246D" w:rsidRDefault="00094D1B" w:rsidP="00507199">
            <w:pPr>
              <w:spacing w:before="120"/>
            </w:pPr>
            <w:r w:rsidRPr="004A246D">
              <w:lastRenderedPageBreak/>
              <w:t xml:space="preserve">Физическое переселение на постоянной основе влечет за собой необратимое </w:t>
            </w:r>
            <w:r w:rsidRPr="004A246D">
              <w:lastRenderedPageBreak/>
              <w:t>преобразование традиционного образа жизни и исчезновение традиционных видов деятельности.</w:t>
            </w:r>
          </w:p>
          <w:p w14:paraId="525AF4E4" w14:textId="77777777" w:rsidR="00094D1B" w:rsidRPr="004A246D" w:rsidRDefault="00094D1B" w:rsidP="00507199">
            <w:pPr>
              <w:spacing w:before="120"/>
            </w:pPr>
          </w:p>
        </w:tc>
      </w:tr>
    </w:tbl>
    <w:p w14:paraId="509742D8" w14:textId="77777777" w:rsidR="002A0785" w:rsidRPr="004A246D" w:rsidRDefault="002A0785" w:rsidP="00871E5F"/>
    <w:p w14:paraId="55EC45CA" w14:textId="77777777" w:rsidR="00094D1B" w:rsidRPr="004A246D" w:rsidRDefault="00094D1B" w:rsidP="00871E5F">
      <w:pPr>
        <w:sectPr w:rsidR="00094D1B" w:rsidRPr="004A246D" w:rsidSect="004B332A">
          <w:pgSz w:w="11906" w:h="16838" w:code="9"/>
          <w:pgMar w:top="1134" w:right="1134" w:bottom="1134" w:left="1134" w:header="709" w:footer="397" w:gutter="0"/>
          <w:cols w:space="708"/>
          <w:docGrid w:linePitch="360"/>
        </w:sectPr>
      </w:pPr>
    </w:p>
    <w:p w14:paraId="643E30BF" w14:textId="7308EE2E" w:rsidR="002A0785" w:rsidRPr="004A246D" w:rsidRDefault="0001607B" w:rsidP="0001607B">
      <w:pPr>
        <w:pStyle w:val="1"/>
        <w:numPr>
          <w:ilvl w:val="0"/>
          <w:numId w:val="0"/>
        </w:numPr>
        <w:ind w:left="432" w:hanging="432"/>
      </w:pPr>
      <w:bookmarkStart w:id="80" w:name="_Toc18473135"/>
      <w:bookmarkStart w:id="81" w:name="_Toc24626955"/>
      <w:bookmarkStart w:id="82" w:name="_Toc24627649"/>
      <w:r w:rsidRPr="004A246D">
        <w:lastRenderedPageBreak/>
        <w:t>3. Зона влияния реализуемого Проекта</w:t>
      </w:r>
      <w:bookmarkEnd w:id="80"/>
      <w:bookmarkEnd w:id="81"/>
      <w:bookmarkEnd w:id="82"/>
    </w:p>
    <w:p w14:paraId="40E0EB79" w14:textId="44EDC229" w:rsidR="00094D1B" w:rsidRPr="004A246D" w:rsidRDefault="0001607B" w:rsidP="0001607B">
      <w:pPr>
        <w:pStyle w:val="21"/>
        <w:numPr>
          <w:ilvl w:val="0"/>
          <w:numId w:val="0"/>
        </w:numPr>
        <w:ind w:left="576" w:hanging="576"/>
      </w:pPr>
      <w:bookmarkStart w:id="83" w:name="_Toc18473136"/>
      <w:bookmarkStart w:id="84" w:name="_Toc24626956"/>
      <w:bookmarkStart w:id="85" w:name="_Toc24627650"/>
      <w:r w:rsidRPr="004A246D">
        <w:t>3.1 Основные объекты и инфраструктура проекта</w:t>
      </w:r>
      <w:bookmarkEnd w:id="83"/>
      <w:bookmarkEnd w:id="84"/>
      <w:bookmarkEnd w:id="85"/>
    </w:p>
    <w:p w14:paraId="0FB663DE" w14:textId="080FF22B" w:rsidR="0042439A" w:rsidRPr="004A246D" w:rsidRDefault="0042439A" w:rsidP="0042439A">
      <w:r w:rsidRPr="004A246D">
        <w:t xml:space="preserve">Проект будет реализован на промышленной площадке КуАЗа. Земельный </w:t>
      </w:r>
      <w:r w:rsidR="00587507" w:rsidRPr="004A246D">
        <w:t>участок,</w:t>
      </w:r>
      <w:r w:rsidRPr="004A246D">
        <w:t xml:space="preserve"> предназначенный для реализации проекта (28 846 </w:t>
      </w:r>
      <w:r w:rsidRPr="004A246D">
        <w:rPr>
          <w:vertAlign w:val="superscript"/>
        </w:rPr>
        <w:t>м2</w:t>
      </w:r>
      <w:r w:rsidRPr="004A246D">
        <w:t xml:space="preserve">) расположен в центральной части производственной площадки КуАЗ, российского химического предприятия, история которого началась в 1966 году. Проект включает в себя следующие основные здания и сооружения: </w:t>
      </w:r>
    </w:p>
    <w:p w14:paraId="6321E622" w14:textId="7E595A65" w:rsidR="0042439A" w:rsidRPr="004A246D" w:rsidRDefault="0001607B" w:rsidP="0001607B">
      <w:pPr>
        <w:pStyle w:val="a0"/>
        <w:numPr>
          <w:ilvl w:val="0"/>
          <w:numId w:val="0"/>
        </w:numPr>
        <w:ind w:left="1068" w:hanging="360"/>
      </w:pPr>
      <w:r w:rsidRPr="004A246D">
        <w:rPr>
          <w:rFonts w:ascii="Symbol" w:hAnsi="Symbol"/>
        </w:rPr>
        <w:t></w:t>
      </w:r>
      <w:r w:rsidRPr="004A246D">
        <w:tab/>
        <w:t>Оборудование для сжатия CO</w:t>
      </w:r>
      <w:r w:rsidRPr="004A246D">
        <w:rPr>
          <w:vertAlign w:val="superscript"/>
        </w:rPr>
        <w:t>2</w:t>
      </w:r>
      <w:r w:rsidRPr="004A246D">
        <w:t xml:space="preserve">, Трансформаторная подстанция, Центральная диспетчерская; </w:t>
      </w:r>
    </w:p>
    <w:p w14:paraId="26867FD1" w14:textId="0FC7C83C" w:rsidR="0042439A" w:rsidRPr="004A246D" w:rsidRDefault="0001607B" w:rsidP="0001607B">
      <w:pPr>
        <w:pStyle w:val="a0"/>
        <w:numPr>
          <w:ilvl w:val="0"/>
          <w:numId w:val="0"/>
        </w:numPr>
        <w:ind w:left="1068" w:hanging="360"/>
      </w:pPr>
      <w:r w:rsidRPr="004A246D">
        <w:rPr>
          <w:rFonts w:ascii="Symbol" w:hAnsi="Symbol"/>
        </w:rPr>
        <w:t></w:t>
      </w:r>
      <w:r w:rsidRPr="004A246D">
        <w:tab/>
        <w:t xml:space="preserve">Производственный цех № 1 с наружным комплексом сооружений: реактор, насосные станции низкого и высокого давления, установка по производству мочевины, технологические резервуары; </w:t>
      </w:r>
    </w:p>
    <w:p w14:paraId="10E24A1F" w14:textId="10E72D76" w:rsidR="0042439A" w:rsidRPr="004A246D" w:rsidRDefault="0001607B" w:rsidP="0001607B">
      <w:pPr>
        <w:pStyle w:val="a0"/>
        <w:numPr>
          <w:ilvl w:val="0"/>
          <w:numId w:val="0"/>
        </w:numPr>
        <w:ind w:left="1068" w:hanging="360"/>
      </w:pPr>
      <w:r w:rsidRPr="004A246D">
        <w:rPr>
          <w:rFonts w:ascii="Symbol" w:hAnsi="Symbol"/>
        </w:rPr>
        <w:t></w:t>
      </w:r>
      <w:r w:rsidRPr="004A246D">
        <w:tab/>
        <w:t>Производственный цех № 2 с наружным комплексом сооружений: грануляционный цех, грануляционная подстанция.</w:t>
      </w:r>
    </w:p>
    <w:p w14:paraId="54424EE4" w14:textId="72C2EBF5" w:rsidR="0042439A" w:rsidRPr="004A246D" w:rsidRDefault="0042439A" w:rsidP="0042439A">
      <w:r w:rsidRPr="004A246D">
        <w:t xml:space="preserve">Для реализации Проекта необходимо обеспечить поставки исходного сырья, энергоресурсов, предоставить услуги по водоснабжению и водоотведению, а также поставить некоторые вспомогательные материалы (химикаты). Такие поставки осуществляются из  существующих сетей КуАЗ или по технологическим линиям локальных объектов планируемого завода по производству гранулированной мочевины. </w:t>
      </w:r>
      <w:r w:rsidR="00587507" w:rsidRPr="004A246D">
        <w:t>Производственные и вспомогательные инфраструктурные объекты являются частью Проекта и включают  следующие сооружения:</w:t>
      </w:r>
    </w:p>
    <w:p w14:paraId="0ED9738C" w14:textId="1508E288" w:rsidR="0042439A" w:rsidRPr="004A246D" w:rsidRDefault="0001607B" w:rsidP="0001607B">
      <w:pPr>
        <w:pStyle w:val="a0"/>
        <w:numPr>
          <w:ilvl w:val="0"/>
          <w:numId w:val="0"/>
        </w:numPr>
        <w:ind w:left="1068" w:hanging="360"/>
        <w:rPr>
          <w:rFonts w:eastAsia="TimesNewRomanPSMT"/>
        </w:rPr>
      </w:pPr>
      <w:r w:rsidRPr="004A246D">
        <w:rPr>
          <w:rFonts w:ascii="Symbol" w:eastAsia="TimesNewRomanPSMT" w:hAnsi="Symbol"/>
        </w:rPr>
        <w:t></w:t>
      </w:r>
      <w:r w:rsidRPr="004A246D">
        <w:tab/>
        <w:t xml:space="preserve">Складской комплекс: хранилище мочевины навалом (вместимость 8500 тонн); </w:t>
      </w:r>
    </w:p>
    <w:p w14:paraId="473278DB" w14:textId="6122F474" w:rsidR="0042439A" w:rsidRPr="004A246D" w:rsidRDefault="0001607B" w:rsidP="0001607B">
      <w:pPr>
        <w:pStyle w:val="a0"/>
        <w:numPr>
          <w:ilvl w:val="0"/>
          <w:numId w:val="0"/>
        </w:numPr>
        <w:ind w:left="1068" w:hanging="360"/>
        <w:rPr>
          <w:rFonts w:eastAsia="TimesNewRomanPSMT"/>
        </w:rPr>
      </w:pPr>
      <w:r w:rsidRPr="004A246D">
        <w:rPr>
          <w:rFonts w:ascii="Symbol" w:eastAsia="TimesNewRomanPSMT" w:hAnsi="Symbol"/>
        </w:rPr>
        <w:t></w:t>
      </w:r>
      <w:r w:rsidRPr="004A246D">
        <w:tab/>
        <w:t xml:space="preserve">Складской комплекс: склад продукции, железнодорожные пути (длиной 190 метров) и станция для отгрузки мочевины в железнодорожные вагоны (3000 тонн / сутки); </w:t>
      </w:r>
    </w:p>
    <w:p w14:paraId="76534FD5" w14:textId="178B96C0" w:rsidR="0042439A" w:rsidRPr="004A246D" w:rsidRDefault="0001607B" w:rsidP="0001607B">
      <w:pPr>
        <w:pStyle w:val="a0"/>
        <w:numPr>
          <w:ilvl w:val="0"/>
          <w:numId w:val="0"/>
        </w:numPr>
        <w:ind w:left="1068" w:hanging="360"/>
        <w:rPr>
          <w:rFonts w:eastAsia="TimesNewRomanPSMT"/>
        </w:rPr>
      </w:pPr>
      <w:r w:rsidRPr="004A246D">
        <w:rPr>
          <w:rFonts w:ascii="Symbol" w:eastAsia="TimesNewRomanPSMT" w:hAnsi="Symbol"/>
        </w:rPr>
        <w:t></w:t>
      </w:r>
      <w:r w:rsidRPr="004A246D">
        <w:tab/>
        <w:t>Ленточные конвейеры для транспортировки мочевины (1 472,51 м</w:t>
      </w:r>
      <w:r w:rsidRPr="004A246D">
        <w:rPr>
          <w:vertAlign w:val="superscript"/>
        </w:rPr>
        <w:t>2</w:t>
      </w:r>
      <w:r w:rsidRPr="004A246D">
        <w:t xml:space="preserve">); </w:t>
      </w:r>
    </w:p>
    <w:p w14:paraId="752A9C41" w14:textId="3212D53F" w:rsidR="0042439A" w:rsidRPr="004A246D" w:rsidRDefault="0001607B" w:rsidP="0001607B">
      <w:pPr>
        <w:pStyle w:val="a0"/>
        <w:numPr>
          <w:ilvl w:val="0"/>
          <w:numId w:val="0"/>
        </w:numPr>
        <w:ind w:left="1068" w:hanging="360"/>
        <w:rPr>
          <w:rFonts w:eastAsia="TimesNewRomanPSMT"/>
        </w:rPr>
      </w:pPr>
      <w:r w:rsidRPr="004A246D">
        <w:rPr>
          <w:rFonts w:ascii="Symbol" w:eastAsia="TimesNewRomanPSMT" w:hAnsi="Symbol"/>
        </w:rPr>
        <w:t></w:t>
      </w:r>
      <w:r w:rsidRPr="004A246D">
        <w:tab/>
        <w:t xml:space="preserve">Технологические линии и кабельные лотки. </w:t>
      </w:r>
    </w:p>
    <w:p w14:paraId="7EB96FCE" w14:textId="0A351EF5" w:rsidR="0042439A" w:rsidRPr="004A246D" w:rsidRDefault="0042439A" w:rsidP="0042439A">
      <w:r w:rsidRPr="004A246D">
        <w:t>Местоположение Проекта и окрестности показаны на рисунке 3.1.1. Расположение проекта на промышленной площадке КуАЗа показано на рисунке 3.1.2.  План площадки показан на рисунке 3.1.3. Фотография строительной площадки реализуемого  Проекта во время выполнения работ по подготовке площадки представлена на рисунке 3.1.4.</w:t>
      </w:r>
    </w:p>
    <w:p w14:paraId="2B033E54" w14:textId="77777777" w:rsidR="005161E3" w:rsidRPr="004A246D" w:rsidRDefault="005161E3" w:rsidP="005161E3"/>
    <w:p w14:paraId="367AE62C" w14:textId="77777777" w:rsidR="00474321" w:rsidRPr="004A246D" w:rsidRDefault="00474321" w:rsidP="00871E5F">
      <w:pPr>
        <w:sectPr w:rsidR="00474321" w:rsidRPr="004A246D" w:rsidSect="004B332A">
          <w:pgSz w:w="11906" w:h="16838" w:code="9"/>
          <w:pgMar w:top="1134" w:right="1134" w:bottom="1134" w:left="1134" w:header="709" w:footer="397" w:gutter="0"/>
          <w:cols w:space="708"/>
          <w:docGrid w:linePitch="360"/>
        </w:sectPr>
      </w:pPr>
    </w:p>
    <w:p w14:paraId="098305CA" w14:textId="3317BA66" w:rsidR="00816AA1" w:rsidRPr="004A246D" w:rsidRDefault="001F3BB2" w:rsidP="00871E5F">
      <w:r w:rsidRPr="004A246D">
        <w:rPr>
          <w:noProof/>
          <w:lang w:bidi="ar-SA"/>
        </w:rPr>
        <w:lastRenderedPageBreak/>
        <mc:AlternateContent>
          <mc:Choice Requires="wpg">
            <w:drawing>
              <wp:inline distT="0" distB="0" distL="0" distR="0" wp14:anchorId="427C0078" wp14:editId="2A2AD1D6">
                <wp:extent cx="7571145" cy="5252331"/>
                <wp:effectExtent l="0" t="0" r="0" b="5715"/>
                <wp:docPr id="4" name="Группа 60"/>
                <wp:cNvGraphicFramePr/>
                <a:graphic xmlns:a="http://schemas.openxmlformats.org/drawingml/2006/main">
                  <a:graphicData uri="http://schemas.microsoft.com/office/word/2010/wordprocessingGroup">
                    <wpg:wgp>
                      <wpg:cNvGrpSpPr/>
                      <wpg:grpSpPr>
                        <a:xfrm>
                          <a:off x="0" y="0"/>
                          <a:ext cx="7571145" cy="5252331"/>
                          <a:chOff x="0" y="0"/>
                          <a:chExt cx="7571145" cy="5252331"/>
                        </a:xfrm>
                      </wpg:grpSpPr>
                      <pic:pic xmlns:pic="http://schemas.openxmlformats.org/drawingml/2006/picture">
                        <pic:nvPicPr>
                          <pic:cNvPr id="8" name="Рисунок 8"/>
                          <pic:cNvPicPr>
                            <a:picLocks noChangeAspect="1"/>
                          </pic:cNvPicPr>
                        </pic:nvPicPr>
                        <pic:blipFill>
                          <a:blip r:embed="rId16"/>
                          <a:stretch>
                            <a:fillRect/>
                          </a:stretch>
                        </pic:blipFill>
                        <pic:spPr>
                          <a:xfrm>
                            <a:off x="0" y="0"/>
                            <a:ext cx="7571145" cy="5252331"/>
                          </a:xfrm>
                          <a:prstGeom prst="rect">
                            <a:avLst/>
                          </a:prstGeom>
                        </pic:spPr>
                      </pic:pic>
                      <wps:wsp>
                        <wps:cNvPr id="62" name="Прямоугольник 62"/>
                        <wps:cNvSpPr/>
                        <wps:spPr>
                          <a:xfrm>
                            <a:off x="6818444" y="4717462"/>
                            <a:ext cx="69215" cy="58420"/>
                          </a:xfrm>
                          <a:prstGeom prst="rect">
                            <a:avLst/>
                          </a:prstGeom>
                        </wps:spPr>
                        <wps:txbx>
                          <w:txbxContent>
                            <w:p w14:paraId="65C3F653" w14:textId="77777777" w:rsidR="004A246D" w:rsidRPr="00BC6314" w:rsidRDefault="004A246D" w:rsidP="001F3BB2">
                              <w:pPr>
                                <w:pStyle w:val="affb"/>
                                <w:spacing w:after="0" w:line="240" w:lineRule="auto"/>
                                <w:rPr>
                                  <w:sz w:val="8"/>
                                  <w:szCs w:val="8"/>
                                </w:rPr>
                              </w:pPr>
                              <w:r w:rsidRPr="00BC6314">
                                <w:rPr>
                                  <w:rFonts w:ascii="Arial" w:hAnsi="Arial"/>
                                  <w:color w:val="000000" w:themeColor="text1"/>
                                  <w:kern w:val="24"/>
                                  <w:sz w:val="8"/>
                                  <w:szCs w:val="8"/>
                                </w:rPr>
                                <w:t>(м)</w:t>
                              </w:r>
                            </w:p>
                          </w:txbxContent>
                        </wps:txbx>
                        <wps:bodyPr wrap="none" lIns="0" tIns="0" rIns="0" bIns="0">
                          <a:spAutoFit/>
                        </wps:bodyPr>
                      </wps:wsp>
                      <wps:wsp>
                        <wps:cNvPr id="65" name="Прямоугольник 65"/>
                        <wps:cNvSpPr/>
                        <wps:spPr>
                          <a:xfrm>
                            <a:off x="6501258" y="4724024"/>
                            <a:ext cx="60960" cy="58420"/>
                          </a:xfrm>
                          <a:prstGeom prst="rect">
                            <a:avLst/>
                          </a:prstGeom>
                        </wps:spPr>
                        <wps:txbx>
                          <w:txbxContent>
                            <w:p w14:paraId="5522255F" w14:textId="77777777" w:rsidR="004A246D" w:rsidRPr="00BC6314" w:rsidRDefault="004A246D" w:rsidP="001F3BB2">
                              <w:pPr>
                                <w:pStyle w:val="affb"/>
                                <w:spacing w:after="0" w:line="240" w:lineRule="auto"/>
                                <w:rPr>
                                  <w:sz w:val="8"/>
                                  <w:szCs w:val="8"/>
                                </w:rPr>
                              </w:pPr>
                              <w:r w:rsidRPr="00BC6314">
                                <w:rPr>
                                  <w:rFonts w:ascii="Arial" w:hAnsi="Arial"/>
                                  <w:color w:val="000000" w:themeColor="text1"/>
                                  <w:kern w:val="24"/>
                                  <w:sz w:val="8"/>
                                  <w:szCs w:val="8"/>
                                </w:rPr>
                                <w:t>см</w:t>
                              </w:r>
                            </w:p>
                          </w:txbxContent>
                        </wps:txbx>
                        <wps:bodyPr wrap="none" lIns="0" tIns="0" rIns="0" bIns="0">
                          <a:spAutoFit/>
                        </wps:bodyPr>
                      </wps:wsp>
                      <wps:wsp>
                        <wps:cNvPr id="66" name="Прямоугольник 66"/>
                        <wps:cNvSpPr/>
                        <wps:spPr>
                          <a:xfrm>
                            <a:off x="7129106" y="4848912"/>
                            <a:ext cx="158750" cy="58420"/>
                          </a:xfrm>
                          <a:prstGeom prst="rect">
                            <a:avLst/>
                          </a:prstGeom>
                        </wps:spPr>
                        <wps:txbx>
                          <w:txbxContent>
                            <w:p w14:paraId="2201D19C" w14:textId="77777777" w:rsidR="004A246D" w:rsidRPr="00BC6314" w:rsidRDefault="004A246D" w:rsidP="001F3BB2">
                              <w:pPr>
                                <w:pStyle w:val="affb"/>
                                <w:spacing w:after="0" w:line="240" w:lineRule="auto"/>
                                <w:rPr>
                                  <w:sz w:val="8"/>
                                  <w:szCs w:val="8"/>
                                </w:rPr>
                              </w:pPr>
                              <w:r w:rsidRPr="00BC6314">
                                <w:rPr>
                                  <w:rFonts w:ascii="Arial" w:hAnsi="Arial"/>
                                  <w:color w:val="000000" w:themeColor="text1"/>
                                  <w:kern w:val="24"/>
                                  <w:sz w:val="8"/>
                                  <w:szCs w:val="8"/>
                                </w:rPr>
                                <w:t>Метры</w:t>
                              </w:r>
                            </w:p>
                          </w:txbxContent>
                        </wps:txbx>
                        <wps:bodyPr wrap="none" lIns="0" tIns="0" rIns="0" bIns="0">
                          <a:spAutoFit/>
                        </wps:bodyPr>
                      </wps:wsp>
                      <wps:wsp>
                        <wps:cNvPr id="67" name="Прямоугольник 67"/>
                        <wps:cNvSpPr/>
                        <wps:spPr>
                          <a:xfrm>
                            <a:off x="6897232" y="4124966"/>
                            <a:ext cx="441960" cy="116840"/>
                          </a:xfrm>
                          <a:prstGeom prst="rect">
                            <a:avLst/>
                          </a:prstGeom>
                        </wps:spPr>
                        <wps:txbx>
                          <w:txbxContent>
                            <w:p w14:paraId="4EFEFC86" w14:textId="77777777" w:rsidR="004A246D" w:rsidRPr="00BC6314" w:rsidRDefault="004A246D" w:rsidP="001F3BB2">
                              <w:pPr>
                                <w:pStyle w:val="affb"/>
                                <w:spacing w:after="0" w:line="240" w:lineRule="auto"/>
                                <w:jc w:val="right"/>
                                <w:rPr>
                                  <w:sz w:val="8"/>
                                  <w:szCs w:val="8"/>
                                </w:rPr>
                              </w:pPr>
                              <w:r w:rsidRPr="00BC6314">
                                <w:rPr>
                                  <w:rFonts w:ascii="Arial" w:hAnsi="Arial"/>
                                  <w:b/>
                                  <w:color w:val="000000" w:themeColor="text1"/>
                                  <w:kern w:val="24"/>
                                  <w:sz w:val="8"/>
                                  <w:szCs w:val="8"/>
                                </w:rPr>
                                <w:t>Тоазовское</w:t>
                              </w:r>
                            </w:p>
                            <w:p w14:paraId="272A7F51" w14:textId="77777777" w:rsidR="004A246D" w:rsidRPr="00BC6314" w:rsidRDefault="004A246D" w:rsidP="001F3BB2">
                              <w:pPr>
                                <w:pStyle w:val="affb"/>
                                <w:spacing w:after="0" w:line="240" w:lineRule="auto"/>
                                <w:jc w:val="right"/>
                                <w:rPr>
                                  <w:sz w:val="8"/>
                                  <w:szCs w:val="8"/>
                                </w:rPr>
                              </w:pPr>
                              <w:r w:rsidRPr="00BC6314">
                                <w:rPr>
                                  <w:rFonts w:ascii="Arial" w:hAnsi="Arial"/>
                                  <w:b/>
                                  <w:color w:val="000000" w:themeColor="text1"/>
                                  <w:kern w:val="24"/>
                                  <w:sz w:val="8"/>
                                  <w:szCs w:val="8"/>
                                </w:rPr>
                                <w:t>кладбище</w:t>
                              </w:r>
                            </w:p>
                          </w:txbxContent>
                        </wps:txbx>
                        <wps:bodyPr lIns="0" tIns="0" rIns="0" bIns="0">
                          <a:spAutoFit/>
                        </wps:bodyPr>
                      </wps:wsp>
                      <wps:wsp>
                        <wps:cNvPr id="68" name="Прямоугольник 68"/>
                        <wps:cNvSpPr/>
                        <wps:spPr>
                          <a:xfrm>
                            <a:off x="6022225" y="2911098"/>
                            <a:ext cx="334645" cy="175260"/>
                          </a:xfrm>
                          <a:prstGeom prst="rect">
                            <a:avLst/>
                          </a:prstGeom>
                        </wps:spPr>
                        <wps:txbx>
                          <w:txbxContent>
                            <w:p w14:paraId="0678694E" w14:textId="77777777" w:rsidR="004A246D" w:rsidRPr="00BC6314" w:rsidRDefault="004A246D" w:rsidP="001F3BB2">
                              <w:pPr>
                                <w:pStyle w:val="affb"/>
                                <w:spacing w:after="0" w:line="240" w:lineRule="auto"/>
                                <w:jc w:val="center"/>
                                <w:rPr>
                                  <w:sz w:val="8"/>
                                  <w:szCs w:val="8"/>
                                </w:rPr>
                              </w:pPr>
                              <w:r w:rsidRPr="00BC6314">
                                <w:rPr>
                                  <w:rFonts w:ascii="Arial" w:hAnsi="Arial"/>
                                  <w:b/>
                                  <w:color w:val="000000" w:themeColor="text1"/>
                                  <w:kern w:val="24"/>
                                  <w:sz w:val="8"/>
                                  <w:szCs w:val="8"/>
                                </w:rPr>
                                <w:t>Старое городское кладбище</w:t>
                              </w:r>
                            </w:p>
                          </w:txbxContent>
                        </wps:txbx>
                        <wps:bodyPr lIns="0" tIns="0" rIns="0" bIns="0">
                          <a:spAutoFit/>
                        </wps:bodyPr>
                      </wps:wsp>
                      <wps:wsp>
                        <wps:cNvPr id="69" name="Прямоугольник 69"/>
                        <wps:cNvSpPr/>
                        <wps:spPr>
                          <a:xfrm>
                            <a:off x="6599693" y="2265782"/>
                            <a:ext cx="278130" cy="58420"/>
                          </a:xfrm>
                          <a:prstGeom prst="rect">
                            <a:avLst/>
                          </a:prstGeom>
                        </wps:spPr>
                        <wps:txbx>
                          <w:txbxContent>
                            <w:p w14:paraId="64A3AFE5" w14:textId="77777777" w:rsidR="004A246D" w:rsidRPr="00BC6314" w:rsidRDefault="004A246D" w:rsidP="001F3BB2">
                              <w:pPr>
                                <w:pStyle w:val="affb"/>
                                <w:spacing w:after="0" w:line="240" w:lineRule="auto"/>
                                <w:rPr>
                                  <w:sz w:val="8"/>
                                  <w:szCs w:val="8"/>
                                </w:rPr>
                              </w:pPr>
                              <w:r w:rsidRPr="00BC6314">
                                <w:rPr>
                                  <w:rFonts w:ascii="Arial" w:hAnsi="Arial"/>
                                  <w:color w:val="000000" w:themeColor="text1"/>
                                  <w:kern w:val="24"/>
                                  <w:sz w:val="8"/>
                                  <w:szCs w:val="8"/>
                                </w:rPr>
                                <w:t>Васильевка</w:t>
                              </w:r>
                            </w:p>
                          </w:txbxContent>
                        </wps:txbx>
                        <wps:bodyPr wrap="none" lIns="0" tIns="0" rIns="0" bIns="0">
                          <a:spAutoFit/>
                        </wps:bodyPr>
                      </wps:wsp>
                      <wps:wsp>
                        <wps:cNvPr id="70" name="Прямоугольник 70"/>
                        <wps:cNvSpPr/>
                        <wps:spPr>
                          <a:xfrm>
                            <a:off x="5350660" y="2653014"/>
                            <a:ext cx="571500" cy="116840"/>
                          </a:xfrm>
                          <a:prstGeom prst="rect">
                            <a:avLst/>
                          </a:prstGeom>
                        </wps:spPr>
                        <wps:txbx>
                          <w:txbxContent>
                            <w:p w14:paraId="6ACE191E" w14:textId="77777777" w:rsidR="004A246D" w:rsidRPr="00BC6314" w:rsidRDefault="004A246D" w:rsidP="001F3BB2">
                              <w:pPr>
                                <w:pStyle w:val="affb"/>
                                <w:spacing w:after="0" w:line="240" w:lineRule="auto"/>
                                <w:jc w:val="center"/>
                                <w:rPr>
                                  <w:sz w:val="8"/>
                                  <w:szCs w:val="8"/>
                                </w:rPr>
                              </w:pPr>
                              <w:r w:rsidRPr="00BC6314">
                                <w:rPr>
                                  <w:rFonts w:ascii="Arial" w:hAnsi="Arial"/>
                                  <w:b/>
                                  <w:color w:val="000000" w:themeColor="text1"/>
                                  <w:kern w:val="24"/>
                                  <w:sz w:val="8"/>
                                  <w:szCs w:val="8"/>
                                </w:rPr>
                                <w:t>Мастерская ООО "Тольяттикаучук"</w:t>
                              </w:r>
                            </w:p>
                          </w:txbxContent>
                        </wps:txbx>
                        <wps:bodyPr lIns="0" tIns="0" rIns="0" bIns="0">
                          <a:spAutoFit/>
                        </wps:bodyPr>
                      </wps:wsp>
                      <wps:wsp>
                        <wps:cNvPr id="71" name="Прямоугольник 71"/>
                        <wps:cNvSpPr/>
                        <wps:spPr>
                          <a:xfrm>
                            <a:off x="5374723" y="2233079"/>
                            <a:ext cx="393700" cy="175260"/>
                          </a:xfrm>
                          <a:prstGeom prst="rect">
                            <a:avLst/>
                          </a:prstGeom>
                        </wps:spPr>
                        <wps:txbx>
                          <w:txbxContent>
                            <w:p w14:paraId="319B5D14" w14:textId="77777777" w:rsidR="004A246D" w:rsidRPr="00BC6314" w:rsidRDefault="004A246D" w:rsidP="001F3BB2">
                              <w:pPr>
                                <w:pStyle w:val="affb"/>
                                <w:spacing w:after="0" w:line="240" w:lineRule="auto"/>
                                <w:rPr>
                                  <w:sz w:val="8"/>
                                  <w:szCs w:val="8"/>
                                </w:rPr>
                              </w:pPr>
                              <w:r w:rsidRPr="00BC6314">
                                <w:rPr>
                                  <w:rFonts w:ascii="Arial" w:hAnsi="Arial"/>
                                  <w:b/>
                                  <w:color w:val="000000" w:themeColor="text1"/>
                                  <w:kern w:val="24"/>
                                  <w:sz w:val="8"/>
                                  <w:szCs w:val="8"/>
                                </w:rPr>
                                <w:t>Земельный участок под свалку</w:t>
                              </w:r>
                            </w:p>
                          </w:txbxContent>
                        </wps:txbx>
                        <wps:bodyPr lIns="0" tIns="0" rIns="0" bIns="0">
                          <a:spAutoFit/>
                        </wps:bodyPr>
                      </wps:wsp>
                      <wps:wsp>
                        <wps:cNvPr id="72" name="Прямоугольник 72"/>
                        <wps:cNvSpPr/>
                        <wps:spPr>
                          <a:xfrm>
                            <a:off x="4873780" y="3361652"/>
                            <a:ext cx="405130" cy="175260"/>
                          </a:xfrm>
                          <a:prstGeom prst="rect">
                            <a:avLst/>
                          </a:prstGeom>
                        </wps:spPr>
                        <wps:txbx>
                          <w:txbxContent>
                            <w:p w14:paraId="4FBFA4BE" w14:textId="77777777" w:rsidR="004A246D" w:rsidRPr="00BC6314" w:rsidRDefault="004A246D" w:rsidP="001F3BB2">
                              <w:pPr>
                                <w:pStyle w:val="affb"/>
                                <w:spacing w:after="0" w:line="240" w:lineRule="auto"/>
                                <w:rPr>
                                  <w:sz w:val="8"/>
                                  <w:szCs w:val="8"/>
                                </w:rPr>
                              </w:pPr>
                              <w:r w:rsidRPr="00BC6314">
                                <w:rPr>
                                  <w:rFonts w:ascii="Arial" w:hAnsi="Arial"/>
                                  <w:b/>
                                  <w:color w:val="000000" w:themeColor="text1"/>
                                  <w:kern w:val="24"/>
                                  <w:sz w:val="8"/>
                                  <w:szCs w:val="8"/>
                                </w:rPr>
                                <w:t>Станция очистки сточных вод</w:t>
                              </w:r>
                            </w:p>
                          </w:txbxContent>
                        </wps:txbx>
                        <wps:bodyPr lIns="0" tIns="0" rIns="0" bIns="0">
                          <a:spAutoFit/>
                        </wps:bodyPr>
                      </wps:wsp>
                      <wps:wsp>
                        <wps:cNvPr id="73" name="Прямоугольник 73"/>
                        <wps:cNvSpPr/>
                        <wps:spPr>
                          <a:xfrm>
                            <a:off x="5400970" y="1568188"/>
                            <a:ext cx="680085" cy="175260"/>
                          </a:xfrm>
                          <a:prstGeom prst="rect">
                            <a:avLst/>
                          </a:prstGeom>
                        </wps:spPr>
                        <wps:txbx>
                          <w:txbxContent>
                            <w:p w14:paraId="1446D72A" w14:textId="77777777" w:rsidR="004A246D" w:rsidRPr="00BC6314" w:rsidRDefault="004A246D" w:rsidP="001F3BB2">
                              <w:pPr>
                                <w:pStyle w:val="affb"/>
                                <w:spacing w:after="0" w:line="240" w:lineRule="auto"/>
                                <w:rPr>
                                  <w:sz w:val="8"/>
                                  <w:szCs w:val="8"/>
                                </w:rPr>
                              </w:pPr>
                              <w:r w:rsidRPr="00BC6314">
                                <w:rPr>
                                  <w:rFonts w:ascii="Arial" w:hAnsi="Arial"/>
                                  <w:b/>
                                  <w:color w:val="000000" w:themeColor="text1"/>
                                  <w:kern w:val="24"/>
                                  <w:sz w:val="8"/>
                                  <w:szCs w:val="8"/>
                                </w:rPr>
                                <w:t>Земельный участок для муниципальной станции биологической очистки</w:t>
                              </w:r>
                            </w:p>
                          </w:txbxContent>
                        </wps:txbx>
                        <wps:bodyPr lIns="0" tIns="0" rIns="0" bIns="0">
                          <a:spAutoFit/>
                        </wps:bodyPr>
                      </wps:wsp>
                      <wps:wsp>
                        <wps:cNvPr id="74" name="Прямоугольник 74"/>
                        <wps:cNvSpPr/>
                        <wps:spPr>
                          <a:xfrm>
                            <a:off x="3502189" y="3263074"/>
                            <a:ext cx="962660" cy="58420"/>
                          </a:xfrm>
                          <a:prstGeom prst="rect">
                            <a:avLst/>
                          </a:prstGeom>
                        </wps:spPr>
                        <wps:txbx>
                          <w:txbxContent>
                            <w:p w14:paraId="62BE62BF" w14:textId="77777777" w:rsidR="004A246D" w:rsidRPr="00BC6314" w:rsidRDefault="004A246D" w:rsidP="001F3BB2">
                              <w:pPr>
                                <w:pStyle w:val="affb"/>
                                <w:spacing w:after="0" w:line="240" w:lineRule="auto"/>
                                <w:rPr>
                                  <w:sz w:val="8"/>
                                  <w:szCs w:val="8"/>
                                </w:rPr>
                              </w:pPr>
                              <w:r w:rsidRPr="00BC6314">
                                <w:rPr>
                                  <w:b/>
                                  <w:sz w:val="8"/>
                                  <w:szCs w:val="8"/>
                                </w:rPr>
                                <w:t>Индустриальный парк «Тольяттисинтез»</w:t>
                              </w:r>
                            </w:p>
                          </w:txbxContent>
                        </wps:txbx>
                        <wps:bodyPr wrap="none" lIns="0" tIns="0" rIns="0" bIns="0">
                          <a:spAutoFit/>
                        </wps:bodyPr>
                      </wps:wsp>
                      <wps:wsp>
                        <wps:cNvPr id="75" name="Прямоугольник 75"/>
                        <wps:cNvSpPr/>
                        <wps:spPr>
                          <a:xfrm>
                            <a:off x="4342238" y="2919981"/>
                            <a:ext cx="605790" cy="116840"/>
                          </a:xfrm>
                          <a:prstGeom prst="rect">
                            <a:avLst/>
                          </a:prstGeom>
                        </wps:spPr>
                        <wps:txbx>
                          <w:txbxContent>
                            <w:p w14:paraId="557B6389" w14:textId="77777777" w:rsidR="004A246D" w:rsidRPr="00BC6314" w:rsidRDefault="004A246D" w:rsidP="001F3BB2">
                              <w:pPr>
                                <w:pStyle w:val="affb"/>
                                <w:spacing w:after="0" w:line="240" w:lineRule="auto"/>
                                <w:rPr>
                                  <w:sz w:val="8"/>
                                  <w:szCs w:val="8"/>
                                </w:rPr>
                              </w:pPr>
                              <w:r w:rsidRPr="00BC6314">
                                <w:rPr>
                                  <w:rFonts w:ascii="Arial" w:hAnsi="Arial"/>
                                  <w:b/>
                                  <w:color w:val="000000" w:themeColor="text1"/>
                                  <w:kern w:val="24"/>
                                  <w:sz w:val="8"/>
                                  <w:szCs w:val="8"/>
                                </w:rPr>
                                <w:t>Мастерская ООО "Тольяттикаучук"</w:t>
                              </w:r>
                            </w:p>
                          </w:txbxContent>
                        </wps:txbx>
                        <wps:bodyPr lIns="0" tIns="0" rIns="0" bIns="0">
                          <a:spAutoFit/>
                        </wps:bodyPr>
                      </wps:wsp>
                      <wps:wsp>
                        <wps:cNvPr id="76" name="Прямоугольник 76"/>
                        <wps:cNvSpPr/>
                        <wps:spPr>
                          <a:xfrm>
                            <a:off x="3557507" y="2795047"/>
                            <a:ext cx="118745" cy="58420"/>
                          </a:xfrm>
                          <a:prstGeom prst="rect">
                            <a:avLst/>
                          </a:prstGeom>
                        </wps:spPr>
                        <wps:txbx>
                          <w:txbxContent>
                            <w:p w14:paraId="7CAAF576" w14:textId="77777777" w:rsidR="004A246D" w:rsidRPr="00BC6314" w:rsidRDefault="004A246D" w:rsidP="001F3BB2">
                              <w:pPr>
                                <w:pStyle w:val="affb"/>
                                <w:spacing w:after="0" w:line="240" w:lineRule="auto"/>
                                <w:jc w:val="center"/>
                                <w:rPr>
                                  <w:sz w:val="8"/>
                                  <w:szCs w:val="8"/>
                                </w:rPr>
                              </w:pPr>
                              <w:r w:rsidRPr="00BC6314">
                                <w:rPr>
                                  <w:rFonts w:ascii="Arial" w:hAnsi="Arial"/>
                                  <w:b/>
                                  <w:color w:val="000000" w:themeColor="text1"/>
                                  <w:kern w:val="24"/>
                                  <w:sz w:val="8"/>
                                  <w:szCs w:val="8"/>
                                </w:rPr>
                                <w:t>ООО</w:t>
                              </w:r>
                            </w:p>
                          </w:txbxContent>
                        </wps:txbx>
                        <wps:bodyPr wrap="none" lIns="0" tIns="0" rIns="0" bIns="0">
                          <a:spAutoFit/>
                        </wps:bodyPr>
                      </wps:wsp>
                      <wps:wsp>
                        <wps:cNvPr id="77" name="Прямоугольник 77"/>
                        <wps:cNvSpPr/>
                        <wps:spPr>
                          <a:xfrm>
                            <a:off x="3368752" y="2869409"/>
                            <a:ext cx="485140" cy="58420"/>
                          </a:xfrm>
                          <a:prstGeom prst="rect">
                            <a:avLst/>
                          </a:prstGeom>
                        </wps:spPr>
                        <wps:txbx>
                          <w:txbxContent>
                            <w:p w14:paraId="6897E548" w14:textId="77777777" w:rsidR="004A246D" w:rsidRPr="00BC6314" w:rsidRDefault="004A246D" w:rsidP="001F3BB2">
                              <w:pPr>
                                <w:pStyle w:val="affb"/>
                                <w:spacing w:after="0" w:line="240" w:lineRule="auto"/>
                                <w:rPr>
                                  <w:sz w:val="8"/>
                                  <w:szCs w:val="8"/>
                                </w:rPr>
                              </w:pPr>
                              <w:r w:rsidRPr="00BC6314">
                                <w:rPr>
                                  <w:rFonts w:ascii="Arial" w:hAnsi="Arial"/>
                                  <w:b/>
                                  <w:color w:val="000000" w:themeColor="text1"/>
                                  <w:kern w:val="24"/>
                                  <w:sz w:val="8"/>
                                  <w:szCs w:val="8"/>
                                </w:rPr>
                                <w:t>«СИБУР-Тольятти»</w:t>
                              </w:r>
                            </w:p>
                          </w:txbxContent>
                        </wps:txbx>
                        <wps:bodyPr wrap="none" lIns="0" tIns="0" rIns="0" bIns="0">
                          <a:spAutoFit/>
                        </wps:bodyPr>
                      </wps:wsp>
                      <wps:wsp>
                        <wps:cNvPr id="78" name="Прямоугольник 78"/>
                        <wps:cNvSpPr/>
                        <wps:spPr>
                          <a:xfrm>
                            <a:off x="3629086" y="2364308"/>
                            <a:ext cx="538480" cy="116840"/>
                          </a:xfrm>
                          <a:prstGeom prst="rect">
                            <a:avLst/>
                          </a:prstGeom>
                        </wps:spPr>
                        <wps:txbx>
                          <w:txbxContent>
                            <w:p w14:paraId="17627D5E" w14:textId="77777777" w:rsidR="004A246D" w:rsidRPr="00BC6314" w:rsidRDefault="004A246D" w:rsidP="001F3BB2">
                              <w:pPr>
                                <w:pStyle w:val="affb"/>
                                <w:spacing w:after="0" w:line="240" w:lineRule="auto"/>
                                <w:rPr>
                                  <w:sz w:val="8"/>
                                  <w:szCs w:val="8"/>
                                </w:rPr>
                              </w:pPr>
                              <w:r w:rsidRPr="00BC6314">
                                <w:rPr>
                                  <w:rFonts w:ascii="Arial" w:hAnsi="Arial"/>
                                  <w:b/>
                                  <w:color w:val="000000" w:themeColor="text1"/>
                                  <w:kern w:val="24"/>
                                  <w:sz w:val="8"/>
                                  <w:szCs w:val="8"/>
                                </w:rPr>
                                <w:t>Тольятинская</w:t>
                              </w:r>
                            </w:p>
                            <w:p w14:paraId="38703266" w14:textId="77777777" w:rsidR="004A246D" w:rsidRPr="00BC6314" w:rsidRDefault="004A246D" w:rsidP="001F3BB2">
                              <w:pPr>
                                <w:pStyle w:val="affb"/>
                                <w:spacing w:after="0" w:line="240" w:lineRule="auto"/>
                                <w:rPr>
                                  <w:sz w:val="8"/>
                                  <w:szCs w:val="8"/>
                                </w:rPr>
                              </w:pPr>
                              <w:r w:rsidRPr="00BC6314">
                                <w:rPr>
                                  <w:rFonts w:ascii="Arial" w:hAnsi="Arial"/>
                                  <w:b/>
                                  <w:color w:val="000000" w:themeColor="text1"/>
                                  <w:kern w:val="24"/>
                                  <w:sz w:val="8"/>
                                  <w:szCs w:val="8"/>
                                </w:rPr>
                                <w:t>ТЭЦ</w:t>
                              </w:r>
                            </w:p>
                          </w:txbxContent>
                        </wps:txbx>
                        <wps:bodyPr lIns="0" tIns="0" rIns="0" bIns="0">
                          <a:spAutoFit/>
                        </wps:bodyPr>
                      </wps:wsp>
                      <wps:wsp>
                        <wps:cNvPr id="79" name="Прямоугольник 79"/>
                        <wps:cNvSpPr/>
                        <wps:spPr>
                          <a:xfrm>
                            <a:off x="2517817" y="2711939"/>
                            <a:ext cx="593090" cy="175260"/>
                          </a:xfrm>
                          <a:prstGeom prst="rect">
                            <a:avLst/>
                          </a:prstGeom>
                        </wps:spPr>
                        <wps:txbx>
                          <w:txbxContent>
                            <w:p w14:paraId="15D92ED4" w14:textId="77777777" w:rsidR="004A246D" w:rsidRPr="00BC6314" w:rsidRDefault="004A246D" w:rsidP="001F3BB2">
                              <w:pPr>
                                <w:pStyle w:val="affb"/>
                                <w:spacing w:after="0" w:line="240" w:lineRule="auto"/>
                                <w:jc w:val="center"/>
                                <w:rPr>
                                  <w:sz w:val="8"/>
                                  <w:szCs w:val="8"/>
                                </w:rPr>
                              </w:pPr>
                              <w:r w:rsidRPr="00BC6314">
                                <w:rPr>
                                  <w:rFonts w:ascii="Arial" w:hAnsi="Arial"/>
                                  <w:b/>
                                  <w:color w:val="000000" w:themeColor="text1"/>
                                  <w:kern w:val="24"/>
                                  <w:sz w:val="8"/>
                                  <w:szCs w:val="8"/>
                                </w:rPr>
                                <w:t>Садовое товарищество «Синтезкаучук»</w:t>
                              </w:r>
                            </w:p>
                          </w:txbxContent>
                        </wps:txbx>
                        <wps:bodyPr lIns="0" tIns="0" rIns="0" bIns="0">
                          <a:spAutoFit/>
                        </wps:bodyPr>
                      </wps:wsp>
                      <wps:wsp>
                        <wps:cNvPr id="80" name="Прямоугольник 80"/>
                        <wps:cNvSpPr/>
                        <wps:spPr>
                          <a:xfrm>
                            <a:off x="3780004" y="1872111"/>
                            <a:ext cx="339090" cy="116840"/>
                          </a:xfrm>
                          <a:prstGeom prst="rect">
                            <a:avLst/>
                          </a:prstGeom>
                        </wps:spPr>
                        <wps:txbx>
                          <w:txbxContent>
                            <w:p w14:paraId="68697D37" w14:textId="77777777" w:rsidR="004A246D" w:rsidRPr="00BC6314" w:rsidRDefault="004A246D" w:rsidP="001F3BB2">
                              <w:pPr>
                                <w:pStyle w:val="affb"/>
                                <w:spacing w:after="0" w:line="240" w:lineRule="auto"/>
                                <w:rPr>
                                  <w:sz w:val="8"/>
                                  <w:szCs w:val="8"/>
                                </w:rPr>
                              </w:pPr>
                              <w:r w:rsidRPr="00BC6314">
                                <w:rPr>
                                  <w:rFonts w:ascii="Arial" w:hAnsi="Arial"/>
                                  <w:b/>
                                  <w:color w:val="AE4153"/>
                                  <w:kern w:val="24"/>
                                  <w:sz w:val="8"/>
                                  <w:szCs w:val="8"/>
                                </w:rPr>
                                <w:t>Проектная площадка</w:t>
                              </w:r>
                            </w:p>
                          </w:txbxContent>
                        </wps:txbx>
                        <wps:bodyPr lIns="0" tIns="0" rIns="0" bIns="0">
                          <a:spAutoFit/>
                        </wps:bodyPr>
                      </wps:wsp>
                      <wps:wsp>
                        <wps:cNvPr id="81" name="Прямоугольник 81"/>
                        <wps:cNvSpPr/>
                        <wps:spPr>
                          <a:xfrm>
                            <a:off x="2771564" y="1948661"/>
                            <a:ext cx="654050" cy="116840"/>
                          </a:xfrm>
                          <a:prstGeom prst="rect">
                            <a:avLst/>
                          </a:prstGeom>
                        </wps:spPr>
                        <wps:txbx>
                          <w:txbxContent>
                            <w:p w14:paraId="33CBB969" w14:textId="77777777" w:rsidR="004A246D" w:rsidRPr="00BC6314" w:rsidRDefault="004A246D" w:rsidP="001F3BB2">
                              <w:pPr>
                                <w:pStyle w:val="affb"/>
                                <w:spacing w:after="0" w:line="240" w:lineRule="auto"/>
                                <w:rPr>
                                  <w:sz w:val="8"/>
                                  <w:szCs w:val="8"/>
                                </w:rPr>
                              </w:pPr>
                              <w:r w:rsidRPr="00BC6314">
                                <w:rPr>
                                  <w:rFonts w:ascii="Arial" w:hAnsi="Arial"/>
                                  <w:b/>
                                  <w:color w:val="000000" w:themeColor="text1"/>
                                  <w:kern w:val="24"/>
                                  <w:sz w:val="8"/>
                                  <w:szCs w:val="8"/>
                                </w:rPr>
                                <w:t>Садовое товарищество</w:t>
                              </w:r>
                            </w:p>
                            <w:p w14:paraId="2994ADC3" w14:textId="77777777" w:rsidR="004A246D" w:rsidRPr="00BC6314" w:rsidRDefault="004A246D" w:rsidP="001F3BB2">
                              <w:pPr>
                                <w:pStyle w:val="affb"/>
                                <w:spacing w:after="0" w:line="240" w:lineRule="auto"/>
                                <w:rPr>
                                  <w:sz w:val="8"/>
                                  <w:szCs w:val="8"/>
                                </w:rPr>
                              </w:pPr>
                              <w:r w:rsidRPr="00BC6314">
                                <w:rPr>
                                  <w:rFonts w:ascii="Arial" w:hAnsi="Arial"/>
                                  <w:b/>
                                  <w:color w:val="000000" w:themeColor="text1"/>
                                  <w:kern w:val="24"/>
                                  <w:sz w:val="8"/>
                                  <w:szCs w:val="8"/>
                                </w:rPr>
                                <w:t>«Синтезкаучук»</w:t>
                              </w:r>
                            </w:p>
                          </w:txbxContent>
                        </wps:txbx>
                        <wps:bodyPr lIns="0" tIns="0" rIns="0" bIns="0">
                          <a:spAutoFit/>
                        </wps:bodyPr>
                      </wps:wsp>
                      <wps:wsp>
                        <wps:cNvPr id="82" name="Прямоугольник 82"/>
                        <wps:cNvSpPr/>
                        <wps:spPr>
                          <a:xfrm>
                            <a:off x="3117225" y="1290480"/>
                            <a:ext cx="623570" cy="58420"/>
                          </a:xfrm>
                          <a:prstGeom prst="rect">
                            <a:avLst/>
                          </a:prstGeom>
                        </wps:spPr>
                        <wps:txbx>
                          <w:txbxContent>
                            <w:p w14:paraId="3442A760" w14:textId="77777777" w:rsidR="004A246D" w:rsidRPr="00BC6314" w:rsidRDefault="004A246D" w:rsidP="001F3BB2">
                              <w:pPr>
                                <w:pStyle w:val="affb"/>
                                <w:spacing w:after="0" w:line="240" w:lineRule="auto"/>
                                <w:ind w:hanging="317"/>
                                <w:rPr>
                                  <w:sz w:val="8"/>
                                  <w:szCs w:val="8"/>
                                </w:rPr>
                              </w:pPr>
                              <w:r w:rsidRPr="00BC6314">
                                <w:rPr>
                                  <w:rFonts w:ascii="Arial" w:hAnsi="Arial"/>
                                  <w:b/>
                                  <w:color w:val="000000" w:themeColor="text1"/>
                                  <w:kern w:val="24"/>
                                  <w:sz w:val="8"/>
                                  <w:szCs w:val="8"/>
                                </w:rPr>
                                <w:t>Садовое сообщество «Айва»</w:t>
                              </w:r>
                            </w:p>
                          </w:txbxContent>
                        </wps:txbx>
                        <wps:bodyPr lIns="0" tIns="0" rIns="0" bIns="0">
                          <a:spAutoFit/>
                        </wps:bodyPr>
                      </wps:wsp>
                      <wps:wsp>
                        <wps:cNvPr id="83" name="Прямоугольник 83"/>
                        <wps:cNvSpPr/>
                        <wps:spPr>
                          <a:xfrm>
                            <a:off x="4103775" y="1476327"/>
                            <a:ext cx="597535" cy="116840"/>
                          </a:xfrm>
                          <a:prstGeom prst="rect">
                            <a:avLst/>
                          </a:prstGeom>
                          <a:solidFill>
                            <a:schemeClr val="bg1">
                              <a:lumMod val="85000"/>
                            </a:schemeClr>
                          </a:solidFill>
                        </wps:spPr>
                        <wps:txbx>
                          <w:txbxContent>
                            <w:p w14:paraId="54F15086" w14:textId="77777777" w:rsidR="004A246D" w:rsidRPr="00BC6314" w:rsidRDefault="004A246D" w:rsidP="001F3BB2">
                              <w:pPr>
                                <w:pStyle w:val="affb"/>
                                <w:spacing w:after="0" w:line="240" w:lineRule="auto"/>
                                <w:rPr>
                                  <w:sz w:val="8"/>
                                  <w:szCs w:val="8"/>
                                </w:rPr>
                              </w:pPr>
                              <w:r w:rsidRPr="00BC6314">
                                <w:rPr>
                                  <w:rFonts w:ascii="Arial" w:hAnsi="Arial"/>
                                  <w:b/>
                                  <w:color w:val="000000" w:themeColor="text1"/>
                                  <w:kern w:val="24"/>
                                  <w:sz w:val="8"/>
                                  <w:szCs w:val="8"/>
                                </w:rPr>
                                <w:t>ЗАО РКС «Тольяттинское»</w:t>
                              </w:r>
                            </w:p>
                          </w:txbxContent>
                        </wps:txbx>
                        <wps:bodyPr wrap="square" lIns="0" tIns="0" rIns="0" bIns="0">
                          <a:spAutoFit/>
                        </wps:bodyPr>
                      </wps:wsp>
                      <wps:wsp>
                        <wps:cNvPr id="84" name="Прямоугольник 84"/>
                        <wps:cNvSpPr/>
                        <wps:spPr>
                          <a:xfrm>
                            <a:off x="4095024" y="1220430"/>
                            <a:ext cx="457200" cy="175260"/>
                          </a:xfrm>
                          <a:prstGeom prst="rect">
                            <a:avLst/>
                          </a:prstGeom>
                        </wps:spPr>
                        <wps:txbx>
                          <w:txbxContent>
                            <w:p w14:paraId="6399BE7C" w14:textId="77777777" w:rsidR="004A246D" w:rsidRPr="00BC6314" w:rsidRDefault="004A246D" w:rsidP="001F3BB2">
                              <w:pPr>
                                <w:pStyle w:val="affb"/>
                                <w:spacing w:after="0" w:line="240" w:lineRule="auto"/>
                                <w:rPr>
                                  <w:sz w:val="8"/>
                                  <w:szCs w:val="8"/>
                                </w:rPr>
                              </w:pPr>
                              <w:r w:rsidRPr="00BC6314">
                                <w:rPr>
                                  <w:rFonts w:ascii="Arial" w:hAnsi="Arial"/>
                                  <w:b/>
                                  <w:color w:val="000000" w:themeColor="text1"/>
                                  <w:kern w:val="24"/>
                                  <w:sz w:val="8"/>
                                  <w:szCs w:val="8"/>
                                </w:rPr>
                                <w:t>Территория бывшего завода ЗАО «Фосфор»</w:t>
                              </w:r>
                            </w:p>
                          </w:txbxContent>
                        </wps:txbx>
                        <wps:bodyPr lIns="0" tIns="0" rIns="0" bIns="0">
                          <a:spAutoFit/>
                        </wps:bodyPr>
                      </wps:wsp>
                      <wps:wsp>
                        <wps:cNvPr id="85" name="Прямоугольник 85"/>
                        <wps:cNvSpPr/>
                        <wps:spPr>
                          <a:xfrm>
                            <a:off x="4773131" y="1209436"/>
                            <a:ext cx="525780" cy="58420"/>
                          </a:xfrm>
                          <a:prstGeom prst="rect">
                            <a:avLst/>
                          </a:prstGeom>
                        </wps:spPr>
                        <wps:txbx>
                          <w:txbxContent>
                            <w:p w14:paraId="1B4547F6" w14:textId="77777777" w:rsidR="004A246D" w:rsidRPr="00BC6314" w:rsidRDefault="004A246D" w:rsidP="001F3BB2">
                              <w:pPr>
                                <w:pStyle w:val="affb"/>
                                <w:spacing w:after="0" w:line="240" w:lineRule="auto"/>
                                <w:rPr>
                                  <w:sz w:val="8"/>
                                  <w:szCs w:val="8"/>
                                </w:rPr>
                              </w:pPr>
                              <w:r w:rsidRPr="00BC6314">
                                <w:rPr>
                                  <w:rFonts w:ascii="Arial" w:hAnsi="Arial"/>
                                  <w:b/>
                                  <w:color w:val="000000" w:themeColor="text1"/>
                                  <w:kern w:val="24"/>
                                  <w:sz w:val="8"/>
                                  <w:szCs w:val="8"/>
                                </w:rPr>
                                <w:t>"ТольятиТехСтекло"</w:t>
                              </w:r>
                            </w:p>
                          </w:txbxContent>
                        </wps:txbx>
                        <wps:bodyPr wrap="none" lIns="0" tIns="0" rIns="0" bIns="0">
                          <a:spAutoFit/>
                        </wps:bodyPr>
                      </wps:wsp>
                      <wps:wsp>
                        <wps:cNvPr id="86" name="Прямоугольник 86"/>
                        <wps:cNvSpPr/>
                        <wps:spPr>
                          <a:xfrm>
                            <a:off x="4690054" y="975514"/>
                            <a:ext cx="594995" cy="116840"/>
                          </a:xfrm>
                          <a:prstGeom prst="rect">
                            <a:avLst/>
                          </a:prstGeom>
                        </wps:spPr>
                        <wps:txbx>
                          <w:txbxContent>
                            <w:p w14:paraId="61246AB5" w14:textId="77777777" w:rsidR="004A246D" w:rsidRPr="00BC6314" w:rsidRDefault="004A246D" w:rsidP="001F3BB2">
                              <w:pPr>
                                <w:pStyle w:val="affb"/>
                                <w:spacing w:after="0" w:line="240" w:lineRule="auto"/>
                                <w:rPr>
                                  <w:sz w:val="8"/>
                                  <w:szCs w:val="8"/>
                                </w:rPr>
                              </w:pPr>
                              <w:r w:rsidRPr="00BC6314">
                                <w:rPr>
                                  <w:rFonts w:ascii="Arial" w:hAnsi="Arial"/>
                                  <w:b/>
                                  <w:color w:val="000000" w:themeColor="text1"/>
                                  <w:kern w:val="24"/>
                                  <w:sz w:val="8"/>
                                  <w:szCs w:val="8"/>
                                </w:rPr>
                                <w:t>ООО «Компания Окна Тольятти»</w:t>
                              </w:r>
                            </w:p>
                          </w:txbxContent>
                        </wps:txbx>
                        <wps:bodyPr lIns="0" tIns="0" rIns="0" bIns="0">
                          <a:spAutoFit/>
                        </wps:bodyPr>
                      </wps:wsp>
                      <wps:wsp>
                        <wps:cNvPr id="87" name="Прямоугольник 87"/>
                        <wps:cNvSpPr/>
                        <wps:spPr>
                          <a:xfrm>
                            <a:off x="4337352" y="782962"/>
                            <a:ext cx="118745" cy="58420"/>
                          </a:xfrm>
                          <a:prstGeom prst="rect">
                            <a:avLst/>
                          </a:prstGeom>
                        </wps:spPr>
                        <wps:txbx>
                          <w:txbxContent>
                            <w:p w14:paraId="258F46DC" w14:textId="77777777" w:rsidR="004A246D" w:rsidRPr="00BC6314" w:rsidRDefault="004A246D" w:rsidP="001F3BB2">
                              <w:pPr>
                                <w:pStyle w:val="affb"/>
                                <w:spacing w:after="0" w:line="240" w:lineRule="auto"/>
                                <w:jc w:val="center"/>
                                <w:rPr>
                                  <w:sz w:val="8"/>
                                  <w:szCs w:val="8"/>
                                </w:rPr>
                              </w:pPr>
                              <w:r w:rsidRPr="00BC6314">
                                <w:rPr>
                                  <w:rFonts w:ascii="Arial" w:hAnsi="Arial"/>
                                  <w:b/>
                                  <w:color w:val="000000" w:themeColor="text1"/>
                                  <w:kern w:val="24"/>
                                  <w:sz w:val="8"/>
                                  <w:szCs w:val="8"/>
                                </w:rPr>
                                <w:t>ООО</w:t>
                              </w:r>
                            </w:p>
                          </w:txbxContent>
                        </wps:txbx>
                        <wps:bodyPr wrap="none" lIns="0" tIns="0" rIns="0" bIns="0">
                          <a:spAutoFit/>
                        </wps:bodyPr>
                      </wps:wsp>
                      <wps:wsp>
                        <wps:cNvPr id="88" name="Прямоугольник 88"/>
                        <wps:cNvSpPr/>
                        <wps:spPr>
                          <a:xfrm>
                            <a:off x="4136566" y="859511"/>
                            <a:ext cx="436245" cy="58420"/>
                          </a:xfrm>
                          <a:prstGeom prst="rect">
                            <a:avLst/>
                          </a:prstGeom>
                        </wps:spPr>
                        <wps:txbx>
                          <w:txbxContent>
                            <w:p w14:paraId="40FEE731" w14:textId="77777777" w:rsidR="004A246D" w:rsidRPr="00BC6314" w:rsidRDefault="004A246D" w:rsidP="001F3BB2">
                              <w:pPr>
                                <w:pStyle w:val="affb"/>
                                <w:spacing w:after="0" w:line="240" w:lineRule="auto"/>
                                <w:rPr>
                                  <w:sz w:val="8"/>
                                  <w:szCs w:val="8"/>
                                </w:rPr>
                              </w:pPr>
                              <w:r w:rsidRPr="00BC6314">
                                <w:rPr>
                                  <w:rFonts w:ascii="Arial" w:hAnsi="Arial"/>
                                  <w:b/>
                                  <w:color w:val="000000" w:themeColor="text1"/>
                                  <w:kern w:val="24"/>
                                  <w:sz w:val="8"/>
                                  <w:szCs w:val="8"/>
                                </w:rPr>
                                <w:t>«СМД Компания»</w:t>
                              </w:r>
                            </w:p>
                          </w:txbxContent>
                        </wps:txbx>
                        <wps:bodyPr wrap="none" lIns="0" tIns="0" rIns="0" bIns="0">
                          <a:spAutoFit/>
                        </wps:bodyPr>
                      </wps:wsp>
                      <wps:wsp>
                        <wps:cNvPr id="89" name="Прямоугольник 89"/>
                        <wps:cNvSpPr/>
                        <wps:spPr>
                          <a:xfrm>
                            <a:off x="3640005" y="944806"/>
                            <a:ext cx="328930" cy="58420"/>
                          </a:xfrm>
                          <a:prstGeom prst="rect">
                            <a:avLst/>
                          </a:prstGeom>
                        </wps:spPr>
                        <wps:txbx>
                          <w:txbxContent>
                            <w:p w14:paraId="01DA17FB" w14:textId="77777777" w:rsidR="004A246D" w:rsidRPr="00BC6314" w:rsidRDefault="004A246D" w:rsidP="001F3BB2">
                              <w:pPr>
                                <w:pStyle w:val="affb"/>
                                <w:spacing w:after="0" w:line="240" w:lineRule="auto"/>
                                <w:rPr>
                                  <w:sz w:val="8"/>
                                  <w:szCs w:val="8"/>
                                </w:rPr>
                              </w:pPr>
                              <w:r w:rsidRPr="00BC6314">
                                <w:rPr>
                                  <w:rFonts w:ascii="Arial" w:hAnsi="Arial"/>
                                  <w:b/>
                                  <w:color w:val="000000" w:themeColor="text1"/>
                                  <w:kern w:val="24"/>
                                  <w:sz w:val="8"/>
                                  <w:szCs w:val="8"/>
                                </w:rPr>
                                <w:t>«Фосфохем»</w:t>
                              </w:r>
                            </w:p>
                          </w:txbxContent>
                        </wps:txbx>
                        <wps:bodyPr wrap="none" lIns="0" tIns="0" rIns="0" bIns="0">
                          <a:spAutoFit/>
                        </wps:bodyPr>
                      </wps:wsp>
                      <wps:wsp>
                        <wps:cNvPr id="90" name="Прямоугольник 90"/>
                        <wps:cNvSpPr/>
                        <wps:spPr>
                          <a:xfrm>
                            <a:off x="3238256" y="763314"/>
                            <a:ext cx="597535" cy="58420"/>
                          </a:xfrm>
                          <a:prstGeom prst="rect">
                            <a:avLst/>
                          </a:prstGeom>
                        </wps:spPr>
                        <wps:txbx>
                          <w:txbxContent>
                            <w:p w14:paraId="1211A044" w14:textId="77777777" w:rsidR="004A246D" w:rsidRPr="00BC6314" w:rsidRDefault="004A246D" w:rsidP="001F3BB2">
                              <w:pPr>
                                <w:pStyle w:val="affb"/>
                                <w:spacing w:after="0" w:line="240" w:lineRule="auto"/>
                                <w:jc w:val="center"/>
                                <w:rPr>
                                  <w:sz w:val="8"/>
                                  <w:szCs w:val="8"/>
                                </w:rPr>
                              </w:pPr>
                              <w:r w:rsidRPr="00BC6314">
                                <w:rPr>
                                  <w:rFonts w:ascii="Arial" w:hAnsi="Arial"/>
                                  <w:b/>
                                  <w:color w:val="000000" w:themeColor="text1"/>
                                  <w:kern w:val="24"/>
                                  <w:sz w:val="8"/>
                                  <w:szCs w:val="8"/>
                                </w:rPr>
                                <w:t xml:space="preserve">Садовое товарищество </w:t>
                              </w:r>
                            </w:p>
                          </w:txbxContent>
                        </wps:txbx>
                        <wps:bodyPr wrap="none" lIns="0" tIns="0" rIns="0" bIns="0">
                          <a:spAutoFit/>
                        </wps:bodyPr>
                      </wps:wsp>
                      <wps:wsp>
                        <wps:cNvPr id="91" name="Прямоугольник 91"/>
                        <wps:cNvSpPr/>
                        <wps:spPr>
                          <a:xfrm>
                            <a:off x="3416421" y="833343"/>
                            <a:ext cx="191135" cy="58420"/>
                          </a:xfrm>
                          <a:prstGeom prst="rect">
                            <a:avLst/>
                          </a:prstGeom>
                        </wps:spPr>
                        <wps:txbx>
                          <w:txbxContent>
                            <w:p w14:paraId="6B3BC9FE" w14:textId="77777777" w:rsidR="004A246D" w:rsidRPr="00BC6314" w:rsidRDefault="004A246D" w:rsidP="001F3BB2">
                              <w:pPr>
                                <w:pStyle w:val="affb"/>
                                <w:spacing w:after="0" w:line="240" w:lineRule="auto"/>
                                <w:jc w:val="center"/>
                                <w:rPr>
                                  <w:sz w:val="8"/>
                                  <w:szCs w:val="8"/>
                                </w:rPr>
                              </w:pPr>
                              <w:r w:rsidRPr="00BC6314">
                                <w:rPr>
                                  <w:rFonts w:ascii="Arial" w:hAnsi="Arial"/>
                                  <w:b/>
                                  <w:color w:val="000000" w:themeColor="text1"/>
                                  <w:kern w:val="24"/>
                                  <w:sz w:val="8"/>
                                  <w:szCs w:val="8"/>
                                </w:rPr>
                                <w:t>"Сад-2"</w:t>
                              </w:r>
                            </w:p>
                          </w:txbxContent>
                        </wps:txbx>
                        <wps:bodyPr wrap="none" lIns="0" tIns="0" rIns="0" bIns="0">
                          <a:spAutoFit/>
                        </wps:bodyPr>
                      </wps:wsp>
                      <wps:wsp>
                        <wps:cNvPr id="92" name="Прямоугольник 92"/>
                        <wps:cNvSpPr/>
                        <wps:spPr>
                          <a:xfrm>
                            <a:off x="3230958" y="481171"/>
                            <a:ext cx="590550" cy="175260"/>
                          </a:xfrm>
                          <a:prstGeom prst="rect">
                            <a:avLst/>
                          </a:prstGeom>
                        </wps:spPr>
                        <wps:txbx>
                          <w:txbxContent>
                            <w:p w14:paraId="5B76311B" w14:textId="77777777" w:rsidR="004A246D" w:rsidRPr="00BC6314" w:rsidRDefault="004A246D" w:rsidP="001F3BB2">
                              <w:pPr>
                                <w:pStyle w:val="affb"/>
                                <w:spacing w:after="0" w:line="240" w:lineRule="auto"/>
                                <w:jc w:val="center"/>
                                <w:rPr>
                                  <w:sz w:val="8"/>
                                  <w:szCs w:val="8"/>
                                </w:rPr>
                              </w:pPr>
                              <w:r w:rsidRPr="00BC6314">
                                <w:rPr>
                                  <w:rFonts w:ascii="Arial" w:hAnsi="Arial"/>
                                  <w:b/>
                                  <w:color w:val="000000" w:themeColor="text1"/>
                                  <w:kern w:val="24"/>
                                  <w:sz w:val="8"/>
                                  <w:szCs w:val="8"/>
                                </w:rPr>
                                <w:t>Садовое товарищество «Полюшко»</w:t>
                              </w:r>
                            </w:p>
                          </w:txbxContent>
                        </wps:txbx>
                        <wps:bodyPr lIns="0" tIns="0" rIns="0" bIns="0">
                          <a:spAutoFit/>
                        </wps:bodyPr>
                      </wps:wsp>
                      <wps:wsp>
                        <wps:cNvPr id="93" name="Прямоугольник 93"/>
                        <wps:cNvSpPr/>
                        <wps:spPr>
                          <a:xfrm>
                            <a:off x="2275015" y="511793"/>
                            <a:ext cx="417830" cy="175260"/>
                          </a:xfrm>
                          <a:prstGeom prst="rect">
                            <a:avLst/>
                          </a:prstGeom>
                        </wps:spPr>
                        <wps:txbx>
                          <w:txbxContent>
                            <w:p w14:paraId="1551442F" w14:textId="77777777" w:rsidR="004A246D" w:rsidRPr="00BC6314" w:rsidRDefault="004A246D" w:rsidP="001F3BB2">
                              <w:pPr>
                                <w:pStyle w:val="affb"/>
                                <w:spacing w:after="0" w:line="240" w:lineRule="auto"/>
                                <w:rPr>
                                  <w:sz w:val="8"/>
                                  <w:szCs w:val="8"/>
                                </w:rPr>
                              </w:pPr>
                              <w:r w:rsidRPr="00BC6314">
                                <w:rPr>
                                  <w:rFonts w:ascii="Arial" w:hAnsi="Arial"/>
                                  <w:b/>
                                  <w:color w:val="000000" w:themeColor="text1"/>
                                  <w:kern w:val="24"/>
                                  <w:sz w:val="8"/>
                                  <w:szCs w:val="8"/>
                                </w:rPr>
                                <w:t>Тольяттинское городское кладбище</w:t>
                              </w:r>
                            </w:p>
                          </w:txbxContent>
                        </wps:txbx>
                        <wps:bodyPr lIns="0" tIns="0" rIns="0" bIns="0">
                          <a:spAutoFit/>
                        </wps:bodyPr>
                      </wps:wsp>
                      <wps:wsp>
                        <wps:cNvPr id="94" name="Прямоугольник 94"/>
                        <wps:cNvSpPr/>
                        <wps:spPr>
                          <a:xfrm>
                            <a:off x="1120001" y="990735"/>
                            <a:ext cx="316865" cy="58420"/>
                          </a:xfrm>
                          <a:prstGeom prst="rect">
                            <a:avLst/>
                          </a:prstGeom>
                        </wps:spPr>
                        <wps:txbx>
                          <w:txbxContent>
                            <w:p w14:paraId="58CC0E26" w14:textId="77777777" w:rsidR="004A246D" w:rsidRPr="00BC6314" w:rsidRDefault="004A246D" w:rsidP="001F3BB2">
                              <w:pPr>
                                <w:pStyle w:val="affb"/>
                                <w:spacing w:after="0" w:line="240" w:lineRule="auto"/>
                                <w:rPr>
                                  <w:sz w:val="8"/>
                                  <w:szCs w:val="8"/>
                                </w:rPr>
                              </w:pPr>
                              <w:r w:rsidRPr="00BC6314">
                                <w:rPr>
                                  <w:rFonts w:ascii="Arial" w:hAnsi="Arial"/>
                                  <w:b/>
                                  <w:color w:val="000000" w:themeColor="text1"/>
                                  <w:kern w:val="24"/>
                                  <w:sz w:val="8"/>
                                  <w:szCs w:val="8"/>
                                </w:rPr>
                                <w:t>Тимофеевка</w:t>
                              </w:r>
                            </w:p>
                          </w:txbxContent>
                        </wps:txbx>
                        <wps:bodyPr wrap="none" lIns="0" tIns="0" rIns="0" bIns="0">
                          <a:spAutoFit/>
                        </wps:bodyPr>
                      </wps:wsp>
                      <wps:wsp>
                        <wps:cNvPr id="95" name="Прямоугольник 95"/>
                        <wps:cNvSpPr/>
                        <wps:spPr>
                          <a:xfrm>
                            <a:off x="1981890" y="1732223"/>
                            <a:ext cx="568960" cy="116840"/>
                          </a:xfrm>
                          <a:prstGeom prst="rect">
                            <a:avLst/>
                          </a:prstGeom>
                        </wps:spPr>
                        <wps:txbx>
                          <w:txbxContent>
                            <w:p w14:paraId="06555779" w14:textId="77777777" w:rsidR="004A246D" w:rsidRPr="00BC6314" w:rsidRDefault="004A246D" w:rsidP="001F3BB2">
                              <w:pPr>
                                <w:pStyle w:val="affb"/>
                                <w:spacing w:after="0" w:line="240" w:lineRule="auto"/>
                                <w:rPr>
                                  <w:sz w:val="8"/>
                                  <w:szCs w:val="8"/>
                                </w:rPr>
                              </w:pPr>
                              <w:r w:rsidRPr="00BC6314">
                                <w:rPr>
                                  <w:rFonts w:ascii="Arial" w:hAnsi="Arial"/>
                                  <w:b/>
                                  <w:color w:val="000000" w:themeColor="text1"/>
                                  <w:kern w:val="24"/>
                                  <w:sz w:val="8"/>
                                  <w:szCs w:val="8"/>
                                </w:rPr>
                                <w:t>Район перспективной жилой застройки</w:t>
                              </w:r>
                            </w:p>
                          </w:txbxContent>
                        </wps:txbx>
                        <wps:bodyPr lIns="0" tIns="0" rIns="0" bIns="0">
                          <a:spAutoFit/>
                        </wps:bodyPr>
                      </wps:wsp>
                      <wps:wsp>
                        <wps:cNvPr id="96" name="Прямоугольник 96"/>
                        <wps:cNvSpPr/>
                        <wps:spPr>
                          <a:xfrm>
                            <a:off x="194688" y="2523854"/>
                            <a:ext cx="715010" cy="58420"/>
                          </a:xfrm>
                          <a:prstGeom prst="rect">
                            <a:avLst/>
                          </a:prstGeom>
                        </wps:spPr>
                        <wps:txbx>
                          <w:txbxContent>
                            <w:p w14:paraId="6D2258DF" w14:textId="77777777" w:rsidR="004A246D" w:rsidRPr="00BC6314" w:rsidRDefault="004A246D" w:rsidP="001F3BB2">
                              <w:pPr>
                                <w:pStyle w:val="affb"/>
                                <w:spacing w:after="0" w:line="240" w:lineRule="auto"/>
                                <w:rPr>
                                  <w:sz w:val="8"/>
                                  <w:szCs w:val="8"/>
                                </w:rPr>
                              </w:pPr>
                              <w:r w:rsidRPr="00BC6314">
                                <w:rPr>
                                  <w:rFonts w:ascii="Arial" w:hAnsi="Arial"/>
                                  <w:b/>
                                  <w:color w:val="000000" w:themeColor="text1"/>
                                  <w:kern w:val="24"/>
                                  <w:sz w:val="8"/>
                                  <w:szCs w:val="8"/>
                                </w:rPr>
                                <w:t>УСЛОВНЫЕ ОБОЗНАЧЕНИЯ</w:t>
                              </w:r>
                            </w:p>
                          </w:txbxContent>
                        </wps:txbx>
                        <wps:bodyPr wrap="none" lIns="0" tIns="0" rIns="0" bIns="0">
                          <a:spAutoFit/>
                        </wps:bodyPr>
                      </wps:wsp>
                      <wps:wsp>
                        <wps:cNvPr id="97" name="Прямоугольник 97"/>
                        <wps:cNvSpPr/>
                        <wps:spPr>
                          <a:xfrm>
                            <a:off x="428752" y="2644140"/>
                            <a:ext cx="450215" cy="58420"/>
                          </a:xfrm>
                          <a:prstGeom prst="rect">
                            <a:avLst/>
                          </a:prstGeom>
                        </wps:spPr>
                        <wps:txbx>
                          <w:txbxContent>
                            <w:p w14:paraId="10531749" w14:textId="77777777" w:rsidR="004A246D" w:rsidRPr="00BC6314" w:rsidRDefault="004A246D" w:rsidP="001F3BB2">
                              <w:pPr>
                                <w:pStyle w:val="affb"/>
                                <w:spacing w:after="0" w:line="240" w:lineRule="auto"/>
                                <w:rPr>
                                  <w:sz w:val="8"/>
                                  <w:szCs w:val="8"/>
                                </w:rPr>
                              </w:pPr>
                              <w:r w:rsidRPr="00BC6314">
                                <w:rPr>
                                  <w:rFonts w:ascii="Arial" w:hAnsi="Arial"/>
                                  <w:color w:val="000000" w:themeColor="text1"/>
                                  <w:kern w:val="24"/>
                                  <w:sz w:val="8"/>
                                  <w:szCs w:val="8"/>
                                </w:rPr>
                                <w:t>контрольные точки</w:t>
                              </w:r>
                            </w:p>
                          </w:txbxContent>
                        </wps:txbx>
                        <wps:bodyPr wrap="none" lIns="0" tIns="0" rIns="0" bIns="0">
                          <a:spAutoFit/>
                        </wps:bodyPr>
                      </wps:wsp>
                      <wps:wsp>
                        <wps:cNvPr id="98" name="Прямоугольник 98"/>
                        <wps:cNvSpPr/>
                        <wps:spPr>
                          <a:xfrm>
                            <a:off x="428752" y="2751305"/>
                            <a:ext cx="356235" cy="58420"/>
                          </a:xfrm>
                          <a:prstGeom prst="rect">
                            <a:avLst/>
                          </a:prstGeom>
                        </wps:spPr>
                        <wps:txbx>
                          <w:txbxContent>
                            <w:p w14:paraId="46BD739C" w14:textId="77777777" w:rsidR="004A246D" w:rsidRPr="00BC6314" w:rsidRDefault="004A246D" w:rsidP="001F3BB2">
                              <w:pPr>
                                <w:pStyle w:val="affb"/>
                                <w:spacing w:after="0" w:line="240" w:lineRule="auto"/>
                                <w:rPr>
                                  <w:sz w:val="8"/>
                                  <w:szCs w:val="8"/>
                                </w:rPr>
                              </w:pPr>
                              <w:r w:rsidRPr="00BC6314">
                                <w:rPr>
                                  <w:rFonts w:ascii="Arial" w:hAnsi="Arial"/>
                                  <w:color w:val="000000" w:themeColor="text1"/>
                                  <w:kern w:val="24"/>
                                  <w:sz w:val="8"/>
                                  <w:szCs w:val="8"/>
                                </w:rPr>
                                <w:t>расчетная СЗЗ</w:t>
                              </w:r>
                            </w:p>
                          </w:txbxContent>
                        </wps:txbx>
                        <wps:bodyPr wrap="none" lIns="0" tIns="0" rIns="0" bIns="0">
                          <a:spAutoFit/>
                        </wps:bodyPr>
                      </wps:wsp>
                      <wps:wsp>
                        <wps:cNvPr id="101" name="Прямоугольник 101"/>
                        <wps:cNvSpPr/>
                        <wps:spPr>
                          <a:xfrm>
                            <a:off x="426565" y="2867221"/>
                            <a:ext cx="1090295" cy="58420"/>
                          </a:xfrm>
                          <a:prstGeom prst="rect">
                            <a:avLst/>
                          </a:prstGeom>
                        </wps:spPr>
                        <wps:txbx>
                          <w:txbxContent>
                            <w:p w14:paraId="0FCD9645" w14:textId="77777777" w:rsidR="004A246D" w:rsidRPr="00BC6314" w:rsidRDefault="004A246D" w:rsidP="001F3BB2">
                              <w:pPr>
                                <w:pStyle w:val="affb"/>
                                <w:spacing w:after="0" w:line="240" w:lineRule="auto"/>
                                <w:rPr>
                                  <w:sz w:val="8"/>
                                  <w:szCs w:val="8"/>
                                </w:rPr>
                              </w:pPr>
                              <w:r w:rsidRPr="00BC6314">
                                <w:rPr>
                                  <w:rFonts w:ascii="Arial" w:hAnsi="Arial"/>
                                  <w:color w:val="000000" w:themeColor="text1"/>
                                  <w:kern w:val="24"/>
                                  <w:sz w:val="8"/>
                                  <w:szCs w:val="8"/>
                                </w:rPr>
                                <w:t xml:space="preserve">производственная площадка "КуйбышевАзот" </w:t>
                              </w:r>
                            </w:p>
                          </w:txbxContent>
                        </wps:txbx>
                        <wps:bodyPr wrap="none" lIns="0" tIns="0" rIns="0" bIns="0">
                          <a:spAutoFit/>
                        </wps:bodyPr>
                      </wps:wsp>
                      <wps:wsp>
                        <wps:cNvPr id="103" name="Прямоугольник 103"/>
                        <wps:cNvSpPr/>
                        <wps:spPr>
                          <a:xfrm>
                            <a:off x="435315" y="3002815"/>
                            <a:ext cx="1135380" cy="58420"/>
                          </a:xfrm>
                          <a:prstGeom prst="rect">
                            <a:avLst/>
                          </a:prstGeom>
                        </wps:spPr>
                        <wps:txbx>
                          <w:txbxContent>
                            <w:p w14:paraId="7A6F73C8" w14:textId="77777777" w:rsidR="004A246D" w:rsidRPr="00BC6314" w:rsidRDefault="004A246D" w:rsidP="001F3BB2">
                              <w:pPr>
                                <w:pStyle w:val="affb"/>
                                <w:spacing w:after="0" w:line="240" w:lineRule="auto"/>
                                <w:rPr>
                                  <w:sz w:val="8"/>
                                  <w:szCs w:val="8"/>
                                </w:rPr>
                              </w:pPr>
                              <w:r w:rsidRPr="00BC6314">
                                <w:rPr>
                                  <w:rFonts w:ascii="Arial" w:hAnsi="Arial"/>
                                  <w:color w:val="000000" w:themeColor="text1"/>
                                  <w:kern w:val="24"/>
                                  <w:sz w:val="8"/>
                                  <w:szCs w:val="8"/>
                                </w:rPr>
                                <w:t>сельскохозяйственная зона и зона садоводства</w:t>
                              </w:r>
                            </w:p>
                          </w:txbxContent>
                        </wps:txbx>
                        <wps:bodyPr wrap="none" lIns="0" tIns="0" rIns="0" bIns="0">
                          <a:spAutoFit/>
                        </wps:bodyPr>
                      </wps:wsp>
                      <wps:wsp>
                        <wps:cNvPr id="105" name="Прямоугольник 105"/>
                        <wps:cNvSpPr/>
                        <wps:spPr>
                          <a:xfrm>
                            <a:off x="428752" y="3105610"/>
                            <a:ext cx="1459865" cy="58420"/>
                          </a:xfrm>
                          <a:prstGeom prst="rect">
                            <a:avLst/>
                          </a:prstGeom>
                        </wps:spPr>
                        <wps:txbx>
                          <w:txbxContent>
                            <w:p w14:paraId="116F67C2" w14:textId="77777777" w:rsidR="004A246D" w:rsidRPr="00BC6314" w:rsidRDefault="004A246D" w:rsidP="001F3BB2">
                              <w:pPr>
                                <w:pStyle w:val="affb"/>
                                <w:spacing w:after="0" w:line="240" w:lineRule="auto"/>
                                <w:rPr>
                                  <w:sz w:val="8"/>
                                  <w:szCs w:val="8"/>
                                </w:rPr>
                              </w:pPr>
                              <w:r w:rsidRPr="00BC6314">
                                <w:rPr>
                                  <w:rFonts w:ascii="Arial" w:hAnsi="Arial"/>
                                  <w:color w:val="000000" w:themeColor="text1"/>
                                  <w:kern w:val="24"/>
                                  <w:sz w:val="8"/>
                                  <w:szCs w:val="8"/>
                                </w:rPr>
                                <w:t>зона расположения общественных и складских зданий (ПК-4)</w:t>
                              </w:r>
                            </w:p>
                          </w:txbxContent>
                        </wps:txbx>
                        <wps:bodyPr wrap="none" lIns="0" tIns="0" rIns="0" bIns="0">
                          <a:spAutoFit/>
                        </wps:bodyPr>
                      </wps:wsp>
                      <wps:wsp>
                        <wps:cNvPr id="106" name="Прямоугольник 106"/>
                        <wps:cNvSpPr/>
                        <wps:spPr>
                          <a:xfrm>
                            <a:off x="420000" y="4946868"/>
                            <a:ext cx="278130" cy="58420"/>
                          </a:xfrm>
                          <a:prstGeom prst="rect">
                            <a:avLst/>
                          </a:prstGeom>
                        </wps:spPr>
                        <wps:txbx>
                          <w:txbxContent>
                            <w:p w14:paraId="75A02C7D" w14:textId="77777777" w:rsidR="004A246D" w:rsidRPr="00BC6314" w:rsidRDefault="004A246D" w:rsidP="001F3BB2">
                              <w:pPr>
                                <w:pStyle w:val="affb"/>
                                <w:spacing w:after="0" w:line="240" w:lineRule="auto"/>
                                <w:rPr>
                                  <w:sz w:val="8"/>
                                  <w:szCs w:val="8"/>
                                </w:rPr>
                              </w:pPr>
                              <w:r w:rsidRPr="00BC6314">
                                <w:rPr>
                                  <w:rFonts w:ascii="Arial" w:hAnsi="Arial"/>
                                  <w:color w:val="000000" w:themeColor="text1"/>
                                  <w:kern w:val="24"/>
                                  <w:sz w:val="8"/>
                                  <w:szCs w:val="8"/>
                                </w:rPr>
                                <w:t>Васильевка</w:t>
                              </w:r>
                            </w:p>
                          </w:txbxContent>
                        </wps:txbx>
                        <wps:bodyPr wrap="none" lIns="0" tIns="0" rIns="0" bIns="0">
                          <a:spAutoFit/>
                        </wps:bodyPr>
                      </wps:wsp>
                      <wps:wsp>
                        <wps:cNvPr id="107" name="Прямоугольник 107"/>
                        <wps:cNvSpPr/>
                        <wps:spPr>
                          <a:xfrm>
                            <a:off x="420000" y="4822213"/>
                            <a:ext cx="298450" cy="58420"/>
                          </a:xfrm>
                          <a:prstGeom prst="rect">
                            <a:avLst/>
                          </a:prstGeom>
                        </wps:spPr>
                        <wps:txbx>
                          <w:txbxContent>
                            <w:p w14:paraId="1B91C970" w14:textId="77777777" w:rsidR="004A246D" w:rsidRPr="00BC6314" w:rsidRDefault="004A246D" w:rsidP="001F3BB2">
                              <w:pPr>
                                <w:pStyle w:val="affb"/>
                                <w:spacing w:after="0" w:line="240" w:lineRule="auto"/>
                                <w:rPr>
                                  <w:sz w:val="8"/>
                                  <w:szCs w:val="8"/>
                                </w:rPr>
                              </w:pPr>
                              <w:r w:rsidRPr="00BC6314">
                                <w:rPr>
                                  <w:rFonts w:ascii="Arial" w:hAnsi="Arial"/>
                                  <w:color w:val="000000" w:themeColor="text1"/>
                                  <w:kern w:val="24"/>
                                  <w:sz w:val="8"/>
                                  <w:szCs w:val="8"/>
                                </w:rPr>
                                <w:t>Тимофеевка</w:t>
                              </w:r>
                            </w:p>
                          </w:txbxContent>
                        </wps:txbx>
                        <wps:bodyPr wrap="none" lIns="0" tIns="0" rIns="0" bIns="0">
                          <a:spAutoFit/>
                        </wps:bodyPr>
                      </wps:wsp>
                      <wps:wsp>
                        <wps:cNvPr id="108" name="Прямоугольник 108"/>
                        <wps:cNvSpPr/>
                        <wps:spPr>
                          <a:xfrm>
                            <a:off x="420002" y="4702154"/>
                            <a:ext cx="719455" cy="58420"/>
                          </a:xfrm>
                          <a:prstGeom prst="rect">
                            <a:avLst/>
                          </a:prstGeom>
                        </wps:spPr>
                        <wps:txbx>
                          <w:txbxContent>
                            <w:p w14:paraId="165CF3C8" w14:textId="77777777" w:rsidR="004A246D" w:rsidRPr="00BC6314" w:rsidRDefault="004A246D" w:rsidP="001F3BB2">
                              <w:pPr>
                                <w:pStyle w:val="affb"/>
                                <w:spacing w:after="0" w:line="240" w:lineRule="auto"/>
                                <w:rPr>
                                  <w:sz w:val="8"/>
                                  <w:szCs w:val="8"/>
                                </w:rPr>
                              </w:pPr>
                              <w:r w:rsidRPr="00BC6314">
                                <w:rPr>
                                  <w:rFonts w:ascii="Arial" w:hAnsi="Arial"/>
                                  <w:color w:val="000000" w:themeColor="text1"/>
                                  <w:kern w:val="24"/>
                                  <w:sz w:val="8"/>
                                  <w:szCs w:val="8"/>
                                </w:rPr>
                                <w:t>образовательные учреждения</w:t>
                              </w:r>
                            </w:p>
                          </w:txbxContent>
                        </wps:txbx>
                        <wps:bodyPr wrap="none" lIns="0" tIns="0" rIns="0" bIns="0">
                          <a:spAutoFit/>
                        </wps:bodyPr>
                      </wps:wsp>
                      <wps:wsp>
                        <wps:cNvPr id="109" name="Прямоугольник 109"/>
                        <wps:cNvSpPr/>
                        <wps:spPr>
                          <a:xfrm>
                            <a:off x="422189" y="4590613"/>
                            <a:ext cx="812165" cy="58420"/>
                          </a:xfrm>
                          <a:prstGeom prst="rect">
                            <a:avLst/>
                          </a:prstGeom>
                        </wps:spPr>
                        <wps:txbx>
                          <w:txbxContent>
                            <w:p w14:paraId="4C33FD3C" w14:textId="77777777" w:rsidR="004A246D" w:rsidRPr="00BC6314" w:rsidRDefault="004A246D" w:rsidP="001F3BB2">
                              <w:pPr>
                                <w:pStyle w:val="affb"/>
                                <w:spacing w:after="0" w:line="240" w:lineRule="auto"/>
                                <w:rPr>
                                  <w:sz w:val="8"/>
                                  <w:szCs w:val="8"/>
                                </w:rPr>
                              </w:pPr>
                              <w:r w:rsidRPr="00BC6314">
                                <w:rPr>
                                  <w:rFonts w:ascii="Arial" w:hAnsi="Arial"/>
                                  <w:color w:val="000000" w:themeColor="text1"/>
                                  <w:kern w:val="24"/>
                                  <w:sz w:val="8"/>
                                  <w:szCs w:val="8"/>
                                </w:rPr>
                                <w:t>многоквартирный жилой комплекс</w:t>
                              </w:r>
                            </w:p>
                          </w:txbxContent>
                        </wps:txbx>
                        <wps:bodyPr wrap="none" lIns="0" tIns="0" rIns="0" bIns="0">
                          <a:spAutoFit/>
                        </wps:bodyPr>
                      </wps:wsp>
                      <wps:wsp>
                        <wps:cNvPr id="110" name="Прямоугольник 110"/>
                        <wps:cNvSpPr/>
                        <wps:spPr>
                          <a:xfrm>
                            <a:off x="426565" y="4463765"/>
                            <a:ext cx="584200" cy="58420"/>
                          </a:xfrm>
                          <a:prstGeom prst="rect">
                            <a:avLst/>
                          </a:prstGeom>
                        </wps:spPr>
                        <wps:txbx>
                          <w:txbxContent>
                            <w:p w14:paraId="2CC67A4A" w14:textId="77777777" w:rsidR="004A246D" w:rsidRPr="00BC6314" w:rsidRDefault="004A246D" w:rsidP="001F3BB2">
                              <w:pPr>
                                <w:pStyle w:val="affb"/>
                                <w:spacing w:after="0" w:line="240" w:lineRule="auto"/>
                                <w:rPr>
                                  <w:sz w:val="8"/>
                                  <w:szCs w:val="8"/>
                                </w:rPr>
                              </w:pPr>
                              <w:r w:rsidRPr="00BC6314">
                                <w:rPr>
                                  <w:rFonts w:ascii="Arial" w:hAnsi="Arial"/>
                                  <w:color w:val="000000" w:themeColor="text1"/>
                                  <w:kern w:val="24"/>
                                  <w:sz w:val="8"/>
                                  <w:szCs w:val="8"/>
                                </w:rPr>
                                <w:t>высотное строительство</w:t>
                              </w:r>
                            </w:p>
                          </w:txbxContent>
                        </wps:txbx>
                        <wps:bodyPr wrap="none" lIns="0" tIns="0" rIns="0" bIns="0">
                          <a:spAutoFit/>
                        </wps:bodyPr>
                      </wps:wsp>
                      <wps:wsp>
                        <wps:cNvPr id="111" name="Прямоугольник 111"/>
                        <wps:cNvSpPr/>
                        <wps:spPr>
                          <a:xfrm>
                            <a:off x="415627" y="4350037"/>
                            <a:ext cx="613410" cy="58420"/>
                          </a:xfrm>
                          <a:prstGeom prst="rect">
                            <a:avLst/>
                          </a:prstGeom>
                        </wps:spPr>
                        <wps:txbx>
                          <w:txbxContent>
                            <w:p w14:paraId="34040BAB" w14:textId="77777777" w:rsidR="004A246D" w:rsidRPr="00BC6314" w:rsidRDefault="004A246D" w:rsidP="001F3BB2">
                              <w:pPr>
                                <w:pStyle w:val="affb"/>
                                <w:spacing w:after="0" w:line="240" w:lineRule="auto"/>
                                <w:rPr>
                                  <w:sz w:val="8"/>
                                  <w:szCs w:val="8"/>
                                </w:rPr>
                              </w:pPr>
                              <w:r w:rsidRPr="00BC6314">
                                <w:rPr>
                                  <w:rFonts w:ascii="Arial" w:hAnsi="Arial"/>
                                  <w:color w:val="000000" w:themeColor="text1"/>
                                  <w:kern w:val="24"/>
                                  <w:sz w:val="8"/>
                                  <w:szCs w:val="8"/>
                                </w:rPr>
                                <w:t>среднеэтажная застройка</w:t>
                              </w:r>
                            </w:p>
                          </w:txbxContent>
                        </wps:txbx>
                        <wps:bodyPr wrap="none" lIns="0" tIns="0" rIns="0" bIns="0">
                          <a:spAutoFit/>
                        </wps:bodyPr>
                      </wps:wsp>
                      <wps:wsp>
                        <wps:cNvPr id="112" name="Прямоугольник 112"/>
                        <wps:cNvSpPr/>
                        <wps:spPr>
                          <a:xfrm>
                            <a:off x="426565" y="4238496"/>
                            <a:ext cx="566420" cy="58420"/>
                          </a:xfrm>
                          <a:prstGeom prst="rect">
                            <a:avLst/>
                          </a:prstGeom>
                        </wps:spPr>
                        <wps:txbx>
                          <w:txbxContent>
                            <w:p w14:paraId="36A3E495" w14:textId="77777777" w:rsidR="004A246D" w:rsidRPr="00BC6314" w:rsidRDefault="004A246D" w:rsidP="001F3BB2">
                              <w:pPr>
                                <w:pStyle w:val="affb"/>
                                <w:spacing w:after="0" w:line="240" w:lineRule="auto"/>
                                <w:rPr>
                                  <w:sz w:val="8"/>
                                  <w:szCs w:val="8"/>
                                </w:rPr>
                              </w:pPr>
                              <w:r w:rsidRPr="00BC6314">
                                <w:rPr>
                                  <w:rFonts w:ascii="Arial" w:hAnsi="Arial"/>
                                  <w:color w:val="000000" w:themeColor="text1"/>
                                  <w:kern w:val="24"/>
                                  <w:sz w:val="8"/>
                                  <w:szCs w:val="8"/>
                                </w:rPr>
                                <w:t>малоэтажная застройка</w:t>
                              </w:r>
                            </w:p>
                          </w:txbxContent>
                        </wps:txbx>
                        <wps:bodyPr wrap="none" lIns="0" tIns="0" rIns="0" bIns="0">
                          <a:spAutoFit/>
                        </wps:bodyPr>
                      </wps:wsp>
                      <wps:wsp>
                        <wps:cNvPr id="113" name="Прямоугольник 113"/>
                        <wps:cNvSpPr/>
                        <wps:spPr>
                          <a:xfrm>
                            <a:off x="420002" y="4111648"/>
                            <a:ext cx="499745" cy="58420"/>
                          </a:xfrm>
                          <a:prstGeom prst="rect">
                            <a:avLst/>
                          </a:prstGeom>
                        </wps:spPr>
                        <wps:txbx>
                          <w:txbxContent>
                            <w:p w14:paraId="315BBC42" w14:textId="77777777" w:rsidR="004A246D" w:rsidRPr="00BC6314" w:rsidRDefault="004A246D" w:rsidP="001F3BB2">
                              <w:pPr>
                                <w:pStyle w:val="affb"/>
                                <w:spacing w:after="0" w:line="240" w:lineRule="auto"/>
                                <w:rPr>
                                  <w:sz w:val="8"/>
                                  <w:szCs w:val="8"/>
                                </w:rPr>
                              </w:pPr>
                              <w:r w:rsidRPr="00BC6314">
                                <w:rPr>
                                  <w:rFonts w:ascii="Arial" w:hAnsi="Arial"/>
                                  <w:color w:val="000000" w:themeColor="text1"/>
                                  <w:kern w:val="24"/>
                                  <w:sz w:val="8"/>
                                  <w:szCs w:val="8"/>
                                </w:rPr>
                                <w:t>усадебная застройка</w:t>
                              </w:r>
                            </w:p>
                          </w:txbxContent>
                        </wps:txbx>
                        <wps:bodyPr wrap="none" lIns="0" tIns="0" rIns="0" bIns="0">
                          <a:spAutoFit/>
                        </wps:bodyPr>
                      </wps:wsp>
                      <wps:wsp>
                        <wps:cNvPr id="114" name="Прямоугольник 114"/>
                        <wps:cNvSpPr/>
                        <wps:spPr>
                          <a:xfrm>
                            <a:off x="426565" y="3984799"/>
                            <a:ext cx="151765" cy="58420"/>
                          </a:xfrm>
                          <a:prstGeom prst="rect">
                            <a:avLst/>
                          </a:prstGeom>
                        </wps:spPr>
                        <wps:txbx>
                          <w:txbxContent>
                            <w:p w14:paraId="10AB8FF9" w14:textId="77777777" w:rsidR="004A246D" w:rsidRPr="00BC6314" w:rsidRDefault="004A246D" w:rsidP="001F3BB2">
                              <w:pPr>
                                <w:pStyle w:val="affb"/>
                                <w:spacing w:after="0" w:line="240" w:lineRule="auto"/>
                                <w:rPr>
                                  <w:sz w:val="8"/>
                                  <w:szCs w:val="8"/>
                                </w:rPr>
                              </w:pPr>
                              <w:r w:rsidRPr="00BC6314">
                                <w:rPr>
                                  <w:rFonts w:ascii="Arial" w:hAnsi="Arial"/>
                                  <w:color w:val="000000" w:themeColor="text1"/>
                                  <w:kern w:val="24"/>
                                  <w:sz w:val="8"/>
                                  <w:szCs w:val="8"/>
                                </w:rPr>
                                <w:t>виллы</w:t>
                              </w:r>
                            </w:p>
                          </w:txbxContent>
                        </wps:txbx>
                        <wps:bodyPr wrap="none" lIns="0" tIns="0" rIns="0" bIns="0">
                          <a:spAutoFit/>
                        </wps:bodyPr>
                      </wps:wsp>
                      <wps:wsp>
                        <wps:cNvPr id="115" name="Прямоугольник 115"/>
                        <wps:cNvSpPr/>
                        <wps:spPr>
                          <a:xfrm>
                            <a:off x="181563" y="3895134"/>
                            <a:ext cx="423545" cy="58420"/>
                          </a:xfrm>
                          <a:prstGeom prst="rect">
                            <a:avLst/>
                          </a:prstGeom>
                        </wps:spPr>
                        <wps:txbx>
                          <w:txbxContent>
                            <w:p w14:paraId="59B7D920" w14:textId="77777777" w:rsidR="004A246D" w:rsidRPr="00BC6314" w:rsidRDefault="004A246D" w:rsidP="001F3BB2">
                              <w:pPr>
                                <w:pStyle w:val="affb"/>
                                <w:spacing w:after="0" w:line="240" w:lineRule="auto"/>
                                <w:rPr>
                                  <w:sz w:val="8"/>
                                  <w:szCs w:val="8"/>
                                </w:rPr>
                              </w:pPr>
                              <w:r w:rsidRPr="00BC6314">
                                <w:rPr>
                                  <w:rFonts w:ascii="Arial" w:hAnsi="Arial"/>
                                  <w:b/>
                                  <w:color w:val="000000" w:themeColor="text1"/>
                                  <w:kern w:val="24"/>
                                  <w:sz w:val="8"/>
                                  <w:szCs w:val="8"/>
                                </w:rPr>
                                <w:t>Жилые массивы</w:t>
                              </w:r>
                            </w:p>
                          </w:txbxContent>
                        </wps:txbx>
                        <wps:bodyPr wrap="none" lIns="0" tIns="0" rIns="0" bIns="0">
                          <a:spAutoFit/>
                        </wps:bodyPr>
                      </wps:wsp>
                      <wps:wsp>
                        <wps:cNvPr id="116" name="Прямоугольник 116"/>
                        <wps:cNvSpPr/>
                        <wps:spPr>
                          <a:xfrm>
                            <a:off x="426565" y="3801089"/>
                            <a:ext cx="237490" cy="58420"/>
                          </a:xfrm>
                          <a:prstGeom prst="rect">
                            <a:avLst/>
                          </a:prstGeom>
                        </wps:spPr>
                        <wps:txbx>
                          <w:txbxContent>
                            <w:p w14:paraId="21CDA1D4" w14:textId="77777777" w:rsidR="004A246D" w:rsidRPr="00BC6314" w:rsidRDefault="004A246D" w:rsidP="001F3BB2">
                              <w:pPr>
                                <w:pStyle w:val="affb"/>
                                <w:spacing w:after="0" w:line="240" w:lineRule="auto"/>
                                <w:rPr>
                                  <w:sz w:val="8"/>
                                  <w:szCs w:val="8"/>
                                </w:rPr>
                              </w:pPr>
                              <w:r w:rsidRPr="00BC6314">
                                <w:rPr>
                                  <w:rFonts w:ascii="Arial" w:hAnsi="Arial"/>
                                  <w:color w:val="000000" w:themeColor="text1"/>
                                  <w:kern w:val="24"/>
                                  <w:sz w:val="8"/>
                                  <w:szCs w:val="8"/>
                                </w:rPr>
                                <w:t>кладбища</w:t>
                              </w:r>
                            </w:p>
                          </w:txbxContent>
                        </wps:txbx>
                        <wps:bodyPr wrap="none" lIns="0" tIns="0" rIns="0" bIns="0">
                          <a:spAutoFit/>
                        </wps:bodyPr>
                      </wps:wsp>
                      <wps:wsp>
                        <wps:cNvPr id="117" name="Прямоугольник 117"/>
                        <wps:cNvSpPr/>
                        <wps:spPr>
                          <a:xfrm>
                            <a:off x="422189" y="3682986"/>
                            <a:ext cx="293370" cy="58420"/>
                          </a:xfrm>
                          <a:prstGeom prst="rect">
                            <a:avLst/>
                          </a:prstGeom>
                        </wps:spPr>
                        <wps:txbx>
                          <w:txbxContent>
                            <w:p w14:paraId="0FB7D9CF" w14:textId="77777777" w:rsidR="004A246D" w:rsidRPr="00BC6314" w:rsidRDefault="004A246D" w:rsidP="001F3BB2">
                              <w:pPr>
                                <w:pStyle w:val="affb"/>
                                <w:spacing w:after="0" w:line="240" w:lineRule="auto"/>
                                <w:rPr>
                                  <w:sz w:val="8"/>
                                  <w:szCs w:val="8"/>
                                </w:rPr>
                              </w:pPr>
                              <w:r w:rsidRPr="00BC6314">
                                <w:rPr>
                                  <w:rFonts w:ascii="Arial" w:hAnsi="Arial"/>
                                  <w:color w:val="000000" w:themeColor="text1"/>
                                  <w:kern w:val="24"/>
                                  <w:sz w:val="8"/>
                                  <w:szCs w:val="8"/>
                                </w:rPr>
                                <w:t>зона отдыха</w:t>
                              </w:r>
                            </w:p>
                          </w:txbxContent>
                        </wps:txbx>
                        <wps:bodyPr wrap="none" lIns="0" tIns="0" rIns="0" bIns="0">
                          <a:spAutoFit/>
                        </wps:bodyPr>
                      </wps:wsp>
                      <wps:wsp>
                        <wps:cNvPr id="122" name="Прямоугольник 122"/>
                        <wps:cNvSpPr/>
                        <wps:spPr>
                          <a:xfrm>
                            <a:off x="426565" y="3564888"/>
                            <a:ext cx="727075" cy="58420"/>
                          </a:xfrm>
                          <a:prstGeom prst="rect">
                            <a:avLst/>
                          </a:prstGeom>
                        </wps:spPr>
                        <wps:txbx>
                          <w:txbxContent>
                            <w:p w14:paraId="701800D4" w14:textId="77777777" w:rsidR="004A246D" w:rsidRPr="00BC6314" w:rsidRDefault="004A246D" w:rsidP="001F3BB2">
                              <w:pPr>
                                <w:pStyle w:val="affb"/>
                                <w:spacing w:after="0" w:line="240" w:lineRule="auto"/>
                                <w:rPr>
                                  <w:sz w:val="8"/>
                                  <w:szCs w:val="8"/>
                                </w:rPr>
                              </w:pPr>
                              <w:r w:rsidRPr="00BC6314">
                                <w:rPr>
                                  <w:rFonts w:ascii="Arial" w:hAnsi="Arial"/>
                                  <w:color w:val="000000" w:themeColor="text1"/>
                                  <w:kern w:val="24"/>
                                  <w:sz w:val="8"/>
                                  <w:szCs w:val="8"/>
                                </w:rPr>
                                <w:t>зона городских парков и лесов</w:t>
                              </w:r>
                            </w:p>
                          </w:txbxContent>
                        </wps:txbx>
                        <wps:bodyPr wrap="none" lIns="0" tIns="0" rIns="0" bIns="0">
                          <a:spAutoFit/>
                        </wps:bodyPr>
                      </wps:wsp>
                      <wps:wsp>
                        <wps:cNvPr id="123" name="Прямоугольник 123"/>
                        <wps:cNvSpPr/>
                        <wps:spPr>
                          <a:xfrm>
                            <a:off x="428754" y="3453509"/>
                            <a:ext cx="553720" cy="58420"/>
                          </a:xfrm>
                          <a:prstGeom prst="rect">
                            <a:avLst/>
                          </a:prstGeom>
                        </wps:spPr>
                        <wps:txbx>
                          <w:txbxContent>
                            <w:p w14:paraId="58D69974" w14:textId="77777777" w:rsidR="004A246D" w:rsidRPr="00BC6314" w:rsidRDefault="004A246D" w:rsidP="001F3BB2">
                              <w:pPr>
                                <w:pStyle w:val="affb"/>
                                <w:spacing w:after="0" w:line="240" w:lineRule="auto"/>
                                <w:rPr>
                                  <w:sz w:val="8"/>
                                  <w:szCs w:val="8"/>
                                </w:rPr>
                              </w:pPr>
                              <w:r w:rsidRPr="00BC6314">
                                <w:rPr>
                                  <w:rFonts w:ascii="Arial" w:hAnsi="Arial"/>
                                  <w:color w:val="000000" w:themeColor="text1"/>
                                  <w:kern w:val="24"/>
                                  <w:sz w:val="8"/>
                                  <w:szCs w:val="8"/>
                                </w:rPr>
                                <w:t>лесозащитные посадки</w:t>
                              </w:r>
                            </w:p>
                          </w:txbxContent>
                        </wps:txbx>
                        <wps:bodyPr wrap="none" lIns="0" tIns="0" rIns="0" bIns="0">
                          <a:spAutoFit/>
                        </wps:bodyPr>
                      </wps:wsp>
                      <wps:wsp>
                        <wps:cNvPr id="124" name="Прямоугольник 124"/>
                        <wps:cNvSpPr/>
                        <wps:spPr>
                          <a:xfrm>
                            <a:off x="428752" y="3359307"/>
                            <a:ext cx="1652270" cy="58420"/>
                          </a:xfrm>
                          <a:prstGeom prst="rect">
                            <a:avLst/>
                          </a:prstGeom>
                        </wps:spPr>
                        <wps:txbx>
                          <w:txbxContent>
                            <w:p w14:paraId="4AD2C2CB" w14:textId="77777777" w:rsidR="004A246D" w:rsidRPr="00BC6314" w:rsidRDefault="004A246D" w:rsidP="001F3BB2">
                              <w:pPr>
                                <w:pStyle w:val="affb"/>
                                <w:spacing w:after="0" w:line="240" w:lineRule="auto"/>
                                <w:rPr>
                                  <w:sz w:val="8"/>
                                  <w:szCs w:val="8"/>
                                </w:rPr>
                              </w:pPr>
                              <w:r w:rsidRPr="00BC6314">
                                <w:rPr>
                                  <w:rFonts w:ascii="Arial" w:hAnsi="Arial"/>
                                  <w:color w:val="000000" w:themeColor="text1"/>
                                  <w:kern w:val="24"/>
                                  <w:sz w:val="8"/>
                                  <w:szCs w:val="8"/>
                                </w:rPr>
                                <w:t>территория производственных объектов I - II класса опасности (ПК-1)</w:t>
                              </w:r>
                            </w:p>
                          </w:txbxContent>
                        </wps:txbx>
                        <wps:bodyPr wrap="none" lIns="0" tIns="0" rIns="0" bIns="0">
                          <a:spAutoFit/>
                        </wps:bodyPr>
                      </wps:wsp>
                      <wps:wsp>
                        <wps:cNvPr id="125" name="Прямоугольник 125"/>
                        <wps:cNvSpPr/>
                        <wps:spPr>
                          <a:xfrm>
                            <a:off x="428752" y="3269637"/>
                            <a:ext cx="1536700" cy="58420"/>
                          </a:xfrm>
                          <a:prstGeom prst="rect">
                            <a:avLst/>
                          </a:prstGeom>
                        </wps:spPr>
                        <wps:txbx>
                          <w:txbxContent>
                            <w:p w14:paraId="7AF36480" w14:textId="77777777" w:rsidR="004A246D" w:rsidRPr="00BC6314" w:rsidRDefault="004A246D" w:rsidP="001F3BB2">
                              <w:pPr>
                                <w:pStyle w:val="affb"/>
                                <w:spacing w:after="0" w:line="240" w:lineRule="auto"/>
                                <w:rPr>
                                  <w:sz w:val="8"/>
                                  <w:szCs w:val="8"/>
                                </w:rPr>
                              </w:pPr>
                              <w:r w:rsidRPr="00BC6314">
                                <w:rPr>
                                  <w:rFonts w:ascii="Arial" w:hAnsi="Arial"/>
                                  <w:color w:val="000000" w:themeColor="text1"/>
                                  <w:kern w:val="24"/>
                                  <w:sz w:val="8"/>
                                  <w:szCs w:val="8"/>
                                </w:rPr>
                                <w:t>территория промышленных объектов III класса опасности (ПК-2)</w:t>
                              </w:r>
                            </w:p>
                          </w:txbxContent>
                        </wps:txbx>
                        <wps:bodyPr wrap="none" lIns="0" tIns="0" rIns="0" bIns="0">
                          <a:spAutoFit/>
                        </wps:bodyPr>
                      </wps:wsp>
                      <wps:wsp>
                        <wps:cNvPr id="320" name="Прямоугольник 320"/>
                        <wps:cNvSpPr/>
                        <wps:spPr>
                          <a:xfrm>
                            <a:off x="430940" y="3186530"/>
                            <a:ext cx="1621155" cy="58420"/>
                          </a:xfrm>
                          <a:prstGeom prst="rect">
                            <a:avLst/>
                          </a:prstGeom>
                        </wps:spPr>
                        <wps:txbx>
                          <w:txbxContent>
                            <w:p w14:paraId="10F37814" w14:textId="77777777" w:rsidR="004A246D" w:rsidRPr="00BC6314" w:rsidRDefault="004A246D" w:rsidP="001F3BB2">
                              <w:pPr>
                                <w:pStyle w:val="affb"/>
                                <w:spacing w:after="0" w:line="240" w:lineRule="auto"/>
                                <w:rPr>
                                  <w:sz w:val="8"/>
                                  <w:szCs w:val="8"/>
                                </w:rPr>
                              </w:pPr>
                              <w:r w:rsidRPr="00BC6314">
                                <w:rPr>
                                  <w:rFonts w:ascii="Arial" w:hAnsi="Arial"/>
                                  <w:color w:val="000000" w:themeColor="text1"/>
                                  <w:kern w:val="24"/>
                                  <w:sz w:val="8"/>
                                  <w:szCs w:val="8"/>
                                </w:rPr>
                                <w:t>территория промышленных объектов IV - V класса опасности (ПК-3)</w:t>
                              </w:r>
                            </w:p>
                          </w:txbxContent>
                        </wps:txbx>
                        <wps:bodyPr wrap="none" lIns="0" tIns="0" rIns="0" bIns="0">
                          <a:spAutoFit/>
                        </wps:bodyPr>
                      </wps:wsp>
                      <wps:wsp>
                        <wps:cNvPr id="321" name="Прямоугольник 321"/>
                        <wps:cNvSpPr/>
                        <wps:spPr>
                          <a:xfrm>
                            <a:off x="4773131" y="1132009"/>
                            <a:ext cx="118745" cy="58420"/>
                          </a:xfrm>
                          <a:prstGeom prst="rect">
                            <a:avLst/>
                          </a:prstGeom>
                          <a:solidFill>
                            <a:schemeClr val="bg1">
                              <a:lumMod val="85000"/>
                            </a:schemeClr>
                          </a:solidFill>
                        </wps:spPr>
                        <wps:txbx>
                          <w:txbxContent>
                            <w:p w14:paraId="59C55B4F" w14:textId="77777777" w:rsidR="004A246D" w:rsidRPr="00BC6314" w:rsidRDefault="004A246D" w:rsidP="001F3BB2">
                              <w:pPr>
                                <w:pStyle w:val="affb"/>
                                <w:spacing w:after="0" w:line="240" w:lineRule="auto"/>
                                <w:jc w:val="center"/>
                                <w:rPr>
                                  <w:sz w:val="8"/>
                                  <w:szCs w:val="8"/>
                                </w:rPr>
                              </w:pPr>
                              <w:r w:rsidRPr="00BC6314">
                                <w:rPr>
                                  <w:rFonts w:ascii="Arial" w:hAnsi="Arial"/>
                                  <w:b/>
                                  <w:color w:val="000000" w:themeColor="text1"/>
                                  <w:kern w:val="24"/>
                                  <w:sz w:val="8"/>
                                  <w:szCs w:val="8"/>
                                </w:rPr>
                                <w:t>ООО</w:t>
                              </w:r>
                            </w:p>
                          </w:txbxContent>
                        </wps:txbx>
                        <wps:bodyPr wrap="none" lIns="0" tIns="0" rIns="0" bIns="0">
                          <a:spAutoFit/>
                        </wps:bodyPr>
                      </wps:wsp>
                    </wpg:wgp>
                  </a:graphicData>
                </a:graphic>
              </wp:inline>
            </w:drawing>
          </mc:Choice>
          <mc:Fallback>
            <w:pict>
              <v:group w14:anchorId="427C0078" id="Группа 60" o:spid="_x0000_s1033" style="width:596.15pt;height:413.55pt;mso-position-horizontal-relative:char;mso-position-vertical-relative:line" coordsize="75711,525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8" o:spid="_x0000_s1034" type="#_x0000_t75" style="position:absolute;width:75711;height:525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">
                  <v:imagedata r:id="rId17" o:title=""/>
                  <v:path arrowok="t"/>
                </v:shape>
                <v:rect id="Прямоугольник 62" o:spid="_x0000_s1035" style="position:absolute;left:68184;top:47174;width:692;height:5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" filled="f" stroked="f">
                  <v:textbox style="mso-fit-shape-to-text:t" inset="0,0,0,0">
                    <w:txbxContent>
                      <w:p w14:paraId="65C3F653" w14:textId="77777777" w:rsidR="004A246D" w:rsidRPr="00BC6314" w:rsidRDefault="004A246D" w:rsidP="001F3BB2">
                        <w:pPr>
                          <w:pStyle w:val="affb"/>
                          <w:spacing w:after="0" w:line="240" w:lineRule="auto"/>
                          <w:rPr>
                            <w:sz w:val="8"/>
                            <w:szCs w:val="8"/>
                          </w:rPr>
                        </w:pPr>
                        <w:r w:rsidRPr="00BC6314">
                          <w:rPr>
                            <w:rFonts w:ascii="Arial" w:hAnsi="Arial"/>
                            <w:color w:val="000000" w:themeColor="text1"/>
                            <w:kern w:val="24"/>
                            <w:sz w:val="8"/>
                            <w:szCs w:val="8"/>
                          </w:rPr>
                          <w:t>(м)</w:t>
                        </w:r>
                      </w:p>
                    </w:txbxContent>
                  </v:textbox>
                </v:rect>
                <v:rect id="Прямоугольник 65" o:spid="_x0000_s1036" style="position:absolute;left:65012;top:47240;width:610;height:5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" filled="f" stroked="f">
                  <v:textbox style="mso-fit-shape-to-text:t" inset="0,0,0,0">
                    <w:txbxContent>
                      <w:p w14:paraId="5522255F" w14:textId="77777777" w:rsidR="004A246D" w:rsidRPr="00BC6314" w:rsidRDefault="004A246D" w:rsidP="001F3BB2">
                        <w:pPr>
                          <w:pStyle w:val="affb"/>
                          <w:spacing w:after="0" w:line="240" w:lineRule="auto"/>
                          <w:rPr>
                            <w:sz w:val="8"/>
                            <w:szCs w:val="8"/>
                          </w:rPr>
                        </w:pPr>
                        <w:r w:rsidRPr="00BC6314">
                          <w:rPr>
                            <w:rFonts w:ascii="Arial" w:hAnsi="Arial"/>
                            <w:color w:val="000000" w:themeColor="text1"/>
                            <w:kern w:val="24"/>
                            <w:sz w:val="8"/>
                            <w:szCs w:val="8"/>
                          </w:rPr>
                          <w:t>см</w:t>
                        </w:r>
                      </w:p>
                    </w:txbxContent>
                  </v:textbox>
                </v:rect>
                <v:rect id="Прямоугольник 66" o:spid="_x0000_s1037" style="position:absolute;left:71291;top:48489;width:1587;height:5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" filled="f" stroked="f">
                  <v:textbox style="mso-fit-shape-to-text:t" inset="0,0,0,0">
                    <w:txbxContent>
                      <w:p w14:paraId="2201D19C" w14:textId="77777777" w:rsidR="004A246D" w:rsidRPr="00BC6314" w:rsidRDefault="004A246D" w:rsidP="001F3BB2">
                        <w:pPr>
                          <w:pStyle w:val="affb"/>
                          <w:spacing w:after="0" w:line="240" w:lineRule="auto"/>
                          <w:rPr>
                            <w:sz w:val="8"/>
                            <w:szCs w:val="8"/>
                          </w:rPr>
                        </w:pPr>
                        <w:r w:rsidRPr="00BC6314">
                          <w:rPr>
                            <w:rFonts w:ascii="Arial" w:hAnsi="Arial"/>
                            <w:color w:val="000000" w:themeColor="text1"/>
                            <w:kern w:val="24"/>
                            <w:sz w:val="8"/>
                            <w:szCs w:val="8"/>
                          </w:rPr>
                          <w:t>Метры</w:t>
                        </w:r>
                      </w:p>
                    </w:txbxContent>
                  </v:textbox>
                </v:rect>
                <v:rect id="Прямоугольник 67" o:spid="_x0000_s1038" style="position:absolute;left:68972;top:41249;width:4419;height:1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" filled="f" stroked="f">
                  <v:textbox style="mso-fit-shape-to-text:t" inset="0,0,0,0">
                    <w:txbxContent>
                      <w:p w14:paraId="4EFEFC86" w14:textId="77777777" w:rsidR="004A246D" w:rsidRPr="00BC6314" w:rsidRDefault="004A246D" w:rsidP="001F3BB2">
                        <w:pPr>
                          <w:pStyle w:val="affb"/>
                          <w:spacing w:after="0" w:line="240" w:lineRule="auto"/>
                          <w:jc w:val="right"/>
                          <w:rPr>
                            <w:sz w:val="8"/>
                            <w:szCs w:val="8"/>
                          </w:rPr>
                        </w:pPr>
                        <w:r w:rsidRPr="00BC6314">
                          <w:rPr>
                            <w:rFonts w:ascii="Arial" w:hAnsi="Arial"/>
                            <w:b/>
                            <w:color w:val="000000" w:themeColor="text1"/>
                            <w:kern w:val="24"/>
                            <w:sz w:val="8"/>
                            <w:szCs w:val="8"/>
                          </w:rPr>
                          <w:t>Тоазовское</w:t>
                        </w:r>
                      </w:p>
                      <w:p w14:paraId="272A7F51" w14:textId="77777777" w:rsidR="004A246D" w:rsidRPr="00BC6314" w:rsidRDefault="004A246D" w:rsidP="001F3BB2">
                        <w:pPr>
                          <w:pStyle w:val="affb"/>
                          <w:spacing w:after="0" w:line="240" w:lineRule="auto"/>
                          <w:jc w:val="right"/>
                          <w:rPr>
                            <w:sz w:val="8"/>
                            <w:szCs w:val="8"/>
                          </w:rPr>
                        </w:pPr>
                        <w:r w:rsidRPr="00BC6314">
                          <w:rPr>
                            <w:rFonts w:ascii="Arial" w:hAnsi="Arial"/>
                            <w:b/>
                            <w:color w:val="000000" w:themeColor="text1"/>
                            <w:kern w:val="24"/>
                            <w:sz w:val="8"/>
                            <w:szCs w:val="8"/>
                          </w:rPr>
                          <w:t>кладбище</w:t>
                        </w:r>
                      </w:p>
                    </w:txbxContent>
                  </v:textbox>
                </v:rect>
                <v:rect id="Прямоугольник 68" o:spid="_x0000_s1039" style="position:absolute;left:60222;top:29110;width:3346;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" filled="f" stroked="f">
                  <v:textbox style="mso-fit-shape-to-text:t" inset="0,0,0,0">
                    <w:txbxContent>
                      <w:p w14:paraId="0678694E" w14:textId="77777777" w:rsidR="004A246D" w:rsidRPr="00BC6314" w:rsidRDefault="004A246D" w:rsidP="001F3BB2">
                        <w:pPr>
                          <w:pStyle w:val="affb"/>
                          <w:spacing w:after="0" w:line="240" w:lineRule="auto"/>
                          <w:jc w:val="center"/>
                          <w:rPr>
                            <w:sz w:val="8"/>
                            <w:szCs w:val="8"/>
                          </w:rPr>
                        </w:pPr>
                        <w:r w:rsidRPr="00BC6314">
                          <w:rPr>
                            <w:rFonts w:ascii="Arial" w:hAnsi="Arial"/>
                            <w:b/>
                            <w:color w:val="000000" w:themeColor="text1"/>
                            <w:kern w:val="24"/>
                            <w:sz w:val="8"/>
                            <w:szCs w:val="8"/>
                          </w:rPr>
                          <w:t>Старое городское кладбище</w:t>
                        </w:r>
                      </w:p>
                    </w:txbxContent>
                  </v:textbox>
                </v:rect>
                <v:rect id="Прямоугольник 69" o:spid="_x0000_s1040" style="position:absolute;left:65996;top:22657;width:2782;height:58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" filled="f" stroked="f">
                  <v:textbox style="mso-fit-shape-to-text:t" inset="0,0,0,0">
                    <w:txbxContent>
                      <w:p w14:paraId="64A3AFE5" w14:textId="77777777" w:rsidR="004A246D" w:rsidRPr="00BC6314" w:rsidRDefault="004A246D" w:rsidP="001F3BB2">
                        <w:pPr>
                          <w:pStyle w:val="affb"/>
                          <w:spacing w:after="0" w:line="240" w:lineRule="auto"/>
                          <w:rPr>
                            <w:sz w:val="8"/>
                            <w:szCs w:val="8"/>
                          </w:rPr>
                        </w:pPr>
                        <w:r w:rsidRPr="00BC6314">
                          <w:rPr>
                            <w:rFonts w:ascii="Arial" w:hAnsi="Arial"/>
                            <w:color w:val="000000" w:themeColor="text1"/>
                            <w:kern w:val="24"/>
                            <w:sz w:val="8"/>
                            <w:szCs w:val="8"/>
                          </w:rPr>
                          <w:t>Васильевка</w:t>
                        </w:r>
                      </w:p>
                    </w:txbxContent>
                  </v:textbox>
                </v:rect>
                <v:rect id="Прямоугольник 70" o:spid="_x0000_s1041" style="position:absolute;left:53506;top:26530;width:5715;height:1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" filled="f" stroked="f">
                  <v:textbox style="mso-fit-shape-to-text:t" inset="0,0,0,0">
                    <w:txbxContent>
                      <w:p w14:paraId="6ACE191E" w14:textId="77777777" w:rsidR="004A246D" w:rsidRPr="00BC6314" w:rsidRDefault="004A246D" w:rsidP="001F3BB2">
                        <w:pPr>
                          <w:pStyle w:val="affb"/>
                          <w:spacing w:after="0" w:line="240" w:lineRule="auto"/>
                          <w:jc w:val="center"/>
                          <w:rPr>
                            <w:sz w:val="8"/>
                            <w:szCs w:val="8"/>
                          </w:rPr>
                        </w:pPr>
                        <w:r w:rsidRPr="00BC6314">
                          <w:rPr>
                            <w:rFonts w:ascii="Arial" w:hAnsi="Arial"/>
                            <w:b/>
                            <w:color w:val="000000" w:themeColor="text1"/>
                            <w:kern w:val="24"/>
                            <w:sz w:val="8"/>
                            <w:szCs w:val="8"/>
                          </w:rPr>
                          <w:t>Мастерская ООО "Тольяттикаучук"</w:t>
                        </w:r>
                      </w:p>
                    </w:txbxContent>
                  </v:textbox>
                </v:rect>
                <v:rect id="Прямоугольник 71" o:spid="_x0000_s1042" style="position:absolute;left:53747;top:22330;width:3937;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" filled="f" stroked="f">
                  <v:textbox style="mso-fit-shape-to-text:t" inset="0,0,0,0">
                    <w:txbxContent>
                      <w:p w14:paraId="319B5D14" w14:textId="77777777" w:rsidR="004A246D" w:rsidRPr="00BC6314" w:rsidRDefault="004A246D" w:rsidP="001F3BB2">
                        <w:pPr>
                          <w:pStyle w:val="affb"/>
                          <w:spacing w:after="0" w:line="240" w:lineRule="auto"/>
                          <w:rPr>
                            <w:sz w:val="8"/>
                            <w:szCs w:val="8"/>
                          </w:rPr>
                        </w:pPr>
                        <w:r w:rsidRPr="00BC6314">
                          <w:rPr>
                            <w:rFonts w:ascii="Arial" w:hAnsi="Arial"/>
                            <w:b/>
                            <w:color w:val="000000" w:themeColor="text1"/>
                            <w:kern w:val="24"/>
                            <w:sz w:val="8"/>
                            <w:szCs w:val="8"/>
                          </w:rPr>
                          <w:t>Земельный участок под свалку</w:t>
                        </w:r>
                      </w:p>
                    </w:txbxContent>
                  </v:textbox>
                </v:rect>
                <v:rect id="Прямоугольник 72" o:spid="_x0000_s1043" style="position:absolute;left:48737;top:33616;width:4052;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" filled="f" stroked="f">
                  <v:textbox style="mso-fit-shape-to-text:t" inset="0,0,0,0">
                    <w:txbxContent>
                      <w:p w14:paraId="4FBFA4BE" w14:textId="77777777" w:rsidR="004A246D" w:rsidRPr="00BC6314" w:rsidRDefault="004A246D" w:rsidP="001F3BB2">
                        <w:pPr>
                          <w:pStyle w:val="affb"/>
                          <w:spacing w:after="0" w:line="240" w:lineRule="auto"/>
                          <w:rPr>
                            <w:sz w:val="8"/>
                            <w:szCs w:val="8"/>
                          </w:rPr>
                        </w:pPr>
                        <w:r w:rsidRPr="00BC6314">
                          <w:rPr>
                            <w:rFonts w:ascii="Arial" w:hAnsi="Arial"/>
                            <w:b/>
                            <w:color w:val="000000" w:themeColor="text1"/>
                            <w:kern w:val="24"/>
                            <w:sz w:val="8"/>
                            <w:szCs w:val="8"/>
                          </w:rPr>
                          <w:t>Станция очистки сточных вод</w:t>
                        </w:r>
                      </w:p>
                    </w:txbxContent>
                  </v:textbox>
                </v:rect>
                <v:rect id="Прямоугольник 73" o:spid="_x0000_s1044" style="position:absolute;left:54009;top:15681;width:6801;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" filled="f" stroked="f">
                  <v:textbox style="mso-fit-shape-to-text:t" inset="0,0,0,0">
                    <w:txbxContent>
                      <w:p w14:paraId="1446D72A" w14:textId="77777777" w:rsidR="004A246D" w:rsidRPr="00BC6314" w:rsidRDefault="004A246D" w:rsidP="001F3BB2">
                        <w:pPr>
                          <w:pStyle w:val="affb"/>
                          <w:spacing w:after="0" w:line="240" w:lineRule="auto"/>
                          <w:rPr>
                            <w:sz w:val="8"/>
                            <w:szCs w:val="8"/>
                          </w:rPr>
                        </w:pPr>
                        <w:r w:rsidRPr="00BC6314">
                          <w:rPr>
                            <w:rFonts w:ascii="Arial" w:hAnsi="Arial"/>
                            <w:b/>
                            <w:color w:val="000000" w:themeColor="text1"/>
                            <w:kern w:val="24"/>
                            <w:sz w:val="8"/>
                            <w:szCs w:val="8"/>
                          </w:rPr>
                          <w:t>Земельный участок для муниципальной станции биологической очистки</w:t>
                        </w:r>
                      </w:p>
                    </w:txbxContent>
                  </v:textbox>
                </v:rect>
                <v:rect id="Прямоугольник 74" o:spid="_x0000_s1045" style="position:absolute;left:35021;top:32630;width:9627;height:5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" filled="f" stroked="f">
                  <v:textbox style="mso-fit-shape-to-text:t" inset="0,0,0,0">
                    <w:txbxContent>
                      <w:p w14:paraId="62BE62BF" w14:textId="77777777" w:rsidR="004A246D" w:rsidRPr="00BC6314" w:rsidRDefault="004A246D" w:rsidP="001F3BB2">
                        <w:pPr>
                          <w:pStyle w:val="affb"/>
                          <w:spacing w:after="0" w:line="240" w:lineRule="auto"/>
                          <w:rPr>
                            <w:sz w:val="8"/>
                            <w:szCs w:val="8"/>
                          </w:rPr>
                        </w:pPr>
                        <w:r w:rsidRPr="00BC6314">
                          <w:rPr>
                            <w:b/>
                            <w:sz w:val="8"/>
                            <w:szCs w:val="8"/>
                          </w:rPr>
                          <w:t>Индустриальный парк «Тольяттисинтез»</w:t>
                        </w:r>
                      </w:p>
                    </w:txbxContent>
                  </v:textbox>
                </v:rect>
                <v:rect id="Прямоугольник 75" o:spid="_x0000_s1046" style="position:absolute;left:43422;top:29199;width:6058;height:1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" filled="f" stroked="f">
                  <v:textbox style="mso-fit-shape-to-text:t" inset="0,0,0,0">
                    <w:txbxContent>
                      <w:p w14:paraId="557B6389" w14:textId="77777777" w:rsidR="004A246D" w:rsidRPr="00BC6314" w:rsidRDefault="004A246D" w:rsidP="001F3BB2">
                        <w:pPr>
                          <w:pStyle w:val="affb"/>
                          <w:spacing w:after="0" w:line="240" w:lineRule="auto"/>
                          <w:rPr>
                            <w:sz w:val="8"/>
                            <w:szCs w:val="8"/>
                          </w:rPr>
                        </w:pPr>
                        <w:r w:rsidRPr="00BC6314">
                          <w:rPr>
                            <w:rFonts w:ascii="Arial" w:hAnsi="Arial"/>
                            <w:b/>
                            <w:color w:val="000000" w:themeColor="text1"/>
                            <w:kern w:val="24"/>
                            <w:sz w:val="8"/>
                            <w:szCs w:val="8"/>
                          </w:rPr>
                          <w:t>Мастерская ООО "Тольяттикаучук"</w:t>
                        </w:r>
                      </w:p>
                    </w:txbxContent>
                  </v:textbox>
                </v:rect>
                <v:rect id="Прямоугольник 76" o:spid="_x0000_s1047" style="position:absolute;left:35575;top:27950;width:1187;height:5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" filled="f" stroked="f">
                  <v:textbox style="mso-fit-shape-to-text:t" inset="0,0,0,0">
                    <w:txbxContent>
                      <w:p w14:paraId="7CAAF576" w14:textId="77777777" w:rsidR="004A246D" w:rsidRPr="00BC6314" w:rsidRDefault="004A246D" w:rsidP="001F3BB2">
                        <w:pPr>
                          <w:pStyle w:val="affb"/>
                          <w:spacing w:after="0" w:line="240" w:lineRule="auto"/>
                          <w:jc w:val="center"/>
                          <w:rPr>
                            <w:sz w:val="8"/>
                            <w:szCs w:val="8"/>
                          </w:rPr>
                        </w:pPr>
                        <w:r w:rsidRPr="00BC6314">
                          <w:rPr>
                            <w:rFonts w:ascii="Arial" w:hAnsi="Arial"/>
                            <w:b/>
                            <w:color w:val="000000" w:themeColor="text1"/>
                            <w:kern w:val="24"/>
                            <w:sz w:val="8"/>
                            <w:szCs w:val="8"/>
                          </w:rPr>
                          <w:t>ООО</w:t>
                        </w:r>
                      </w:p>
                    </w:txbxContent>
                  </v:textbox>
                </v:rect>
                <v:rect id="Прямоугольник 77" o:spid="_x0000_s1048" style="position:absolute;left:33687;top:28694;width:4851;height:5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" filled="f" stroked="f">
                  <v:textbox style="mso-fit-shape-to-text:t" inset="0,0,0,0">
                    <w:txbxContent>
                      <w:p w14:paraId="6897E548" w14:textId="77777777" w:rsidR="004A246D" w:rsidRPr="00BC6314" w:rsidRDefault="004A246D" w:rsidP="001F3BB2">
                        <w:pPr>
                          <w:pStyle w:val="affb"/>
                          <w:spacing w:after="0" w:line="240" w:lineRule="auto"/>
                          <w:rPr>
                            <w:sz w:val="8"/>
                            <w:szCs w:val="8"/>
                          </w:rPr>
                        </w:pPr>
                        <w:r w:rsidRPr="00BC6314">
                          <w:rPr>
                            <w:rFonts w:ascii="Arial" w:hAnsi="Arial"/>
                            <w:b/>
                            <w:color w:val="000000" w:themeColor="text1"/>
                            <w:kern w:val="24"/>
                            <w:sz w:val="8"/>
                            <w:szCs w:val="8"/>
                          </w:rPr>
                          <w:t>«СИБУР-Тольятти»</w:t>
                        </w:r>
                      </w:p>
                    </w:txbxContent>
                  </v:textbox>
                </v:rect>
                <v:rect id="Прямоугольник 78" o:spid="_x0000_s1049" style="position:absolute;left:36290;top:23643;width:5385;height:1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" filled="f" stroked="f">
                  <v:textbox style="mso-fit-shape-to-text:t" inset="0,0,0,0">
                    <w:txbxContent>
                      <w:p w14:paraId="17627D5E" w14:textId="77777777" w:rsidR="004A246D" w:rsidRPr="00BC6314" w:rsidRDefault="004A246D" w:rsidP="001F3BB2">
                        <w:pPr>
                          <w:pStyle w:val="affb"/>
                          <w:spacing w:after="0" w:line="240" w:lineRule="auto"/>
                          <w:rPr>
                            <w:sz w:val="8"/>
                            <w:szCs w:val="8"/>
                          </w:rPr>
                        </w:pPr>
                        <w:r w:rsidRPr="00BC6314">
                          <w:rPr>
                            <w:rFonts w:ascii="Arial" w:hAnsi="Arial"/>
                            <w:b/>
                            <w:color w:val="000000" w:themeColor="text1"/>
                            <w:kern w:val="24"/>
                            <w:sz w:val="8"/>
                            <w:szCs w:val="8"/>
                          </w:rPr>
                          <w:t>Тольятинская</w:t>
                        </w:r>
                      </w:p>
                      <w:p w14:paraId="38703266" w14:textId="77777777" w:rsidR="004A246D" w:rsidRPr="00BC6314" w:rsidRDefault="004A246D" w:rsidP="001F3BB2">
                        <w:pPr>
                          <w:pStyle w:val="affb"/>
                          <w:spacing w:after="0" w:line="240" w:lineRule="auto"/>
                          <w:rPr>
                            <w:sz w:val="8"/>
                            <w:szCs w:val="8"/>
                          </w:rPr>
                        </w:pPr>
                        <w:r w:rsidRPr="00BC6314">
                          <w:rPr>
                            <w:rFonts w:ascii="Arial" w:hAnsi="Arial"/>
                            <w:b/>
                            <w:color w:val="000000" w:themeColor="text1"/>
                            <w:kern w:val="24"/>
                            <w:sz w:val="8"/>
                            <w:szCs w:val="8"/>
                          </w:rPr>
                          <w:t>ТЭЦ</w:t>
                        </w:r>
                      </w:p>
                    </w:txbxContent>
                  </v:textbox>
                </v:rect>
                <v:rect id="Прямоугольник 79" o:spid="_x0000_s1050" style="position:absolute;left:25178;top:27119;width:5931;height:1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" filled="f" stroked="f">
                  <v:textbox style="mso-fit-shape-to-text:t" inset="0,0,0,0">
                    <w:txbxContent>
                      <w:p w14:paraId="15D92ED4" w14:textId="77777777" w:rsidR="004A246D" w:rsidRPr="00BC6314" w:rsidRDefault="004A246D" w:rsidP="001F3BB2">
                        <w:pPr>
                          <w:pStyle w:val="affb"/>
                          <w:spacing w:after="0" w:line="240" w:lineRule="auto"/>
                          <w:jc w:val="center"/>
                          <w:rPr>
                            <w:sz w:val="8"/>
                            <w:szCs w:val="8"/>
                          </w:rPr>
                        </w:pPr>
                        <w:r w:rsidRPr="00BC6314">
                          <w:rPr>
                            <w:rFonts w:ascii="Arial" w:hAnsi="Arial"/>
                            <w:b/>
                            <w:color w:val="000000" w:themeColor="text1"/>
                            <w:kern w:val="24"/>
                            <w:sz w:val="8"/>
                            <w:szCs w:val="8"/>
                          </w:rPr>
                          <w:t>Садовое товарищество «Синтезкаучук»</w:t>
                        </w:r>
                      </w:p>
                    </w:txbxContent>
                  </v:textbox>
                </v:rect>
                <v:rect id="Прямоугольник 80" o:spid="_x0000_s1051" style="position:absolute;left:37800;top:18721;width:3390;height:1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" filled="f" stroked="f">
                  <v:textbox style="mso-fit-shape-to-text:t" inset="0,0,0,0">
                    <w:txbxContent>
                      <w:p w14:paraId="68697D37" w14:textId="77777777" w:rsidR="004A246D" w:rsidRPr="00BC6314" w:rsidRDefault="004A246D" w:rsidP="001F3BB2">
                        <w:pPr>
                          <w:pStyle w:val="affb"/>
                          <w:spacing w:after="0" w:line="240" w:lineRule="auto"/>
                          <w:rPr>
                            <w:sz w:val="8"/>
                            <w:szCs w:val="8"/>
                          </w:rPr>
                        </w:pPr>
                        <w:r w:rsidRPr="00BC6314">
                          <w:rPr>
                            <w:rFonts w:ascii="Arial" w:hAnsi="Arial"/>
                            <w:b/>
                            <w:color w:val="AE4153"/>
                            <w:kern w:val="24"/>
                            <w:sz w:val="8"/>
                            <w:szCs w:val="8"/>
                          </w:rPr>
                          <w:t>Проектная площадка</w:t>
                        </w:r>
                      </w:p>
                    </w:txbxContent>
                  </v:textbox>
                </v:rect>
                <v:rect id="Прямоугольник 81" o:spid="_x0000_s1052" style="position:absolute;left:27715;top:19486;width:6541;height:1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" filled="f" stroked="f">
                  <v:textbox style="mso-fit-shape-to-text:t" inset="0,0,0,0">
                    <w:txbxContent>
                      <w:p w14:paraId="33CBB969" w14:textId="77777777" w:rsidR="004A246D" w:rsidRPr="00BC6314" w:rsidRDefault="004A246D" w:rsidP="001F3BB2">
                        <w:pPr>
                          <w:pStyle w:val="affb"/>
                          <w:spacing w:after="0" w:line="240" w:lineRule="auto"/>
                          <w:rPr>
                            <w:sz w:val="8"/>
                            <w:szCs w:val="8"/>
                          </w:rPr>
                        </w:pPr>
                        <w:r w:rsidRPr="00BC6314">
                          <w:rPr>
                            <w:rFonts w:ascii="Arial" w:hAnsi="Arial"/>
                            <w:b/>
                            <w:color w:val="000000" w:themeColor="text1"/>
                            <w:kern w:val="24"/>
                            <w:sz w:val="8"/>
                            <w:szCs w:val="8"/>
                          </w:rPr>
                          <w:t>Садовое товарищество</w:t>
                        </w:r>
                      </w:p>
                      <w:p w14:paraId="2994ADC3" w14:textId="77777777" w:rsidR="004A246D" w:rsidRPr="00BC6314" w:rsidRDefault="004A246D" w:rsidP="001F3BB2">
                        <w:pPr>
                          <w:pStyle w:val="affb"/>
                          <w:spacing w:after="0" w:line="240" w:lineRule="auto"/>
                          <w:rPr>
                            <w:sz w:val="8"/>
                            <w:szCs w:val="8"/>
                          </w:rPr>
                        </w:pPr>
                        <w:r w:rsidRPr="00BC6314">
                          <w:rPr>
                            <w:rFonts w:ascii="Arial" w:hAnsi="Arial"/>
                            <w:b/>
                            <w:color w:val="000000" w:themeColor="text1"/>
                            <w:kern w:val="24"/>
                            <w:sz w:val="8"/>
                            <w:szCs w:val="8"/>
                          </w:rPr>
                          <w:t>«Синтезкаучук»</w:t>
                        </w:r>
                      </w:p>
                    </w:txbxContent>
                  </v:textbox>
                </v:rect>
                <v:rect id="Прямоугольник 82" o:spid="_x0000_s1053" style="position:absolute;left:31172;top:12904;width:6235;height: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" filled="f" stroked="f">
                  <v:textbox style="mso-fit-shape-to-text:t" inset="0,0,0,0">
                    <w:txbxContent>
                      <w:p w14:paraId="3442A760" w14:textId="77777777" w:rsidR="004A246D" w:rsidRPr="00BC6314" w:rsidRDefault="004A246D" w:rsidP="001F3BB2">
                        <w:pPr>
                          <w:pStyle w:val="affb"/>
                          <w:spacing w:after="0" w:line="240" w:lineRule="auto"/>
                          <w:ind w:hanging="317"/>
                          <w:rPr>
                            <w:sz w:val="8"/>
                            <w:szCs w:val="8"/>
                          </w:rPr>
                        </w:pPr>
                        <w:r w:rsidRPr="00BC6314">
                          <w:rPr>
                            <w:rFonts w:ascii="Arial" w:hAnsi="Arial"/>
                            <w:b/>
                            <w:color w:val="000000" w:themeColor="text1"/>
                            <w:kern w:val="24"/>
                            <w:sz w:val="8"/>
                            <w:szCs w:val="8"/>
                          </w:rPr>
                          <w:t>Садовое сообщество «Айва»</w:t>
                        </w:r>
                      </w:p>
                    </w:txbxContent>
                  </v:textbox>
                </v:rect>
                <v:rect id="Прямоугольник 83" o:spid="_x0000_s1054" style="position:absolute;left:41037;top:14763;width:5976;height:1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" fillcolor="#d8d8d8 [2732]" stroked="f">
                  <v:textbox style="mso-fit-shape-to-text:t" inset="0,0,0,0">
                    <w:txbxContent>
                      <w:p w14:paraId="54F15086" w14:textId="77777777" w:rsidR="004A246D" w:rsidRPr="00BC6314" w:rsidRDefault="004A246D" w:rsidP="001F3BB2">
                        <w:pPr>
                          <w:pStyle w:val="affb"/>
                          <w:spacing w:after="0" w:line="240" w:lineRule="auto"/>
                          <w:rPr>
                            <w:sz w:val="8"/>
                            <w:szCs w:val="8"/>
                          </w:rPr>
                        </w:pPr>
                        <w:r w:rsidRPr="00BC6314">
                          <w:rPr>
                            <w:rFonts w:ascii="Arial" w:hAnsi="Arial"/>
                            <w:b/>
                            <w:color w:val="000000" w:themeColor="text1"/>
                            <w:kern w:val="24"/>
                            <w:sz w:val="8"/>
                            <w:szCs w:val="8"/>
                          </w:rPr>
                          <w:t>ЗАО РКС «Тольяттинское»</w:t>
                        </w:r>
                      </w:p>
                    </w:txbxContent>
                  </v:textbox>
                </v:rect>
                <v:rect id="Прямоугольник 84" o:spid="_x0000_s1055" style="position:absolute;left:40950;top:12204;width:4572;height:1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" filled="f" stroked="f">
                  <v:textbox style="mso-fit-shape-to-text:t" inset="0,0,0,0">
                    <w:txbxContent>
                      <w:p w14:paraId="6399BE7C" w14:textId="77777777" w:rsidR="004A246D" w:rsidRPr="00BC6314" w:rsidRDefault="004A246D" w:rsidP="001F3BB2">
                        <w:pPr>
                          <w:pStyle w:val="affb"/>
                          <w:spacing w:after="0" w:line="240" w:lineRule="auto"/>
                          <w:rPr>
                            <w:sz w:val="8"/>
                            <w:szCs w:val="8"/>
                          </w:rPr>
                        </w:pPr>
                        <w:r w:rsidRPr="00BC6314">
                          <w:rPr>
                            <w:rFonts w:ascii="Arial" w:hAnsi="Arial"/>
                            <w:b/>
                            <w:color w:val="000000" w:themeColor="text1"/>
                            <w:kern w:val="24"/>
                            <w:sz w:val="8"/>
                            <w:szCs w:val="8"/>
                          </w:rPr>
                          <w:t>Территория бывшего завода ЗАО «Фосфор»</w:t>
                        </w:r>
                      </w:p>
                    </w:txbxContent>
                  </v:textbox>
                </v:rect>
                <v:rect id="Прямоугольник 85" o:spid="_x0000_s1056" style="position:absolute;left:47731;top:12094;width:5258;height:5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" filled="f" stroked="f">
                  <v:textbox style="mso-fit-shape-to-text:t" inset="0,0,0,0">
                    <w:txbxContent>
                      <w:p w14:paraId="1B4547F6" w14:textId="77777777" w:rsidR="004A246D" w:rsidRPr="00BC6314" w:rsidRDefault="004A246D" w:rsidP="001F3BB2">
                        <w:pPr>
                          <w:pStyle w:val="affb"/>
                          <w:spacing w:after="0" w:line="240" w:lineRule="auto"/>
                          <w:rPr>
                            <w:sz w:val="8"/>
                            <w:szCs w:val="8"/>
                          </w:rPr>
                        </w:pPr>
                        <w:r w:rsidRPr="00BC6314">
                          <w:rPr>
                            <w:rFonts w:ascii="Arial" w:hAnsi="Arial"/>
                            <w:b/>
                            <w:color w:val="000000" w:themeColor="text1"/>
                            <w:kern w:val="24"/>
                            <w:sz w:val="8"/>
                            <w:szCs w:val="8"/>
                          </w:rPr>
                          <w:t>"ТольятиТехСтекло"</w:t>
                        </w:r>
                      </w:p>
                    </w:txbxContent>
                  </v:textbox>
                </v:rect>
                <v:rect id="Прямоугольник 86" o:spid="_x0000_s1057" style="position:absolute;left:46900;top:9755;width:5950;height:1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" filled="f" stroked="f">
                  <v:textbox style="mso-fit-shape-to-text:t" inset="0,0,0,0">
                    <w:txbxContent>
                      <w:p w14:paraId="61246AB5" w14:textId="77777777" w:rsidR="004A246D" w:rsidRPr="00BC6314" w:rsidRDefault="004A246D" w:rsidP="001F3BB2">
                        <w:pPr>
                          <w:pStyle w:val="affb"/>
                          <w:spacing w:after="0" w:line="240" w:lineRule="auto"/>
                          <w:rPr>
                            <w:sz w:val="8"/>
                            <w:szCs w:val="8"/>
                          </w:rPr>
                        </w:pPr>
                        <w:r w:rsidRPr="00BC6314">
                          <w:rPr>
                            <w:rFonts w:ascii="Arial" w:hAnsi="Arial"/>
                            <w:b/>
                            <w:color w:val="000000" w:themeColor="text1"/>
                            <w:kern w:val="24"/>
                            <w:sz w:val="8"/>
                            <w:szCs w:val="8"/>
                          </w:rPr>
                          <w:t>ООО «Компания Окна Тольятти»</w:t>
                        </w:r>
                      </w:p>
                    </w:txbxContent>
                  </v:textbox>
                </v:rect>
                <v:rect id="Прямоугольник 87" o:spid="_x0000_s1058" style="position:absolute;left:43373;top:7829;width:1187;height:5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" filled="f" stroked="f">
                  <v:textbox style="mso-fit-shape-to-text:t" inset="0,0,0,0">
                    <w:txbxContent>
                      <w:p w14:paraId="258F46DC" w14:textId="77777777" w:rsidR="004A246D" w:rsidRPr="00BC6314" w:rsidRDefault="004A246D" w:rsidP="001F3BB2">
                        <w:pPr>
                          <w:pStyle w:val="affb"/>
                          <w:spacing w:after="0" w:line="240" w:lineRule="auto"/>
                          <w:jc w:val="center"/>
                          <w:rPr>
                            <w:sz w:val="8"/>
                            <w:szCs w:val="8"/>
                          </w:rPr>
                        </w:pPr>
                        <w:r w:rsidRPr="00BC6314">
                          <w:rPr>
                            <w:rFonts w:ascii="Arial" w:hAnsi="Arial"/>
                            <w:b/>
                            <w:color w:val="000000" w:themeColor="text1"/>
                            <w:kern w:val="24"/>
                            <w:sz w:val="8"/>
                            <w:szCs w:val="8"/>
                          </w:rPr>
                          <w:t>ООО</w:t>
                        </w:r>
                      </w:p>
                    </w:txbxContent>
                  </v:textbox>
                </v:rect>
                <v:rect id="Прямоугольник 88" o:spid="_x0000_s1059" style="position:absolute;left:41365;top:8595;width:4363;height:5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" filled="f" stroked="f">
                  <v:textbox style="mso-fit-shape-to-text:t" inset="0,0,0,0">
                    <w:txbxContent>
                      <w:p w14:paraId="40FEE731" w14:textId="77777777" w:rsidR="004A246D" w:rsidRPr="00BC6314" w:rsidRDefault="004A246D" w:rsidP="001F3BB2">
                        <w:pPr>
                          <w:pStyle w:val="affb"/>
                          <w:spacing w:after="0" w:line="240" w:lineRule="auto"/>
                          <w:rPr>
                            <w:sz w:val="8"/>
                            <w:szCs w:val="8"/>
                          </w:rPr>
                        </w:pPr>
                        <w:r w:rsidRPr="00BC6314">
                          <w:rPr>
                            <w:rFonts w:ascii="Arial" w:hAnsi="Arial"/>
                            <w:b/>
                            <w:color w:val="000000" w:themeColor="text1"/>
                            <w:kern w:val="24"/>
                            <w:sz w:val="8"/>
                            <w:szCs w:val="8"/>
                          </w:rPr>
                          <w:t>«СМД Компания»</w:t>
                        </w:r>
                      </w:p>
                    </w:txbxContent>
                  </v:textbox>
                </v:rect>
                <v:rect id="Прямоугольник 89" o:spid="_x0000_s1060" style="position:absolute;left:36400;top:9448;width:3289;height:5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" filled="f" stroked="f">
                  <v:textbox style="mso-fit-shape-to-text:t" inset="0,0,0,0">
                    <w:txbxContent>
                      <w:p w14:paraId="01DA17FB" w14:textId="77777777" w:rsidR="004A246D" w:rsidRPr="00BC6314" w:rsidRDefault="004A246D" w:rsidP="001F3BB2">
                        <w:pPr>
                          <w:pStyle w:val="affb"/>
                          <w:spacing w:after="0" w:line="240" w:lineRule="auto"/>
                          <w:rPr>
                            <w:sz w:val="8"/>
                            <w:szCs w:val="8"/>
                          </w:rPr>
                        </w:pPr>
                        <w:r w:rsidRPr="00BC6314">
                          <w:rPr>
                            <w:rFonts w:ascii="Arial" w:hAnsi="Arial"/>
                            <w:b/>
                            <w:color w:val="000000" w:themeColor="text1"/>
                            <w:kern w:val="24"/>
                            <w:sz w:val="8"/>
                            <w:szCs w:val="8"/>
                          </w:rPr>
                          <w:t>«Фосфохем»</w:t>
                        </w:r>
                      </w:p>
                    </w:txbxContent>
                  </v:textbox>
                </v:rect>
                <v:rect id="Прямоугольник 90" o:spid="_x0000_s1061" style="position:absolute;left:32382;top:7633;width:5975;height:5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" filled="f" stroked="f">
                  <v:textbox style="mso-fit-shape-to-text:t" inset="0,0,0,0">
                    <w:txbxContent>
                      <w:p w14:paraId="1211A044" w14:textId="77777777" w:rsidR="004A246D" w:rsidRPr="00BC6314" w:rsidRDefault="004A246D" w:rsidP="001F3BB2">
                        <w:pPr>
                          <w:pStyle w:val="affb"/>
                          <w:spacing w:after="0" w:line="240" w:lineRule="auto"/>
                          <w:jc w:val="center"/>
                          <w:rPr>
                            <w:sz w:val="8"/>
                            <w:szCs w:val="8"/>
                          </w:rPr>
                        </w:pPr>
                        <w:r w:rsidRPr="00BC6314">
                          <w:rPr>
                            <w:rFonts w:ascii="Arial" w:hAnsi="Arial"/>
                            <w:b/>
                            <w:color w:val="000000" w:themeColor="text1"/>
                            <w:kern w:val="24"/>
                            <w:sz w:val="8"/>
                            <w:szCs w:val="8"/>
                          </w:rPr>
                          <w:t xml:space="preserve">Садовое товарищество </w:t>
                        </w:r>
                      </w:p>
                    </w:txbxContent>
                  </v:textbox>
                </v:rect>
                <v:rect id="Прямоугольник 91" o:spid="_x0000_s1062" style="position:absolute;left:34164;top:8333;width:1911;height:5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" filled="f" stroked="f">
                  <v:textbox style="mso-fit-shape-to-text:t" inset="0,0,0,0">
                    <w:txbxContent>
                      <w:p w14:paraId="6B3BC9FE" w14:textId="77777777" w:rsidR="004A246D" w:rsidRPr="00BC6314" w:rsidRDefault="004A246D" w:rsidP="001F3BB2">
                        <w:pPr>
                          <w:pStyle w:val="affb"/>
                          <w:spacing w:after="0" w:line="240" w:lineRule="auto"/>
                          <w:jc w:val="center"/>
                          <w:rPr>
                            <w:sz w:val="8"/>
                            <w:szCs w:val="8"/>
                          </w:rPr>
                        </w:pPr>
                        <w:r w:rsidRPr="00BC6314">
                          <w:rPr>
                            <w:rFonts w:ascii="Arial" w:hAnsi="Arial"/>
                            <w:b/>
                            <w:color w:val="000000" w:themeColor="text1"/>
                            <w:kern w:val="24"/>
                            <w:sz w:val="8"/>
                            <w:szCs w:val="8"/>
                          </w:rPr>
                          <w:t>"Сад-2"</w:t>
                        </w:r>
                      </w:p>
                    </w:txbxContent>
                  </v:textbox>
                </v:rect>
                <v:rect id="Прямоугольник 92" o:spid="_x0000_s1063" style="position:absolute;left:32309;top:4811;width:5906;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" filled="f" stroked="f">
                  <v:textbox style="mso-fit-shape-to-text:t" inset="0,0,0,0">
                    <w:txbxContent>
                      <w:p w14:paraId="5B76311B" w14:textId="77777777" w:rsidR="004A246D" w:rsidRPr="00BC6314" w:rsidRDefault="004A246D" w:rsidP="001F3BB2">
                        <w:pPr>
                          <w:pStyle w:val="affb"/>
                          <w:spacing w:after="0" w:line="240" w:lineRule="auto"/>
                          <w:jc w:val="center"/>
                          <w:rPr>
                            <w:sz w:val="8"/>
                            <w:szCs w:val="8"/>
                          </w:rPr>
                        </w:pPr>
                        <w:r w:rsidRPr="00BC6314">
                          <w:rPr>
                            <w:rFonts w:ascii="Arial" w:hAnsi="Arial"/>
                            <w:b/>
                            <w:color w:val="000000" w:themeColor="text1"/>
                            <w:kern w:val="24"/>
                            <w:sz w:val="8"/>
                            <w:szCs w:val="8"/>
                          </w:rPr>
                          <w:t>Садовое товарищество «Полюшко»</w:t>
                        </w:r>
                      </w:p>
                    </w:txbxContent>
                  </v:textbox>
                </v:rect>
                <v:rect id="Прямоугольник 93" o:spid="_x0000_s1064" style="position:absolute;left:22750;top:5117;width:4178;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" filled="f" stroked="f">
                  <v:textbox style="mso-fit-shape-to-text:t" inset="0,0,0,0">
                    <w:txbxContent>
                      <w:p w14:paraId="1551442F" w14:textId="77777777" w:rsidR="004A246D" w:rsidRPr="00BC6314" w:rsidRDefault="004A246D" w:rsidP="001F3BB2">
                        <w:pPr>
                          <w:pStyle w:val="affb"/>
                          <w:spacing w:after="0" w:line="240" w:lineRule="auto"/>
                          <w:rPr>
                            <w:sz w:val="8"/>
                            <w:szCs w:val="8"/>
                          </w:rPr>
                        </w:pPr>
                        <w:r w:rsidRPr="00BC6314">
                          <w:rPr>
                            <w:rFonts w:ascii="Arial" w:hAnsi="Arial"/>
                            <w:b/>
                            <w:color w:val="000000" w:themeColor="text1"/>
                            <w:kern w:val="24"/>
                            <w:sz w:val="8"/>
                            <w:szCs w:val="8"/>
                          </w:rPr>
                          <w:t>Тольяттинское городское кладбище</w:t>
                        </w:r>
                      </w:p>
                    </w:txbxContent>
                  </v:textbox>
                </v:rect>
                <v:rect id="Прямоугольник 94" o:spid="_x0000_s1065" style="position:absolute;left:11200;top:9907;width:3168;height:5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" filled="f" stroked="f">
                  <v:textbox style="mso-fit-shape-to-text:t" inset="0,0,0,0">
                    <w:txbxContent>
                      <w:p w14:paraId="58CC0E26" w14:textId="77777777" w:rsidR="004A246D" w:rsidRPr="00BC6314" w:rsidRDefault="004A246D" w:rsidP="001F3BB2">
                        <w:pPr>
                          <w:pStyle w:val="affb"/>
                          <w:spacing w:after="0" w:line="240" w:lineRule="auto"/>
                          <w:rPr>
                            <w:sz w:val="8"/>
                            <w:szCs w:val="8"/>
                          </w:rPr>
                        </w:pPr>
                        <w:r w:rsidRPr="00BC6314">
                          <w:rPr>
                            <w:rFonts w:ascii="Arial" w:hAnsi="Arial"/>
                            <w:b/>
                            <w:color w:val="000000" w:themeColor="text1"/>
                            <w:kern w:val="24"/>
                            <w:sz w:val="8"/>
                            <w:szCs w:val="8"/>
                          </w:rPr>
                          <w:t>Тимофеевка</w:t>
                        </w:r>
                      </w:p>
                    </w:txbxContent>
                  </v:textbox>
                </v:rect>
                <v:rect id="Прямоугольник 95" o:spid="_x0000_s1066" style="position:absolute;left:19818;top:17322;width:5690;height:1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" filled="f" stroked="f">
                  <v:textbox style="mso-fit-shape-to-text:t" inset="0,0,0,0">
                    <w:txbxContent>
                      <w:p w14:paraId="06555779" w14:textId="77777777" w:rsidR="004A246D" w:rsidRPr="00BC6314" w:rsidRDefault="004A246D" w:rsidP="001F3BB2">
                        <w:pPr>
                          <w:pStyle w:val="affb"/>
                          <w:spacing w:after="0" w:line="240" w:lineRule="auto"/>
                          <w:rPr>
                            <w:sz w:val="8"/>
                            <w:szCs w:val="8"/>
                          </w:rPr>
                        </w:pPr>
                        <w:r w:rsidRPr="00BC6314">
                          <w:rPr>
                            <w:rFonts w:ascii="Arial" w:hAnsi="Arial"/>
                            <w:b/>
                            <w:color w:val="000000" w:themeColor="text1"/>
                            <w:kern w:val="24"/>
                            <w:sz w:val="8"/>
                            <w:szCs w:val="8"/>
                          </w:rPr>
                          <w:t>Район перспективной жилой застройки</w:t>
                        </w:r>
                      </w:p>
                    </w:txbxContent>
                  </v:textbox>
                </v:rect>
                <v:rect id="Прямоугольник 96" o:spid="_x0000_s1067" style="position:absolute;left:1946;top:25238;width:7150;height:5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" filled="f" stroked="f">
                  <v:textbox style="mso-fit-shape-to-text:t" inset="0,0,0,0">
                    <w:txbxContent>
                      <w:p w14:paraId="6D2258DF" w14:textId="77777777" w:rsidR="004A246D" w:rsidRPr="00BC6314" w:rsidRDefault="004A246D" w:rsidP="001F3BB2">
                        <w:pPr>
                          <w:pStyle w:val="affb"/>
                          <w:spacing w:after="0" w:line="240" w:lineRule="auto"/>
                          <w:rPr>
                            <w:sz w:val="8"/>
                            <w:szCs w:val="8"/>
                          </w:rPr>
                        </w:pPr>
                        <w:r w:rsidRPr="00BC6314">
                          <w:rPr>
                            <w:rFonts w:ascii="Arial" w:hAnsi="Arial"/>
                            <w:b/>
                            <w:color w:val="000000" w:themeColor="text1"/>
                            <w:kern w:val="24"/>
                            <w:sz w:val="8"/>
                            <w:szCs w:val="8"/>
                          </w:rPr>
                          <w:t>УСЛОВНЫЕ ОБОЗНАЧЕНИЯ</w:t>
                        </w:r>
                      </w:p>
                    </w:txbxContent>
                  </v:textbox>
                </v:rect>
                <v:rect id="Прямоугольник 97" o:spid="_x0000_s1068" style="position:absolute;left:4287;top:26441;width:4502;height:5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" filled="f" stroked="f">
                  <v:textbox style="mso-fit-shape-to-text:t" inset="0,0,0,0">
                    <w:txbxContent>
                      <w:p w14:paraId="10531749" w14:textId="77777777" w:rsidR="004A246D" w:rsidRPr="00BC6314" w:rsidRDefault="004A246D" w:rsidP="001F3BB2">
                        <w:pPr>
                          <w:pStyle w:val="affb"/>
                          <w:spacing w:after="0" w:line="240" w:lineRule="auto"/>
                          <w:rPr>
                            <w:sz w:val="8"/>
                            <w:szCs w:val="8"/>
                          </w:rPr>
                        </w:pPr>
                        <w:r w:rsidRPr="00BC6314">
                          <w:rPr>
                            <w:rFonts w:ascii="Arial" w:hAnsi="Arial"/>
                            <w:color w:val="000000" w:themeColor="text1"/>
                            <w:kern w:val="24"/>
                            <w:sz w:val="8"/>
                            <w:szCs w:val="8"/>
                          </w:rPr>
                          <w:t>контрольные точки</w:t>
                        </w:r>
                      </w:p>
                    </w:txbxContent>
                  </v:textbox>
                </v:rect>
                <v:rect id="Прямоугольник 98" o:spid="_x0000_s1069" style="position:absolute;left:4287;top:27513;width:3562;height:5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" filled="f" stroked="f">
                  <v:textbox style="mso-fit-shape-to-text:t" inset="0,0,0,0">
                    <w:txbxContent>
                      <w:p w14:paraId="46BD739C" w14:textId="77777777" w:rsidR="004A246D" w:rsidRPr="00BC6314" w:rsidRDefault="004A246D" w:rsidP="001F3BB2">
                        <w:pPr>
                          <w:pStyle w:val="affb"/>
                          <w:spacing w:after="0" w:line="240" w:lineRule="auto"/>
                          <w:rPr>
                            <w:sz w:val="8"/>
                            <w:szCs w:val="8"/>
                          </w:rPr>
                        </w:pPr>
                        <w:r w:rsidRPr="00BC6314">
                          <w:rPr>
                            <w:rFonts w:ascii="Arial" w:hAnsi="Arial"/>
                            <w:color w:val="000000" w:themeColor="text1"/>
                            <w:kern w:val="24"/>
                            <w:sz w:val="8"/>
                            <w:szCs w:val="8"/>
                          </w:rPr>
                          <w:t>расчетная СЗЗ</w:t>
                        </w:r>
                      </w:p>
                    </w:txbxContent>
                  </v:textbox>
                </v:rect>
                <v:rect id="Прямоугольник 101" o:spid="_x0000_s1070" style="position:absolute;left:4265;top:28672;width:10903;height:5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" filled="f" stroked="f">
                  <v:textbox style="mso-fit-shape-to-text:t" inset="0,0,0,0">
                    <w:txbxContent>
                      <w:p w14:paraId="0FCD9645" w14:textId="77777777" w:rsidR="004A246D" w:rsidRPr="00BC6314" w:rsidRDefault="004A246D" w:rsidP="001F3BB2">
                        <w:pPr>
                          <w:pStyle w:val="affb"/>
                          <w:spacing w:after="0" w:line="240" w:lineRule="auto"/>
                          <w:rPr>
                            <w:sz w:val="8"/>
                            <w:szCs w:val="8"/>
                          </w:rPr>
                        </w:pPr>
                        <w:r w:rsidRPr="00BC6314">
                          <w:rPr>
                            <w:rFonts w:ascii="Arial" w:hAnsi="Arial"/>
                            <w:color w:val="000000" w:themeColor="text1"/>
                            <w:kern w:val="24"/>
                            <w:sz w:val="8"/>
                            <w:szCs w:val="8"/>
                          </w:rPr>
                          <w:t xml:space="preserve">производственная площадка "КуйбышевАзот" </w:t>
                        </w:r>
                      </w:p>
                    </w:txbxContent>
                  </v:textbox>
                </v:rect>
                <v:rect id="Прямоугольник 103" o:spid="_x0000_s1071" style="position:absolute;left:4353;top:30028;width:11353;height:5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" filled="f" stroked="f">
                  <v:textbox style="mso-fit-shape-to-text:t" inset="0,0,0,0">
                    <w:txbxContent>
                      <w:p w14:paraId="7A6F73C8" w14:textId="77777777" w:rsidR="004A246D" w:rsidRPr="00BC6314" w:rsidRDefault="004A246D" w:rsidP="001F3BB2">
                        <w:pPr>
                          <w:pStyle w:val="affb"/>
                          <w:spacing w:after="0" w:line="240" w:lineRule="auto"/>
                          <w:rPr>
                            <w:sz w:val="8"/>
                            <w:szCs w:val="8"/>
                          </w:rPr>
                        </w:pPr>
                        <w:r w:rsidRPr="00BC6314">
                          <w:rPr>
                            <w:rFonts w:ascii="Arial" w:hAnsi="Arial"/>
                            <w:color w:val="000000" w:themeColor="text1"/>
                            <w:kern w:val="24"/>
                            <w:sz w:val="8"/>
                            <w:szCs w:val="8"/>
                          </w:rPr>
                          <w:t>сельскохозяйственная зона и зона садоводства</w:t>
                        </w:r>
                      </w:p>
                    </w:txbxContent>
                  </v:textbox>
                </v:rect>
                <v:rect id="Прямоугольник 105" o:spid="_x0000_s1072" style="position:absolute;left:4287;top:31056;width:14599;height:5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" filled="f" stroked="f">
                  <v:textbox style="mso-fit-shape-to-text:t" inset="0,0,0,0">
                    <w:txbxContent>
                      <w:p w14:paraId="116F67C2" w14:textId="77777777" w:rsidR="004A246D" w:rsidRPr="00BC6314" w:rsidRDefault="004A246D" w:rsidP="001F3BB2">
                        <w:pPr>
                          <w:pStyle w:val="affb"/>
                          <w:spacing w:after="0" w:line="240" w:lineRule="auto"/>
                          <w:rPr>
                            <w:sz w:val="8"/>
                            <w:szCs w:val="8"/>
                          </w:rPr>
                        </w:pPr>
                        <w:r w:rsidRPr="00BC6314">
                          <w:rPr>
                            <w:rFonts w:ascii="Arial" w:hAnsi="Arial"/>
                            <w:color w:val="000000" w:themeColor="text1"/>
                            <w:kern w:val="24"/>
                            <w:sz w:val="8"/>
                            <w:szCs w:val="8"/>
                          </w:rPr>
                          <w:t>зона расположения общественных и складских зданий (ПК-4)</w:t>
                        </w:r>
                      </w:p>
                    </w:txbxContent>
                  </v:textbox>
                </v:rect>
                <v:rect id="Прямоугольник 106" o:spid="_x0000_s1073" style="position:absolute;left:4200;top:49468;width:2781;height:5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" filled="f" stroked="f">
                  <v:textbox style="mso-fit-shape-to-text:t" inset="0,0,0,0">
                    <w:txbxContent>
                      <w:p w14:paraId="75A02C7D" w14:textId="77777777" w:rsidR="004A246D" w:rsidRPr="00BC6314" w:rsidRDefault="004A246D" w:rsidP="001F3BB2">
                        <w:pPr>
                          <w:pStyle w:val="affb"/>
                          <w:spacing w:after="0" w:line="240" w:lineRule="auto"/>
                          <w:rPr>
                            <w:sz w:val="8"/>
                            <w:szCs w:val="8"/>
                          </w:rPr>
                        </w:pPr>
                        <w:r w:rsidRPr="00BC6314">
                          <w:rPr>
                            <w:rFonts w:ascii="Arial" w:hAnsi="Arial"/>
                            <w:color w:val="000000" w:themeColor="text1"/>
                            <w:kern w:val="24"/>
                            <w:sz w:val="8"/>
                            <w:szCs w:val="8"/>
                          </w:rPr>
                          <w:t>Васильевка</w:t>
                        </w:r>
                      </w:p>
                    </w:txbxContent>
                  </v:textbox>
                </v:rect>
                <v:rect id="Прямоугольник 107" o:spid="_x0000_s1074" style="position:absolute;left:4200;top:48222;width:2984;height:5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" filled="f" stroked="f">
                  <v:textbox style="mso-fit-shape-to-text:t" inset="0,0,0,0">
                    <w:txbxContent>
                      <w:p w14:paraId="1B91C970" w14:textId="77777777" w:rsidR="004A246D" w:rsidRPr="00BC6314" w:rsidRDefault="004A246D" w:rsidP="001F3BB2">
                        <w:pPr>
                          <w:pStyle w:val="affb"/>
                          <w:spacing w:after="0" w:line="240" w:lineRule="auto"/>
                          <w:rPr>
                            <w:sz w:val="8"/>
                            <w:szCs w:val="8"/>
                          </w:rPr>
                        </w:pPr>
                        <w:r w:rsidRPr="00BC6314">
                          <w:rPr>
                            <w:rFonts w:ascii="Arial" w:hAnsi="Arial"/>
                            <w:color w:val="000000" w:themeColor="text1"/>
                            <w:kern w:val="24"/>
                            <w:sz w:val="8"/>
                            <w:szCs w:val="8"/>
                          </w:rPr>
                          <w:t>Тимофеевка</w:t>
                        </w:r>
                      </w:p>
                    </w:txbxContent>
                  </v:textbox>
                </v:rect>
                <v:rect id="Прямоугольник 108" o:spid="_x0000_s1075" style="position:absolute;left:4200;top:47021;width:7194;height:5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" filled="f" stroked="f">
                  <v:textbox style="mso-fit-shape-to-text:t" inset="0,0,0,0">
                    <w:txbxContent>
                      <w:p w14:paraId="165CF3C8" w14:textId="77777777" w:rsidR="004A246D" w:rsidRPr="00BC6314" w:rsidRDefault="004A246D" w:rsidP="001F3BB2">
                        <w:pPr>
                          <w:pStyle w:val="affb"/>
                          <w:spacing w:after="0" w:line="240" w:lineRule="auto"/>
                          <w:rPr>
                            <w:sz w:val="8"/>
                            <w:szCs w:val="8"/>
                          </w:rPr>
                        </w:pPr>
                        <w:r w:rsidRPr="00BC6314">
                          <w:rPr>
                            <w:rFonts w:ascii="Arial" w:hAnsi="Arial"/>
                            <w:color w:val="000000" w:themeColor="text1"/>
                            <w:kern w:val="24"/>
                            <w:sz w:val="8"/>
                            <w:szCs w:val="8"/>
                          </w:rPr>
                          <w:t>образовательные учреждения</w:t>
                        </w:r>
                      </w:p>
                    </w:txbxContent>
                  </v:textbox>
                </v:rect>
                <v:rect id="Прямоугольник 109" o:spid="_x0000_s1076" style="position:absolute;left:4221;top:45906;width:8122;height:5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" filled="f" stroked="f">
                  <v:textbox style="mso-fit-shape-to-text:t" inset="0,0,0,0">
                    <w:txbxContent>
                      <w:p w14:paraId="4C33FD3C" w14:textId="77777777" w:rsidR="004A246D" w:rsidRPr="00BC6314" w:rsidRDefault="004A246D" w:rsidP="001F3BB2">
                        <w:pPr>
                          <w:pStyle w:val="affb"/>
                          <w:spacing w:after="0" w:line="240" w:lineRule="auto"/>
                          <w:rPr>
                            <w:sz w:val="8"/>
                            <w:szCs w:val="8"/>
                          </w:rPr>
                        </w:pPr>
                        <w:r w:rsidRPr="00BC6314">
                          <w:rPr>
                            <w:rFonts w:ascii="Arial" w:hAnsi="Arial"/>
                            <w:color w:val="000000" w:themeColor="text1"/>
                            <w:kern w:val="24"/>
                            <w:sz w:val="8"/>
                            <w:szCs w:val="8"/>
                          </w:rPr>
                          <w:t>многоквартирный жилой комплекс</w:t>
                        </w:r>
                      </w:p>
                    </w:txbxContent>
                  </v:textbox>
                </v:rect>
                <v:rect id="Прямоугольник 110" o:spid="_x0000_s1077" style="position:absolute;left:4265;top:44637;width:5842;height:5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" filled="f" stroked="f">
                  <v:textbox style="mso-fit-shape-to-text:t" inset="0,0,0,0">
                    <w:txbxContent>
                      <w:p w14:paraId="2CC67A4A" w14:textId="77777777" w:rsidR="004A246D" w:rsidRPr="00BC6314" w:rsidRDefault="004A246D" w:rsidP="001F3BB2">
                        <w:pPr>
                          <w:pStyle w:val="affb"/>
                          <w:spacing w:after="0" w:line="240" w:lineRule="auto"/>
                          <w:rPr>
                            <w:sz w:val="8"/>
                            <w:szCs w:val="8"/>
                          </w:rPr>
                        </w:pPr>
                        <w:r w:rsidRPr="00BC6314">
                          <w:rPr>
                            <w:rFonts w:ascii="Arial" w:hAnsi="Arial"/>
                            <w:color w:val="000000" w:themeColor="text1"/>
                            <w:kern w:val="24"/>
                            <w:sz w:val="8"/>
                            <w:szCs w:val="8"/>
                          </w:rPr>
                          <w:t>высотное строительство</w:t>
                        </w:r>
                      </w:p>
                    </w:txbxContent>
                  </v:textbox>
                </v:rect>
                <v:rect id="Прямоугольник 111" o:spid="_x0000_s1078" style="position:absolute;left:4156;top:43500;width:6134;height:5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" filled="f" stroked="f">
                  <v:textbox style="mso-fit-shape-to-text:t" inset="0,0,0,0">
                    <w:txbxContent>
                      <w:p w14:paraId="34040BAB" w14:textId="77777777" w:rsidR="004A246D" w:rsidRPr="00BC6314" w:rsidRDefault="004A246D" w:rsidP="001F3BB2">
                        <w:pPr>
                          <w:pStyle w:val="affb"/>
                          <w:spacing w:after="0" w:line="240" w:lineRule="auto"/>
                          <w:rPr>
                            <w:sz w:val="8"/>
                            <w:szCs w:val="8"/>
                          </w:rPr>
                        </w:pPr>
                        <w:r w:rsidRPr="00BC6314">
                          <w:rPr>
                            <w:rFonts w:ascii="Arial" w:hAnsi="Arial"/>
                            <w:color w:val="000000" w:themeColor="text1"/>
                            <w:kern w:val="24"/>
                            <w:sz w:val="8"/>
                            <w:szCs w:val="8"/>
                          </w:rPr>
                          <w:t>среднеэтажная застройка</w:t>
                        </w:r>
                      </w:p>
                    </w:txbxContent>
                  </v:textbox>
                </v:rect>
                <v:rect id="Прямоугольник 112" o:spid="_x0000_s1079" style="position:absolute;left:4265;top:42384;width:5664;height:58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" filled="f" stroked="f">
                  <v:textbox style="mso-fit-shape-to-text:t" inset="0,0,0,0">
                    <w:txbxContent>
                      <w:p w14:paraId="36A3E495" w14:textId="77777777" w:rsidR="004A246D" w:rsidRPr="00BC6314" w:rsidRDefault="004A246D" w:rsidP="001F3BB2">
                        <w:pPr>
                          <w:pStyle w:val="affb"/>
                          <w:spacing w:after="0" w:line="240" w:lineRule="auto"/>
                          <w:rPr>
                            <w:sz w:val="8"/>
                            <w:szCs w:val="8"/>
                          </w:rPr>
                        </w:pPr>
                        <w:r w:rsidRPr="00BC6314">
                          <w:rPr>
                            <w:rFonts w:ascii="Arial" w:hAnsi="Arial"/>
                            <w:color w:val="000000" w:themeColor="text1"/>
                            <w:kern w:val="24"/>
                            <w:sz w:val="8"/>
                            <w:szCs w:val="8"/>
                          </w:rPr>
                          <w:t>малоэтажная застройка</w:t>
                        </w:r>
                      </w:p>
                    </w:txbxContent>
                  </v:textbox>
                </v:rect>
                <v:rect id="Прямоугольник 113" o:spid="_x0000_s1080" style="position:absolute;left:4200;top:41116;width:4997;height:5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" filled="f" stroked="f">
                  <v:textbox style="mso-fit-shape-to-text:t" inset="0,0,0,0">
                    <w:txbxContent>
                      <w:p w14:paraId="315BBC42" w14:textId="77777777" w:rsidR="004A246D" w:rsidRPr="00BC6314" w:rsidRDefault="004A246D" w:rsidP="001F3BB2">
                        <w:pPr>
                          <w:pStyle w:val="affb"/>
                          <w:spacing w:after="0" w:line="240" w:lineRule="auto"/>
                          <w:rPr>
                            <w:sz w:val="8"/>
                            <w:szCs w:val="8"/>
                          </w:rPr>
                        </w:pPr>
                        <w:r w:rsidRPr="00BC6314">
                          <w:rPr>
                            <w:rFonts w:ascii="Arial" w:hAnsi="Arial"/>
                            <w:color w:val="000000" w:themeColor="text1"/>
                            <w:kern w:val="24"/>
                            <w:sz w:val="8"/>
                            <w:szCs w:val="8"/>
                          </w:rPr>
                          <w:t>усадебная застройка</w:t>
                        </w:r>
                      </w:p>
                    </w:txbxContent>
                  </v:textbox>
                </v:rect>
                <v:rect id="Прямоугольник 114" o:spid="_x0000_s1081" style="position:absolute;left:4265;top:39847;width:1518;height:58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" filled="f" stroked="f">
                  <v:textbox style="mso-fit-shape-to-text:t" inset="0,0,0,0">
                    <w:txbxContent>
                      <w:p w14:paraId="10AB8FF9" w14:textId="77777777" w:rsidR="004A246D" w:rsidRPr="00BC6314" w:rsidRDefault="004A246D" w:rsidP="001F3BB2">
                        <w:pPr>
                          <w:pStyle w:val="affb"/>
                          <w:spacing w:after="0" w:line="240" w:lineRule="auto"/>
                          <w:rPr>
                            <w:sz w:val="8"/>
                            <w:szCs w:val="8"/>
                          </w:rPr>
                        </w:pPr>
                        <w:r w:rsidRPr="00BC6314">
                          <w:rPr>
                            <w:rFonts w:ascii="Arial" w:hAnsi="Arial"/>
                            <w:color w:val="000000" w:themeColor="text1"/>
                            <w:kern w:val="24"/>
                            <w:sz w:val="8"/>
                            <w:szCs w:val="8"/>
                          </w:rPr>
                          <w:t>виллы</w:t>
                        </w:r>
                      </w:p>
                    </w:txbxContent>
                  </v:textbox>
                </v:rect>
                <v:rect id="Прямоугольник 115" o:spid="_x0000_s1082" style="position:absolute;left:1815;top:38951;width:4236;height:5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" filled="f" stroked="f">
                  <v:textbox style="mso-fit-shape-to-text:t" inset="0,0,0,0">
                    <w:txbxContent>
                      <w:p w14:paraId="59B7D920" w14:textId="77777777" w:rsidR="004A246D" w:rsidRPr="00BC6314" w:rsidRDefault="004A246D" w:rsidP="001F3BB2">
                        <w:pPr>
                          <w:pStyle w:val="affb"/>
                          <w:spacing w:after="0" w:line="240" w:lineRule="auto"/>
                          <w:rPr>
                            <w:sz w:val="8"/>
                            <w:szCs w:val="8"/>
                          </w:rPr>
                        </w:pPr>
                        <w:r w:rsidRPr="00BC6314">
                          <w:rPr>
                            <w:rFonts w:ascii="Arial" w:hAnsi="Arial"/>
                            <w:b/>
                            <w:color w:val="000000" w:themeColor="text1"/>
                            <w:kern w:val="24"/>
                            <w:sz w:val="8"/>
                            <w:szCs w:val="8"/>
                          </w:rPr>
                          <w:t>Жилые массивы</w:t>
                        </w:r>
                      </w:p>
                    </w:txbxContent>
                  </v:textbox>
                </v:rect>
                <v:rect id="Прямоугольник 116" o:spid="_x0000_s1083" style="position:absolute;left:4265;top:38010;width:2375;height:58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" filled="f" stroked="f">
                  <v:textbox style="mso-fit-shape-to-text:t" inset="0,0,0,0">
                    <w:txbxContent>
                      <w:p w14:paraId="21CDA1D4" w14:textId="77777777" w:rsidR="004A246D" w:rsidRPr="00BC6314" w:rsidRDefault="004A246D" w:rsidP="001F3BB2">
                        <w:pPr>
                          <w:pStyle w:val="affb"/>
                          <w:spacing w:after="0" w:line="240" w:lineRule="auto"/>
                          <w:rPr>
                            <w:sz w:val="8"/>
                            <w:szCs w:val="8"/>
                          </w:rPr>
                        </w:pPr>
                        <w:r w:rsidRPr="00BC6314">
                          <w:rPr>
                            <w:rFonts w:ascii="Arial" w:hAnsi="Arial"/>
                            <w:color w:val="000000" w:themeColor="text1"/>
                            <w:kern w:val="24"/>
                            <w:sz w:val="8"/>
                            <w:szCs w:val="8"/>
                          </w:rPr>
                          <w:t>кладбища</w:t>
                        </w:r>
                      </w:p>
                    </w:txbxContent>
                  </v:textbox>
                </v:rect>
                <v:rect id="Прямоугольник 117" o:spid="_x0000_s1084" style="position:absolute;left:4221;top:36829;width:2934;height:58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" filled="f" stroked="f">
                  <v:textbox style="mso-fit-shape-to-text:t" inset="0,0,0,0">
                    <w:txbxContent>
                      <w:p w14:paraId="0FB7D9CF" w14:textId="77777777" w:rsidR="004A246D" w:rsidRPr="00BC6314" w:rsidRDefault="004A246D" w:rsidP="001F3BB2">
                        <w:pPr>
                          <w:pStyle w:val="affb"/>
                          <w:spacing w:after="0" w:line="240" w:lineRule="auto"/>
                          <w:rPr>
                            <w:sz w:val="8"/>
                            <w:szCs w:val="8"/>
                          </w:rPr>
                        </w:pPr>
                        <w:r w:rsidRPr="00BC6314">
                          <w:rPr>
                            <w:rFonts w:ascii="Arial" w:hAnsi="Arial"/>
                            <w:color w:val="000000" w:themeColor="text1"/>
                            <w:kern w:val="24"/>
                            <w:sz w:val="8"/>
                            <w:szCs w:val="8"/>
                          </w:rPr>
                          <w:t>зона отдыха</w:t>
                        </w:r>
                      </w:p>
                    </w:txbxContent>
                  </v:textbox>
                </v:rect>
                <v:rect id="Прямоугольник 122" o:spid="_x0000_s1085" style="position:absolute;left:4265;top:35648;width:7271;height:58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" filled="f" stroked="f">
                  <v:textbox style="mso-fit-shape-to-text:t" inset="0,0,0,0">
                    <w:txbxContent>
                      <w:p w14:paraId="701800D4" w14:textId="77777777" w:rsidR="004A246D" w:rsidRPr="00BC6314" w:rsidRDefault="004A246D" w:rsidP="001F3BB2">
                        <w:pPr>
                          <w:pStyle w:val="affb"/>
                          <w:spacing w:after="0" w:line="240" w:lineRule="auto"/>
                          <w:rPr>
                            <w:sz w:val="8"/>
                            <w:szCs w:val="8"/>
                          </w:rPr>
                        </w:pPr>
                        <w:r w:rsidRPr="00BC6314">
                          <w:rPr>
                            <w:rFonts w:ascii="Arial" w:hAnsi="Arial"/>
                            <w:color w:val="000000" w:themeColor="text1"/>
                            <w:kern w:val="24"/>
                            <w:sz w:val="8"/>
                            <w:szCs w:val="8"/>
                          </w:rPr>
                          <w:t>зона городских парков и лесов</w:t>
                        </w:r>
                      </w:p>
                    </w:txbxContent>
                  </v:textbox>
                </v:rect>
                <v:rect id="Прямоугольник 123" o:spid="_x0000_s1086" style="position:absolute;left:4287;top:34535;width:5537;height:5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" filled="f" stroked="f">
                  <v:textbox style="mso-fit-shape-to-text:t" inset="0,0,0,0">
                    <w:txbxContent>
                      <w:p w14:paraId="58D69974" w14:textId="77777777" w:rsidR="004A246D" w:rsidRPr="00BC6314" w:rsidRDefault="004A246D" w:rsidP="001F3BB2">
                        <w:pPr>
                          <w:pStyle w:val="affb"/>
                          <w:spacing w:after="0" w:line="240" w:lineRule="auto"/>
                          <w:rPr>
                            <w:sz w:val="8"/>
                            <w:szCs w:val="8"/>
                          </w:rPr>
                        </w:pPr>
                        <w:r w:rsidRPr="00BC6314">
                          <w:rPr>
                            <w:rFonts w:ascii="Arial" w:hAnsi="Arial"/>
                            <w:color w:val="000000" w:themeColor="text1"/>
                            <w:kern w:val="24"/>
                            <w:sz w:val="8"/>
                            <w:szCs w:val="8"/>
                          </w:rPr>
                          <w:t>лесозащитные посадки</w:t>
                        </w:r>
                      </w:p>
                    </w:txbxContent>
                  </v:textbox>
                </v:rect>
                <v:rect id="Прямоугольник 124" o:spid="_x0000_s1087" style="position:absolute;left:4287;top:33593;width:16523;height:5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" filled="f" stroked="f">
                  <v:textbox style="mso-fit-shape-to-text:t" inset="0,0,0,0">
                    <w:txbxContent>
                      <w:p w14:paraId="4AD2C2CB" w14:textId="77777777" w:rsidR="004A246D" w:rsidRPr="00BC6314" w:rsidRDefault="004A246D" w:rsidP="001F3BB2">
                        <w:pPr>
                          <w:pStyle w:val="affb"/>
                          <w:spacing w:after="0" w:line="240" w:lineRule="auto"/>
                          <w:rPr>
                            <w:sz w:val="8"/>
                            <w:szCs w:val="8"/>
                          </w:rPr>
                        </w:pPr>
                        <w:r w:rsidRPr="00BC6314">
                          <w:rPr>
                            <w:rFonts w:ascii="Arial" w:hAnsi="Arial"/>
                            <w:color w:val="000000" w:themeColor="text1"/>
                            <w:kern w:val="24"/>
                            <w:sz w:val="8"/>
                            <w:szCs w:val="8"/>
                          </w:rPr>
                          <w:t>территория производственных объектов I - II класса опасности (ПК-1)</w:t>
                        </w:r>
                      </w:p>
                    </w:txbxContent>
                  </v:textbox>
                </v:rect>
                <v:rect id="Прямоугольник 125" o:spid="_x0000_s1088" style="position:absolute;left:4287;top:32696;width:15367;height:5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" filled="f" stroked="f">
                  <v:textbox style="mso-fit-shape-to-text:t" inset="0,0,0,0">
                    <w:txbxContent>
                      <w:p w14:paraId="7AF36480" w14:textId="77777777" w:rsidR="004A246D" w:rsidRPr="00BC6314" w:rsidRDefault="004A246D" w:rsidP="001F3BB2">
                        <w:pPr>
                          <w:pStyle w:val="affb"/>
                          <w:spacing w:after="0" w:line="240" w:lineRule="auto"/>
                          <w:rPr>
                            <w:sz w:val="8"/>
                            <w:szCs w:val="8"/>
                          </w:rPr>
                        </w:pPr>
                        <w:r w:rsidRPr="00BC6314">
                          <w:rPr>
                            <w:rFonts w:ascii="Arial" w:hAnsi="Arial"/>
                            <w:color w:val="000000" w:themeColor="text1"/>
                            <w:kern w:val="24"/>
                            <w:sz w:val="8"/>
                            <w:szCs w:val="8"/>
                          </w:rPr>
                          <w:t>территория промышленных объектов III класса опасности (ПК-2)</w:t>
                        </w:r>
                      </w:p>
                    </w:txbxContent>
                  </v:textbox>
                </v:rect>
                <v:rect id="Прямоугольник 320" o:spid="_x0000_s1089" style="position:absolute;left:4309;top:31865;width:16211;height:5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" filled="f" stroked="f">
                  <v:textbox style="mso-fit-shape-to-text:t" inset="0,0,0,0">
                    <w:txbxContent>
                      <w:p w14:paraId="10F37814" w14:textId="77777777" w:rsidR="004A246D" w:rsidRPr="00BC6314" w:rsidRDefault="004A246D" w:rsidP="001F3BB2">
                        <w:pPr>
                          <w:pStyle w:val="affb"/>
                          <w:spacing w:after="0" w:line="240" w:lineRule="auto"/>
                          <w:rPr>
                            <w:sz w:val="8"/>
                            <w:szCs w:val="8"/>
                          </w:rPr>
                        </w:pPr>
                        <w:r w:rsidRPr="00BC6314">
                          <w:rPr>
                            <w:rFonts w:ascii="Arial" w:hAnsi="Arial"/>
                            <w:color w:val="000000" w:themeColor="text1"/>
                            <w:kern w:val="24"/>
                            <w:sz w:val="8"/>
                            <w:szCs w:val="8"/>
                          </w:rPr>
                          <w:t>территория промышленных объектов IV - V класса опасности (ПК-3)</w:t>
                        </w:r>
                      </w:p>
                    </w:txbxContent>
                  </v:textbox>
                </v:rect>
                <v:rect id="Прямоугольник 321" o:spid="_x0000_s1090" style="position:absolute;left:47731;top:11320;width:1187;height:5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" fillcolor="#d8d8d8 [2732]" stroked="f">
                  <v:textbox style="mso-fit-shape-to-text:t" inset="0,0,0,0">
                    <w:txbxContent>
                      <w:p w14:paraId="59C55B4F" w14:textId="77777777" w:rsidR="004A246D" w:rsidRPr="00BC6314" w:rsidRDefault="004A246D" w:rsidP="001F3BB2">
                        <w:pPr>
                          <w:pStyle w:val="affb"/>
                          <w:spacing w:after="0" w:line="240" w:lineRule="auto"/>
                          <w:jc w:val="center"/>
                          <w:rPr>
                            <w:sz w:val="8"/>
                            <w:szCs w:val="8"/>
                          </w:rPr>
                        </w:pPr>
                        <w:r w:rsidRPr="00BC6314">
                          <w:rPr>
                            <w:rFonts w:ascii="Arial" w:hAnsi="Arial"/>
                            <w:b/>
                            <w:color w:val="000000" w:themeColor="text1"/>
                            <w:kern w:val="24"/>
                            <w:sz w:val="8"/>
                            <w:szCs w:val="8"/>
                          </w:rPr>
                          <w:t>ООО</w:t>
                        </w:r>
                      </w:p>
                    </w:txbxContent>
                  </v:textbox>
                </v:rect>
                <w10:anchorlock/>
              </v:group>
            </w:pict>
          </mc:Fallback>
        </mc:AlternateContent>
      </w:r>
    </w:p>
    <w:p w14:paraId="31A7F71B" w14:textId="596F008E" w:rsidR="00816AA1" w:rsidRPr="004A246D" w:rsidRDefault="00C30BDE" w:rsidP="00C30BDE">
      <w:pPr>
        <w:pStyle w:val="af"/>
      </w:pPr>
      <w:bookmarkStart w:id="86" w:name="_Toc24627773"/>
      <w:r w:rsidRPr="004A246D">
        <w:t xml:space="preserve">Рисунок </w:t>
      </w:r>
      <w:r w:rsidR="004F314F">
        <w:fldChar w:fldCharType="begin"/>
      </w:r>
      <w:r w:rsidR="004F314F">
        <w:instrText xml:space="preserve"> STYLEREF 2 \s </w:instrText>
      </w:r>
      <w:r w:rsidR="004F314F">
        <w:fldChar w:fldCharType="separate"/>
      </w:r>
      <w:r w:rsidR="00BC5483" w:rsidRPr="004A246D">
        <w:rPr>
          <w:noProof/>
        </w:rPr>
        <w:t>3.1</w:t>
      </w:r>
      <w:r w:rsidR="004F314F">
        <w:rPr>
          <w:noProof/>
        </w:rPr>
        <w:fldChar w:fldCharType="end"/>
      </w:r>
      <w:r w:rsidRPr="004A246D">
        <w:t>.</w:t>
      </w:r>
      <w:r w:rsidR="004F314F">
        <w:fldChar w:fldCharType="begin"/>
      </w:r>
      <w:r w:rsidR="004F314F">
        <w:instrText xml:space="preserve"> SEQ Figure \* ARABIC \s 2 </w:instrText>
      </w:r>
      <w:r w:rsidR="004F314F">
        <w:fldChar w:fldCharType="separate"/>
      </w:r>
      <w:r w:rsidR="00BC5483" w:rsidRPr="004A246D">
        <w:rPr>
          <w:noProof/>
        </w:rPr>
        <w:t>1</w:t>
      </w:r>
      <w:r w:rsidR="004F314F">
        <w:rPr>
          <w:noProof/>
        </w:rPr>
        <w:fldChar w:fldCharType="end"/>
      </w:r>
      <w:r w:rsidRPr="004A246D">
        <w:t>: Местоположение проекта и окрестности</w:t>
      </w:r>
      <w:bookmarkEnd w:id="86"/>
    </w:p>
    <w:p w14:paraId="4606373B" w14:textId="77777777" w:rsidR="00816AA1" w:rsidRPr="004A246D" w:rsidRDefault="00816AA1">
      <w:pPr>
        <w:jc w:val="left"/>
      </w:pPr>
      <w:r w:rsidRPr="004A246D">
        <w:br w:type="page"/>
      </w:r>
    </w:p>
    <w:p w14:paraId="23DCEEAB" w14:textId="634FA926" w:rsidR="002A0785" w:rsidRPr="004A246D" w:rsidRDefault="002A0785" w:rsidP="00871E5F"/>
    <w:p w14:paraId="3224DFA8" w14:textId="174FC56A" w:rsidR="00816AA1" w:rsidRPr="004A246D" w:rsidRDefault="001F3BB2" w:rsidP="00871E5F">
      <w:r w:rsidRPr="004A246D">
        <w:rPr>
          <w:noProof/>
          <w:lang w:bidi="ar-SA"/>
        </w:rPr>
        <mc:AlternateContent>
          <mc:Choice Requires="wpg">
            <w:drawing>
              <wp:inline distT="0" distB="0" distL="0" distR="0" wp14:anchorId="6A55343E" wp14:editId="61C22C54">
                <wp:extent cx="8947120" cy="3712289"/>
                <wp:effectExtent l="0" t="0" r="6985" b="2540"/>
                <wp:docPr id="353" name="Группа 21"/>
                <wp:cNvGraphicFramePr/>
                <a:graphic xmlns:a="http://schemas.openxmlformats.org/drawingml/2006/main">
                  <a:graphicData uri="http://schemas.microsoft.com/office/word/2010/wordprocessingGroup">
                    <wpg:wgp>
                      <wpg:cNvGrpSpPr/>
                      <wpg:grpSpPr>
                        <a:xfrm>
                          <a:off x="0" y="0"/>
                          <a:ext cx="8947120" cy="3712289"/>
                          <a:chOff x="0" y="0"/>
                          <a:chExt cx="8947120" cy="3712289"/>
                        </a:xfrm>
                      </wpg:grpSpPr>
                      <pic:pic xmlns:pic="http://schemas.openxmlformats.org/drawingml/2006/picture">
                        <pic:nvPicPr>
                          <pic:cNvPr id="354" name="Рисунок 354"/>
                          <pic:cNvPicPr>
                            <a:picLocks noChangeAspect="1"/>
                          </pic:cNvPicPr>
                        </pic:nvPicPr>
                        <pic:blipFill>
                          <a:blip r:embed="rId18"/>
                          <a:stretch>
                            <a:fillRect/>
                          </a:stretch>
                        </pic:blipFill>
                        <pic:spPr>
                          <a:xfrm>
                            <a:off x="0" y="0"/>
                            <a:ext cx="8947120" cy="3712289"/>
                          </a:xfrm>
                          <a:prstGeom prst="rect">
                            <a:avLst/>
                          </a:prstGeom>
                        </pic:spPr>
                      </pic:pic>
                      <wps:wsp>
                        <wps:cNvPr id="359" name="Прямоугольник 359"/>
                        <wps:cNvSpPr/>
                        <wps:spPr>
                          <a:xfrm>
                            <a:off x="4570146" y="2307305"/>
                            <a:ext cx="550545" cy="146050"/>
                          </a:xfrm>
                          <a:prstGeom prst="rect">
                            <a:avLst/>
                          </a:prstGeom>
                        </wps:spPr>
                        <wps:txbx>
                          <w:txbxContent>
                            <w:p w14:paraId="5E918FB5" w14:textId="77777777" w:rsidR="004A246D" w:rsidRPr="00BC6314" w:rsidRDefault="004A246D" w:rsidP="001F3BB2">
                              <w:pPr>
                                <w:pStyle w:val="affb"/>
                                <w:spacing w:after="0" w:line="240" w:lineRule="auto"/>
                                <w:rPr>
                                  <w:sz w:val="4"/>
                                  <w:szCs w:val="4"/>
                                </w:rPr>
                              </w:pPr>
                              <w:r w:rsidRPr="00BC6314">
                                <w:rPr>
                                  <w:rFonts w:ascii="Arial" w:hAnsi="Arial"/>
                                  <w:color w:val="404040" w:themeColor="text1" w:themeTint="BF"/>
                                  <w:kern w:val="24"/>
                                  <w:sz w:val="4"/>
                                  <w:szCs w:val="4"/>
                                </w:rPr>
                                <w:t>Производственный цех № 11 (Производство аммиака и CO</w:t>
                              </w:r>
                              <w:r w:rsidRPr="00BC6314">
                                <w:rPr>
                                  <w:rFonts w:ascii="Arial" w:hAnsi="Arial"/>
                                  <w:color w:val="404040" w:themeColor="text1" w:themeTint="BF"/>
                                  <w:kern w:val="24"/>
                                  <w:sz w:val="4"/>
                                  <w:szCs w:val="4"/>
                                  <w:vertAlign w:val="superscript"/>
                                </w:rPr>
                                <w:t>2</w:t>
                              </w:r>
                              <w:r w:rsidRPr="00BC6314">
                                <w:rPr>
                                  <w:rFonts w:ascii="Arial" w:hAnsi="Arial"/>
                                  <w:color w:val="404040" w:themeColor="text1" w:themeTint="BF"/>
                                  <w:kern w:val="24"/>
                                  <w:sz w:val="4"/>
                                  <w:szCs w:val="4"/>
                                </w:rPr>
                                <w:t>)</w:t>
                              </w:r>
                            </w:p>
                            <w:p w14:paraId="1142FC42" w14:textId="77777777" w:rsidR="004A246D" w:rsidRPr="00BC6314" w:rsidRDefault="004A246D" w:rsidP="001F3BB2">
                              <w:pPr>
                                <w:pStyle w:val="affb"/>
                                <w:spacing w:after="0" w:line="240" w:lineRule="auto"/>
                                <w:rPr>
                                  <w:sz w:val="4"/>
                                  <w:szCs w:val="4"/>
                                </w:rPr>
                              </w:pPr>
                              <w:r w:rsidRPr="00BC6314">
                                <w:rPr>
                                  <w:rFonts w:ascii="Arial" w:hAnsi="Arial"/>
                                  <w:color w:val="404040" w:themeColor="text1" w:themeTint="BF"/>
                                  <w:kern w:val="24"/>
                                  <w:sz w:val="4"/>
                                  <w:szCs w:val="4"/>
                                </w:rPr>
                                <w:t>- Подача аммиака до завода "Волгаферт" через заводской коллектор</w:t>
                              </w:r>
                            </w:p>
                            <w:p w14:paraId="51D419DC" w14:textId="77777777" w:rsidR="004A246D" w:rsidRPr="00BC6314" w:rsidRDefault="004A246D" w:rsidP="001F3BB2">
                              <w:pPr>
                                <w:pStyle w:val="affb"/>
                                <w:spacing w:after="0" w:line="240" w:lineRule="auto"/>
                                <w:rPr>
                                  <w:sz w:val="4"/>
                                  <w:szCs w:val="4"/>
                                </w:rPr>
                              </w:pPr>
                              <w:r w:rsidRPr="00BC6314">
                                <w:rPr>
                                  <w:rFonts w:ascii="Arial" w:hAnsi="Arial"/>
                                  <w:color w:val="404040" w:themeColor="text1" w:themeTint="BF"/>
                                  <w:kern w:val="24"/>
                                  <w:sz w:val="4"/>
                                  <w:szCs w:val="4"/>
                                </w:rPr>
                                <w:t>- Прямая подача C0</w:t>
                              </w:r>
                              <w:r w:rsidRPr="00BC6314">
                                <w:rPr>
                                  <w:rFonts w:ascii="Arial" w:hAnsi="Arial"/>
                                  <w:color w:val="404040" w:themeColor="text1" w:themeTint="BF"/>
                                  <w:kern w:val="24"/>
                                  <w:sz w:val="4"/>
                                  <w:szCs w:val="4"/>
                                  <w:vertAlign w:val="superscript"/>
                                </w:rPr>
                                <w:t>2</w:t>
                              </w:r>
                              <w:r w:rsidRPr="00BC6314">
                                <w:rPr>
                                  <w:rFonts w:ascii="Arial" w:hAnsi="Arial"/>
                                  <w:color w:val="404040" w:themeColor="text1" w:themeTint="BF"/>
                                  <w:kern w:val="24"/>
                                  <w:sz w:val="4"/>
                                  <w:szCs w:val="4"/>
                                </w:rPr>
                                <w:t xml:space="preserve"> на завод "Волгаферт"</w:t>
                              </w:r>
                            </w:p>
                          </w:txbxContent>
                        </wps:txbx>
                        <wps:bodyPr lIns="0" tIns="0" rIns="0" bIns="0">
                          <a:spAutoFit/>
                        </wps:bodyPr>
                      </wps:wsp>
                      <wps:wsp>
                        <wps:cNvPr id="360" name="Прямоугольник 360"/>
                        <wps:cNvSpPr/>
                        <wps:spPr>
                          <a:xfrm>
                            <a:off x="6556090" y="2753766"/>
                            <a:ext cx="236220" cy="58420"/>
                          </a:xfrm>
                          <a:prstGeom prst="rect">
                            <a:avLst/>
                          </a:prstGeom>
                        </wps:spPr>
                        <wps:txbx>
                          <w:txbxContent>
                            <w:p w14:paraId="47E814F2" w14:textId="77777777" w:rsidR="004A246D" w:rsidRPr="00BC6314" w:rsidRDefault="004A246D" w:rsidP="001F3BB2">
                              <w:pPr>
                                <w:pStyle w:val="affb"/>
                                <w:spacing w:after="0" w:line="240" w:lineRule="auto"/>
                                <w:rPr>
                                  <w:sz w:val="4"/>
                                  <w:szCs w:val="4"/>
                                </w:rPr>
                              </w:pPr>
                              <w:r w:rsidRPr="00BC6314">
                                <w:rPr>
                                  <w:rFonts w:ascii="Arial" w:hAnsi="Arial"/>
                                  <w:color w:val="404040" w:themeColor="text1" w:themeTint="BF"/>
                                  <w:kern w:val="24"/>
                                  <w:sz w:val="4"/>
                                  <w:szCs w:val="4"/>
                                </w:rPr>
                                <w:t>Склад аммиака (10000 тонн)</w:t>
                              </w:r>
                            </w:p>
                          </w:txbxContent>
                        </wps:txbx>
                        <wps:bodyPr lIns="0" tIns="0" rIns="0" bIns="0">
                          <a:spAutoFit/>
                        </wps:bodyPr>
                      </wps:wsp>
                      <wps:wsp>
                        <wps:cNvPr id="361" name="Прямоугольник 361"/>
                        <wps:cNvSpPr/>
                        <wps:spPr>
                          <a:xfrm>
                            <a:off x="7525449" y="1674093"/>
                            <a:ext cx="393065" cy="175260"/>
                          </a:xfrm>
                          <a:prstGeom prst="rect">
                            <a:avLst/>
                          </a:prstGeom>
                          <a:solidFill>
                            <a:schemeClr val="bg1"/>
                          </a:solidFill>
                        </wps:spPr>
                        <wps:txbx>
                          <w:txbxContent>
                            <w:p w14:paraId="00DD3D2C" w14:textId="77777777" w:rsidR="004A246D" w:rsidRPr="00BC6314" w:rsidRDefault="004A246D" w:rsidP="001F3BB2">
                              <w:pPr>
                                <w:pStyle w:val="affb"/>
                                <w:spacing w:after="0" w:line="240" w:lineRule="auto"/>
                                <w:rPr>
                                  <w:sz w:val="4"/>
                                  <w:szCs w:val="4"/>
                                </w:rPr>
                              </w:pPr>
                              <w:r w:rsidRPr="00BC6314">
                                <w:rPr>
                                  <w:rFonts w:ascii="Arial" w:hAnsi="Arial"/>
                                  <w:color w:val="404040" w:themeColor="text1" w:themeTint="BF"/>
                                  <w:kern w:val="24"/>
                                  <w:sz w:val="4"/>
                                  <w:szCs w:val="4"/>
                                </w:rPr>
                                <w:t>СП LindeAzot (поставка аммиака), конечный продукт подается потребителям через коллектор</w:t>
                              </w:r>
                            </w:p>
                            <w:p w14:paraId="4280835F" w14:textId="77777777" w:rsidR="004A246D" w:rsidRPr="00BC6314" w:rsidRDefault="004A246D" w:rsidP="001F3BB2">
                              <w:pPr>
                                <w:pStyle w:val="affb"/>
                                <w:spacing w:after="0" w:line="240" w:lineRule="auto"/>
                                <w:rPr>
                                  <w:sz w:val="4"/>
                                  <w:szCs w:val="4"/>
                                </w:rPr>
                              </w:pPr>
                              <w:r w:rsidRPr="00BC6314">
                                <w:rPr>
                                  <w:rFonts w:ascii="Arial" w:hAnsi="Arial"/>
                                  <w:color w:val="404040" w:themeColor="text1" w:themeTint="BF"/>
                                  <w:kern w:val="24"/>
                                  <w:sz w:val="4"/>
                                  <w:szCs w:val="4"/>
                                </w:rPr>
                                <w:t>Пар 5, подача потребителям через коллектор</w:t>
                              </w:r>
                            </w:p>
                          </w:txbxContent>
                        </wps:txbx>
                        <wps:bodyPr lIns="0" tIns="0" rIns="0" bIns="0">
                          <a:spAutoFit/>
                        </wps:bodyPr>
                      </wps:wsp>
                      <wps:wsp>
                        <wps:cNvPr id="376" name="Прямоугольник 376"/>
                        <wps:cNvSpPr/>
                        <wps:spPr>
                          <a:xfrm>
                            <a:off x="7056394" y="2169523"/>
                            <a:ext cx="306070" cy="146050"/>
                          </a:xfrm>
                          <a:prstGeom prst="rect">
                            <a:avLst/>
                          </a:prstGeom>
                        </wps:spPr>
                        <wps:txbx>
                          <w:txbxContent>
                            <w:p w14:paraId="4D71773A" w14:textId="77777777" w:rsidR="004A246D" w:rsidRPr="00BC6314" w:rsidRDefault="004A246D" w:rsidP="001F3BB2">
                              <w:pPr>
                                <w:pStyle w:val="affb"/>
                                <w:spacing w:after="0" w:line="240" w:lineRule="auto"/>
                                <w:rPr>
                                  <w:sz w:val="4"/>
                                  <w:szCs w:val="4"/>
                                </w:rPr>
                              </w:pPr>
                              <w:r w:rsidRPr="00BC6314">
                                <w:rPr>
                                  <w:rFonts w:ascii="Arial" w:hAnsi="Arial"/>
                                  <w:color w:val="404040" w:themeColor="text1" w:themeTint="BF"/>
                                  <w:kern w:val="24"/>
                                  <w:sz w:val="4"/>
                                  <w:szCs w:val="4"/>
                                </w:rPr>
                                <w:t>Производственный цех № 40 (подача Пар 25 через станцию восстановления и охлаждения)</w:t>
                              </w:r>
                            </w:p>
                          </w:txbxContent>
                        </wps:txbx>
                        <wps:bodyPr lIns="0" tIns="0" rIns="0" bIns="0">
                          <a:spAutoFit/>
                        </wps:bodyPr>
                      </wps:wsp>
                      <wps:wsp>
                        <wps:cNvPr id="382" name="Прямоугольник 382"/>
                        <wps:cNvSpPr/>
                        <wps:spPr>
                          <a:xfrm>
                            <a:off x="7264462" y="752328"/>
                            <a:ext cx="570865" cy="116840"/>
                          </a:xfrm>
                          <a:prstGeom prst="rect">
                            <a:avLst/>
                          </a:prstGeom>
                          <a:solidFill>
                            <a:schemeClr val="bg1"/>
                          </a:solidFill>
                        </wps:spPr>
                        <wps:txbx>
                          <w:txbxContent>
                            <w:p w14:paraId="02EB90BD" w14:textId="77777777" w:rsidR="004A246D" w:rsidRPr="00BC6314" w:rsidRDefault="004A246D" w:rsidP="001F3BB2">
                              <w:pPr>
                                <w:pStyle w:val="affb"/>
                                <w:spacing w:after="0" w:line="240" w:lineRule="auto"/>
                                <w:rPr>
                                  <w:sz w:val="4"/>
                                  <w:szCs w:val="4"/>
                                </w:rPr>
                              </w:pPr>
                              <w:r w:rsidRPr="00BC6314">
                                <w:rPr>
                                  <w:rFonts w:ascii="Arial" w:hAnsi="Arial"/>
                                  <w:color w:val="404040" w:themeColor="text1" w:themeTint="BF"/>
                                  <w:kern w:val="24"/>
                                  <w:sz w:val="4"/>
                                  <w:szCs w:val="4"/>
                                </w:rPr>
                                <w:t>Планируемые хранилища:</w:t>
                              </w:r>
                            </w:p>
                            <w:p w14:paraId="221C5FA7" w14:textId="77777777" w:rsidR="004A246D" w:rsidRPr="00BC6314" w:rsidRDefault="004A246D" w:rsidP="001F3BB2">
                              <w:pPr>
                                <w:pStyle w:val="affb"/>
                                <w:spacing w:after="0" w:line="240" w:lineRule="auto"/>
                                <w:rPr>
                                  <w:sz w:val="4"/>
                                  <w:szCs w:val="4"/>
                                </w:rPr>
                              </w:pPr>
                              <w:r w:rsidRPr="00BC6314">
                                <w:rPr>
                                  <w:rFonts w:ascii="Arial" w:hAnsi="Arial"/>
                                  <w:color w:val="404040" w:themeColor="text1" w:themeTint="BF"/>
                                  <w:kern w:val="24"/>
                                  <w:sz w:val="4"/>
                                  <w:szCs w:val="4"/>
                                </w:rPr>
                                <w:t>2 емкости на 2000 м</w:t>
                              </w:r>
                              <w:r w:rsidRPr="00BC6314">
                                <w:rPr>
                                  <w:rFonts w:ascii="Arial" w:hAnsi="Arial"/>
                                  <w:color w:val="404040" w:themeColor="text1" w:themeTint="BF"/>
                                  <w:kern w:val="24"/>
                                  <w:sz w:val="4"/>
                                  <w:szCs w:val="4"/>
                                  <w:vertAlign w:val="superscript"/>
                                </w:rPr>
                                <w:t>3</w:t>
                              </w:r>
                              <w:r w:rsidRPr="00BC6314">
                                <w:rPr>
                                  <w:rFonts w:ascii="Arial" w:hAnsi="Arial"/>
                                  <w:color w:val="404040" w:themeColor="text1" w:themeTint="BF"/>
                                  <w:kern w:val="24"/>
                                  <w:sz w:val="4"/>
                                  <w:szCs w:val="4"/>
                                </w:rPr>
                                <w:t xml:space="preserve"> для Олеума</w:t>
                              </w:r>
                            </w:p>
                            <w:p w14:paraId="358E5DF7" w14:textId="77777777" w:rsidR="004A246D" w:rsidRPr="00BC6314" w:rsidRDefault="004A246D" w:rsidP="001F3BB2">
                              <w:pPr>
                                <w:pStyle w:val="affb"/>
                                <w:spacing w:after="0" w:line="240" w:lineRule="auto"/>
                                <w:rPr>
                                  <w:sz w:val="4"/>
                                  <w:szCs w:val="4"/>
                                </w:rPr>
                              </w:pPr>
                              <w:r w:rsidRPr="00BC6314">
                                <w:rPr>
                                  <w:rFonts w:ascii="Arial" w:hAnsi="Arial"/>
                                  <w:color w:val="404040" w:themeColor="text1" w:themeTint="BF"/>
                                  <w:kern w:val="24"/>
                                  <w:sz w:val="4"/>
                                  <w:szCs w:val="4"/>
                                </w:rPr>
                                <w:t>1 ёмкость на 2000 м</w:t>
                              </w:r>
                              <w:r w:rsidRPr="00BC6314">
                                <w:rPr>
                                  <w:rFonts w:ascii="Arial" w:hAnsi="Arial"/>
                                  <w:color w:val="404040" w:themeColor="text1" w:themeTint="BF"/>
                                  <w:kern w:val="24"/>
                                  <w:sz w:val="4"/>
                                  <w:szCs w:val="4"/>
                                  <w:vertAlign w:val="superscript"/>
                                </w:rPr>
                                <w:t>3</w:t>
                              </w:r>
                              <w:r w:rsidRPr="00BC6314">
                                <w:rPr>
                                  <w:rFonts w:ascii="Arial" w:hAnsi="Arial"/>
                                  <w:color w:val="404040" w:themeColor="text1" w:themeTint="BF"/>
                                  <w:kern w:val="24"/>
                                  <w:sz w:val="4"/>
                                  <w:szCs w:val="4"/>
                                </w:rPr>
                                <w:t xml:space="preserve"> серной кислоты (начало 2020 года)</w:t>
                              </w:r>
                            </w:p>
                          </w:txbxContent>
                        </wps:txbx>
                        <wps:bodyPr lIns="0" tIns="0" rIns="0" bIns="0">
                          <a:spAutoFit/>
                        </wps:bodyPr>
                      </wps:wsp>
                      <wps:wsp>
                        <wps:cNvPr id="383" name="Прямоугольник 383"/>
                        <wps:cNvSpPr/>
                        <wps:spPr>
                          <a:xfrm>
                            <a:off x="6686846" y="758896"/>
                            <a:ext cx="516255" cy="87630"/>
                          </a:xfrm>
                          <a:prstGeom prst="rect">
                            <a:avLst/>
                          </a:prstGeom>
                        </wps:spPr>
                        <wps:txbx>
                          <w:txbxContent>
                            <w:p w14:paraId="6D2D8454" w14:textId="77777777" w:rsidR="004A246D" w:rsidRPr="00BC6314" w:rsidRDefault="004A246D" w:rsidP="001F3BB2">
                              <w:pPr>
                                <w:pStyle w:val="affb"/>
                                <w:spacing w:after="0" w:line="240" w:lineRule="auto"/>
                                <w:rPr>
                                  <w:sz w:val="4"/>
                                  <w:szCs w:val="4"/>
                                </w:rPr>
                              </w:pPr>
                              <w:r w:rsidRPr="00BC6314">
                                <w:rPr>
                                  <w:rFonts w:ascii="Arial" w:hAnsi="Arial"/>
                                  <w:b/>
                                  <w:color w:val="404040" w:themeColor="text1" w:themeTint="BF"/>
                                  <w:kern w:val="24"/>
                                  <w:sz w:val="4"/>
                                  <w:szCs w:val="4"/>
                                </w:rPr>
                                <w:t>Существующие хранилища:</w:t>
                              </w:r>
                            </w:p>
                            <w:p w14:paraId="063A8A92" w14:textId="77777777" w:rsidR="004A246D" w:rsidRPr="00BC6314" w:rsidRDefault="004A246D" w:rsidP="001F3BB2">
                              <w:pPr>
                                <w:pStyle w:val="affb"/>
                                <w:spacing w:after="0" w:line="240" w:lineRule="auto"/>
                                <w:rPr>
                                  <w:sz w:val="4"/>
                                  <w:szCs w:val="4"/>
                                </w:rPr>
                              </w:pPr>
                              <w:r w:rsidRPr="00BC6314">
                                <w:rPr>
                                  <w:rFonts w:ascii="Arial" w:hAnsi="Arial"/>
                                  <w:color w:val="404040" w:themeColor="text1" w:themeTint="BF"/>
                                  <w:kern w:val="24"/>
                                  <w:sz w:val="4"/>
                                  <w:szCs w:val="4"/>
                                </w:rPr>
                                <w:t>8 емкостей на 500 м</w:t>
                              </w:r>
                              <w:r w:rsidRPr="00BC6314">
                                <w:rPr>
                                  <w:rFonts w:ascii="Arial" w:hAnsi="Arial"/>
                                  <w:color w:val="404040" w:themeColor="text1" w:themeTint="BF"/>
                                  <w:kern w:val="24"/>
                                  <w:sz w:val="4"/>
                                  <w:szCs w:val="4"/>
                                  <w:vertAlign w:val="superscript"/>
                                </w:rPr>
                                <w:t>3</w:t>
                              </w:r>
                              <w:r w:rsidRPr="00BC6314">
                                <w:rPr>
                                  <w:rFonts w:ascii="Arial" w:hAnsi="Arial"/>
                                  <w:color w:val="404040" w:themeColor="text1" w:themeTint="BF"/>
                                  <w:kern w:val="24"/>
                                  <w:sz w:val="4"/>
                                  <w:szCs w:val="4"/>
                                </w:rPr>
                                <w:t xml:space="preserve"> для олеума 4 ёмкости 500 м</w:t>
                              </w:r>
                              <w:r w:rsidRPr="00BC6314">
                                <w:rPr>
                                  <w:rFonts w:ascii="Arial" w:hAnsi="Arial"/>
                                  <w:color w:val="404040" w:themeColor="text1" w:themeTint="BF"/>
                                  <w:kern w:val="24"/>
                                  <w:sz w:val="4"/>
                                  <w:szCs w:val="4"/>
                                  <w:vertAlign w:val="superscript"/>
                                </w:rPr>
                                <w:t>3</w:t>
                              </w:r>
                              <w:r w:rsidRPr="00BC6314">
                                <w:rPr>
                                  <w:rFonts w:ascii="Arial" w:hAnsi="Arial"/>
                                  <w:color w:val="404040" w:themeColor="text1" w:themeTint="BF"/>
                                  <w:kern w:val="24"/>
                                  <w:sz w:val="4"/>
                                  <w:szCs w:val="4"/>
                                </w:rPr>
                                <w:t xml:space="preserve"> для серной кислоты</w:t>
                              </w:r>
                            </w:p>
                          </w:txbxContent>
                        </wps:txbx>
                        <wps:bodyPr lIns="0" tIns="0" rIns="0" bIns="0">
                          <a:spAutoFit/>
                        </wps:bodyPr>
                      </wps:wsp>
                      <wps:wsp>
                        <wps:cNvPr id="160" name="Прямоугольник 160"/>
                        <wps:cNvSpPr/>
                        <wps:spPr>
                          <a:xfrm>
                            <a:off x="6682471" y="642982"/>
                            <a:ext cx="799465" cy="29210"/>
                          </a:xfrm>
                          <a:prstGeom prst="rect">
                            <a:avLst/>
                          </a:prstGeom>
                        </wps:spPr>
                        <wps:txbx>
                          <w:txbxContent>
                            <w:p w14:paraId="2CF35B6F" w14:textId="77777777" w:rsidR="004A246D" w:rsidRPr="00BC6314" w:rsidRDefault="004A246D" w:rsidP="001F3BB2">
                              <w:pPr>
                                <w:pStyle w:val="affb"/>
                                <w:spacing w:after="0" w:line="240" w:lineRule="auto"/>
                                <w:rPr>
                                  <w:sz w:val="4"/>
                                  <w:szCs w:val="4"/>
                                </w:rPr>
                              </w:pPr>
                              <w:r w:rsidRPr="00BC6314">
                                <w:rPr>
                                  <w:rFonts w:ascii="Arial" w:hAnsi="Arial"/>
                                  <w:color w:val="404040" w:themeColor="text1" w:themeTint="BF"/>
                                  <w:kern w:val="24"/>
                                  <w:sz w:val="4"/>
                                  <w:szCs w:val="4"/>
                                </w:rPr>
                                <w:t>Новый завод для производства серной кислоты (начало 2020 года)</w:t>
                              </w:r>
                            </w:p>
                          </w:txbxContent>
                        </wps:txbx>
                        <wps:bodyPr wrap="none" lIns="0" tIns="0" rIns="0" bIns="0">
                          <a:spAutoFit/>
                        </wps:bodyPr>
                      </wps:wsp>
                      <wps:wsp>
                        <wps:cNvPr id="161" name="Прямоугольник 161"/>
                        <wps:cNvSpPr/>
                        <wps:spPr>
                          <a:xfrm>
                            <a:off x="4290253" y="789512"/>
                            <a:ext cx="220980" cy="29210"/>
                          </a:xfrm>
                          <a:prstGeom prst="rect">
                            <a:avLst/>
                          </a:prstGeom>
                        </wps:spPr>
                        <wps:txbx>
                          <w:txbxContent>
                            <w:p w14:paraId="2CFA3862" w14:textId="77777777" w:rsidR="004A246D" w:rsidRPr="00BC6314" w:rsidRDefault="004A246D" w:rsidP="001F3BB2">
                              <w:pPr>
                                <w:pStyle w:val="affb"/>
                                <w:spacing w:after="0" w:line="240" w:lineRule="auto"/>
                                <w:rPr>
                                  <w:sz w:val="4"/>
                                  <w:szCs w:val="4"/>
                                </w:rPr>
                              </w:pPr>
                              <w:r w:rsidRPr="00BC6314">
                                <w:rPr>
                                  <w:rFonts w:ascii="Arial" w:hAnsi="Arial"/>
                                  <w:color w:val="C00000"/>
                                  <w:kern w:val="24"/>
                                  <w:sz w:val="4"/>
                                  <w:szCs w:val="4"/>
                                </w:rPr>
                                <w:t>Зона хранения</w:t>
                              </w:r>
                            </w:p>
                          </w:txbxContent>
                        </wps:txbx>
                        <wps:bodyPr lIns="0" tIns="0" rIns="0" bIns="0">
                          <a:spAutoFit/>
                        </wps:bodyPr>
                      </wps:wsp>
                      <wps:wsp>
                        <wps:cNvPr id="162" name="Прямоугольник 162"/>
                        <wps:cNvSpPr/>
                        <wps:spPr>
                          <a:xfrm>
                            <a:off x="3774199" y="2057983"/>
                            <a:ext cx="592455" cy="58420"/>
                          </a:xfrm>
                          <a:prstGeom prst="rect">
                            <a:avLst/>
                          </a:prstGeom>
                        </wps:spPr>
                        <wps:txbx>
                          <w:txbxContent>
                            <w:p w14:paraId="5C14D6CF" w14:textId="77777777" w:rsidR="004A246D" w:rsidRPr="00BC6314" w:rsidRDefault="004A246D" w:rsidP="001F3BB2">
                              <w:pPr>
                                <w:pStyle w:val="affb"/>
                                <w:spacing w:after="0" w:line="240" w:lineRule="auto"/>
                                <w:ind w:right="216"/>
                                <w:jc w:val="center"/>
                                <w:rPr>
                                  <w:sz w:val="4"/>
                                  <w:szCs w:val="4"/>
                                </w:rPr>
                              </w:pPr>
                              <w:r w:rsidRPr="00BC6314">
                                <w:rPr>
                                  <w:rFonts w:ascii="Arial" w:hAnsi="Arial"/>
                                  <w:color w:val="404040" w:themeColor="text1" w:themeTint="BF"/>
                                  <w:kern w:val="24"/>
                                  <w:sz w:val="4"/>
                                  <w:szCs w:val="4"/>
                                </w:rPr>
                                <w:t>Строительная площадка нового завода по производству мочевины</w:t>
                              </w:r>
                            </w:p>
                          </w:txbxContent>
                        </wps:txbx>
                        <wps:bodyPr lIns="0" tIns="0" rIns="0" bIns="0">
                          <a:spAutoFit/>
                        </wps:bodyPr>
                      </wps:wsp>
                      <wps:wsp>
                        <wps:cNvPr id="163" name="Прямоугольник 163"/>
                        <wps:cNvSpPr/>
                        <wps:spPr>
                          <a:xfrm>
                            <a:off x="3365287" y="1872088"/>
                            <a:ext cx="156845" cy="87630"/>
                          </a:xfrm>
                          <a:prstGeom prst="rect">
                            <a:avLst/>
                          </a:prstGeom>
                          <a:solidFill>
                            <a:schemeClr val="bg1"/>
                          </a:solidFill>
                        </wps:spPr>
                        <wps:txbx>
                          <w:txbxContent>
                            <w:p w14:paraId="5A352378" w14:textId="77777777" w:rsidR="004A246D" w:rsidRPr="00BC6314" w:rsidRDefault="004A246D" w:rsidP="001F3BB2">
                              <w:pPr>
                                <w:pStyle w:val="affb"/>
                                <w:spacing w:after="0" w:line="240" w:lineRule="auto"/>
                                <w:rPr>
                                  <w:sz w:val="4"/>
                                  <w:szCs w:val="4"/>
                                </w:rPr>
                              </w:pPr>
                              <w:r w:rsidRPr="00BC6314">
                                <w:rPr>
                                  <w:rFonts w:ascii="Arial" w:hAnsi="Arial"/>
                                  <w:color w:val="C00000"/>
                                  <w:kern w:val="24"/>
                                  <w:sz w:val="4"/>
                                  <w:szCs w:val="4"/>
                                </w:rPr>
                                <w:t>Офис компании "Волгаферт"</w:t>
                              </w:r>
                            </w:p>
                          </w:txbxContent>
                        </wps:txbx>
                        <wps:bodyPr wrap="square" lIns="0" tIns="0" rIns="0" bIns="0">
                          <a:spAutoFit/>
                        </wps:bodyPr>
                      </wps:wsp>
                      <wps:wsp>
                        <wps:cNvPr id="164" name="Прямоугольник 164"/>
                        <wps:cNvSpPr/>
                        <wps:spPr>
                          <a:xfrm>
                            <a:off x="2696170" y="2112659"/>
                            <a:ext cx="465455" cy="87630"/>
                          </a:xfrm>
                          <a:prstGeom prst="rect">
                            <a:avLst/>
                          </a:prstGeom>
                        </wps:spPr>
                        <wps:txbx>
                          <w:txbxContent>
                            <w:p w14:paraId="3707F2C5" w14:textId="77777777" w:rsidR="004A246D" w:rsidRPr="00BC6314" w:rsidRDefault="004A246D" w:rsidP="001F3BB2">
                              <w:pPr>
                                <w:pStyle w:val="affb"/>
                                <w:spacing w:after="0" w:line="240" w:lineRule="auto"/>
                                <w:ind w:right="202"/>
                                <w:rPr>
                                  <w:sz w:val="4"/>
                                  <w:szCs w:val="4"/>
                                </w:rPr>
                              </w:pPr>
                              <w:r w:rsidRPr="00BC6314">
                                <w:rPr>
                                  <w:rFonts w:ascii="Arial" w:hAnsi="Arial"/>
                                  <w:color w:val="404040" w:themeColor="text1" w:themeTint="BF"/>
                                  <w:kern w:val="24"/>
                                  <w:sz w:val="4"/>
                                  <w:szCs w:val="4"/>
                                </w:rPr>
                                <w:t>Производственный цех № 5 (подача пара под давлением 40 бар)</w:t>
                              </w:r>
                            </w:p>
                          </w:txbxContent>
                        </wps:txbx>
                        <wps:bodyPr wrap="square" lIns="0" tIns="0" rIns="0" bIns="0">
                          <a:spAutoFit/>
                        </wps:bodyPr>
                      </wps:wsp>
                      <wps:wsp>
                        <wps:cNvPr id="165" name="Прямоугольник 165"/>
                        <wps:cNvSpPr/>
                        <wps:spPr>
                          <a:xfrm>
                            <a:off x="1640004" y="2368543"/>
                            <a:ext cx="224790" cy="29210"/>
                          </a:xfrm>
                          <a:prstGeom prst="rect">
                            <a:avLst/>
                          </a:prstGeom>
                        </wps:spPr>
                        <wps:txbx>
                          <w:txbxContent>
                            <w:p w14:paraId="62D87F97" w14:textId="77777777" w:rsidR="004A246D" w:rsidRPr="00BC6314" w:rsidRDefault="004A246D" w:rsidP="001F3BB2">
                              <w:pPr>
                                <w:pStyle w:val="affb"/>
                                <w:spacing w:after="0" w:line="240" w:lineRule="auto"/>
                                <w:rPr>
                                  <w:sz w:val="4"/>
                                  <w:szCs w:val="4"/>
                                </w:rPr>
                              </w:pPr>
                              <w:r w:rsidRPr="00BC6314">
                                <w:rPr>
                                  <w:rFonts w:ascii="Arial" w:hAnsi="Arial"/>
                                  <w:color w:val="C00000"/>
                                  <w:kern w:val="24"/>
                                  <w:sz w:val="4"/>
                                  <w:szCs w:val="4"/>
                                </w:rPr>
                                <w:t>Лагерь строителей</w:t>
                              </w:r>
                            </w:p>
                          </w:txbxContent>
                        </wps:txbx>
                        <wps:bodyPr wrap="none" lIns="0" tIns="0" rIns="0" bIns="0">
                          <a:spAutoFit/>
                        </wps:bodyPr>
                      </wps:wsp>
                      <wps:wsp>
                        <wps:cNvPr id="166" name="Прямоугольник 166"/>
                        <wps:cNvSpPr/>
                        <wps:spPr>
                          <a:xfrm>
                            <a:off x="1602942" y="1826198"/>
                            <a:ext cx="575310" cy="58420"/>
                          </a:xfrm>
                          <a:prstGeom prst="rect">
                            <a:avLst/>
                          </a:prstGeom>
                        </wps:spPr>
                        <wps:txbx>
                          <w:txbxContent>
                            <w:p w14:paraId="72FE8C9F" w14:textId="77777777" w:rsidR="004A246D" w:rsidRPr="00BC6314" w:rsidRDefault="004A246D" w:rsidP="001F3BB2">
                              <w:pPr>
                                <w:pStyle w:val="affb"/>
                                <w:spacing w:after="0" w:line="240" w:lineRule="auto"/>
                                <w:jc w:val="center"/>
                                <w:rPr>
                                  <w:sz w:val="4"/>
                                  <w:szCs w:val="4"/>
                                </w:rPr>
                              </w:pPr>
                              <w:r w:rsidRPr="00BC6314">
                                <w:rPr>
                                  <w:rFonts w:ascii="Arial" w:hAnsi="Arial"/>
                                  <w:color w:val="C00000"/>
                                  <w:kern w:val="24"/>
                                  <w:sz w:val="4"/>
                                  <w:szCs w:val="4"/>
                                </w:rPr>
                                <w:t>Цех сепарации воздуха (азот, технологический воздух)</w:t>
                              </w:r>
                            </w:p>
                          </w:txbxContent>
                        </wps:txbx>
                        <wps:bodyPr lIns="0" tIns="0" rIns="0" bIns="0">
                          <a:spAutoFit/>
                        </wps:bodyPr>
                      </wps:wsp>
                      <wps:wsp>
                        <wps:cNvPr id="167" name="Прямоугольник 167"/>
                        <wps:cNvSpPr/>
                        <wps:spPr>
                          <a:xfrm>
                            <a:off x="2659279" y="2788198"/>
                            <a:ext cx="231775" cy="58420"/>
                          </a:xfrm>
                          <a:prstGeom prst="rect">
                            <a:avLst/>
                          </a:prstGeom>
                          <a:solidFill>
                            <a:schemeClr val="bg1"/>
                          </a:solidFill>
                        </wps:spPr>
                        <wps:txbx>
                          <w:txbxContent>
                            <w:p w14:paraId="159E9C36" w14:textId="77777777" w:rsidR="004A246D" w:rsidRPr="00BC6314" w:rsidRDefault="004A246D" w:rsidP="001F3BB2">
                              <w:pPr>
                                <w:pStyle w:val="affb"/>
                                <w:spacing w:after="0" w:line="240" w:lineRule="auto"/>
                                <w:rPr>
                                  <w:sz w:val="4"/>
                                  <w:szCs w:val="4"/>
                                </w:rPr>
                              </w:pPr>
                              <w:r w:rsidRPr="00BC6314">
                                <w:rPr>
                                  <w:rFonts w:ascii="Arial" w:hAnsi="Arial"/>
                                  <w:color w:val="404040" w:themeColor="text1" w:themeTint="BF"/>
                                  <w:kern w:val="24"/>
                                  <w:sz w:val="4"/>
                                  <w:szCs w:val="4"/>
                                </w:rPr>
                                <w:t>Склад аммиака № 1 (500 тонн)</w:t>
                              </w:r>
                            </w:p>
                          </w:txbxContent>
                        </wps:txbx>
                        <wps:bodyPr lIns="0" tIns="0" rIns="0" bIns="0">
                          <a:spAutoFit/>
                        </wps:bodyPr>
                      </wps:wsp>
                      <wps:wsp>
                        <wps:cNvPr id="168" name="Прямоугольник 168"/>
                        <wps:cNvSpPr/>
                        <wps:spPr>
                          <a:xfrm>
                            <a:off x="2842676" y="3068388"/>
                            <a:ext cx="402590" cy="175260"/>
                          </a:xfrm>
                          <a:prstGeom prst="rect">
                            <a:avLst/>
                          </a:prstGeom>
                        </wps:spPr>
                        <wps:txbx>
                          <w:txbxContent>
                            <w:p w14:paraId="7F40BC34" w14:textId="77777777" w:rsidR="004A246D" w:rsidRPr="00BC6314" w:rsidRDefault="004A246D" w:rsidP="001F3BB2">
                              <w:pPr>
                                <w:pStyle w:val="affb"/>
                                <w:spacing w:after="0" w:line="240" w:lineRule="auto"/>
                                <w:rPr>
                                  <w:sz w:val="4"/>
                                  <w:szCs w:val="4"/>
                                </w:rPr>
                              </w:pPr>
                              <w:r w:rsidRPr="00BC6314">
                                <w:rPr>
                                  <w:rFonts w:ascii="Arial" w:hAnsi="Arial"/>
                                  <w:color w:val="404040" w:themeColor="text1" w:themeTint="BF"/>
                                  <w:kern w:val="24"/>
                                  <w:sz w:val="4"/>
                                  <w:szCs w:val="4"/>
                                </w:rPr>
                                <w:t>Приблизительно, место нахождения блока электропитания на участке строительства карбамидного завода (в настоящее время на реконструкции)</w:t>
                              </w:r>
                            </w:p>
                          </w:txbxContent>
                        </wps:txbx>
                        <wps:bodyPr lIns="0" tIns="0" rIns="0" bIns="0">
                          <a:spAutoFit/>
                        </wps:bodyPr>
                      </wps:wsp>
                      <wps:wsp>
                        <wps:cNvPr id="169" name="Прямоугольник 169"/>
                        <wps:cNvSpPr/>
                        <wps:spPr>
                          <a:xfrm>
                            <a:off x="3295315" y="3063538"/>
                            <a:ext cx="397510" cy="116840"/>
                          </a:xfrm>
                          <a:prstGeom prst="rect">
                            <a:avLst/>
                          </a:prstGeom>
                        </wps:spPr>
                        <wps:txbx>
                          <w:txbxContent>
                            <w:p w14:paraId="02739902" w14:textId="77777777" w:rsidR="004A246D" w:rsidRPr="00BC6314" w:rsidRDefault="004A246D" w:rsidP="001F3BB2">
                              <w:pPr>
                                <w:pStyle w:val="affb"/>
                                <w:spacing w:after="0" w:line="240" w:lineRule="auto"/>
                                <w:rPr>
                                  <w:sz w:val="4"/>
                                  <w:szCs w:val="4"/>
                                </w:rPr>
                              </w:pPr>
                              <w:r w:rsidRPr="00BC6314">
                                <w:rPr>
                                  <w:rFonts w:ascii="Arial" w:hAnsi="Arial"/>
                                  <w:color w:val="404040" w:themeColor="text1" w:themeTint="BF"/>
                                  <w:kern w:val="24"/>
                                  <w:sz w:val="4"/>
                                  <w:szCs w:val="4"/>
                                </w:rPr>
                                <w:t>Цикл водяного охлаждения для завода по производству карбамида, который будет реконструирован</w:t>
                              </w:r>
                            </w:p>
                          </w:txbxContent>
                        </wps:txbx>
                        <wps:bodyPr lIns="0" tIns="0" rIns="0" bIns="0">
                          <a:spAutoFit/>
                        </wps:bodyPr>
                      </wps:wsp>
                      <wps:wsp>
                        <wps:cNvPr id="170" name="Прямоугольник 170"/>
                        <wps:cNvSpPr/>
                        <wps:spPr>
                          <a:xfrm>
                            <a:off x="3737498" y="3063537"/>
                            <a:ext cx="398145" cy="116840"/>
                          </a:xfrm>
                          <a:prstGeom prst="rect">
                            <a:avLst/>
                          </a:prstGeom>
                          <a:solidFill>
                            <a:schemeClr val="bg1"/>
                          </a:solidFill>
                        </wps:spPr>
                        <wps:txbx>
                          <w:txbxContent>
                            <w:p w14:paraId="4909F79E" w14:textId="77777777" w:rsidR="004A246D" w:rsidRPr="00BC6314" w:rsidRDefault="004A246D" w:rsidP="001F3BB2">
                              <w:pPr>
                                <w:pStyle w:val="affb"/>
                                <w:spacing w:after="0" w:line="240" w:lineRule="auto"/>
                                <w:rPr>
                                  <w:sz w:val="4"/>
                                  <w:szCs w:val="4"/>
                                </w:rPr>
                              </w:pPr>
                              <w:r w:rsidRPr="00BC6314">
                                <w:rPr>
                                  <w:rFonts w:ascii="Arial" w:hAnsi="Arial"/>
                                  <w:color w:val="404040" w:themeColor="text1" w:themeTint="BF"/>
                                  <w:kern w:val="24"/>
                                  <w:sz w:val="4"/>
                                  <w:szCs w:val="4"/>
                                </w:rPr>
                                <w:t>Точка подключения водоснабжения для строительства завода по производству карбамида</w:t>
                              </w:r>
                            </w:p>
                          </w:txbxContent>
                        </wps:txbx>
                        <wps:bodyPr lIns="0" tIns="0" rIns="0" bIns="0">
                          <a:spAutoFit/>
                        </wps:bodyPr>
                      </wps:wsp>
                      <wps:wsp>
                        <wps:cNvPr id="172" name="Прямоугольник 172"/>
                        <wps:cNvSpPr/>
                        <wps:spPr>
                          <a:xfrm>
                            <a:off x="2297926" y="3321010"/>
                            <a:ext cx="296545" cy="116840"/>
                          </a:xfrm>
                          <a:prstGeom prst="rect">
                            <a:avLst/>
                          </a:prstGeom>
                          <a:solidFill>
                            <a:schemeClr val="bg1"/>
                          </a:solidFill>
                        </wps:spPr>
                        <wps:txbx>
                          <w:txbxContent>
                            <w:p w14:paraId="5E8AA73D" w14:textId="77777777" w:rsidR="004A246D" w:rsidRPr="00BC6314" w:rsidRDefault="004A246D" w:rsidP="001F3BB2">
                              <w:pPr>
                                <w:pStyle w:val="affb"/>
                                <w:spacing w:after="0" w:line="240" w:lineRule="auto"/>
                                <w:rPr>
                                  <w:sz w:val="4"/>
                                  <w:szCs w:val="4"/>
                                </w:rPr>
                              </w:pPr>
                              <w:r w:rsidRPr="00BC6314">
                                <w:rPr>
                                  <w:rFonts w:ascii="Arial" w:hAnsi="Arial"/>
                                  <w:color w:val="404040" w:themeColor="text1" w:themeTint="BF"/>
                                  <w:kern w:val="24"/>
                                  <w:sz w:val="4"/>
                                  <w:szCs w:val="4"/>
                                </w:rPr>
                                <w:t>Производственный цех № 9 (подача воды и пара с давлением 13 бар)</w:t>
                              </w:r>
                            </w:p>
                          </w:txbxContent>
                        </wps:txbx>
                        <wps:bodyPr lIns="0" tIns="0" rIns="0" bIns="0">
                          <a:spAutoFit/>
                        </wps:bodyPr>
                      </wps:wsp>
                      <wps:wsp>
                        <wps:cNvPr id="173" name="Прямоугольник 173"/>
                        <wps:cNvSpPr/>
                        <wps:spPr>
                          <a:xfrm>
                            <a:off x="1924273" y="3249884"/>
                            <a:ext cx="314960" cy="87630"/>
                          </a:xfrm>
                          <a:prstGeom prst="rect">
                            <a:avLst/>
                          </a:prstGeom>
                        </wps:spPr>
                        <wps:txbx>
                          <w:txbxContent>
                            <w:p w14:paraId="69617A17" w14:textId="77777777" w:rsidR="004A246D" w:rsidRPr="00BC6314" w:rsidRDefault="004A246D" w:rsidP="001F3BB2">
                              <w:pPr>
                                <w:pStyle w:val="affb"/>
                                <w:spacing w:after="0" w:line="240" w:lineRule="auto"/>
                                <w:rPr>
                                  <w:sz w:val="4"/>
                                  <w:szCs w:val="4"/>
                                </w:rPr>
                              </w:pPr>
                              <w:r w:rsidRPr="00BC6314">
                                <w:rPr>
                                  <w:rFonts w:ascii="Arial" w:hAnsi="Arial"/>
                                  <w:color w:val="404040" w:themeColor="text1" w:themeTint="BF"/>
                                  <w:kern w:val="24"/>
                                  <w:sz w:val="4"/>
                                  <w:szCs w:val="4"/>
                                </w:rPr>
                                <w:t>Точка подключения водоснабжения для лагеря строителей</w:t>
                              </w:r>
                            </w:p>
                          </w:txbxContent>
                        </wps:txbx>
                        <wps:bodyPr lIns="0" tIns="0" rIns="0" bIns="0">
                          <a:spAutoFit/>
                        </wps:bodyPr>
                      </wps:wsp>
                    </wpg:wgp>
                  </a:graphicData>
                </a:graphic>
              </wp:inline>
            </w:drawing>
          </mc:Choice>
          <mc:Fallback>
            <w:pict>
              <v:group w14:anchorId="6A55343E" id="Группа 21" o:spid="_x0000_s1091" style="width:704.5pt;height:292.3pt;mso-position-horizontal-relative:char;mso-position-vertical-relative:line" coordsize="89471,3712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">
                <v:shape id="Рисунок 354" o:spid="_x0000_s1092" type="#_x0000_t75" style="position:absolute;width:89471;height:371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">
                  <v:imagedata r:id="rId19" o:title=""/>
                  <v:path arrowok="t"/>
                </v:shape>
                <v:rect id="Прямоугольник 359" o:spid="_x0000_s1093" style="position:absolute;left:45701;top:23073;width:5505;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" filled="f" stroked="f">
                  <v:textbox style="mso-fit-shape-to-text:t" inset="0,0,0,0">
                    <w:txbxContent>
                      <w:p w14:paraId="5E918FB5" w14:textId="77777777" w:rsidR="004A246D" w:rsidRPr="00BC6314" w:rsidRDefault="004A246D" w:rsidP="001F3BB2">
                        <w:pPr>
                          <w:pStyle w:val="affb"/>
                          <w:spacing w:after="0" w:line="240" w:lineRule="auto"/>
                          <w:rPr>
                            <w:sz w:val="4"/>
                            <w:szCs w:val="4"/>
                          </w:rPr>
                        </w:pPr>
                        <w:r w:rsidRPr="00BC6314">
                          <w:rPr>
                            <w:rFonts w:ascii="Arial" w:hAnsi="Arial"/>
                            <w:color w:val="404040" w:themeColor="text1" w:themeTint="BF"/>
                            <w:kern w:val="24"/>
                            <w:sz w:val="4"/>
                            <w:szCs w:val="4"/>
                          </w:rPr>
                          <w:t>Производственный цех № 11 (Производство аммиака и CO</w:t>
                        </w:r>
                        <w:r w:rsidRPr="00BC6314">
                          <w:rPr>
                            <w:rFonts w:ascii="Arial" w:hAnsi="Arial"/>
                            <w:color w:val="404040" w:themeColor="text1" w:themeTint="BF"/>
                            <w:kern w:val="24"/>
                            <w:sz w:val="4"/>
                            <w:szCs w:val="4"/>
                            <w:vertAlign w:val="superscript"/>
                          </w:rPr>
                          <w:t>2</w:t>
                        </w:r>
                        <w:r w:rsidRPr="00BC6314">
                          <w:rPr>
                            <w:rFonts w:ascii="Arial" w:hAnsi="Arial"/>
                            <w:color w:val="404040" w:themeColor="text1" w:themeTint="BF"/>
                            <w:kern w:val="24"/>
                            <w:sz w:val="4"/>
                            <w:szCs w:val="4"/>
                          </w:rPr>
                          <w:t>)</w:t>
                        </w:r>
                      </w:p>
                      <w:p w14:paraId="1142FC42" w14:textId="77777777" w:rsidR="004A246D" w:rsidRPr="00BC6314" w:rsidRDefault="004A246D" w:rsidP="001F3BB2">
                        <w:pPr>
                          <w:pStyle w:val="affb"/>
                          <w:spacing w:after="0" w:line="240" w:lineRule="auto"/>
                          <w:rPr>
                            <w:sz w:val="4"/>
                            <w:szCs w:val="4"/>
                          </w:rPr>
                        </w:pPr>
                        <w:r w:rsidRPr="00BC6314">
                          <w:rPr>
                            <w:rFonts w:ascii="Arial" w:hAnsi="Arial"/>
                            <w:color w:val="404040" w:themeColor="text1" w:themeTint="BF"/>
                            <w:kern w:val="24"/>
                            <w:sz w:val="4"/>
                            <w:szCs w:val="4"/>
                          </w:rPr>
                          <w:t>- Подача аммиака до завода "Волгаферт" через заводской коллектор</w:t>
                        </w:r>
                      </w:p>
                      <w:p w14:paraId="51D419DC" w14:textId="77777777" w:rsidR="004A246D" w:rsidRPr="00BC6314" w:rsidRDefault="004A246D" w:rsidP="001F3BB2">
                        <w:pPr>
                          <w:pStyle w:val="affb"/>
                          <w:spacing w:after="0" w:line="240" w:lineRule="auto"/>
                          <w:rPr>
                            <w:sz w:val="4"/>
                            <w:szCs w:val="4"/>
                          </w:rPr>
                        </w:pPr>
                        <w:r w:rsidRPr="00BC6314">
                          <w:rPr>
                            <w:rFonts w:ascii="Arial" w:hAnsi="Arial"/>
                            <w:color w:val="404040" w:themeColor="text1" w:themeTint="BF"/>
                            <w:kern w:val="24"/>
                            <w:sz w:val="4"/>
                            <w:szCs w:val="4"/>
                          </w:rPr>
                          <w:t>- Прямая подача C0</w:t>
                        </w:r>
                        <w:r w:rsidRPr="00BC6314">
                          <w:rPr>
                            <w:rFonts w:ascii="Arial" w:hAnsi="Arial"/>
                            <w:color w:val="404040" w:themeColor="text1" w:themeTint="BF"/>
                            <w:kern w:val="24"/>
                            <w:sz w:val="4"/>
                            <w:szCs w:val="4"/>
                            <w:vertAlign w:val="superscript"/>
                          </w:rPr>
                          <w:t>2</w:t>
                        </w:r>
                        <w:r w:rsidRPr="00BC6314">
                          <w:rPr>
                            <w:rFonts w:ascii="Arial" w:hAnsi="Arial"/>
                            <w:color w:val="404040" w:themeColor="text1" w:themeTint="BF"/>
                            <w:kern w:val="24"/>
                            <w:sz w:val="4"/>
                            <w:szCs w:val="4"/>
                          </w:rPr>
                          <w:t xml:space="preserve"> на завод "Волгаферт"</w:t>
                        </w:r>
                      </w:p>
                    </w:txbxContent>
                  </v:textbox>
                </v:rect>
                <v:rect id="Прямоугольник 360" o:spid="_x0000_s1094" style="position:absolute;left:65560;top:27537;width:2363;height: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" filled="f" stroked="f">
                  <v:textbox style="mso-fit-shape-to-text:t" inset="0,0,0,0">
                    <w:txbxContent>
                      <w:p w14:paraId="47E814F2" w14:textId="77777777" w:rsidR="004A246D" w:rsidRPr="00BC6314" w:rsidRDefault="004A246D" w:rsidP="001F3BB2">
                        <w:pPr>
                          <w:pStyle w:val="affb"/>
                          <w:spacing w:after="0" w:line="240" w:lineRule="auto"/>
                          <w:rPr>
                            <w:sz w:val="4"/>
                            <w:szCs w:val="4"/>
                          </w:rPr>
                        </w:pPr>
                        <w:r w:rsidRPr="00BC6314">
                          <w:rPr>
                            <w:rFonts w:ascii="Arial" w:hAnsi="Arial"/>
                            <w:color w:val="404040" w:themeColor="text1" w:themeTint="BF"/>
                            <w:kern w:val="24"/>
                            <w:sz w:val="4"/>
                            <w:szCs w:val="4"/>
                          </w:rPr>
                          <w:t>Склад аммиака (10000 тонн)</w:t>
                        </w:r>
                      </w:p>
                    </w:txbxContent>
                  </v:textbox>
                </v:rect>
                <v:rect id="Прямоугольник 361" o:spid="_x0000_s1095" style="position:absolute;left:75254;top:16740;width:3931;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" fillcolor="white [3212]" stroked="f">
                  <v:textbox style="mso-fit-shape-to-text:t" inset="0,0,0,0">
                    <w:txbxContent>
                      <w:p w14:paraId="00DD3D2C" w14:textId="77777777" w:rsidR="004A246D" w:rsidRPr="00BC6314" w:rsidRDefault="004A246D" w:rsidP="001F3BB2">
                        <w:pPr>
                          <w:pStyle w:val="affb"/>
                          <w:spacing w:after="0" w:line="240" w:lineRule="auto"/>
                          <w:rPr>
                            <w:sz w:val="4"/>
                            <w:szCs w:val="4"/>
                          </w:rPr>
                        </w:pPr>
                        <w:r w:rsidRPr="00BC6314">
                          <w:rPr>
                            <w:rFonts w:ascii="Arial" w:hAnsi="Arial"/>
                            <w:color w:val="404040" w:themeColor="text1" w:themeTint="BF"/>
                            <w:kern w:val="24"/>
                            <w:sz w:val="4"/>
                            <w:szCs w:val="4"/>
                          </w:rPr>
                          <w:t>СП LindeAzot (поставка аммиака), конечный продукт подается потребителям через коллектор</w:t>
                        </w:r>
                      </w:p>
                      <w:p w14:paraId="4280835F" w14:textId="77777777" w:rsidR="004A246D" w:rsidRPr="00BC6314" w:rsidRDefault="004A246D" w:rsidP="001F3BB2">
                        <w:pPr>
                          <w:pStyle w:val="affb"/>
                          <w:spacing w:after="0" w:line="240" w:lineRule="auto"/>
                          <w:rPr>
                            <w:sz w:val="4"/>
                            <w:szCs w:val="4"/>
                          </w:rPr>
                        </w:pPr>
                        <w:r w:rsidRPr="00BC6314">
                          <w:rPr>
                            <w:rFonts w:ascii="Arial" w:hAnsi="Arial"/>
                            <w:color w:val="404040" w:themeColor="text1" w:themeTint="BF"/>
                            <w:kern w:val="24"/>
                            <w:sz w:val="4"/>
                            <w:szCs w:val="4"/>
                          </w:rPr>
                          <w:t>Пар 5, подача потребителям через коллектор</w:t>
                        </w:r>
                      </w:p>
                    </w:txbxContent>
                  </v:textbox>
                </v:rect>
                <v:rect id="Прямоугольник 376" o:spid="_x0000_s1096" style="position:absolute;left:70563;top:21695;width:3061;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" filled="f" stroked="f">
                  <v:textbox style="mso-fit-shape-to-text:t" inset="0,0,0,0">
                    <w:txbxContent>
                      <w:p w14:paraId="4D71773A" w14:textId="77777777" w:rsidR="004A246D" w:rsidRPr="00BC6314" w:rsidRDefault="004A246D" w:rsidP="001F3BB2">
                        <w:pPr>
                          <w:pStyle w:val="affb"/>
                          <w:spacing w:after="0" w:line="240" w:lineRule="auto"/>
                          <w:rPr>
                            <w:sz w:val="4"/>
                            <w:szCs w:val="4"/>
                          </w:rPr>
                        </w:pPr>
                        <w:r w:rsidRPr="00BC6314">
                          <w:rPr>
                            <w:rFonts w:ascii="Arial" w:hAnsi="Arial"/>
                            <w:color w:val="404040" w:themeColor="text1" w:themeTint="BF"/>
                            <w:kern w:val="24"/>
                            <w:sz w:val="4"/>
                            <w:szCs w:val="4"/>
                          </w:rPr>
                          <w:t>Производственный цех № 40 (подача Пар 25 через станцию восстановления и охлаждения)</w:t>
                        </w:r>
                      </w:p>
                    </w:txbxContent>
                  </v:textbox>
                </v:rect>
                <v:rect id="Прямоугольник 382" o:spid="_x0000_s1097" style="position:absolute;left:72644;top:7523;width:5709;height:1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" fillcolor="white [3212]" stroked="f">
                  <v:textbox style="mso-fit-shape-to-text:t" inset="0,0,0,0">
                    <w:txbxContent>
                      <w:p w14:paraId="02EB90BD" w14:textId="77777777" w:rsidR="004A246D" w:rsidRPr="00BC6314" w:rsidRDefault="004A246D" w:rsidP="001F3BB2">
                        <w:pPr>
                          <w:pStyle w:val="affb"/>
                          <w:spacing w:after="0" w:line="240" w:lineRule="auto"/>
                          <w:rPr>
                            <w:sz w:val="4"/>
                            <w:szCs w:val="4"/>
                          </w:rPr>
                        </w:pPr>
                        <w:r w:rsidRPr="00BC6314">
                          <w:rPr>
                            <w:rFonts w:ascii="Arial" w:hAnsi="Arial"/>
                            <w:color w:val="404040" w:themeColor="text1" w:themeTint="BF"/>
                            <w:kern w:val="24"/>
                            <w:sz w:val="4"/>
                            <w:szCs w:val="4"/>
                          </w:rPr>
                          <w:t>Планируемые хранилища:</w:t>
                        </w:r>
                      </w:p>
                      <w:p w14:paraId="221C5FA7" w14:textId="77777777" w:rsidR="004A246D" w:rsidRPr="00BC6314" w:rsidRDefault="004A246D" w:rsidP="001F3BB2">
                        <w:pPr>
                          <w:pStyle w:val="affb"/>
                          <w:spacing w:after="0" w:line="240" w:lineRule="auto"/>
                          <w:rPr>
                            <w:sz w:val="4"/>
                            <w:szCs w:val="4"/>
                          </w:rPr>
                        </w:pPr>
                        <w:r w:rsidRPr="00BC6314">
                          <w:rPr>
                            <w:rFonts w:ascii="Arial" w:hAnsi="Arial"/>
                            <w:color w:val="404040" w:themeColor="text1" w:themeTint="BF"/>
                            <w:kern w:val="24"/>
                            <w:sz w:val="4"/>
                            <w:szCs w:val="4"/>
                          </w:rPr>
                          <w:t>2 емкости на 2000 м</w:t>
                        </w:r>
                        <w:r w:rsidRPr="00BC6314">
                          <w:rPr>
                            <w:rFonts w:ascii="Arial" w:hAnsi="Arial"/>
                            <w:color w:val="404040" w:themeColor="text1" w:themeTint="BF"/>
                            <w:kern w:val="24"/>
                            <w:sz w:val="4"/>
                            <w:szCs w:val="4"/>
                            <w:vertAlign w:val="superscript"/>
                          </w:rPr>
                          <w:t>3</w:t>
                        </w:r>
                        <w:r w:rsidRPr="00BC6314">
                          <w:rPr>
                            <w:rFonts w:ascii="Arial" w:hAnsi="Arial"/>
                            <w:color w:val="404040" w:themeColor="text1" w:themeTint="BF"/>
                            <w:kern w:val="24"/>
                            <w:sz w:val="4"/>
                            <w:szCs w:val="4"/>
                          </w:rPr>
                          <w:t xml:space="preserve"> для Олеума</w:t>
                        </w:r>
                      </w:p>
                      <w:p w14:paraId="358E5DF7" w14:textId="77777777" w:rsidR="004A246D" w:rsidRPr="00BC6314" w:rsidRDefault="004A246D" w:rsidP="001F3BB2">
                        <w:pPr>
                          <w:pStyle w:val="affb"/>
                          <w:spacing w:after="0" w:line="240" w:lineRule="auto"/>
                          <w:rPr>
                            <w:sz w:val="4"/>
                            <w:szCs w:val="4"/>
                          </w:rPr>
                        </w:pPr>
                        <w:r w:rsidRPr="00BC6314">
                          <w:rPr>
                            <w:rFonts w:ascii="Arial" w:hAnsi="Arial"/>
                            <w:color w:val="404040" w:themeColor="text1" w:themeTint="BF"/>
                            <w:kern w:val="24"/>
                            <w:sz w:val="4"/>
                            <w:szCs w:val="4"/>
                          </w:rPr>
                          <w:t>1 ёмкость на 2000 м</w:t>
                        </w:r>
                        <w:r w:rsidRPr="00BC6314">
                          <w:rPr>
                            <w:rFonts w:ascii="Arial" w:hAnsi="Arial"/>
                            <w:color w:val="404040" w:themeColor="text1" w:themeTint="BF"/>
                            <w:kern w:val="24"/>
                            <w:sz w:val="4"/>
                            <w:szCs w:val="4"/>
                            <w:vertAlign w:val="superscript"/>
                          </w:rPr>
                          <w:t>3</w:t>
                        </w:r>
                        <w:r w:rsidRPr="00BC6314">
                          <w:rPr>
                            <w:rFonts w:ascii="Arial" w:hAnsi="Arial"/>
                            <w:color w:val="404040" w:themeColor="text1" w:themeTint="BF"/>
                            <w:kern w:val="24"/>
                            <w:sz w:val="4"/>
                            <w:szCs w:val="4"/>
                          </w:rPr>
                          <w:t xml:space="preserve"> серной кислоты (начало 2020 года)</w:t>
                        </w:r>
                      </w:p>
                    </w:txbxContent>
                  </v:textbox>
                </v:rect>
                <v:rect id="Прямоугольник 383" o:spid="_x0000_s1098" style="position:absolute;left:66868;top:7588;width:5163;height:8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" filled="f" stroked="f">
                  <v:textbox style="mso-fit-shape-to-text:t" inset="0,0,0,0">
                    <w:txbxContent>
                      <w:p w14:paraId="6D2D8454" w14:textId="77777777" w:rsidR="004A246D" w:rsidRPr="00BC6314" w:rsidRDefault="004A246D" w:rsidP="001F3BB2">
                        <w:pPr>
                          <w:pStyle w:val="affb"/>
                          <w:spacing w:after="0" w:line="240" w:lineRule="auto"/>
                          <w:rPr>
                            <w:sz w:val="4"/>
                            <w:szCs w:val="4"/>
                          </w:rPr>
                        </w:pPr>
                        <w:r w:rsidRPr="00BC6314">
                          <w:rPr>
                            <w:rFonts w:ascii="Arial" w:hAnsi="Arial"/>
                            <w:b/>
                            <w:color w:val="404040" w:themeColor="text1" w:themeTint="BF"/>
                            <w:kern w:val="24"/>
                            <w:sz w:val="4"/>
                            <w:szCs w:val="4"/>
                          </w:rPr>
                          <w:t>Существующие хранилища:</w:t>
                        </w:r>
                      </w:p>
                      <w:p w14:paraId="063A8A92" w14:textId="77777777" w:rsidR="004A246D" w:rsidRPr="00BC6314" w:rsidRDefault="004A246D" w:rsidP="001F3BB2">
                        <w:pPr>
                          <w:pStyle w:val="affb"/>
                          <w:spacing w:after="0" w:line="240" w:lineRule="auto"/>
                          <w:rPr>
                            <w:sz w:val="4"/>
                            <w:szCs w:val="4"/>
                          </w:rPr>
                        </w:pPr>
                        <w:r w:rsidRPr="00BC6314">
                          <w:rPr>
                            <w:rFonts w:ascii="Arial" w:hAnsi="Arial"/>
                            <w:color w:val="404040" w:themeColor="text1" w:themeTint="BF"/>
                            <w:kern w:val="24"/>
                            <w:sz w:val="4"/>
                            <w:szCs w:val="4"/>
                          </w:rPr>
                          <w:t>8 емкостей на 500 м</w:t>
                        </w:r>
                        <w:r w:rsidRPr="00BC6314">
                          <w:rPr>
                            <w:rFonts w:ascii="Arial" w:hAnsi="Arial"/>
                            <w:color w:val="404040" w:themeColor="text1" w:themeTint="BF"/>
                            <w:kern w:val="24"/>
                            <w:sz w:val="4"/>
                            <w:szCs w:val="4"/>
                            <w:vertAlign w:val="superscript"/>
                          </w:rPr>
                          <w:t>3</w:t>
                        </w:r>
                        <w:r w:rsidRPr="00BC6314">
                          <w:rPr>
                            <w:rFonts w:ascii="Arial" w:hAnsi="Arial"/>
                            <w:color w:val="404040" w:themeColor="text1" w:themeTint="BF"/>
                            <w:kern w:val="24"/>
                            <w:sz w:val="4"/>
                            <w:szCs w:val="4"/>
                          </w:rPr>
                          <w:t xml:space="preserve"> для олеума 4 ёмкости 500 м</w:t>
                        </w:r>
                        <w:r w:rsidRPr="00BC6314">
                          <w:rPr>
                            <w:rFonts w:ascii="Arial" w:hAnsi="Arial"/>
                            <w:color w:val="404040" w:themeColor="text1" w:themeTint="BF"/>
                            <w:kern w:val="24"/>
                            <w:sz w:val="4"/>
                            <w:szCs w:val="4"/>
                            <w:vertAlign w:val="superscript"/>
                          </w:rPr>
                          <w:t>3</w:t>
                        </w:r>
                        <w:r w:rsidRPr="00BC6314">
                          <w:rPr>
                            <w:rFonts w:ascii="Arial" w:hAnsi="Arial"/>
                            <w:color w:val="404040" w:themeColor="text1" w:themeTint="BF"/>
                            <w:kern w:val="24"/>
                            <w:sz w:val="4"/>
                            <w:szCs w:val="4"/>
                          </w:rPr>
                          <w:t xml:space="preserve"> для серной кислоты</w:t>
                        </w:r>
                      </w:p>
                    </w:txbxContent>
                  </v:textbox>
                </v:rect>
                <v:rect id="Прямоугольник 160" o:spid="_x0000_s1099" style="position:absolute;left:66824;top:6429;width:7995;height:29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" filled="f" stroked="f">
                  <v:textbox style="mso-fit-shape-to-text:t" inset="0,0,0,0">
                    <w:txbxContent>
                      <w:p w14:paraId="2CF35B6F" w14:textId="77777777" w:rsidR="004A246D" w:rsidRPr="00BC6314" w:rsidRDefault="004A246D" w:rsidP="001F3BB2">
                        <w:pPr>
                          <w:pStyle w:val="affb"/>
                          <w:spacing w:after="0" w:line="240" w:lineRule="auto"/>
                          <w:rPr>
                            <w:sz w:val="4"/>
                            <w:szCs w:val="4"/>
                          </w:rPr>
                        </w:pPr>
                        <w:r w:rsidRPr="00BC6314">
                          <w:rPr>
                            <w:rFonts w:ascii="Arial" w:hAnsi="Arial"/>
                            <w:color w:val="404040" w:themeColor="text1" w:themeTint="BF"/>
                            <w:kern w:val="24"/>
                            <w:sz w:val="4"/>
                            <w:szCs w:val="4"/>
                          </w:rPr>
                          <w:t>Новый завод для производства серной кислоты (начало 2020 года)</w:t>
                        </w:r>
                      </w:p>
                    </w:txbxContent>
                  </v:textbox>
                </v:rect>
                <v:rect id="Прямоугольник 161" o:spid="_x0000_s1100" style="position:absolute;left:42902;top:7895;width:2210;height:2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" filled="f" stroked="f">
                  <v:textbox style="mso-fit-shape-to-text:t" inset="0,0,0,0">
                    <w:txbxContent>
                      <w:p w14:paraId="2CFA3862" w14:textId="77777777" w:rsidR="004A246D" w:rsidRPr="00BC6314" w:rsidRDefault="004A246D" w:rsidP="001F3BB2">
                        <w:pPr>
                          <w:pStyle w:val="affb"/>
                          <w:spacing w:after="0" w:line="240" w:lineRule="auto"/>
                          <w:rPr>
                            <w:sz w:val="4"/>
                            <w:szCs w:val="4"/>
                          </w:rPr>
                        </w:pPr>
                        <w:r w:rsidRPr="00BC6314">
                          <w:rPr>
                            <w:rFonts w:ascii="Arial" w:hAnsi="Arial"/>
                            <w:color w:val="C00000"/>
                            <w:kern w:val="24"/>
                            <w:sz w:val="4"/>
                            <w:szCs w:val="4"/>
                          </w:rPr>
                          <w:t>Зона хранения</w:t>
                        </w:r>
                      </w:p>
                    </w:txbxContent>
                  </v:textbox>
                </v:rect>
                <v:rect id="Прямоугольник 162" o:spid="_x0000_s1101" style="position:absolute;left:37741;top:20579;width:5925;height: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" filled="f" stroked="f">
                  <v:textbox style="mso-fit-shape-to-text:t" inset="0,0,0,0">
                    <w:txbxContent>
                      <w:p w14:paraId="5C14D6CF" w14:textId="77777777" w:rsidR="004A246D" w:rsidRPr="00BC6314" w:rsidRDefault="004A246D" w:rsidP="001F3BB2">
                        <w:pPr>
                          <w:pStyle w:val="affb"/>
                          <w:spacing w:after="0" w:line="240" w:lineRule="auto"/>
                          <w:ind w:right="216"/>
                          <w:jc w:val="center"/>
                          <w:rPr>
                            <w:sz w:val="4"/>
                            <w:szCs w:val="4"/>
                          </w:rPr>
                        </w:pPr>
                        <w:r w:rsidRPr="00BC6314">
                          <w:rPr>
                            <w:rFonts w:ascii="Arial" w:hAnsi="Arial"/>
                            <w:color w:val="404040" w:themeColor="text1" w:themeTint="BF"/>
                            <w:kern w:val="24"/>
                            <w:sz w:val="4"/>
                            <w:szCs w:val="4"/>
                          </w:rPr>
                          <w:t>Строительная площадка нового завода по производству мочевины</w:t>
                        </w:r>
                      </w:p>
                    </w:txbxContent>
                  </v:textbox>
                </v:rect>
                <v:rect id="Прямоугольник 163" o:spid="_x0000_s1102" style="position:absolute;left:33652;top:18720;width:1569;height:8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" fillcolor="white [3212]" stroked="f">
                  <v:textbox style="mso-fit-shape-to-text:t" inset="0,0,0,0">
                    <w:txbxContent>
                      <w:p w14:paraId="5A352378" w14:textId="77777777" w:rsidR="004A246D" w:rsidRPr="00BC6314" w:rsidRDefault="004A246D" w:rsidP="001F3BB2">
                        <w:pPr>
                          <w:pStyle w:val="affb"/>
                          <w:spacing w:after="0" w:line="240" w:lineRule="auto"/>
                          <w:rPr>
                            <w:sz w:val="4"/>
                            <w:szCs w:val="4"/>
                          </w:rPr>
                        </w:pPr>
                        <w:r w:rsidRPr="00BC6314">
                          <w:rPr>
                            <w:rFonts w:ascii="Arial" w:hAnsi="Arial"/>
                            <w:color w:val="C00000"/>
                            <w:kern w:val="24"/>
                            <w:sz w:val="4"/>
                            <w:szCs w:val="4"/>
                          </w:rPr>
                          <w:t>Офис компании "Волгаферт"</w:t>
                        </w:r>
                      </w:p>
                    </w:txbxContent>
                  </v:textbox>
                </v:rect>
                <v:rect id="Прямоугольник 164" o:spid="_x0000_s1103" style="position:absolute;left:26961;top:21126;width:4655;height: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" filled="f" stroked="f">
                  <v:textbox style="mso-fit-shape-to-text:t" inset="0,0,0,0">
                    <w:txbxContent>
                      <w:p w14:paraId="3707F2C5" w14:textId="77777777" w:rsidR="004A246D" w:rsidRPr="00BC6314" w:rsidRDefault="004A246D" w:rsidP="001F3BB2">
                        <w:pPr>
                          <w:pStyle w:val="affb"/>
                          <w:spacing w:after="0" w:line="240" w:lineRule="auto"/>
                          <w:ind w:right="202"/>
                          <w:rPr>
                            <w:sz w:val="4"/>
                            <w:szCs w:val="4"/>
                          </w:rPr>
                        </w:pPr>
                        <w:r w:rsidRPr="00BC6314">
                          <w:rPr>
                            <w:rFonts w:ascii="Arial" w:hAnsi="Arial"/>
                            <w:color w:val="404040" w:themeColor="text1" w:themeTint="BF"/>
                            <w:kern w:val="24"/>
                            <w:sz w:val="4"/>
                            <w:szCs w:val="4"/>
                          </w:rPr>
                          <w:t>Производственный цех № 5 (подача пара под давлением 40 бар)</w:t>
                        </w:r>
                      </w:p>
                    </w:txbxContent>
                  </v:textbox>
                </v:rect>
                <v:rect id="Прямоугольник 165" o:spid="_x0000_s1104" style="position:absolute;left:16400;top:23685;width:2247;height:29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" filled="f" stroked="f">
                  <v:textbox style="mso-fit-shape-to-text:t" inset="0,0,0,0">
                    <w:txbxContent>
                      <w:p w14:paraId="62D87F97" w14:textId="77777777" w:rsidR="004A246D" w:rsidRPr="00BC6314" w:rsidRDefault="004A246D" w:rsidP="001F3BB2">
                        <w:pPr>
                          <w:pStyle w:val="affb"/>
                          <w:spacing w:after="0" w:line="240" w:lineRule="auto"/>
                          <w:rPr>
                            <w:sz w:val="4"/>
                            <w:szCs w:val="4"/>
                          </w:rPr>
                        </w:pPr>
                        <w:r w:rsidRPr="00BC6314">
                          <w:rPr>
                            <w:rFonts w:ascii="Arial" w:hAnsi="Arial"/>
                            <w:color w:val="C00000"/>
                            <w:kern w:val="24"/>
                            <w:sz w:val="4"/>
                            <w:szCs w:val="4"/>
                          </w:rPr>
                          <w:t>Лагерь строителей</w:t>
                        </w:r>
                      </w:p>
                    </w:txbxContent>
                  </v:textbox>
                </v:rect>
                <v:rect id="Прямоугольник 166" o:spid="_x0000_s1105" style="position:absolute;left:16029;top:18261;width:5753;height: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" filled="f" stroked="f">
                  <v:textbox style="mso-fit-shape-to-text:t" inset="0,0,0,0">
                    <w:txbxContent>
                      <w:p w14:paraId="72FE8C9F" w14:textId="77777777" w:rsidR="004A246D" w:rsidRPr="00BC6314" w:rsidRDefault="004A246D" w:rsidP="001F3BB2">
                        <w:pPr>
                          <w:pStyle w:val="affb"/>
                          <w:spacing w:after="0" w:line="240" w:lineRule="auto"/>
                          <w:jc w:val="center"/>
                          <w:rPr>
                            <w:sz w:val="4"/>
                            <w:szCs w:val="4"/>
                          </w:rPr>
                        </w:pPr>
                        <w:r w:rsidRPr="00BC6314">
                          <w:rPr>
                            <w:rFonts w:ascii="Arial" w:hAnsi="Arial"/>
                            <w:color w:val="C00000"/>
                            <w:kern w:val="24"/>
                            <w:sz w:val="4"/>
                            <w:szCs w:val="4"/>
                          </w:rPr>
                          <w:t>Цех сепарации воздуха (азот, технологический воздух)</w:t>
                        </w:r>
                      </w:p>
                    </w:txbxContent>
                  </v:textbox>
                </v:rect>
                <v:rect id="Прямоугольник 167" o:spid="_x0000_s1106" style="position:absolute;left:26592;top:27881;width:2318;height: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" fillcolor="white [3212]" stroked="f">
                  <v:textbox style="mso-fit-shape-to-text:t" inset="0,0,0,0">
                    <w:txbxContent>
                      <w:p w14:paraId="159E9C36" w14:textId="77777777" w:rsidR="004A246D" w:rsidRPr="00BC6314" w:rsidRDefault="004A246D" w:rsidP="001F3BB2">
                        <w:pPr>
                          <w:pStyle w:val="affb"/>
                          <w:spacing w:after="0" w:line="240" w:lineRule="auto"/>
                          <w:rPr>
                            <w:sz w:val="4"/>
                            <w:szCs w:val="4"/>
                          </w:rPr>
                        </w:pPr>
                        <w:r w:rsidRPr="00BC6314">
                          <w:rPr>
                            <w:rFonts w:ascii="Arial" w:hAnsi="Arial"/>
                            <w:color w:val="404040" w:themeColor="text1" w:themeTint="BF"/>
                            <w:kern w:val="24"/>
                            <w:sz w:val="4"/>
                            <w:szCs w:val="4"/>
                          </w:rPr>
                          <w:t>Склад аммиака № 1 (500 тонн)</w:t>
                        </w:r>
                      </w:p>
                    </w:txbxContent>
                  </v:textbox>
                </v:rect>
                <v:rect id="Прямоугольник 168" o:spid="_x0000_s1107" style="position:absolute;left:28426;top:30683;width:4026;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" filled="f" stroked="f">
                  <v:textbox style="mso-fit-shape-to-text:t" inset="0,0,0,0">
                    <w:txbxContent>
                      <w:p w14:paraId="7F40BC34" w14:textId="77777777" w:rsidR="004A246D" w:rsidRPr="00BC6314" w:rsidRDefault="004A246D" w:rsidP="001F3BB2">
                        <w:pPr>
                          <w:pStyle w:val="affb"/>
                          <w:spacing w:after="0" w:line="240" w:lineRule="auto"/>
                          <w:rPr>
                            <w:sz w:val="4"/>
                            <w:szCs w:val="4"/>
                          </w:rPr>
                        </w:pPr>
                        <w:r w:rsidRPr="00BC6314">
                          <w:rPr>
                            <w:rFonts w:ascii="Arial" w:hAnsi="Arial"/>
                            <w:color w:val="404040" w:themeColor="text1" w:themeTint="BF"/>
                            <w:kern w:val="24"/>
                            <w:sz w:val="4"/>
                            <w:szCs w:val="4"/>
                          </w:rPr>
                          <w:t>Приблизительно, место нахождения блока электропитания на участке строительства карбамидного завода (в настоящее время на реконструкции)</w:t>
                        </w:r>
                      </w:p>
                    </w:txbxContent>
                  </v:textbox>
                </v:rect>
                <v:rect id="Прямоугольник 169" o:spid="_x0000_s1108" style="position:absolute;left:32953;top:30635;width:3975;height:1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" filled="f" stroked="f">
                  <v:textbox style="mso-fit-shape-to-text:t" inset="0,0,0,0">
                    <w:txbxContent>
                      <w:p w14:paraId="02739902" w14:textId="77777777" w:rsidR="004A246D" w:rsidRPr="00BC6314" w:rsidRDefault="004A246D" w:rsidP="001F3BB2">
                        <w:pPr>
                          <w:pStyle w:val="affb"/>
                          <w:spacing w:after="0" w:line="240" w:lineRule="auto"/>
                          <w:rPr>
                            <w:sz w:val="4"/>
                            <w:szCs w:val="4"/>
                          </w:rPr>
                        </w:pPr>
                        <w:r w:rsidRPr="00BC6314">
                          <w:rPr>
                            <w:rFonts w:ascii="Arial" w:hAnsi="Arial"/>
                            <w:color w:val="404040" w:themeColor="text1" w:themeTint="BF"/>
                            <w:kern w:val="24"/>
                            <w:sz w:val="4"/>
                            <w:szCs w:val="4"/>
                          </w:rPr>
                          <w:t>Цикл водяного охлаждения для завода по производству карбамида, который будет реконструирован</w:t>
                        </w:r>
                      </w:p>
                    </w:txbxContent>
                  </v:textbox>
                </v:rect>
                <v:rect id="Прямоугольник 170" o:spid="_x0000_s1109" style="position:absolute;left:37374;top:30635;width:3982;height:1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" fillcolor="white [3212]" stroked="f">
                  <v:textbox style="mso-fit-shape-to-text:t" inset="0,0,0,0">
                    <w:txbxContent>
                      <w:p w14:paraId="4909F79E" w14:textId="77777777" w:rsidR="004A246D" w:rsidRPr="00BC6314" w:rsidRDefault="004A246D" w:rsidP="001F3BB2">
                        <w:pPr>
                          <w:pStyle w:val="affb"/>
                          <w:spacing w:after="0" w:line="240" w:lineRule="auto"/>
                          <w:rPr>
                            <w:sz w:val="4"/>
                            <w:szCs w:val="4"/>
                          </w:rPr>
                        </w:pPr>
                        <w:r w:rsidRPr="00BC6314">
                          <w:rPr>
                            <w:rFonts w:ascii="Arial" w:hAnsi="Arial"/>
                            <w:color w:val="404040" w:themeColor="text1" w:themeTint="BF"/>
                            <w:kern w:val="24"/>
                            <w:sz w:val="4"/>
                            <w:szCs w:val="4"/>
                          </w:rPr>
                          <w:t>Точка подключения водоснабжения для строительства завода по производству карбамида</w:t>
                        </w:r>
                      </w:p>
                    </w:txbxContent>
                  </v:textbox>
                </v:rect>
                <v:rect id="Прямоугольник 172" o:spid="_x0000_s1110" style="position:absolute;left:22979;top:33210;width:2965;height:1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" fillcolor="white [3212]" stroked="f">
                  <v:textbox style="mso-fit-shape-to-text:t" inset="0,0,0,0">
                    <w:txbxContent>
                      <w:p w14:paraId="5E8AA73D" w14:textId="77777777" w:rsidR="004A246D" w:rsidRPr="00BC6314" w:rsidRDefault="004A246D" w:rsidP="001F3BB2">
                        <w:pPr>
                          <w:pStyle w:val="affb"/>
                          <w:spacing w:after="0" w:line="240" w:lineRule="auto"/>
                          <w:rPr>
                            <w:sz w:val="4"/>
                            <w:szCs w:val="4"/>
                          </w:rPr>
                        </w:pPr>
                        <w:r w:rsidRPr="00BC6314">
                          <w:rPr>
                            <w:rFonts w:ascii="Arial" w:hAnsi="Arial"/>
                            <w:color w:val="404040" w:themeColor="text1" w:themeTint="BF"/>
                            <w:kern w:val="24"/>
                            <w:sz w:val="4"/>
                            <w:szCs w:val="4"/>
                          </w:rPr>
                          <w:t>Производственный цех № 9 (подача воды и пара с давлением 13 бар)</w:t>
                        </w:r>
                      </w:p>
                    </w:txbxContent>
                  </v:textbox>
                </v:rect>
                <v:rect id="Прямоугольник 173" o:spid="_x0000_s1111" style="position:absolute;left:19242;top:32498;width:3150;height:8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" filled="f" stroked="f">
                  <v:textbox style="mso-fit-shape-to-text:t" inset="0,0,0,0">
                    <w:txbxContent>
                      <w:p w14:paraId="69617A17" w14:textId="77777777" w:rsidR="004A246D" w:rsidRPr="00BC6314" w:rsidRDefault="004A246D" w:rsidP="001F3BB2">
                        <w:pPr>
                          <w:pStyle w:val="affb"/>
                          <w:spacing w:after="0" w:line="240" w:lineRule="auto"/>
                          <w:rPr>
                            <w:sz w:val="4"/>
                            <w:szCs w:val="4"/>
                          </w:rPr>
                        </w:pPr>
                        <w:r w:rsidRPr="00BC6314">
                          <w:rPr>
                            <w:rFonts w:ascii="Arial" w:hAnsi="Arial"/>
                            <w:color w:val="404040" w:themeColor="text1" w:themeTint="BF"/>
                            <w:kern w:val="24"/>
                            <w:sz w:val="4"/>
                            <w:szCs w:val="4"/>
                          </w:rPr>
                          <w:t>Точка подключения водоснабжения для лагеря строителей</w:t>
                        </w:r>
                      </w:p>
                    </w:txbxContent>
                  </v:textbox>
                </v:rect>
                <w10:anchorlock/>
              </v:group>
            </w:pict>
          </mc:Fallback>
        </mc:AlternateContent>
      </w:r>
    </w:p>
    <w:p w14:paraId="6DBCD0F0" w14:textId="6A878144" w:rsidR="00474321" w:rsidRPr="004A246D" w:rsidRDefault="00C30BDE" w:rsidP="00C30BDE">
      <w:pPr>
        <w:pStyle w:val="af"/>
      </w:pPr>
      <w:bookmarkStart w:id="87" w:name="_Toc24627774"/>
      <w:r w:rsidRPr="004A246D">
        <w:t xml:space="preserve">Рисунок </w:t>
      </w:r>
      <w:r w:rsidR="004F314F">
        <w:fldChar w:fldCharType="begin"/>
      </w:r>
      <w:r w:rsidR="004F314F">
        <w:instrText xml:space="preserve"> STYLEREF 2 \s </w:instrText>
      </w:r>
      <w:r w:rsidR="004F314F">
        <w:fldChar w:fldCharType="separate"/>
      </w:r>
      <w:r w:rsidR="00BC5483" w:rsidRPr="004A246D">
        <w:rPr>
          <w:noProof/>
        </w:rPr>
        <w:t>3.1</w:t>
      </w:r>
      <w:r w:rsidR="004F314F">
        <w:rPr>
          <w:noProof/>
        </w:rPr>
        <w:fldChar w:fldCharType="end"/>
      </w:r>
      <w:r w:rsidRPr="004A246D">
        <w:t>.</w:t>
      </w:r>
      <w:r w:rsidR="004F314F">
        <w:fldChar w:fldCharType="begin"/>
      </w:r>
      <w:r w:rsidR="004F314F">
        <w:instrText xml:space="preserve"> SEQ Figure \* ARABIC \s 2 </w:instrText>
      </w:r>
      <w:r w:rsidR="004F314F">
        <w:fldChar w:fldCharType="separate"/>
      </w:r>
      <w:r w:rsidR="00BC5483" w:rsidRPr="004A246D">
        <w:rPr>
          <w:noProof/>
        </w:rPr>
        <w:t>2</w:t>
      </w:r>
      <w:r w:rsidR="004F314F">
        <w:rPr>
          <w:noProof/>
        </w:rPr>
        <w:fldChar w:fldCharType="end"/>
      </w:r>
      <w:r w:rsidRPr="004A246D">
        <w:t>: Расположение проекта на площадке завода КуАЗ</w:t>
      </w:r>
      <w:bookmarkEnd w:id="87"/>
    </w:p>
    <w:p w14:paraId="7FA87794" w14:textId="77777777" w:rsidR="00474321" w:rsidRPr="004A246D" w:rsidRDefault="00474321" w:rsidP="00474321"/>
    <w:p w14:paraId="7D005449" w14:textId="77777777" w:rsidR="00474321" w:rsidRPr="004A246D" w:rsidRDefault="00474321" w:rsidP="00474321">
      <w:pPr>
        <w:sectPr w:rsidR="00474321" w:rsidRPr="004A246D" w:rsidSect="004B332A">
          <w:footerReference w:type="default" r:id="rId20"/>
          <w:pgSz w:w="16838" w:h="11906" w:orient="landscape" w:code="9"/>
          <w:pgMar w:top="1134" w:right="1134" w:bottom="1134" w:left="1134" w:header="709" w:footer="397" w:gutter="0"/>
          <w:cols w:space="708"/>
          <w:docGrid w:linePitch="360"/>
        </w:sectPr>
      </w:pPr>
    </w:p>
    <w:p w14:paraId="10AE678A" w14:textId="2C222F10" w:rsidR="00474321" w:rsidRPr="004A246D" w:rsidRDefault="00474321" w:rsidP="00474321"/>
    <w:p w14:paraId="2959D52A" w14:textId="74B14A38" w:rsidR="001F3BB2" w:rsidRPr="004A246D" w:rsidRDefault="001F3BB2" w:rsidP="00474321">
      <w:r w:rsidRPr="004A246D">
        <w:rPr>
          <w:noProof/>
          <w:lang w:bidi="ar-SA"/>
        </w:rPr>
        <mc:AlternateContent>
          <mc:Choice Requires="wpg">
            <w:drawing>
              <wp:inline distT="0" distB="0" distL="0" distR="0" wp14:anchorId="507931B7" wp14:editId="3326DADA">
                <wp:extent cx="9139625" cy="3353529"/>
                <wp:effectExtent l="0" t="0" r="4445" b="0"/>
                <wp:docPr id="174" name="Группа 9"/>
                <wp:cNvGraphicFramePr/>
                <a:graphic xmlns:a="http://schemas.openxmlformats.org/drawingml/2006/main">
                  <a:graphicData uri="http://schemas.microsoft.com/office/word/2010/wordprocessingGroup">
                    <wpg:wgp>
                      <wpg:cNvGrpSpPr/>
                      <wpg:grpSpPr>
                        <a:xfrm>
                          <a:off x="0" y="0"/>
                          <a:ext cx="9139625" cy="3353529"/>
                          <a:chOff x="0" y="0"/>
                          <a:chExt cx="9139625" cy="3353529"/>
                        </a:xfrm>
                      </wpg:grpSpPr>
                      <pic:pic xmlns:pic="http://schemas.openxmlformats.org/drawingml/2006/picture">
                        <pic:nvPicPr>
                          <pic:cNvPr id="175" name="Рисунок 175"/>
                          <pic:cNvPicPr>
                            <a:picLocks noChangeAspect="1"/>
                          </pic:cNvPicPr>
                        </pic:nvPicPr>
                        <pic:blipFill>
                          <a:blip r:embed="rId21"/>
                          <a:stretch>
                            <a:fillRect/>
                          </a:stretch>
                        </pic:blipFill>
                        <pic:spPr>
                          <a:xfrm>
                            <a:off x="0" y="0"/>
                            <a:ext cx="9139625" cy="3353529"/>
                          </a:xfrm>
                          <a:prstGeom prst="rect">
                            <a:avLst/>
                          </a:prstGeom>
                        </pic:spPr>
                      </pic:pic>
                      <wps:wsp>
                        <wps:cNvPr id="176" name="Прямоугольник 176"/>
                        <wps:cNvSpPr/>
                        <wps:spPr>
                          <a:xfrm>
                            <a:off x="5330609" y="2889442"/>
                            <a:ext cx="981710" cy="87630"/>
                          </a:xfrm>
                          <a:prstGeom prst="rect">
                            <a:avLst/>
                          </a:prstGeom>
                        </wps:spPr>
                        <wps:txbx>
                          <w:txbxContent>
                            <w:p w14:paraId="1273A428" w14:textId="77777777" w:rsidR="004A246D" w:rsidRDefault="004A246D" w:rsidP="001F3BB2">
                              <w:pPr>
                                <w:pStyle w:val="affb"/>
                                <w:spacing w:after="0" w:line="240" w:lineRule="auto"/>
                              </w:pPr>
                              <w:r>
                                <w:rPr>
                                  <w:rFonts w:ascii="Arial" w:hAnsi="Arial" w:cstheme="minorBidi"/>
                                  <w:b/>
                                  <w:color w:val="65605F"/>
                                  <w:kern w:val="24"/>
                                  <w:sz w:val="12"/>
                                </w:rPr>
                                <w:t>Границы проектирования</w:t>
                              </w:r>
                            </w:p>
                          </w:txbxContent>
                        </wps:txbx>
                        <wps:bodyPr wrap="none" lIns="0" tIns="0" rIns="0" bIns="0">
                          <a:spAutoFit/>
                        </wps:bodyPr>
                      </wps:wsp>
                      <wps:wsp>
                        <wps:cNvPr id="177" name="Прямоугольник 177"/>
                        <wps:cNvSpPr/>
                        <wps:spPr>
                          <a:xfrm>
                            <a:off x="5451315" y="2075878"/>
                            <a:ext cx="439420" cy="175260"/>
                          </a:xfrm>
                          <a:prstGeom prst="rect">
                            <a:avLst/>
                          </a:prstGeom>
                        </wps:spPr>
                        <wps:txbx>
                          <w:txbxContent>
                            <w:p w14:paraId="6FDBAFA1" w14:textId="77777777" w:rsidR="004A246D" w:rsidRDefault="004A246D" w:rsidP="001F3BB2">
                              <w:pPr>
                                <w:pStyle w:val="affb"/>
                                <w:spacing w:after="0" w:line="240" w:lineRule="auto"/>
                              </w:pPr>
                              <w:r>
                                <w:rPr>
                                  <w:rFonts w:ascii="Arial" w:hAnsi="Arial" w:cstheme="minorBidi"/>
                                  <w:b/>
                                  <w:color w:val="65605F"/>
                                  <w:kern w:val="24"/>
                                  <w:sz w:val="12"/>
                                </w:rPr>
                                <w:t>Ленточные конвейеры</w:t>
                              </w:r>
                            </w:p>
                          </w:txbxContent>
                        </wps:txbx>
                        <wps:bodyPr lIns="0" tIns="0" rIns="0" bIns="0">
                          <a:spAutoFit/>
                        </wps:bodyPr>
                      </wps:wsp>
                      <wps:wsp>
                        <wps:cNvPr id="178" name="Прямоугольник 178"/>
                        <wps:cNvSpPr/>
                        <wps:spPr>
                          <a:xfrm>
                            <a:off x="4401268" y="1760838"/>
                            <a:ext cx="1003935" cy="262890"/>
                          </a:xfrm>
                          <a:prstGeom prst="rect">
                            <a:avLst/>
                          </a:prstGeom>
                        </wps:spPr>
                        <wps:txbx>
                          <w:txbxContent>
                            <w:p w14:paraId="0D363485" w14:textId="77777777" w:rsidR="004A246D" w:rsidRDefault="004A246D" w:rsidP="001F3BB2">
                              <w:pPr>
                                <w:pStyle w:val="affb"/>
                                <w:spacing w:after="0" w:line="240" w:lineRule="auto"/>
                                <w:jc w:val="center"/>
                              </w:pPr>
                              <w:r>
                                <w:rPr>
                                  <w:rFonts w:ascii="Arial" w:hAnsi="Arial" w:cstheme="minorBidi"/>
                                  <w:b/>
                                  <w:color w:val="65605F"/>
                                  <w:kern w:val="24"/>
                                  <w:sz w:val="12"/>
                                </w:rPr>
                                <w:t>Производственный цех № 2 с открытой площадкой</w:t>
                              </w:r>
                            </w:p>
                          </w:txbxContent>
                        </wps:txbx>
                        <wps:bodyPr lIns="0" tIns="0" rIns="0" bIns="0">
                          <a:spAutoFit/>
                        </wps:bodyPr>
                      </wps:wsp>
                      <wps:wsp>
                        <wps:cNvPr id="179" name="Прямоугольник 179"/>
                        <wps:cNvSpPr/>
                        <wps:spPr>
                          <a:xfrm>
                            <a:off x="2736616" y="1697498"/>
                            <a:ext cx="1028065" cy="175260"/>
                          </a:xfrm>
                          <a:prstGeom prst="rect">
                            <a:avLst/>
                          </a:prstGeom>
                        </wps:spPr>
                        <wps:txbx>
                          <w:txbxContent>
                            <w:p w14:paraId="7DE16E49" w14:textId="77777777" w:rsidR="004A246D" w:rsidRDefault="004A246D" w:rsidP="001F3BB2">
                              <w:pPr>
                                <w:pStyle w:val="affb"/>
                                <w:spacing w:after="0" w:line="240" w:lineRule="auto"/>
                                <w:jc w:val="center"/>
                              </w:pPr>
                              <w:r>
                                <w:rPr>
                                  <w:rFonts w:ascii="Arial" w:hAnsi="Arial" w:cstheme="minorBidi"/>
                                  <w:b/>
                                  <w:color w:val="65605F"/>
                                  <w:kern w:val="24"/>
                                  <w:sz w:val="12"/>
                                </w:rPr>
                                <w:t>Производственный цех № 1 с открытой площадкой</w:t>
                              </w:r>
                            </w:p>
                          </w:txbxContent>
                        </wps:txbx>
                        <wps:bodyPr lIns="0" tIns="0" rIns="0" bIns="0">
                          <a:spAutoFit/>
                        </wps:bodyPr>
                      </wps:wsp>
                      <wps:wsp>
                        <wps:cNvPr id="180" name="Прямоугольник 180"/>
                        <wps:cNvSpPr/>
                        <wps:spPr>
                          <a:xfrm>
                            <a:off x="1187818" y="1493977"/>
                            <a:ext cx="878840" cy="438150"/>
                          </a:xfrm>
                          <a:prstGeom prst="rect">
                            <a:avLst/>
                          </a:prstGeom>
                        </wps:spPr>
                        <wps:txbx>
                          <w:txbxContent>
                            <w:p w14:paraId="5603A0B6" w14:textId="77777777" w:rsidR="004A246D" w:rsidRDefault="004A246D" w:rsidP="001F3BB2">
                              <w:pPr>
                                <w:pStyle w:val="affb"/>
                                <w:spacing w:after="0" w:line="240" w:lineRule="auto"/>
                                <w:jc w:val="center"/>
                              </w:pPr>
                              <w:r>
                                <w:rPr>
                                  <w:rFonts w:ascii="Arial" w:hAnsi="Arial" w:cstheme="minorBidi"/>
                                  <w:b/>
                                  <w:color w:val="65605F"/>
                                  <w:kern w:val="24"/>
                                  <w:sz w:val="12"/>
                                </w:rPr>
                                <w:t>Компрессорная, трансформаторная подстанция, центральный диспетчерский пункт</w:t>
                              </w:r>
                            </w:p>
                          </w:txbxContent>
                        </wps:txbx>
                        <wps:bodyPr lIns="0" tIns="0" rIns="0" bIns="0">
                          <a:spAutoFit/>
                        </wps:bodyPr>
                      </wps:wsp>
                      <wps:wsp>
                        <wps:cNvPr id="181" name="Прямоугольник 181"/>
                        <wps:cNvSpPr/>
                        <wps:spPr>
                          <a:xfrm>
                            <a:off x="6768154" y="2088942"/>
                            <a:ext cx="941705" cy="262890"/>
                          </a:xfrm>
                          <a:prstGeom prst="rect">
                            <a:avLst/>
                          </a:prstGeom>
                        </wps:spPr>
                        <wps:txbx>
                          <w:txbxContent>
                            <w:p w14:paraId="06E0E2F1" w14:textId="77777777" w:rsidR="004A246D" w:rsidRDefault="004A246D" w:rsidP="001F3BB2">
                              <w:pPr>
                                <w:pStyle w:val="affb"/>
                                <w:spacing w:after="0" w:line="240" w:lineRule="auto"/>
                                <w:jc w:val="center"/>
                              </w:pPr>
                              <w:r>
                                <w:rPr>
                                  <w:rFonts w:ascii="Arial" w:hAnsi="Arial" w:cstheme="minorBidi"/>
                                  <w:b/>
                                  <w:color w:val="65605F"/>
                                  <w:kern w:val="24"/>
                                  <w:sz w:val="12"/>
                                </w:rPr>
                                <w:t>Складской комплекс. Оптовый склад мочевины</w:t>
                              </w:r>
                            </w:p>
                          </w:txbxContent>
                        </wps:txbx>
                        <wps:bodyPr lIns="0" tIns="0" rIns="0" bIns="0">
                          <a:spAutoFit/>
                        </wps:bodyPr>
                      </wps:wsp>
                      <wps:wsp>
                        <wps:cNvPr id="182" name="Прямоугольник 182"/>
                        <wps:cNvSpPr/>
                        <wps:spPr>
                          <a:xfrm>
                            <a:off x="5735650" y="938688"/>
                            <a:ext cx="973455" cy="350520"/>
                          </a:xfrm>
                          <a:prstGeom prst="rect">
                            <a:avLst/>
                          </a:prstGeom>
                        </wps:spPr>
                        <wps:txbx>
                          <w:txbxContent>
                            <w:p w14:paraId="47189342" w14:textId="77777777" w:rsidR="004A246D" w:rsidRDefault="004A246D" w:rsidP="001F3BB2">
                              <w:pPr>
                                <w:pStyle w:val="affb"/>
                                <w:spacing w:after="0" w:line="240" w:lineRule="auto"/>
                                <w:jc w:val="center"/>
                              </w:pPr>
                              <w:r>
                                <w:rPr>
                                  <w:rFonts w:ascii="Arial" w:hAnsi="Arial" w:cstheme="minorBidi"/>
                                  <w:b/>
                                  <w:color w:val="65605F"/>
                                  <w:kern w:val="24"/>
                                  <w:sz w:val="12"/>
                                </w:rPr>
                                <w:t>Складской комплекс. Станция загрузки железнодорожных вагонов</w:t>
                              </w:r>
                            </w:p>
                          </w:txbxContent>
                        </wps:txbx>
                        <wps:bodyPr lIns="0" tIns="0" rIns="0" bIns="0">
                          <a:spAutoFit/>
                        </wps:bodyPr>
                      </wps:wsp>
                    </wpg:wgp>
                  </a:graphicData>
                </a:graphic>
              </wp:inline>
            </w:drawing>
          </mc:Choice>
          <mc:Fallback>
            <w:pict>
              <v:group w14:anchorId="507931B7" id="Группа 9" o:spid="_x0000_s1112" style="width:719.65pt;height:264.05pt;mso-position-horizontal-relative:char;mso-position-vertical-relative:line" coordsize="91396,335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&#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qm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G04U0U4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JQKKBQAt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AaSlNGKACiiigAooooAKKKKACiiigAooooAK&#10;KKKACiiigAooooAKKKKACiiigAooooAKDRQaAEoopDQA7NGabRQA7NJmkpcGgAzRRRQAtFFFABRR&#10;RQAUUUUAFFFFABRRRQAUUUUAFFFFABRRRQAUUUUAFFFFABRRRQAUUUUAFFFFABRRRQAUUUUAFFFF&#10;ABRRRQAUUUUAFFFFABRRRQAUUUUAFFFFABRRRQAUUUUAFFFFABRQeKTPtQAtFA5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NFBoASjGaKUUAJijFLRQAlLRRQAUUUUAFFFFABRRRQAUUUUAFFFFABRRRQAUUUUAFFFFABRRRQ&#10;AUUUUAFFFFABRRRQAUUUUAFFFFABRRRQAUUUUAFFFFABRRRQAUUUUAFFFFABRRRQAUUUUAFFFFAB&#10;RRRQAUUUUAFFFFAAaSloo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Q0ALRTDn1NOWgBa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&#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zRSGgBQeaKQ&#10;daW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xRRRQAUUUUAFFFFABRRRQAUUUUAFFFFABRRRQAUUUUAFFFF&#10;ABRRRQAUUUUAFFFFABRRRQAUUUUAFFFFABRRRQAUUUUAFFFFABRRRQAUUUUAFFFFABRRRQAUUUUA&#10;FFITSKecUAO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M01zgUgNAD6KQUt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CY4PNQzQNIQVlZMelT0UAIBjvS0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BGetGB6C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">
                <v:shape id="Рисунок 175" o:spid="_x0000_s1113" type="#_x0000_t75" style="position:absolute;width:91396;height:33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">
                  <v:imagedata r:id="rId22" o:title=""/>
                  <v:path arrowok="t"/>
                </v:shape>
                <v:rect id="Прямоугольник 176" o:spid="_x0000_s1114" style="position:absolute;left:53306;top:28894;width:9817;height:8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" filled="f" stroked="f">
                  <v:textbox style="mso-fit-shape-to-text:t" inset="0,0,0,0">
                    <w:txbxContent>
                      <w:p w14:paraId="1273A428" w14:textId="77777777" w:rsidR="004A246D" w:rsidRDefault="004A246D" w:rsidP="001F3BB2">
                        <w:pPr>
                          <w:pStyle w:val="affb"/>
                          <w:spacing w:after="0" w:line="240" w:lineRule="auto"/>
                        </w:pPr>
                        <w:r>
                          <w:rPr>
                            <w:rFonts w:ascii="Arial" w:hAnsi="Arial" w:cstheme="minorBidi"/>
                            <w:b/>
                            <w:color w:val="65605F"/>
                            <w:kern w:val="24"/>
                            <w:sz w:val="12"/>
                          </w:rPr>
                          <w:t>Границы проектирования</w:t>
                        </w:r>
                      </w:p>
                    </w:txbxContent>
                  </v:textbox>
                </v:rect>
                <v:rect id="Прямоугольник 177" o:spid="_x0000_s1115" style="position:absolute;left:54513;top:20758;width:4394;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" filled="f" stroked="f">
                  <v:textbox style="mso-fit-shape-to-text:t" inset="0,0,0,0">
                    <w:txbxContent>
                      <w:p w14:paraId="6FDBAFA1" w14:textId="77777777" w:rsidR="004A246D" w:rsidRDefault="004A246D" w:rsidP="001F3BB2">
                        <w:pPr>
                          <w:pStyle w:val="affb"/>
                          <w:spacing w:after="0" w:line="240" w:lineRule="auto"/>
                        </w:pPr>
                        <w:r>
                          <w:rPr>
                            <w:rFonts w:ascii="Arial" w:hAnsi="Arial" w:cstheme="minorBidi"/>
                            <w:b/>
                            <w:color w:val="65605F"/>
                            <w:kern w:val="24"/>
                            <w:sz w:val="12"/>
                          </w:rPr>
                          <w:t>Ленточные конвейеры</w:t>
                        </w:r>
                      </w:p>
                    </w:txbxContent>
                  </v:textbox>
                </v:rect>
                <v:rect id="Прямоугольник 178" o:spid="_x0000_s1116" style="position:absolute;left:44012;top:17608;width:10040;height:26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" filled="f" stroked="f">
                  <v:textbox style="mso-fit-shape-to-text:t" inset="0,0,0,0">
                    <w:txbxContent>
                      <w:p w14:paraId="0D363485" w14:textId="77777777" w:rsidR="004A246D" w:rsidRDefault="004A246D" w:rsidP="001F3BB2">
                        <w:pPr>
                          <w:pStyle w:val="affb"/>
                          <w:spacing w:after="0" w:line="240" w:lineRule="auto"/>
                          <w:jc w:val="center"/>
                        </w:pPr>
                        <w:r>
                          <w:rPr>
                            <w:rFonts w:ascii="Arial" w:hAnsi="Arial" w:cstheme="minorBidi"/>
                            <w:b/>
                            <w:color w:val="65605F"/>
                            <w:kern w:val="24"/>
                            <w:sz w:val="12"/>
                          </w:rPr>
                          <w:t>Производственный цех № 2 с открытой площадкой</w:t>
                        </w:r>
                      </w:p>
                    </w:txbxContent>
                  </v:textbox>
                </v:rect>
                <v:rect id="Прямоугольник 179" o:spid="_x0000_s1117" style="position:absolute;left:27366;top:16974;width:10280;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" filled="f" stroked="f">
                  <v:textbox style="mso-fit-shape-to-text:t" inset="0,0,0,0">
                    <w:txbxContent>
                      <w:p w14:paraId="7DE16E49" w14:textId="77777777" w:rsidR="004A246D" w:rsidRDefault="004A246D" w:rsidP="001F3BB2">
                        <w:pPr>
                          <w:pStyle w:val="affb"/>
                          <w:spacing w:after="0" w:line="240" w:lineRule="auto"/>
                          <w:jc w:val="center"/>
                        </w:pPr>
                        <w:r>
                          <w:rPr>
                            <w:rFonts w:ascii="Arial" w:hAnsi="Arial" w:cstheme="minorBidi"/>
                            <w:b/>
                            <w:color w:val="65605F"/>
                            <w:kern w:val="24"/>
                            <w:sz w:val="12"/>
                          </w:rPr>
                          <w:t>Производственный цех № 1 с открытой площадкой</w:t>
                        </w:r>
                      </w:p>
                    </w:txbxContent>
                  </v:textbox>
                </v:rect>
                <v:rect id="Прямоугольник 180" o:spid="_x0000_s1118" style="position:absolute;left:11878;top:14939;width:8788;height:4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" filled="f" stroked="f">
                  <v:textbox style="mso-fit-shape-to-text:t" inset="0,0,0,0">
                    <w:txbxContent>
                      <w:p w14:paraId="5603A0B6" w14:textId="77777777" w:rsidR="004A246D" w:rsidRDefault="004A246D" w:rsidP="001F3BB2">
                        <w:pPr>
                          <w:pStyle w:val="affb"/>
                          <w:spacing w:after="0" w:line="240" w:lineRule="auto"/>
                          <w:jc w:val="center"/>
                        </w:pPr>
                        <w:r>
                          <w:rPr>
                            <w:rFonts w:ascii="Arial" w:hAnsi="Arial" w:cstheme="minorBidi"/>
                            <w:b/>
                            <w:color w:val="65605F"/>
                            <w:kern w:val="24"/>
                            <w:sz w:val="12"/>
                          </w:rPr>
                          <w:t>Компрессорная, трансформаторная подстанция, центральный диспетчерский пункт</w:t>
                        </w:r>
                      </w:p>
                    </w:txbxContent>
                  </v:textbox>
                </v:rect>
                <v:rect id="Прямоугольник 181" o:spid="_x0000_s1119" style="position:absolute;left:67681;top:20889;width:9417;height:26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" filled="f" stroked="f">
                  <v:textbox style="mso-fit-shape-to-text:t" inset="0,0,0,0">
                    <w:txbxContent>
                      <w:p w14:paraId="06E0E2F1" w14:textId="77777777" w:rsidR="004A246D" w:rsidRDefault="004A246D" w:rsidP="001F3BB2">
                        <w:pPr>
                          <w:pStyle w:val="affb"/>
                          <w:spacing w:after="0" w:line="240" w:lineRule="auto"/>
                          <w:jc w:val="center"/>
                        </w:pPr>
                        <w:r>
                          <w:rPr>
                            <w:rFonts w:ascii="Arial" w:hAnsi="Arial" w:cstheme="minorBidi"/>
                            <w:b/>
                            <w:color w:val="65605F"/>
                            <w:kern w:val="24"/>
                            <w:sz w:val="12"/>
                          </w:rPr>
                          <w:t>Складской комплекс. Оптовый склад мочевины</w:t>
                        </w:r>
                      </w:p>
                    </w:txbxContent>
                  </v:textbox>
                </v:rect>
                <v:rect id="Прямоугольник 182" o:spid="_x0000_s1120" style="position:absolute;left:57356;top:9386;width:9735;height:35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" filled="f" stroked="f">
                  <v:textbox style="mso-fit-shape-to-text:t" inset="0,0,0,0">
                    <w:txbxContent>
                      <w:p w14:paraId="47189342" w14:textId="77777777" w:rsidR="004A246D" w:rsidRDefault="004A246D" w:rsidP="001F3BB2">
                        <w:pPr>
                          <w:pStyle w:val="affb"/>
                          <w:spacing w:after="0" w:line="240" w:lineRule="auto"/>
                          <w:jc w:val="center"/>
                        </w:pPr>
                        <w:r>
                          <w:rPr>
                            <w:rFonts w:ascii="Arial" w:hAnsi="Arial" w:cstheme="minorBidi"/>
                            <w:b/>
                            <w:color w:val="65605F"/>
                            <w:kern w:val="24"/>
                            <w:sz w:val="12"/>
                          </w:rPr>
                          <w:t>Складской комплекс. Станция загрузки железнодорожных вагонов</w:t>
                        </w:r>
                      </w:p>
                    </w:txbxContent>
                  </v:textbox>
                </v:rect>
                <w10:anchorlock/>
              </v:group>
            </w:pict>
          </mc:Fallback>
        </mc:AlternateContent>
      </w:r>
    </w:p>
    <w:p w14:paraId="0DC6C5B8" w14:textId="54B3C9BD" w:rsidR="00D11EFA" w:rsidRPr="004A246D" w:rsidRDefault="00C30BDE" w:rsidP="00C30BDE">
      <w:pPr>
        <w:pStyle w:val="af"/>
      </w:pPr>
      <w:bookmarkStart w:id="88" w:name="_Toc24627775"/>
      <w:r w:rsidRPr="004A246D">
        <w:t xml:space="preserve">Рисунок </w:t>
      </w:r>
      <w:r w:rsidR="004F314F">
        <w:fldChar w:fldCharType="begin"/>
      </w:r>
      <w:r w:rsidR="004F314F">
        <w:instrText xml:space="preserve"> STYLEREF 2 \s </w:instrText>
      </w:r>
      <w:r w:rsidR="004F314F">
        <w:fldChar w:fldCharType="separate"/>
      </w:r>
      <w:r w:rsidR="00BC5483" w:rsidRPr="004A246D">
        <w:rPr>
          <w:noProof/>
        </w:rPr>
        <w:t>3.1</w:t>
      </w:r>
      <w:r w:rsidR="004F314F">
        <w:rPr>
          <w:noProof/>
        </w:rPr>
        <w:fldChar w:fldCharType="end"/>
      </w:r>
      <w:r w:rsidRPr="004A246D">
        <w:t>.</w:t>
      </w:r>
      <w:r w:rsidR="004F314F">
        <w:fldChar w:fldCharType="begin"/>
      </w:r>
      <w:r w:rsidR="004F314F">
        <w:instrText xml:space="preserve"> SEQ Figure \* ARABIC \s 2 </w:instrText>
      </w:r>
      <w:r w:rsidR="004F314F">
        <w:fldChar w:fldCharType="separate"/>
      </w:r>
      <w:r w:rsidR="00BC5483" w:rsidRPr="004A246D">
        <w:rPr>
          <w:noProof/>
        </w:rPr>
        <w:t>3</w:t>
      </w:r>
      <w:r w:rsidR="004F314F">
        <w:rPr>
          <w:noProof/>
        </w:rPr>
        <w:fldChar w:fldCharType="end"/>
      </w:r>
      <w:r w:rsidRPr="004A246D">
        <w:t>: Общий план расположения проекта</w:t>
      </w:r>
      <w:bookmarkEnd w:id="88"/>
    </w:p>
    <w:p w14:paraId="1D9BDA3E" w14:textId="77777777" w:rsidR="00722AB9" w:rsidRPr="004A246D" w:rsidRDefault="00722AB9" w:rsidP="00722AB9"/>
    <w:p w14:paraId="7F10516A" w14:textId="77777777" w:rsidR="00722AB9" w:rsidRPr="004A246D" w:rsidRDefault="00722AB9" w:rsidP="00722AB9">
      <w:pPr>
        <w:sectPr w:rsidR="00722AB9" w:rsidRPr="004A246D" w:rsidSect="004B332A">
          <w:pgSz w:w="16838" w:h="11906" w:orient="landscape" w:code="9"/>
          <w:pgMar w:top="1134" w:right="1134" w:bottom="1134" w:left="1134" w:header="709" w:footer="397" w:gutter="0"/>
          <w:cols w:space="708"/>
          <w:docGrid w:linePitch="360"/>
        </w:sectPr>
      </w:pPr>
    </w:p>
    <w:p w14:paraId="301047FE" w14:textId="77777777" w:rsidR="00722AB9" w:rsidRPr="004A246D" w:rsidRDefault="00722AB9" w:rsidP="00722AB9">
      <w:pPr>
        <w:jc w:val="center"/>
      </w:pPr>
      <w:r w:rsidRPr="004A246D">
        <w:rPr>
          <w:b/>
          <w:noProof/>
          <w:lang w:bidi="ar-SA"/>
        </w:rPr>
        <w:lastRenderedPageBreak/>
        <w:drawing>
          <wp:inline distT="0" distB="0" distL="0" distR="0" wp14:anchorId="6F2B4121" wp14:editId="696E7809">
            <wp:extent cx="5940425" cy="4455319"/>
            <wp:effectExtent l="0" t="0" r="3175" b="2540"/>
            <wp:docPr id="23" name="Рисунок 23" descr="C:\Users\Юля\Desktop\main s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Юля\Desktop\main site.jpg"/>
                    <pic:cNvPicPr>
                      <a:picLocks noChangeAspect="1" noChangeArrowheads="1"/>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0" y="0"/>
                      <a:ext cx="5940425" cy="4455319"/>
                    </a:xfrm>
                    <a:prstGeom prst="rect">
                      <a:avLst/>
                    </a:prstGeom>
                    <a:noFill/>
                    <a:ln>
                      <a:noFill/>
                    </a:ln>
                  </pic:spPr>
                </pic:pic>
              </a:graphicData>
            </a:graphic>
          </wp:inline>
        </w:drawing>
      </w:r>
    </w:p>
    <w:p w14:paraId="45F1E609" w14:textId="108A4C73" w:rsidR="00856873" w:rsidRPr="004A246D" w:rsidRDefault="00C30BDE" w:rsidP="00F11AB5">
      <w:pPr>
        <w:pStyle w:val="af"/>
      </w:pPr>
      <w:bookmarkStart w:id="89" w:name="_Toc24627776"/>
      <w:r w:rsidRPr="004A246D">
        <w:t xml:space="preserve">Рисунок </w:t>
      </w:r>
      <w:r w:rsidR="004F314F">
        <w:fldChar w:fldCharType="begin"/>
      </w:r>
      <w:r w:rsidR="004F314F">
        <w:instrText xml:space="preserve"> STYLEREF 2 \s </w:instrText>
      </w:r>
      <w:r w:rsidR="004F314F">
        <w:fldChar w:fldCharType="separate"/>
      </w:r>
      <w:r w:rsidR="00BC5483" w:rsidRPr="004A246D">
        <w:rPr>
          <w:noProof/>
        </w:rPr>
        <w:t>3.1</w:t>
      </w:r>
      <w:r w:rsidR="004F314F">
        <w:rPr>
          <w:noProof/>
        </w:rPr>
        <w:fldChar w:fldCharType="end"/>
      </w:r>
      <w:r w:rsidRPr="004A246D">
        <w:t>.</w:t>
      </w:r>
      <w:r w:rsidR="004F314F">
        <w:fldChar w:fldCharType="begin"/>
      </w:r>
      <w:r w:rsidR="004F314F">
        <w:instrText xml:space="preserve"> SEQ Figure \* ARABIC \s 2 </w:instrText>
      </w:r>
      <w:r w:rsidR="004F314F">
        <w:fldChar w:fldCharType="separate"/>
      </w:r>
      <w:r w:rsidR="00BC5483" w:rsidRPr="004A246D">
        <w:rPr>
          <w:noProof/>
        </w:rPr>
        <w:t>4</w:t>
      </w:r>
      <w:r w:rsidR="004F314F">
        <w:rPr>
          <w:noProof/>
        </w:rPr>
        <w:fldChar w:fldCharType="end"/>
      </w:r>
      <w:r w:rsidRPr="004A246D">
        <w:t>:  Строительная площадка проекта во время выполнения подготовительных работ</w:t>
      </w:r>
      <w:bookmarkEnd w:id="89"/>
    </w:p>
    <w:p w14:paraId="6C12B56B" w14:textId="77777777" w:rsidR="00856873" w:rsidRPr="004A246D" w:rsidRDefault="00856873" w:rsidP="00856873">
      <w:r w:rsidRPr="004A246D">
        <w:t>Следующие инфраструктурные объекты станут частью реализуемого Проекта на этапе строительства:</w:t>
      </w:r>
    </w:p>
    <w:p w14:paraId="24C6B505" w14:textId="642672E6" w:rsidR="00856873" w:rsidRPr="004A246D" w:rsidRDefault="0001607B" w:rsidP="0001607B">
      <w:pPr>
        <w:pStyle w:val="a0"/>
        <w:numPr>
          <w:ilvl w:val="0"/>
          <w:numId w:val="0"/>
        </w:numPr>
        <w:ind w:left="1068" w:hanging="360"/>
        <w:rPr>
          <w:rFonts w:eastAsia="TimesNewRomanPSMT"/>
        </w:rPr>
      </w:pPr>
      <w:r w:rsidRPr="004A246D">
        <w:rPr>
          <w:rFonts w:ascii="Symbol" w:eastAsia="TimesNewRomanPSMT" w:hAnsi="Symbol"/>
        </w:rPr>
        <w:t></w:t>
      </w:r>
      <w:r w:rsidRPr="004A246D">
        <w:tab/>
        <w:t>Площадка для хранения строительных материалов / оборудования. Располагается на промышленной площадке КуАЗа и готова к использованию (рисунки 3.1.2 и 3.1.5) - ранее площадка использовалась в качестве хранилища строительных материалов для дочерней компании КуАЗа «ЛиндеАзот». Площадь - 13,864 м</w:t>
      </w:r>
      <w:r w:rsidRPr="004A246D">
        <w:rPr>
          <w:b/>
          <w:vertAlign w:val="superscript"/>
        </w:rPr>
        <w:t>2</w:t>
      </w:r>
      <w:r w:rsidRPr="004A246D">
        <w:t>.  Площадка огорожена, территория покрыта гравием. На площадке доступны все необходимые объекты и коммуникации общего пользования. Здесь будут расположены складские помещения, навесы и открытые складские площадки.</w:t>
      </w:r>
    </w:p>
    <w:p w14:paraId="265420D7" w14:textId="4E31B62B" w:rsidR="00D9423C" w:rsidRPr="004A246D" w:rsidRDefault="0001607B" w:rsidP="0001607B">
      <w:pPr>
        <w:pStyle w:val="a0"/>
        <w:numPr>
          <w:ilvl w:val="0"/>
          <w:numId w:val="0"/>
        </w:numPr>
        <w:ind w:left="1068" w:hanging="360"/>
      </w:pPr>
      <w:r w:rsidRPr="004A246D">
        <w:rPr>
          <w:rFonts w:ascii="Symbol" w:hAnsi="Symbol"/>
        </w:rPr>
        <w:t></w:t>
      </w:r>
      <w:r w:rsidRPr="004A246D">
        <w:tab/>
        <w:t>Лагерь руководства строительством. Площадка расположена в 850 метрах от строительной площадки, ее площадь составляет 9 127 м</w:t>
      </w:r>
      <w:r w:rsidRPr="004A246D">
        <w:rPr>
          <w:vertAlign w:val="superscript"/>
        </w:rPr>
        <w:t>2</w:t>
      </w:r>
      <w:r w:rsidRPr="004A246D">
        <w:t xml:space="preserve"> (рисунки 3.1.2 и 3.1.6). Лагерь не предназначен для проживания, а только для обеспечения выполнения строительных работ (например, офисы на местах, бытовые прицепы, туалеты, столовая, пункты первой помощи, склад, небольшие мастерские и т. д.). Площадка для лагеря управления строительством в настоящее время не готова к использованию. Перед монтажом временных офисов и других объектов требуется обнести площадку забором, сделать планировку, обеспечить твердую поверхность, а также выполнить другие подготовительные работы. </w:t>
      </w:r>
    </w:p>
    <w:p w14:paraId="1101C143" w14:textId="5ACC7E3C" w:rsidR="00856873" w:rsidRPr="004A246D" w:rsidRDefault="00856873" w:rsidP="008B424A">
      <w:r w:rsidRPr="004A246D">
        <w:rPr>
          <w:rFonts w:eastAsia="TimesNewRomanPSMT"/>
          <w:noProof/>
          <w:lang w:bidi="ar-SA"/>
        </w:rPr>
        <w:lastRenderedPageBreak/>
        <w:drawing>
          <wp:inline distT="0" distB="0" distL="0" distR="0" wp14:anchorId="4DFFE495" wp14:editId="03DC9488">
            <wp:extent cx="5937250" cy="3790950"/>
            <wp:effectExtent l="0" t="0" r="6350" b="0"/>
            <wp:docPr id="24" name="Рисунок 24" descr="C:\Users\Юля\Desktop\IMG_4371stor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Юля\Desktop\IMG_4371storage.jpg"/>
                    <pic:cNvPicPr>
                      <a:picLocks noChangeAspect="1" noChangeArrowheads="1"/>
                    </pic:cNvPicPr>
                  </pic:nvPicPr>
                  <pic:blipFill>
                    <a:blip r:embed="rId24" cstate="screen">
                      <a:extLst>
                        <a:ext uri="{28A0092B-C50C-407E-A947-70E740481C1C}">
                          <a14:useLocalDpi xmlns:a14="http://schemas.microsoft.com/office/drawing/2010/main"/>
                        </a:ext>
                      </a:extLst>
                    </a:blip>
                    <a:srcRect/>
                    <a:stretch>
                      <a:fillRect/>
                    </a:stretch>
                  </pic:blipFill>
                  <pic:spPr bwMode="auto">
                    <a:xfrm>
                      <a:off x="0" y="0"/>
                      <a:ext cx="5937250" cy="3790950"/>
                    </a:xfrm>
                    <a:prstGeom prst="rect">
                      <a:avLst/>
                    </a:prstGeom>
                    <a:noFill/>
                    <a:ln>
                      <a:noFill/>
                    </a:ln>
                  </pic:spPr>
                </pic:pic>
              </a:graphicData>
            </a:graphic>
          </wp:inline>
        </w:drawing>
      </w:r>
    </w:p>
    <w:p w14:paraId="0B5FD0EE" w14:textId="38BF68A3" w:rsidR="00856873" w:rsidRPr="004A246D" w:rsidRDefault="00C30BDE" w:rsidP="00C30BDE">
      <w:pPr>
        <w:pStyle w:val="af"/>
      </w:pPr>
      <w:bookmarkStart w:id="90" w:name="_Toc24627777"/>
      <w:r w:rsidRPr="004A246D">
        <w:t xml:space="preserve">Рисунок </w:t>
      </w:r>
      <w:r w:rsidR="004F314F">
        <w:fldChar w:fldCharType="begin"/>
      </w:r>
      <w:r w:rsidR="004F314F">
        <w:instrText xml:space="preserve"> STYLEREF 2 \s </w:instrText>
      </w:r>
      <w:r w:rsidR="004F314F">
        <w:fldChar w:fldCharType="separate"/>
      </w:r>
      <w:r w:rsidR="00BC5483" w:rsidRPr="004A246D">
        <w:rPr>
          <w:noProof/>
        </w:rPr>
        <w:t>3.1</w:t>
      </w:r>
      <w:r w:rsidR="004F314F">
        <w:rPr>
          <w:noProof/>
        </w:rPr>
        <w:fldChar w:fldCharType="end"/>
      </w:r>
      <w:r w:rsidRPr="004A246D">
        <w:t>.</w:t>
      </w:r>
      <w:r w:rsidR="004F314F">
        <w:fldChar w:fldCharType="begin"/>
      </w:r>
      <w:r w:rsidR="004F314F">
        <w:instrText xml:space="preserve"> SEQ Figure \* ARABIC \s 2 </w:instrText>
      </w:r>
      <w:r w:rsidR="004F314F">
        <w:fldChar w:fldCharType="separate"/>
      </w:r>
      <w:r w:rsidR="00BC5483" w:rsidRPr="004A246D">
        <w:rPr>
          <w:noProof/>
        </w:rPr>
        <w:t>5</w:t>
      </w:r>
      <w:r w:rsidR="004F314F">
        <w:rPr>
          <w:noProof/>
        </w:rPr>
        <w:fldChar w:fldCharType="end"/>
      </w:r>
      <w:r w:rsidRPr="004A246D">
        <w:t>: Площадка для хранения строительных материалов / оборудования</w:t>
      </w:r>
      <w:bookmarkEnd w:id="90"/>
    </w:p>
    <w:p w14:paraId="75DEE6AA" w14:textId="77777777" w:rsidR="00856873" w:rsidRPr="004A246D" w:rsidRDefault="00856873" w:rsidP="00856873">
      <w:r w:rsidRPr="004A246D">
        <w:rPr>
          <w:rFonts w:eastAsia="TimesNewRomanPSMT" w:cstheme="minorHAnsi"/>
          <w:noProof/>
          <w:lang w:bidi="ar-SA"/>
        </w:rPr>
        <w:drawing>
          <wp:inline distT="0" distB="0" distL="0" distR="0" wp14:anchorId="780754AE" wp14:editId="4C489829">
            <wp:extent cx="5937250" cy="4038600"/>
            <wp:effectExtent l="0" t="0" r="6350" b="0"/>
            <wp:docPr id="28" name="Рисунок 28" descr="C:\Users\Юля\Desktop\IMG_4297ca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Юля\Desktop\IMG_4297camp.jpg"/>
                    <pic:cNvPicPr>
                      <a:picLocks noChangeAspect="1" noChangeArrowheads="1"/>
                    </pic:cNvPicPr>
                  </pic:nvPicPr>
                  <pic:blipFill>
                    <a:blip r:embed="rId25" cstate="screen">
                      <a:extLst>
                        <a:ext uri="{28A0092B-C50C-407E-A947-70E740481C1C}">
                          <a14:useLocalDpi xmlns:a14="http://schemas.microsoft.com/office/drawing/2010/main"/>
                        </a:ext>
                      </a:extLst>
                    </a:blip>
                    <a:srcRect/>
                    <a:stretch>
                      <a:fillRect/>
                    </a:stretch>
                  </pic:blipFill>
                  <pic:spPr bwMode="auto">
                    <a:xfrm>
                      <a:off x="0" y="0"/>
                      <a:ext cx="5940425" cy="4040760"/>
                    </a:xfrm>
                    <a:prstGeom prst="rect">
                      <a:avLst/>
                    </a:prstGeom>
                    <a:noFill/>
                    <a:ln>
                      <a:noFill/>
                    </a:ln>
                  </pic:spPr>
                </pic:pic>
              </a:graphicData>
            </a:graphic>
          </wp:inline>
        </w:drawing>
      </w:r>
    </w:p>
    <w:p w14:paraId="03440E68" w14:textId="540AD869" w:rsidR="00856873" w:rsidRPr="004A246D" w:rsidRDefault="00C30BDE" w:rsidP="00C30BDE">
      <w:pPr>
        <w:pStyle w:val="af"/>
      </w:pPr>
      <w:bookmarkStart w:id="91" w:name="_Toc24627778"/>
      <w:r w:rsidRPr="004A246D">
        <w:t xml:space="preserve">Рисунок </w:t>
      </w:r>
      <w:r w:rsidR="004F314F">
        <w:fldChar w:fldCharType="begin"/>
      </w:r>
      <w:r w:rsidR="004F314F">
        <w:instrText xml:space="preserve"> STYLEREF 2 \s </w:instrText>
      </w:r>
      <w:r w:rsidR="004F314F">
        <w:fldChar w:fldCharType="separate"/>
      </w:r>
      <w:r w:rsidR="00BC5483" w:rsidRPr="004A246D">
        <w:rPr>
          <w:noProof/>
        </w:rPr>
        <w:t>3.1</w:t>
      </w:r>
      <w:r w:rsidR="004F314F">
        <w:rPr>
          <w:noProof/>
        </w:rPr>
        <w:fldChar w:fldCharType="end"/>
      </w:r>
      <w:r w:rsidRPr="004A246D">
        <w:t>.</w:t>
      </w:r>
      <w:r w:rsidR="004F314F">
        <w:fldChar w:fldCharType="begin"/>
      </w:r>
      <w:r w:rsidR="004F314F">
        <w:instrText xml:space="preserve"> SEQ Figure \* ARABIC \s 2 </w:instrText>
      </w:r>
      <w:r w:rsidR="004F314F">
        <w:fldChar w:fldCharType="separate"/>
      </w:r>
      <w:r w:rsidR="00BC5483" w:rsidRPr="004A246D">
        <w:rPr>
          <w:noProof/>
        </w:rPr>
        <w:t>6</w:t>
      </w:r>
      <w:r w:rsidR="004F314F">
        <w:rPr>
          <w:noProof/>
        </w:rPr>
        <w:fldChar w:fldCharType="end"/>
      </w:r>
      <w:r w:rsidRPr="004A246D">
        <w:t>: Лагерь для руководства строительством</w:t>
      </w:r>
      <w:bookmarkEnd w:id="91"/>
    </w:p>
    <w:p w14:paraId="64E96EFD" w14:textId="77777777" w:rsidR="00856873" w:rsidRPr="004A246D" w:rsidRDefault="00856873" w:rsidP="00856873"/>
    <w:p w14:paraId="6A53DD7D" w14:textId="77777777" w:rsidR="00D0512B" w:rsidRPr="004A246D" w:rsidRDefault="00D0512B" w:rsidP="00856873"/>
    <w:p w14:paraId="7499EAC4" w14:textId="3F070718" w:rsidR="00D0512B" w:rsidRPr="004A246D" w:rsidRDefault="0001607B" w:rsidP="0001607B">
      <w:pPr>
        <w:pStyle w:val="21"/>
        <w:numPr>
          <w:ilvl w:val="0"/>
          <w:numId w:val="0"/>
        </w:numPr>
        <w:ind w:left="576" w:hanging="576"/>
      </w:pPr>
      <w:bookmarkStart w:id="92" w:name="_Toc18473137"/>
      <w:bookmarkStart w:id="93" w:name="_Toc18473138"/>
      <w:bookmarkStart w:id="94" w:name="_Toc24626957"/>
      <w:bookmarkStart w:id="95" w:name="_Toc24627651"/>
      <w:bookmarkEnd w:id="92"/>
      <w:r w:rsidRPr="004A246D">
        <w:lastRenderedPageBreak/>
        <w:t>3.2 Лагерь для руководства строительством</w:t>
      </w:r>
      <w:bookmarkEnd w:id="93"/>
      <w:bookmarkEnd w:id="94"/>
      <w:bookmarkEnd w:id="95"/>
    </w:p>
    <w:p w14:paraId="10DF1D58" w14:textId="75BCEC3B" w:rsidR="00F0699A" w:rsidRPr="004A246D" w:rsidRDefault="00BD2834" w:rsidP="008F3F7B">
      <w:pPr>
        <w:rPr>
          <w:rFonts w:eastAsia="Calibri"/>
        </w:rPr>
      </w:pPr>
      <w:r w:rsidRPr="004A246D">
        <w:t>Следующие существующие объекты будут использоваться для нужд Проекта и, следовательно, также будут оказывать экологические и социальные воздействия, связанные с реализацией Проекта (при использовании для реализации Проекта):</w:t>
      </w:r>
    </w:p>
    <w:p w14:paraId="5A75664D" w14:textId="0DD1A72C" w:rsidR="00F0699A" w:rsidRPr="004A246D" w:rsidRDefault="0001607B" w:rsidP="0001607B">
      <w:pPr>
        <w:pStyle w:val="a0"/>
        <w:numPr>
          <w:ilvl w:val="0"/>
          <w:numId w:val="0"/>
        </w:numPr>
        <w:ind w:left="1020" w:hanging="340"/>
      </w:pPr>
      <w:r w:rsidRPr="004A246D">
        <w:rPr>
          <w:rFonts w:ascii="Courier New" w:hAnsi="Courier New"/>
        </w:rPr>
        <w:t>o</w:t>
      </w:r>
      <w:r w:rsidRPr="004A246D">
        <w:tab/>
        <w:t>Жилые помещения для персонала и вспомогательные объекты инфраструктуры. Проживание рабочих будет организовано за территорией завода  КуАЗа. Пик строительства ожидается в 3 квартале 2020 года. Численность рабочих достигнет 800-1000 человек. Планируется размещение квалифицированного рабочего персонала в арендованных квартирах в городе Тольятти или в гостиницах («Азот», «Чайка»). Неквалифицированный персонал будет размещен в тольяттинском туристическом / оздоровительном лагере «Зеленый берег» (в переводе «Зеленый берег»).</w:t>
      </w:r>
    </w:p>
    <w:p w14:paraId="64E26DB0" w14:textId="65A88A61" w:rsidR="00F0699A" w:rsidRPr="004A246D" w:rsidRDefault="0001607B" w:rsidP="0001607B">
      <w:pPr>
        <w:pStyle w:val="a0"/>
        <w:numPr>
          <w:ilvl w:val="0"/>
          <w:numId w:val="0"/>
        </w:numPr>
        <w:ind w:left="1020" w:hanging="340"/>
      </w:pPr>
      <w:r w:rsidRPr="004A246D">
        <w:t xml:space="preserve">o   Подъездные пути. Основная часть оборудования и вспомогательных материалов будет доставляться автомобилями большой грузоподъемности. В процессе строительства и реализации проекта будут использоваться существующие автомобильные дороги местного и регионального значения  </w:t>
      </w:r>
    </w:p>
    <w:p w14:paraId="5D96F159" w14:textId="629B5CDF" w:rsidR="00F0699A" w:rsidRPr="004A246D" w:rsidRDefault="0001607B" w:rsidP="0001607B">
      <w:pPr>
        <w:pStyle w:val="a0"/>
        <w:numPr>
          <w:ilvl w:val="0"/>
          <w:numId w:val="0"/>
        </w:numPr>
        <w:ind w:left="1020" w:hanging="340"/>
      </w:pPr>
      <w:r w:rsidRPr="004A246D">
        <w:rPr>
          <w:rFonts w:ascii="Courier New" w:hAnsi="Courier New"/>
        </w:rPr>
        <w:t>o</w:t>
      </w:r>
      <w:r w:rsidRPr="004A246D">
        <w:tab/>
        <w:t xml:space="preserve">Железная дорога Куйбышевская проходящая через станцию Химзаводская будет использоваться при строительстве и реализации </w:t>
      </w:r>
      <w:r w:rsidR="00587507" w:rsidRPr="004A246D">
        <w:t>Проекта,</w:t>
      </w:r>
      <w:r w:rsidRPr="004A246D">
        <w:t xml:space="preserve"> как для подвоза материалов, так и для транспортировки готовой продукции.</w:t>
      </w:r>
    </w:p>
    <w:p w14:paraId="02B5B934" w14:textId="0C36D1B6" w:rsidR="00F0699A" w:rsidRPr="004A246D" w:rsidRDefault="0001607B" w:rsidP="0001607B">
      <w:pPr>
        <w:pStyle w:val="a0"/>
        <w:numPr>
          <w:ilvl w:val="0"/>
          <w:numId w:val="0"/>
        </w:numPr>
        <w:ind w:left="1020" w:hanging="340"/>
      </w:pPr>
      <w:r w:rsidRPr="004A246D">
        <w:rPr>
          <w:rFonts w:ascii="Courier New" w:hAnsi="Courier New"/>
        </w:rPr>
        <w:t>o</w:t>
      </w:r>
      <w:r w:rsidRPr="004A246D">
        <w:tab/>
        <w:t>Порт Тольятти будет использоваться для доставки грузов на этапе строительства и для транспортировки готовой продукции на этапе эксплуатации.</w:t>
      </w:r>
    </w:p>
    <w:p w14:paraId="108EB984" w14:textId="1FB20A03" w:rsidR="00F0699A" w:rsidRPr="004A246D" w:rsidRDefault="0001607B" w:rsidP="0001607B">
      <w:pPr>
        <w:pStyle w:val="a0"/>
        <w:numPr>
          <w:ilvl w:val="0"/>
          <w:numId w:val="0"/>
        </w:numPr>
        <w:ind w:left="1020" w:hanging="340"/>
      </w:pPr>
      <w:r w:rsidRPr="004A246D">
        <w:rPr>
          <w:rFonts w:ascii="Courier New" w:hAnsi="Courier New"/>
        </w:rPr>
        <w:t>o</w:t>
      </w:r>
      <w:r w:rsidRPr="004A246D">
        <w:tab/>
        <w:t>Терминал хранения возле порта Тольятти будет использоваться для таможенной очистки и временного хранения грузов, полученных для Проекта.</w:t>
      </w:r>
    </w:p>
    <w:p w14:paraId="4E6FA438" w14:textId="0E4F9FCC" w:rsidR="00F0699A" w:rsidRPr="004A246D" w:rsidRDefault="0001607B" w:rsidP="0001607B">
      <w:pPr>
        <w:pStyle w:val="a0"/>
        <w:numPr>
          <w:ilvl w:val="0"/>
          <w:numId w:val="0"/>
        </w:numPr>
        <w:ind w:left="1020" w:hanging="340"/>
      </w:pPr>
      <w:r w:rsidRPr="004A246D">
        <w:rPr>
          <w:rFonts w:ascii="Courier New" w:hAnsi="Courier New"/>
        </w:rPr>
        <w:t>o</w:t>
      </w:r>
      <w:r w:rsidRPr="004A246D">
        <w:tab/>
        <w:t>Существующий речной водозабор ООО «ТольяттиСинтез». Водозабор будет использоваться на этапах строительства и эксплуатации Проекта.</w:t>
      </w:r>
    </w:p>
    <w:p w14:paraId="2BFBC9B8" w14:textId="20063E50" w:rsidR="00F0699A" w:rsidRPr="004A246D" w:rsidRDefault="00587507" w:rsidP="0001607B">
      <w:pPr>
        <w:pStyle w:val="a0"/>
        <w:numPr>
          <w:ilvl w:val="0"/>
          <w:numId w:val="0"/>
        </w:numPr>
        <w:ind w:left="1020" w:hanging="340"/>
      </w:pPr>
      <w:r w:rsidRPr="004A246D">
        <w:rPr>
          <w:rFonts w:ascii="Courier New" w:hAnsi="Courier New"/>
        </w:rPr>
        <w:t>o</w:t>
      </w:r>
      <w:r w:rsidRPr="004A246D">
        <w:tab/>
        <w:t xml:space="preserve">Ливневый отстойник Копан компании КуАЗ будет использоваться на этапах строительства и эксплуатации Проекта. </w:t>
      </w:r>
    </w:p>
    <w:p w14:paraId="7576555B" w14:textId="5424BB70" w:rsidR="00F0699A" w:rsidRPr="004A246D" w:rsidRDefault="0001607B" w:rsidP="0001607B">
      <w:pPr>
        <w:pStyle w:val="a0"/>
        <w:numPr>
          <w:ilvl w:val="0"/>
          <w:numId w:val="0"/>
        </w:numPr>
        <w:ind w:left="1020" w:hanging="340"/>
      </w:pPr>
      <w:r w:rsidRPr="004A246D">
        <w:rPr>
          <w:rFonts w:ascii="Courier New" w:hAnsi="Courier New"/>
        </w:rPr>
        <w:t>o</w:t>
      </w:r>
      <w:r w:rsidRPr="004A246D">
        <w:tab/>
        <w:t>Станция биологической очистки сточных вод «Копан» (строится и будет сдана в эксплуатацию в 2020 году).</w:t>
      </w:r>
    </w:p>
    <w:p w14:paraId="57B58921" w14:textId="2A9142AE" w:rsidR="00F0699A" w:rsidRPr="004A246D" w:rsidRDefault="0001607B" w:rsidP="0001607B">
      <w:pPr>
        <w:pStyle w:val="a0"/>
        <w:numPr>
          <w:ilvl w:val="0"/>
          <w:numId w:val="0"/>
        </w:numPr>
        <w:ind w:left="1020" w:hanging="340"/>
      </w:pPr>
      <w:r w:rsidRPr="004A246D">
        <w:rPr>
          <w:rFonts w:ascii="Courier New" w:hAnsi="Courier New"/>
        </w:rPr>
        <w:t>o</w:t>
      </w:r>
      <w:r w:rsidRPr="004A246D">
        <w:tab/>
        <w:t xml:space="preserve">Пункт сброса сточных в направлении от насосной станции «Тольяттиазот» до реки Волга. Будет использоваться на этапах строительства и эксплуатации Проекта. </w:t>
      </w:r>
    </w:p>
    <w:p w14:paraId="6A5AA79A" w14:textId="70487F02" w:rsidR="00F0699A" w:rsidRPr="004A246D" w:rsidRDefault="0001607B" w:rsidP="0001607B">
      <w:pPr>
        <w:pStyle w:val="a0"/>
        <w:numPr>
          <w:ilvl w:val="0"/>
          <w:numId w:val="0"/>
        </w:numPr>
        <w:ind w:left="1020" w:hanging="340"/>
      </w:pPr>
      <w:r w:rsidRPr="004A246D">
        <w:rPr>
          <w:rFonts w:ascii="Courier New" w:hAnsi="Courier New"/>
        </w:rPr>
        <w:t>o</w:t>
      </w:r>
      <w:r w:rsidRPr="004A246D">
        <w:tab/>
        <w:t>Пункт сброса сточных вод в направлении от Сибур Тольятти до реки Волга.</w:t>
      </w:r>
    </w:p>
    <w:p w14:paraId="338813BE" w14:textId="3D00ABD7" w:rsidR="00F0699A" w:rsidRPr="004A246D" w:rsidRDefault="0001607B" w:rsidP="0001607B">
      <w:pPr>
        <w:pStyle w:val="21"/>
        <w:numPr>
          <w:ilvl w:val="0"/>
          <w:numId w:val="0"/>
        </w:numPr>
        <w:ind w:left="576" w:hanging="576"/>
      </w:pPr>
      <w:bookmarkStart w:id="96" w:name="_Toc18473139"/>
      <w:bookmarkStart w:id="97" w:name="_Toc24626958"/>
      <w:bookmarkStart w:id="98" w:name="_Toc24627652"/>
      <w:r w:rsidRPr="004A246D">
        <w:t>3.3 Сопутствующие сооружения</w:t>
      </w:r>
      <w:bookmarkEnd w:id="96"/>
      <w:bookmarkEnd w:id="97"/>
      <w:bookmarkEnd w:id="98"/>
    </w:p>
    <w:p w14:paraId="4FD04981" w14:textId="573BA484" w:rsidR="00170A45" w:rsidRPr="004A246D" w:rsidRDefault="00170A45" w:rsidP="00170A45">
      <w:pPr>
        <w:rPr>
          <w:rFonts w:eastAsia="Calibri"/>
        </w:rPr>
      </w:pPr>
      <w:r w:rsidRPr="004A246D">
        <w:t>В соответствии с экономическими нормативами  МФК (МФК ПС 1, пункт 8), сопутствующие сооружения - это те мероприятия и объекты, которые не являются частью финансируемого Проекта и не были бы выполнены, построены или расширены, если бы Проект не был реализован, но без которых Проект станет нежизнеспособным</w:t>
      </w:r>
      <w:r w:rsidRPr="004A246D">
        <w:rPr>
          <w:rStyle w:val="aff0"/>
        </w:rPr>
        <w:footnoteReference w:id="11"/>
      </w:r>
      <w:r w:rsidRPr="004A246D">
        <w:t xml:space="preserve">.  </w:t>
      </w:r>
    </w:p>
    <w:p w14:paraId="04A0ADB6" w14:textId="77777777" w:rsidR="00170A45" w:rsidRPr="004A246D" w:rsidRDefault="00170A45" w:rsidP="00170A45">
      <w:pPr>
        <w:rPr>
          <w:rFonts w:eastAsia="Calibri"/>
        </w:rPr>
      </w:pPr>
      <w:r w:rsidRPr="004A246D">
        <w:t>В случае реализации Проекта, сопутствующие объекты и мероприятия будут включать следующее:</w:t>
      </w:r>
    </w:p>
    <w:p w14:paraId="3DF871F3" w14:textId="22A14384" w:rsidR="00170A45" w:rsidRPr="004A246D" w:rsidRDefault="0001607B" w:rsidP="0001607B">
      <w:pPr>
        <w:pStyle w:val="a0"/>
        <w:numPr>
          <w:ilvl w:val="0"/>
          <w:numId w:val="0"/>
        </w:numPr>
        <w:ind w:left="1788" w:hanging="360"/>
        <w:rPr>
          <w:rFonts w:eastAsia="TimesNewRomanPSMT"/>
        </w:rPr>
      </w:pPr>
      <w:r w:rsidRPr="004A246D">
        <w:rPr>
          <w:rFonts w:ascii="Courier New" w:hAnsi="Courier New"/>
        </w:rPr>
        <w:t>o</w:t>
      </w:r>
      <w:r w:rsidRPr="004A246D">
        <w:tab/>
        <w:t>Подготовительные работы на основной строительной площадке, включая снос существующих конструкций, земляные работы, прокладку инженерных сетей и кабелей, ограждение и т. д. (ответственная компания КуАЗ). Площадь участка составляет 28 846 м</w:t>
      </w:r>
      <w:r w:rsidRPr="004A246D">
        <w:rPr>
          <w:vertAlign w:val="superscript"/>
        </w:rPr>
        <w:t>2</w:t>
      </w:r>
      <w:r w:rsidRPr="004A246D">
        <w:t xml:space="preserve">. Ранее на этом месте размещался цех по производству концентрированной азотной кислоты. </w:t>
      </w:r>
      <w:r w:rsidR="00587507" w:rsidRPr="004A246D">
        <w:t xml:space="preserve">Цех расположен в центре производства КуАЗ и граничит: на юге с существующим цехом по производству мочевины, на западе - с дорогой, водяными градирнями и цехом по производству азотной кислоты, на севере - с цехом по производству капролактама и на востоке - с цехом по производству </w:t>
      </w:r>
      <w:r w:rsidR="00587507" w:rsidRPr="004A246D">
        <w:lastRenderedPageBreak/>
        <w:t xml:space="preserve">аммиака. </w:t>
      </w:r>
      <w:r w:rsidRPr="004A246D">
        <w:t xml:space="preserve">Снос коммунальных сооружений завершен на 90%. В настоящее время ведется строительство фундамента для монтажа технологических линий. </w:t>
      </w:r>
    </w:p>
    <w:p w14:paraId="7F384DE4" w14:textId="21EE6555" w:rsidR="00170A45" w:rsidRPr="004A246D" w:rsidRDefault="0001607B" w:rsidP="0001607B">
      <w:pPr>
        <w:pStyle w:val="a0"/>
        <w:numPr>
          <w:ilvl w:val="0"/>
          <w:numId w:val="0"/>
        </w:numPr>
        <w:ind w:left="1788" w:hanging="360"/>
        <w:rPr>
          <w:rFonts w:eastAsia="TimesNewRomanPSMT"/>
        </w:rPr>
      </w:pPr>
      <w:r w:rsidRPr="004A246D">
        <w:rPr>
          <w:rFonts w:ascii="Courier New" w:hAnsi="Courier New"/>
        </w:rPr>
        <w:t>o</w:t>
      </w:r>
      <w:r w:rsidRPr="004A246D">
        <w:tab/>
        <w:t xml:space="preserve">Реконструкция трансформаторной подстанции (будут реконструированы три существующих отсека подстанций на 6 кВ) и монтаж трех кабельных линий. В настоящее время трансформаторная подстанция для нового завода по производству карбамида находится на реконструкции. </w:t>
      </w:r>
    </w:p>
    <w:p w14:paraId="2E112322" w14:textId="22FEBEE7" w:rsidR="00170A45" w:rsidRPr="004A246D" w:rsidRDefault="0001607B" w:rsidP="0001607B">
      <w:pPr>
        <w:pStyle w:val="a0"/>
        <w:numPr>
          <w:ilvl w:val="0"/>
          <w:numId w:val="0"/>
        </w:numPr>
        <w:ind w:left="1788" w:hanging="360"/>
        <w:rPr>
          <w:rFonts w:eastAsia="Calibri"/>
        </w:rPr>
      </w:pPr>
      <w:r w:rsidRPr="004A246D">
        <w:rPr>
          <w:rFonts w:ascii="Courier New" w:hAnsi="Courier New"/>
        </w:rPr>
        <w:t>o</w:t>
      </w:r>
      <w:r w:rsidRPr="004A246D">
        <w:tab/>
        <w:t xml:space="preserve">Строительство нового блока редуцирования пара в цехе 40. Давление пара снижается с 40 до 25 бар. Для новой установки по производству мочевины требуется установка редуцирования пара (для подачи пара под давлением 25 бар). </w:t>
      </w:r>
    </w:p>
    <w:p w14:paraId="627D9A34" w14:textId="21C1CDBE" w:rsidR="00170A45" w:rsidRPr="004A246D" w:rsidRDefault="0001607B" w:rsidP="0001607B">
      <w:pPr>
        <w:pStyle w:val="a0"/>
        <w:numPr>
          <w:ilvl w:val="0"/>
          <w:numId w:val="0"/>
        </w:numPr>
        <w:ind w:left="1788" w:hanging="360"/>
        <w:rPr>
          <w:rFonts w:eastAsia="TimesNewRomanPSMT"/>
        </w:rPr>
      </w:pPr>
      <w:r w:rsidRPr="004A246D">
        <w:rPr>
          <w:rFonts w:ascii="Courier New" w:hAnsi="Courier New"/>
        </w:rPr>
        <w:t>o</w:t>
      </w:r>
      <w:r w:rsidRPr="004A246D">
        <w:tab/>
        <w:t xml:space="preserve">Реконструкция циклов водоохлаждения. Для нового завода по производству мочевины будут реконструированы 2 блока водяного охлаждения. </w:t>
      </w:r>
    </w:p>
    <w:p w14:paraId="0791A857" w14:textId="05DBA525" w:rsidR="00170A45" w:rsidRPr="004A246D" w:rsidRDefault="0001607B" w:rsidP="0001607B">
      <w:pPr>
        <w:pStyle w:val="a0"/>
        <w:numPr>
          <w:ilvl w:val="0"/>
          <w:numId w:val="0"/>
        </w:numPr>
        <w:ind w:left="1788" w:hanging="360"/>
      </w:pPr>
      <w:r w:rsidRPr="004A246D">
        <w:rPr>
          <w:rFonts w:ascii="Courier New" w:hAnsi="Courier New"/>
        </w:rPr>
        <w:t>o</w:t>
      </w:r>
      <w:r w:rsidRPr="004A246D">
        <w:tab/>
        <w:t>Строительство железнодорожных путей за пределами площадки</w:t>
      </w:r>
      <w:r w:rsidR="00587507" w:rsidRPr="004A246D">
        <w:t>,</w:t>
      </w:r>
      <w:r w:rsidRPr="004A246D">
        <w:t xml:space="preserve"> что необходимо для обеспечения стыковки с существующими на площадке КуАЗ. железнодорожными путями.  </w:t>
      </w:r>
    </w:p>
    <w:p w14:paraId="79F3D736" w14:textId="44D0F796" w:rsidR="00170A45" w:rsidRPr="004A246D" w:rsidRDefault="0001607B" w:rsidP="0001607B">
      <w:pPr>
        <w:pStyle w:val="a0"/>
        <w:numPr>
          <w:ilvl w:val="0"/>
          <w:numId w:val="0"/>
        </w:numPr>
        <w:ind w:left="1788" w:hanging="360"/>
      </w:pPr>
      <w:r w:rsidRPr="004A246D">
        <w:rPr>
          <w:rFonts w:ascii="Courier New" w:hAnsi="Courier New"/>
        </w:rPr>
        <w:t>o</w:t>
      </w:r>
      <w:r w:rsidRPr="004A246D">
        <w:tab/>
        <w:t xml:space="preserve">Строительство технологических и инженерных сетей для связи с существующей инфраструктурой КуАЗа. Для нового завода по производству мочевины потребуются объекты и коммуникации общего </w:t>
      </w:r>
      <w:r w:rsidR="00995025" w:rsidRPr="004A246D">
        <w:t>пользования,</w:t>
      </w:r>
      <w:r w:rsidRPr="004A246D">
        <w:t xml:space="preserve"> предназначенные для подачи жидкого аммиака, концентрата формальдегида, углекислого газа, серной кислоты, пара, охлаждающей воды, азота, горячей воды, пожарной воды, а также для сброса сточных вод. </w:t>
      </w:r>
    </w:p>
    <w:p w14:paraId="3A0886E0" w14:textId="28A371A7" w:rsidR="00D0512B" w:rsidRPr="004A246D" w:rsidRDefault="0001607B" w:rsidP="0001607B">
      <w:pPr>
        <w:pStyle w:val="21"/>
        <w:numPr>
          <w:ilvl w:val="0"/>
          <w:numId w:val="0"/>
        </w:numPr>
        <w:ind w:left="576" w:hanging="576"/>
      </w:pPr>
      <w:bookmarkStart w:id="99" w:name="_Toc18473140"/>
      <w:bookmarkStart w:id="100" w:name="_Toc24626959"/>
      <w:bookmarkStart w:id="101" w:name="_Toc24627653"/>
      <w:r w:rsidRPr="004A246D">
        <w:t>3.4 Кумулятивные воздействия</w:t>
      </w:r>
      <w:bookmarkEnd w:id="99"/>
      <w:bookmarkEnd w:id="100"/>
      <w:bookmarkEnd w:id="101"/>
    </w:p>
    <w:p w14:paraId="742B14A5" w14:textId="77777777" w:rsidR="00B31448" w:rsidRPr="004A246D" w:rsidRDefault="00B31448" w:rsidP="00B31448">
      <w:pPr>
        <w:rPr>
          <w:rFonts w:eastAsia="Calibri"/>
        </w:rPr>
      </w:pPr>
      <w:r w:rsidRPr="004A246D">
        <w:t>В соответствии с экономическими нормативами МФК (МФК ПС 1, пункт 8) кумулятивные воздействия являются следствием дополнительного воздействия на районы или ресурсы, используемые или непосредственно затронутые в процессе реализации проекта в результате выполнения других существующих, запланированных или осуществляемых мероприятий в ходе оценки рисков и выявления возможных воздействий</w:t>
      </w:r>
      <w:r w:rsidRPr="004A246D">
        <w:rPr>
          <w:rStyle w:val="aff0"/>
        </w:rPr>
        <w:footnoteReference w:id="12"/>
      </w:r>
      <w:r w:rsidRPr="004A246D">
        <w:t xml:space="preserve">  </w:t>
      </w:r>
    </w:p>
    <w:p w14:paraId="33C3E38C" w14:textId="77777777" w:rsidR="00B31448" w:rsidRPr="004A246D" w:rsidRDefault="00B31448" w:rsidP="00B31448">
      <w:r w:rsidRPr="004A246D">
        <w:t>Кумулятивные воздействия рассматриваются в Разделе 8 настоящей Дополнительной ОВОСС.</w:t>
      </w:r>
    </w:p>
    <w:p w14:paraId="7CFD3105" w14:textId="7BA4B4A8" w:rsidR="00B31448" w:rsidRPr="004A246D" w:rsidRDefault="0001607B" w:rsidP="0001607B">
      <w:pPr>
        <w:pStyle w:val="21"/>
        <w:numPr>
          <w:ilvl w:val="0"/>
          <w:numId w:val="0"/>
        </w:numPr>
        <w:ind w:left="576" w:hanging="576"/>
      </w:pPr>
      <w:bookmarkStart w:id="102" w:name="_Toc18473141"/>
      <w:bookmarkStart w:id="103" w:name="_Toc24626960"/>
      <w:bookmarkStart w:id="104" w:name="_Toc24627654"/>
      <w:r w:rsidRPr="004A246D">
        <w:t>3.5 Неучтенные объекты / работы</w:t>
      </w:r>
      <w:bookmarkEnd w:id="102"/>
      <w:bookmarkEnd w:id="103"/>
      <w:bookmarkEnd w:id="104"/>
    </w:p>
    <w:p w14:paraId="184E91BE" w14:textId="688CC054" w:rsidR="005515C4" w:rsidRPr="004A246D" w:rsidRDefault="005515C4" w:rsidP="005515C4">
      <w:pPr>
        <w:rPr>
          <w:rFonts w:eastAsia="Calibri"/>
        </w:rPr>
      </w:pPr>
      <w:r w:rsidRPr="004A246D">
        <w:t xml:space="preserve">Описание объектов / </w:t>
      </w:r>
      <w:r w:rsidR="00995025" w:rsidRPr="004A246D">
        <w:t>работ,</w:t>
      </w:r>
      <w:r w:rsidRPr="004A246D">
        <w:t xml:space="preserve"> не рассматриваемых в ОВОСС, как правило, из-за того, что они находятся за пределами зоны влияния Проекта и вне контроля ООО «Волгаферт», приводится ниже:</w:t>
      </w:r>
    </w:p>
    <w:p w14:paraId="1939E27E" w14:textId="734F37D5" w:rsidR="005515C4" w:rsidRPr="004A246D" w:rsidRDefault="00995025" w:rsidP="0001607B">
      <w:pPr>
        <w:pStyle w:val="a0"/>
        <w:numPr>
          <w:ilvl w:val="0"/>
          <w:numId w:val="0"/>
        </w:numPr>
        <w:ind w:left="1068" w:hanging="360"/>
        <w:rPr>
          <w:rFonts w:eastAsia="Calibri"/>
        </w:rPr>
      </w:pPr>
      <w:r w:rsidRPr="004A246D">
        <w:rPr>
          <w:rFonts w:ascii="Symbol" w:eastAsia="Calibri" w:hAnsi="Symbol"/>
        </w:rPr>
        <w:t></w:t>
      </w:r>
      <w:r w:rsidRPr="004A246D">
        <w:tab/>
        <w:t>Эксплуатация лицензированных объектов по утилизации и переработке,  на которые отправляются строительные и эксплуатационные отходы, получаемые в ходе реализации Проекта;</w:t>
      </w:r>
    </w:p>
    <w:p w14:paraId="5CB2C5A7" w14:textId="43CFA185" w:rsidR="005515C4" w:rsidRPr="004A246D" w:rsidRDefault="0001607B" w:rsidP="0001607B">
      <w:pPr>
        <w:pStyle w:val="a0"/>
        <w:numPr>
          <w:ilvl w:val="0"/>
          <w:numId w:val="0"/>
        </w:numPr>
        <w:ind w:left="1068" w:hanging="360"/>
        <w:rPr>
          <w:rFonts w:eastAsia="Calibri"/>
        </w:rPr>
      </w:pPr>
      <w:r w:rsidRPr="004A246D">
        <w:rPr>
          <w:rFonts w:ascii="Symbol" w:eastAsia="Calibri" w:hAnsi="Symbol"/>
        </w:rPr>
        <w:t></w:t>
      </w:r>
      <w:r w:rsidRPr="004A246D">
        <w:tab/>
        <w:t>Существующие объекты и сети КуАЗа, поставляющие сырье, энергоресурсы, а также некоторые вспомогательные материалы (химикаты) для производства в рамках выполнения Проекта (в случае, если эти объекты или сети не реконструируются, не модернизируются или не расширяются для разового использования в процессе реализации Проекта или  предназначены для  совместного использования компаниями КуАЗ и "Волгаферт"). Это такие производства как: производство аммиака в цехе № 11 компании КуАЗ и в компании "Линде-Азот", производство азота, производство пара и горячей воды, сети водоснабжения и водоотведения и др.;</w:t>
      </w:r>
    </w:p>
    <w:p w14:paraId="51557541" w14:textId="5E782FD3" w:rsidR="005515C4" w:rsidRPr="004A246D" w:rsidRDefault="0001607B" w:rsidP="0001607B">
      <w:pPr>
        <w:pStyle w:val="a0"/>
        <w:numPr>
          <w:ilvl w:val="0"/>
          <w:numId w:val="0"/>
        </w:numPr>
        <w:ind w:left="1068" w:hanging="360"/>
        <w:rPr>
          <w:rFonts w:eastAsia="Calibri"/>
        </w:rPr>
      </w:pPr>
      <w:r w:rsidRPr="004A246D">
        <w:rPr>
          <w:rFonts w:ascii="Symbol" w:eastAsia="Calibri" w:hAnsi="Symbol"/>
        </w:rPr>
        <w:t></w:t>
      </w:r>
      <w:r w:rsidRPr="004A246D">
        <w:tab/>
        <w:t>Деятельность других компаний, поставляющих химикаты и вспомогательные материалы для реализуемого Проекта, таких как Johnson Mattley (Великобритания), которая поставляет катализатор для водородного конвертера UR-101, или BASF (Италия), поставляющая эталонный материал для водородного конвертера UR-101.</w:t>
      </w:r>
    </w:p>
    <w:p w14:paraId="0A76547B" w14:textId="178D8F11" w:rsidR="005515C4" w:rsidRPr="004A246D" w:rsidRDefault="0001607B" w:rsidP="0001607B">
      <w:pPr>
        <w:pStyle w:val="21"/>
        <w:numPr>
          <w:ilvl w:val="0"/>
          <w:numId w:val="0"/>
        </w:numPr>
        <w:ind w:left="576" w:hanging="576"/>
      </w:pPr>
      <w:bookmarkStart w:id="105" w:name="_Toc18297529"/>
      <w:bookmarkStart w:id="106" w:name="_Toc18297755"/>
      <w:bookmarkStart w:id="107" w:name="_Toc18298359"/>
      <w:bookmarkStart w:id="108" w:name="_Toc18473142"/>
      <w:bookmarkStart w:id="109" w:name="_Toc24626961"/>
      <w:bookmarkStart w:id="110" w:name="_Toc24627655"/>
      <w:bookmarkEnd w:id="105"/>
      <w:bookmarkEnd w:id="106"/>
      <w:bookmarkEnd w:id="107"/>
      <w:r w:rsidRPr="004A246D">
        <w:lastRenderedPageBreak/>
        <w:t>3.6 Проектная зона влияния</w:t>
      </w:r>
      <w:bookmarkEnd w:id="108"/>
      <w:bookmarkEnd w:id="109"/>
      <w:bookmarkEnd w:id="110"/>
    </w:p>
    <w:p w14:paraId="7893AD46" w14:textId="77777777" w:rsidR="005515C4" w:rsidRPr="004A246D" w:rsidRDefault="005515C4" w:rsidP="005515C4">
      <w:r w:rsidRPr="004A246D">
        <w:t>В соответствии с экономическими нормами МФК (МФК ПС 1, пункт 8) зона влияния охватывает</w:t>
      </w:r>
      <w:r w:rsidRPr="004A246D">
        <w:rPr>
          <w:rStyle w:val="aff0"/>
        </w:rPr>
        <w:footnoteReference w:id="13"/>
      </w:r>
      <w:r w:rsidRPr="004A246D">
        <w:t>:</w:t>
      </w:r>
    </w:p>
    <w:p w14:paraId="546B5848" w14:textId="40BFC24B" w:rsidR="005515C4" w:rsidRPr="004A246D" w:rsidRDefault="0001607B" w:rsidP="0001607B">
      <w:pPr>
        <w:pStyle w:val="a0"/>
        <w:numPr>
          <w:ilvl w:val="0"/>
          <w:numId w:val="0"/>
        </w:numPr>
        <w:ind w:left="1068" w:hanging="360"/>
        <w:rPr>
          <w:rFonts w:eastAsia="Calibri"/>
        </w:rPr>
      </w:pPr>
      <w:r w:rsidRPr="004A246D">
        <w:rPr>
          <w:rFonts w:ascii="Symbol" w:eastAsia="Calibri" w:hAnsi="Symbol"/>
        </w:rPr>
        <w:t></w:t>
      </w:r>
      <w:r w:rsidRPr="004A246D">
        <w:tab/>
        <w:t>На зону влияния воздействуют: (i) процесс реализации проекта и работы и объекты клиента, которые непосредственно принадлежат, управляются или эксплуатируются (в том числе подрядчиками) и являются частью реализуемого проекта, (ii) воздействия со стороны незапланированных, но предсказуемых событий, обусловленных реализацией проекта, которые могут произойти позже или  проявиться в другом месте; или (iii) косвенные воздействия реализуемого проекта на биоразнообразие или режим эксплуатации экосистемы, под влиянием которых находятся средства к существованию, принадлежащие коммунальным сообществам.</w:t>
      </w:r>
    </w:p>
    <w:p w14:paraId="352693C1" w14:textId="3447C791" w:rsidR="005515C4" w:rsidRPr="004A246D" w:rsidRDefault="0001607B" w:rsidP="0001607B">
      <w:pPr>
        <w:pStyle w:val="a0"/>
        <w:numPr>
          <w:ilvl w:val="0"/>
          <w:numId w:val="0"/>
        </w:numPr>
        <w:ind w:left="1068" w:hanging="360"/>
        <w:rPr>
          <w:rFonts w:eastAsia="Calibri"/>
        </w:rPr>
      </w:pPr>
      <w:r w:rsidRPr="004A246D">
        <w:rPr>
          <w:rFonts w:ascii="Symbol" w:eastAsia="Calibri" w:hAnsi="Symbol"/>
        </w:rPr>
        <w:t></w:t>
      </w:r>
      <w:r w:rsidRPr="004A246D">
        <w:tab/>
        <w:t>Сопутствующие сооружения представляют собой объекты, которые не финансируются как часть проекта и которые не были бы построены или расширены, если бы проект не существовал и без которых он не был бы жизнеспособным.</w:t>
      </w:r>
    </w:p>
    <w:p w14:paraId="23FF2589" w14:textId="2A0F9EB1" w:rsidR="005515C4" w:rsidRPr="004A246D" w:rsidRDefault="0001607B" w:rsidP="0001607B">
      <w:pPr>
        <w:pStyle w:val="a0"/>
        <w:numPr>
          <w:ilvl w:val="0"/>
          <w:numId w:val="0"/>
        </w:numPr>
        <w:ind w:left="1068" w:hanging="360"/>
        <w:rPr>
          <w:rFonts w:eastAsia="Calibri"/>
        </w:rPr>
      </w:pPr>
      <w:r w:rsidRPr="004A246D">
        <w:rPr>
          <w:rFonts w:ascii="Symbol" w:eastAsia="Calibri" w:hAnsi="Symbol"/>
        </w:rPr>
        <w:t></w:t>
      </w:r>
      <w:r w:rsidRPr="004A246D">
        <w:tab/>
        <w:t>Кумулятивные воздействия, которые возникают в результате постепенно нарастающего воздействия на районы или ресурсы, используемые или непосредственно затронутые проектом, в результате выполнения других существующих, запланированных или предусмотренных работ в процессе определения рисков и возможных воздействий.</w:t>
      </w:r>
    </w:p>
    <w:p w14:paraId="0E4FCB1E" w14:textId="77777777" w:rsidR="005515C4" w:rsidRPr="004A246D" w:rsidRDefault="005515C4" w:rsidP="005515C4">
      <w:r w:rsidRPr="004A246D">
        <w:t>Зона влияния будет включать территории находящиеся в границах строительных объектов Проекта, а также и за его пределами, которые, прямо или косвенно, оказались под воздействием реализуемого Проекта.</w:t>
      </w:r>
    </w:p>
    <w:p w14:paraId="26300947" w14:textId="0DE7FE79" w:rsidR="005515C4" w:rsidRPr="004A246D" w:rsidRDefault="0001607B" w:rsidP="0001607B">
      <w:pPr>
        <w:pStyle w:val="31"/>
        <w:numPr>
          <w:ilvl w:val="0"/>
          <w:numId w:val="0"/>
        </w:numPr>
        <w:ind w:left="720" w:hanging="720"/>
      </w:pPr>
      <w:bookmarkStart w:id="111" w:name="_Toc18473143"/>
      <w:bookmarkStart w:id="112" w:name="_Toc24626962"/>
      <w:bookmarkStart w:id="113" w:name="_Toc24627656"/>
      <w:r w:rsidRPr="004A246D">
        <w:t>3.6.1 Прямые воздействия</w:t>
      </w:r>
      <w:bookmarkEnd w:id="111"/>
      <w:bookmarkEnd w:id="112"/>
      <w:bookmarkEnd w:id="113"/>
    </w:p>
    <w:p w14:paraId="1BE0B84B" w14:textId="1353B8DF" w:rsidR="005515C4" w:rsidRPr="004A246D" w:rsidRDefault="0001607B" w:rsidP="0001607B">
      <w:pPr>
        <w:pStyle w:val="41"/>
        <w:numPr>
          <w:ilvl w:val="0"/>
          <w:numId w:val="0"/>
        </w:numPr>
        <w:ind w:left="864" w:hanging="864"/>
      </w:pPr>
      <w:r w:rsidRPr="004A246D">
        <w:t>3.6.1 Прямые воздействия</w:t>
      </w:r>
    </w:p>
    <w:p w14:paraId="170AE460" w14:textId="065D08E3" w:rsidR="005A44EC" w:rsidRPr="004A246D" w:rsidRDefault="005A44EC" w:rsidP="005A44EC">
      <w:r w:rsidRPr="004A246D">
        <w:t xml:space="preserve">Зоны, непосредственно затронутые реализуемым Проектом, включают в себя те территории, на которые оказывают влияние прямые физические воздействия основных проектных и инфраструктурных объектов, а также  существующих объектов, которые используются в рамках реализации Проекта. </w:t>
      </w:r>
    </w:p>
    <w:p w14:paraId="17E7E329" w14:textId="54F07E1B" w:rsidR="005A44EC" w:rsidRPr="004A246D" w:rsidRDefault="00995025" w:rsidP="005A44EC">
      <w:r w:rsidRPr="004A246D">
        <w:t>В дополнение к воздействиям на земельных участках реализуемого Проекта (воздействия на геологические, геоморфологические и почвенные условия, воздействия на флору и фауну, воздействия возможных чрезвычайных ситуаций) к Проекту добавятся прямые воздействия за пределами границ проектирования, а также за пределами более крупных выделенных земельных участков, в том числе:</w:t>
      </w:r>
    </w:p>
    <w:p w14:paraId="36025CC9" w14:textId="18ABD694" w:rsidR="005A44EC" w:rsidRPr="004A246D" w:rsidRDefault="0001607B" w:rsidP="0001607B">
      <w:pPr>
        <w:pStyle w:val="a0"/>
        <w:numPr>
          <w:ilvl w:val="0"/>
          <w:numId w:val="0"/>
        </w:numPr>
        <w:ind w:left="1068" w:hanging="360"/>
      </w:pPr>
      <w:r w:rsidRPr="004A246D">
        <w:rPr>
          <w:rFonts w:ascii="Symbol" w:hAnsi="Symbol"/>
        </w:rPr>
        <w:t></w:t>
      </w:r>
      <w:r w:rsidRPr="004A246D">
        <w:tab/>
        <w:t>воздействия атмосферных выбросов и шума - в границах санитарной защитной зоны (СЗЗ) объектов (фактически в пределах территории СЗЗ завода КуАЗ);</w:t>
      </w:r>
    </w:p>
    <w:p w14:paraId="2791F415" w14:textId="0175A0F0" w:rsidR="00197F49" w:rsidRPr="004A246D" w:rsidRDefault="0001607B" w:rsidP="0001607B">
      <w:pPr>
        <w:pStyle w:val="a0"/>
        <w:numPr>
          <w:ilvl w:val="0"/>
          <w:numId w:val="0"/>
        </w:numPr>
        <w:ind w:left="1068" w:hanging="360"/>
      </w:pPr>
      <w:r w:rsidRPr="004A246D">
        <w:rPr>
          <w:rFonts w:ascii="Symbol" w:hAnsi="Symbol"/>
        </w:rPr>
        <w:t></w:t>
      </w:r>
      <w:r w:rsidRPr="004A246D">
        <w:tab/>
        <w:t>экологические и социальные воздействия строительства временного лагеря;</w:t>
      </w:r>
    </w:p>
    <w:p w14:paraId="254D807A" w14:textId="3ECDA28A" w:rsidR="00197F49" w:rsidRPr="004A246D" w:rsidRDefault="0001607B" w:rsidP="0001607B">
      <w:pPr>
        <w:pStyle w:val="a0"/>
        <w:numPr>
          <w:ilvl w:val="0"/>
          <w:numId w:val="0"/>
        </w:numPr>
        <w:ind w:left="1068" w:hanging="360"/>
      </w:pPr>
      <w:r w:rsidRPr="004A246D">
        <w:rPr>
          <w:rFonts w:ascii="Symbol" w:hAnsi="Symbol"/>
        </w:rPr>
        <w:t></w:t>
      </w:r>
      <w:r w:rsidRPr="004A246D">
        <w:tab/>
        <w:t xml:space="preserve">экологические и социальные  </w:t>
      </w:r>
      <w:r w:rsidR="00995025" w:rsidRPr="004A246D">
        <w:t>воздействия,</w:t>
      </w:r>
      <w:r w:rsidRPr="004A246D">
        <w:t xml:space="preserve"> возникающие в результате использования автомобильных подъездных дорог (выбросы в атмосферу, шум, безопасность движения, почва, флора и фауна) вдоль маршрутов, проложенных для реализации Проекта (один километровой коридор с каждой стороны дороги);</w:t>
      </w:r>
    </w:p>
    <w:p w14:paraId="2946A0AA" w14:textId="3A41D21D" w:rsidR="00197F49" w:rsidRPr="004A246D" w:rsidRDefault="0001607B" w:rsidP="0001607B">
      <w:pPr>
        <w:pStyle w:val="a0"/>
        <w:numPr>
          <w:ilvl w:val="0"/>
          <w:numId w:val="0"/>
        </w:numPr>
        <w:ind w:left="1068" w:hanging="360"/>
      </w:pPr>
      <w:r w:rsidRPr="004A246D">
        <w:rPr>
          <w:rFonts w:ascii="Symbol" w:hAnsi="Symbol"/>
        </w:rPr>
        <w:t></w:t>
      </w:r>
      <w:r w:rsidRPr="004A246D">
        <w:tab/>
        <w:t>экологические воздействия в результате получения доступа к Куйбышевской железной дороге (выбросы в атмосферу, почва, растительный и животный мир) проложенной до Химзаводской железнодорожной станции;</w:t>
      </w:r>
    </w:p>
    <w:p w14:paraId="158E5328" w14:textId="0EE9CBF3" w:rsidR="00197F49" w:rsidRPr="004A246D" w:rsidRDefault="0001607B" w:rsidP="0001607B">
      <w:pPr>
        <w:pStyle w:val="a0"/>
        <w:numPr>
          <w:ilvl w:val="0"/>
          <w:numId w:val="0"/>
        </w:numPr>
        <w:ind w:left="1068" w:hanging="360"/>
      </w:pPr>
      <w:r w:rsidRPr="004A246D">
        <w:rPr>
          <w:rFonts w:ascii="Symbol" w:hAnsi="Symbol"/>
        </w:rPr>
        <w:t></w:t>
      </w:r>
      <w:r w:rsidRPr="004A246D">
        <w:tab/>
        <w:t>экологические воздействия в результате производства работ в районе речного порта Тольятти, включая работы на портовом терминале, где производится таможенная очистка грузов и где они складируются для временного хранения;</w:t>
      </w:r>
    </w:p>
    <w:p w14:paraId="1018DE41" w14:textId="7E9E0319" w:rsidR="00197F49" w:rsidRPr="004A246D" w:rsidRDefault="0001607B" w:rsidP="0001607B">
      <w:pPr>
        <w:pStyle w:val="a0"/>
        <w:numPr>
          <w:ilvl w:val="0"/>
          <w:numId w:val="0"/>
        </w:numPr>
        <w:ind w:left="1068" w:hanging="360"/>
      </w:pPr>
      <w:r w:rsidRPr="004A246D">
        <w:rPr>
          <w:rFonts w:ascii="Symbol" w:hAnsi="Symbol"/>
        </w:rPr>
        <w:t></w:t>
      </w:r>
      <w:r w:rsidRPr="004A246D">
        <w:tab/>
        <w:t>воздействие на воду и биоту реки Волга в результате сброса сточных вод в Саратовское водохранилище (через Сибур Тольятти);</w:t>
      </w:r>
    </w:p>
    <w:p w14:paraId="25132A59" w14:textId="7884181D" w:rsidR="00197F49" w:rsidRPr="004A246D" w:rsidRDefault="0001607B" w:rsidP="0001607B">
      <w:pPr>
        <w:pStyle w:val="a0"/>
        <w:numPr>
          <w:ilvl w:val="0"/>
          <w:numId w:val="0"/>
        </w:numPr>
        <w:ind w:left="1068" w:hanging="360"/>
      </w:pPr>
      <w:r w:rsidRPr="004A246D">
        <w:rPr>
          <w:rFonts w:ascii="Symbol" w:hAnsi="Symbol"/>
        </w:rPr>
        <w:lastRenderedPageBreak/>
        <w:t></w:t>
      </w:r>
      <w:r w:rsidRPr="004A246D">
        <w:tab/>
        <w:t>воздействие на воду и биоту реки Волги в результате сброса сточных вод в Саратовское водохранилище (через насосную станцию ТольяттиАзот);</w:t>
      </w:r>
    </w:p>
    <w:p w14:paraId="6B4C5DCA" w14:textId="7B293FDE" w:rsidR="00197F49" w:rsidRPr="004A246D" w:rsidRDefault="0001607B" w:rsidP="0001607B">
      <w:pPr>
        <w:pStyle w:val="a0"/>
        <w:numPr>
          <w:ilvl w:val="0"/>
          <w:numId w:val="0"/>
        </w:numPr>
        <w:ind w:left="1068" w:hanging="360"/>
      </w:pPr>
      <w:r w:rsidRPr="004A246D">
        <w:rPr>
          <w:rFonts w:ascii="Symbol" w:hAnsi="Symbol"/>
        </w:rPr>
        <w:t></w:t>
      </w:r>
      <w:r w:rsidRPr="004A246D">
        <w:tab/>
        <w:t>воздействие на окружающую среду в районе отстойника Копан;</w:t>
      </w:r>
    </w:p>
    <w:p w14:paraId="13AE4A0A" w14:textId="64BE7F5F" w:rsidR="005A44EC" w:rsidRPr="004A246D" w:rsidRDefault="0001607B" w:rsidP="0001607B">
      <w:pPr>
        <w:pStyle w:val="a0"/>
        <w:numPr>
          <w:ilvl w:val="0"/>
          <w:numId w:val="0"/>
        </w:numPr>
        <w:ind w:left="1068" w:hanging="360"/>
      </w:pPr>
      <w:r w:rsidRPr="004A246D">
        <w:rPr>
          <w:rFonts w:ascii="Symbol" w:hAnsi="Symbol"/>
        </w:rPr>
        <w:t></w:t>
      </w:r>
      <w:r w:rsidRPr="004A246D">
        <w:tab/>
        <w:t xml:space="preserve">социально-экономические последствия: с учетом непосредственного воздействия объектов реализуемого Проекта на коммунальные сообщества, следующие пострадавшие районы, деревни / сообщества и садовые товарищества включены в зону поражения: </w:t>
      </w:r>
    </w:p>
    <w:p w14:paraId="205B0BE5" w14:textId="638E4A1F" w:rsidR="005A44EC" w:rsidRPr="004A246D" w:rsidRDefault="0001607B" w:rsidP="0001607B">
      <w:pPr>
        <w:pStyle w:val="a0"/>
        <w:numPr>
          <w:ilvl w:val="0"/>
          <w:numId w:val="0"/>
        </w:numPr>
        <w:ind w:left="1700" w:hanging="340"/>
      </w:pPr>
      <w:r w:rsidRPr="004A246D">
        <w:rPr>
          <w:rFonts w:ascii="Symbol" w:hAnsi="Symbol"/>
        </w:rPr>
        <w:t></w:t>
      </w:r>
      <w:r w:rsidRPr="004A246D">
        <w:tab/>
        <w:t>Отдельные территории Центрального и Комсомольского районов Тольятти, юго-восточная окраина Автозаводского района;</w:t>
      </w:r>
    </w:p>
    <w:p w14:paraId="5FE414C0" w14:textId="7CF87ADC" w:rsidR="005A44EC" w:rsidRPr="004A246D" w:rsidRDefault="0001607B" w:rsidP="0001607B">
      <w:pPr>
        <w:pStyle w:val="a0"/>
        <w:numPr>
          <w:ilvl w:val="0"/>
          <w:numId w:val="0"/>
        </w:numPr>
        <w:ind w:left="1700" w:hanging="340"/>
      </w:pPr>
      <w:r w:rsidRPr="004A246D">
        <w:rPr>
          <w:rFonts w:ascii="Symbol" w:hAnsi="Symbol"/>
        </w:rPr>
        <w:t></w:t>
      </w:r>
      <w:r w:rsidRPr="004A246D">
        <w:tab/>
        <w:t xml:space="preserve"> микрорайон Загородный;</w:t>
      </w:r>
    </w:p>
    <w:p w14:paraId="4BFCEB4E" w14:textId="6E7AED8F" w:rsidR="005A44EC" w:rsidRPr="004A246D" w:rsidRDefault="0001607B" w:rsidP="0001607B">
      <w:pPr>
        <w:pStyle w:val="a0"/>
        <w:numPr>
          <w:ilvl w:val="0"/>
          <w:numId w:val="0"/>
        </w:numPr>
        <w:ind w:left="1700" w:hanging="340"/>
      </w:pPr>
      <w:r w:rsidRPr="004A246D">
        <w:rPr>
          <w:rFonts w:ascii="Symbol" w:hAnsi="Symbol"/>
        </w:rPr>
        <w:t></w:t>
      </w:r>
      <w:r w:rsidRPr="004A246D">
        <w:tab/>
        <w:t>деревня Васильевка;</w:t>
      </w:r>
    </w:p>
    <w:p w14:paraId="40DBFC35" w14:textId="21F5D1B6" w:rsidR="005A44EC" w:rsidRPr="004A246D" w:rsidRDefault="0001607B" w:rsidP="0001607B">
      <w:pPr>
        <w:pStyle w:val="a0"/>
        <w:numPr>
          <w:ilvl w:val="0"/>
          <w:numId w:val="0"/>
        </w:numPr>
        <w:ind w:left="1700" w:hanging="340"/>
      </w:pPr>
      <w:r w:rsidRPr="004A246D">
        <w:rPr>
          <w:rFonts w:ascii="Symbol" w:hAnsi="Symbol"/>
        </w:rPr>
        <w:t></w:t>
      </w:r>
      <w:r w:rsidRPr="004A246D">
        <w:tab/>
        <w:t>деревня Тимофеевка;</w:t>
      </w:r>
    </w:p>
    <w:p w14:paraId="336994E0" w14:textId="4E25FA08" w:rsidR="00DE59CA" w:rsidRPr="004A246D" w:rsidRDefault="0001607B" w:rsidP="0001607B">
      <w:pPr>
        <w:pStyle w:val="a0"/>
        <w:numPr>
          <w:ilvl w:val="0"/>
          <w:numId w:val="0"/>
        </w:numPr>
        <w:ind w:left="1700" w:hanging="340"/>
      </w:pPr>
      <w:r w:rsidRPr="004A246D">
        <w:rPr>
          <w:rFonts w:ascii="Symbol" w:hAnsi="Symbol"/>
        </w:rPr>
        <w:t></w:t>
      </w:r>
      <w:r w:rsidRPr="004A246D">
        <w:tab/>
        <w:t xml:space="preserve"> микрорайон Загородный;</w:t>
      </w:r>
    </w:p>
    <w:p w14:paraId="196220A6" w14:textId="5840EF37" w:rsidR="00DE59CA" w:rsidRPr="004A246D" w:rsidRDefault="0001607B" w:rsidP="0001607B">
      <w:pPr>
        <w:pStyle w:val="a0"/>
        <w:numPr>
          <w:ilvl w:val="0"/>
          <w:numId w:val="0"/>
        </w:numPr>
        <w:ind w:left="1700" w:hanging="340"/>
      </w:pPr>
      <w:r w:rsidRPr="004A246D">
        <w:rPr>
          <w:rFonts w:ascii="Symbol" w:hAnsi="Symbol"/>
        </w:rPr>
        <w:t></w:t>
      </w:r>
      <w:r w:rsidRPr="004A246D">
        <w:tab/>
        <w:t>Рассвет (часть сельского поселения Васильевка);</w:t>
      </w:r>
    </w:p>
    <w:p w14:paraId="648B4FF4" w14:textId="4DC9F821" w:rsidR="00DE59CA" w:rsidRPr="004A246D" w:rsidRDefault="0001607B" w:rsidP="0001607B">
      <w:pPr>
        <w:pStyle w:val="a0"/>
        <w:numPr>
          <w:ilvl w:val="0"/>
          <w:numId w:val="0"/>
        </w:numPr>
        <w:ind w:left="1700" w:hanging="340"/>
      </w:pPr>
      <w:r w:rsidRPr="004A246D">
        <w:rPr>
          <w:rFonts w:ascii="Symbol" w:hAnsi="Symbol"/>
        </w:rPr>
        <w:t></w:t>
      </w:r>
      <w:r w:rsidRPr="004A246D">
        <w:tab/>
        <w:t>Узыково;</w:t>
      </w:r>
    </w:p>
    <w:p w14:paraId="4F8720B3" w14:textId="48F08277" w:rsidR="00DE59CA" w:rsidRPr="004A246D" w:rsidRDefault="0001607B" w:rsidP="0001607B">
      <w:pPr>
        <w:pStyle w:val="a0"/>
        <w:numPr>
          <w:ilvl w:val="0"/>
          <w:numId w:val="0"/>
        </w:numPr>
        <w:ind w:left="1700" w:hanging="340"/>
      </w:pPr>
      <w:r w:rsidRPr="004A246D">
        <w:rPr>
          <w:rFonts w:ascii="Symbol" w:hAnsi="Symbol"/>
        </w:rPr>
        <w:t></w:t>
      </w:r>
      <w:r w:rsidRPr="004A246D">
        <w:tab/>
        <w:t>Ташла;</w:t>
      </w:r>
    </w:p>
    <w:p w14:paraId="0DFE63CC" w14:textId="1CDC4284" w:rsidR="00DE59CA" w:rsidRPr="004A246D" w:rsidRDefault="0001607B" w:rsidP="0001607B">
      <w:pPr>
        <w:pStyle w:val="a0"/>
        <w:numPr>
          <w:ilvl w:val="0"/>
          <w:numId w:val="0"/>
        </w:numPr>
        <w:ind w:left="1700" w:hanging="340"/>
      </w:pPr>
      <w:r w:rsidRPr="004A246D">
        <w:rPr>
          <w:rFonts w:ascii="Symbol" w:hAnsi="Symbol"/>
        </w:rPr>
        <w:t></w:t>
      </w:r>
      <w:r w:rsidRPr="004A246D">
        <w:tab/>
        <w:t>Деревня Мусорка;</w:t>
      </w:r>
    </w:p>
    <w:p w14:paraId="73474ABE" w14:textId="6B6500CA" w:rsidR="00DE59CA" w:rsidRPr="004A246D" w:rsidRDefault="0001607B" w:rsidP="0001607B">
      <w:pPr>
        <w:pStyle w:val="a0"/>
        <w:numPr>
          <w:ilvl w:val="0"/>
          <w:numId w:val="0"/>
        </w:numPr>
        <w:ind w:left="1700" w:hanging="340"/>
      </w:pPr>
      <w:r w:rsidRPr="004A246D">
        <w:rPr>
          <w:rFonts w:ascii="Symbol" w:hAnsi="Symbol"/>
        </w:rPr>
        <w:t></w:t>
      </w:r>
      <w:r w:rsidRPr="004A246D">
        <w:tab/>
        <w:t xml:space="preserve">Нижнее Санчелеево; </w:t>
      </w:r>
    </w:p>
    <w:p w14:paraId="110B5FBA" w14:textId="2D95EAFF" w:rsidR="00DE59CA" w:rsidRPr="004A246D" w:rsidRDefault="0001607B" w:rsidP="0001607B">
      <w:pPr>
        <w:pStyle w:val="a0"/>
        <w:numPr>
          <w:ilvl w:val="0"/>
          <w:numId w:val="0"/>
        </w:numPr>
        <w:ind w:left="1700" w:hanging="340"/>
      </w:pPr>
      <w:r w:rsidRPr="004A246D">
        <w:rPr>
          <w:rFonts w:ascii="Symbol" w:hAnsi="Symbol"/>
        </w:rPr>
        <w:t></w:t>
      </w:r>
      <w:r w:rsidRPr="004A246D">
        <w:tab/>
        <w:t>Садовые товарищества, включая СинтезКаучук, Айва, Сад 2, Берёзка, Полюшко, Юбилей, Островок, Любитель, № 3 ВКМ</w:t>
      </w:r>
    </w:p>
    <w:p w14:paraId="6114EA6F" w14:textId="2B566CBA" w:rsidR="005515C4" w:rsidRPr="004A246D" w:rsidRDefault="0001607B" w:rsidP="0001607B">
      <w:pPr>
        <w:pStyle w:val="41"/>
        <w:numPr>
          <w:ilvl w:val="0"/>
          <w:numId w:val="0"/>
        </w:numPr>
        <w:ind w:left="864" w:hanging="864"/>
      </w:pPr>
      <w:r w:rsidRPr="004A246D">
        <w:t>3.6.1.2 Сопутствующие сооружения</w:t>
      </w:r>
    </w:p>
    <w:p w14:paraId="546B2455" w14:textId="77777777" w:rsidR="00040E8A" w:rsidRPr="004A246D" w:rsidRDefault="00040E8A" w:rsidP="00040E8A">
      <w:r w:rsidRPr="004A246D">
        <w:t xml:space="preserve">Области, непосредственно затронутые воздействием сопутствующих объектов, включают: </w:t>
      </w:r>
    </w:p>
    <w:p w14:paraId="23B7F965" w14:textId="2DD04E3E" w:rsidR="00040E8A" w:rsidRPr="004A246D" w:rsidRDefault="0001607B" w:rsidP="0001607B">
      <w:pPr>
        <w:pStyle w:val="a0"/>
        <w:numPr>
          <w:ilvl w:val="0"/>
          <w:numId w:val="0"/>
        </w:numPr>
        <w:ind w:left="1068" w:hanging="360"/>
      </w:pPr>
      <w:r w:rsidRPr="004A246D">
        <w:rPr>
          <w:rFonts w:ascii="Symbol" w:hAnsi="Symbol"/>
        </w:rPr>
        <w:t></w:t>
      </w:r>
      <w:r w:rsidRPr="004A246D">
        <w:tab/>
        <w:t xml:space="preserve">Санитарно защитная зона (СЗЗ) завода КуАЗ, </w:t>
      </w:r>
    </w:p>
    <w:p w14:paraId="3C6F1475" w14:textId="5D1C9D6D" w:rsidR="00040E8A" w:rsidRPr="004A246D" w:rsidRDefault="0001607B" w:rsidP="0001607B">
      <w:pPr>
        <w:pStyle w:val="a0"/>
        <w:numPr>
          <w:ilvl w:val="0"/>
          <w:numId w:val="0"/>
        </w:numPr>
        <w:ind w:left="1068" w:hanging="360"/>
      </w:pPr>
      <w:r w:rsidRPr="004A246D">
        <w:rPr>
          <w:rFonts w:ascii="Symbol" w:hAnsi="Symbol"/>
        </w:rPr>
        <w:t></w:t>
      </w:r>
      <w:r w:rsidRPr="004A246D">
        <w:tab/>
        <w:t xml:space="preserve">Вода и биота реки Волги подвергшаяся воздействию в результате сброса сточных вод в Саратовское водохранилище (через насосные станции Сибур Тольятти и ТольяттиАзот), </w:t>
      </w:r>
    </w:p>
    <w:p w14:paraId="1664772A" w14:textId="4F4D21F5" w:rsidR="00B24CC8" w:rsidRPr="004A246D" w:rsidRDefault="0001607B" w:rsidP="0001607B">
      <w:pPr>
        <w:pStyle w:val="a0"/>
        <w:numPr>
          <w:ilvl w:val="0"/>
          <w:numId w:val="0"/>
        </w:numPr>
        <w:ind w:left="1068" w:hanging="360"/>
      </w:pPr>
      <w:r w:rsidRPr="004A246D">
        <w:rPr>
          <w:rFonts w:ascii="Symbol" w:hAnsi="Symbol"/>
        </w:rPr>
        <w:t></w:t>
      </w:r>
      <w:r w:rsidRPr="004A246D">
        <w:tab/>
        <w:t>Территория отстойника Копан.</w:t>
      </w:r>
    </w:p>
    <w:p w14:paraId="2232402D" w14:textId="34D1B76E" w:rsidR="00B24CC8" w:rsidRPr="004A246D" w:rsidRDefault="0001607B" w:rsidP="0001607B">
      <w:pPr>
        <w:pStyle w:val="31"/>
        <w:numPr>
          <w:ilvl w:val="0"/>
          <w:numId w:val="0"/>
        </w:numPr>
        <w:ind w:left="720" w:hanging="720"/>
      </w:pPr>
      <w:bookmarkStart w:id="114" w:name="_Toc18297539"/>
      <w:bookmarkStart w:id="115" w:name="_Toc18297765"/>
      <w:bookmarkStart w:id="116" w:name="_Toc18298369"/>
      <w:bookmarkStart w:id="117" w:name="_Toc18473144"/>
      <w:bookmarkStart w:id="118" w:name="_Toc24626963"/>
      <w:bookmarkStart w:id="119" w:name="_Toc24627657"/>
      <w:bookmarkEnd w:id="114"/>
      <w:bookmarkEnd w:id="115"/>
      <w:bookmarkEnd w:id="116"/>
      <w:r w:rsidRPr="004A246D">
        <w:t>3.6.2 Косвенные воздействия</w:t>
      </w:r>
      <w:bookmarkEnd w:id="117"/>
      <w:bookmarkEnd w:id="118"/>
      <w:bookmarkEnd w:id="119"/>
    </w:p>
    <w:p w14:paraId="7CD4B92A" w14:textId="77777777" w:rsidR="000D7C5F" w:rsidRPr="004A246D" w:rsidRDefault="000D7C5F" w:rsidP="000D7C5F">
      <w:pPr>
        <w:rPr>
          <w:rFonts w:eastAsia="Calibri"/>
        </w:rPr>
      </w:pPr>
      <w:r w:rsidRPr="004A246D">
        <w:t>Помимо прямых воздействий, Проект может оказывать косвенное влияние за пределами зоны прямого воздействия, например, на  социально-экономические льготы для местных сообществ и жилых районов в Тольяттинском городском округе.</w:t>
      </w:r>
    </w:p>
    <w:p w14:paraId="07D070A7" w14:textId="52506773" w:rsidR="000D7C5F" w:rsidRPr="004A246D" w:rsidRDefault="0001607B" w:rsidP="0001607B">
      <w:pPr>
        <w:pStyle w:val="31"/>
        <w:numPr>
          <w:ilvl w:val="0"/>
          <w:numId w:val="0"/>
        </w:numPr>
        <w:ind w:left="720" w:hanging="720"/>
      </w:pPr>
      <w:bookmarkStart w:id="120" w:name="_Toc18473145"/>
      <w:bookmarkStart w:id="121" w:name="_Toc24626964"/>
      <w:bookmarkStart w:id="122" w:name="_Toc24627658"/>
      <w:r w:rsidRPr="004A246D">
        <w:t>3.6.3 Заключение</w:t>
      </w:r>
      <w:bookmarkEnd w:id="120"/>
      <w:bookmarkEnd w:id="121"/>
      <w:bookmarkEnd w:id="122"/>
    </w:p>
    <w:p w14:paraId="627E7BD3" w14:textId="20E9E38F" w:rsidR="00B75009" w:rsidRPr="004A246D" w:rsidRDefault="00B75009" w:rsidP="00B75009">
      <w:r w:rsidRPr="004A246D">
        <w:t>На основании вышеизложенных фактов, в область прямого воздействия реализуемого Проекта можно включить (см. Рисунки 3.6.1):</w:t>
      </w:r>
    </w:p>
    <w:p w14:paraId="29614098" w14:textId="0BEE5C1C" w:rsidR="00B75009" w:rsidRPr="004A246D" w:rsidRDefault="0001607B" w:rsidP="0001607B">
      <w:pPr>
        <w:pStyle w:val="a0"/>
        <w:numPr>
          <w:ilvl w:val="0"/>
          <w:numId w:val="0"/>
        </w:numPr>
        <w:ind w:left="1068" w:hanging="360"/>
      </w:pPr>
      <w:r w:rsidRPr="004A246D">
        <w:rPr>
          <w:rFonts w:ascii="Symbol" w:hAnsi="Symbol"/>
        </w:rPr>
        <w:t></w:t>
      </w:r>
      <w:r w:rsidRPr="004A246D">
        <w:tab/>
        <w:t>Санитарно-защитная зона КуАЗ (Рис. 3.6.1 А);</w:t>
      </w:r>
    </w:p>
    <w:p w14:paraId="12F7D320" w14:textId="6023FCF7" w:rsidR="00B75009" w:rsidRPr="004A246D" w:rsidRDefault="0001607B" w:rsidP="0001607B">
      <w:pPr>
        <w:pStyle w:val="a0"/>
        <w:numPr>
          <w:ilvl w:val="0"/>
          <w:numId w:val="0"/>
        </w:numPr>
        <w:ind w:left="1068" w:hanging="360"/>
      </w:pPr>
      <w:r w:rsidRPr="004A246D">
        <w:rPr>
          <w:rFonts w:ascii="Symbol" w:hAnsi="Symbol"/>
        </w:rPr>
        <w:t></w:t>
      </w:r>
      <w:r w:rsidRPr="004A246D">
        <w:tab/>
        <w:t xml:space="preserve">Лагерь строителей и сопутствующие </w:t>
      </w:r>
      <w:r w:rsidR="00995025" w:rsidRPr="004A246D">
        <w:t>участки,</w:t>
      </w:r>
      <w:r w:rsidRPr="004A246D">
        <w:t xml:space="preserve"> подвергшиеся воздействию (рисунок 3.6.1 G);</w:t>
      </w:r>
    </w:p>
    <w:p w14:paraId="51A464FD" w14:textId="43ABCAE0" w:rsidR="00B75009" w:rsidRPr="004A246D" w:rsidRDefault="0001607B" w:rsidP="0001607B">
      <w:pPr>
        <w:pStyle w:val="a0"/>
        <w:numPr>
          <w:ilvl w:val="0"/>
          <w:numId w:val="0"/>
        </w:numPr>
        <w:ind w:left="1068" w:hanging="360"/>
      </w:pPr>
      <w:r w:rsidRPr="004A246D">
        <w:rPr>
          <w:rFonts w:ascii="Symbol" w:hAnsi="Symbol"/>
        </w:rPr>
        <w:t></w:t>
      </w:r>
      <w:r w:rsidRPr="004A246D">
        <w:tab/>
        <w:t>Участки подъездных путей (автомобильные и железнодорожные дороги) - Рисунки 3.6.1 B, C и D;</w:t>
      </w:r>
    </w:p>
    <w:p w14:paraId="2AC3132E" w14:textId="25DA52EB" w:rsidR="00B75009" w:rsidRPr="004A246D" w:rsidRDefault="0001607B" w:rsidP="0001607B">
      <w:pPr>
        <w:pStyle w:val="a0"/>
        <w:numPr>
          <w:ilvl w:val="0"/>
          <w:numId w:val="0"/>
        </w:numPr>
        <w:ind w:left="1068" w:hanging="360"/>
      </w:pPr>
      <w:r w:rsidRPr="004A246D">
        <w:rPr>
          <w:rFonts w:ascii="Symbol" w:hAnsi="Symbol"/>
        </w:rPr>
        <w:t></w:t>
      </w:r>
      <w:r w:rsidRPr="004A246D">
        <w:tab/>
        <w:t>Тольяттинский речной порт и складской терминал - Рисунок 3.6.1 E;</w:t>
      </w:r>
    </w:p>
    <w:p w14:paraId="18C39A50" w14:textId="25E38E64" w:rsidR="00B75009" w:rsidRPr="004A246D" w:rsidRDefault="0001607B" w:rsidP="0001607B">
      <w:pPr>
        <w:pStyle w:val="a0"/>
        <w:numPr>
          <w:ilvl w:val="0"/>
          <w:numId w:val="0"/>
        </w:numPr>
        <w:ind w:left="1068" w:hanging="360"/>
      </w:pPr>
      <w:r w:rsidRPr="004A246D">
        <w:rPr>
          <w:rFonts w:ascii="Symbol" w:hAnsi="Symbol"/>
        </w:rPr>
        <w:t></w:t>
      </w:r>
      <w:r w:rsidRPr="004A246D">
        <w:tab/>
        <w:t>Зона воздействия вблизи отстойника для сточных вод Копан (Рис. 3.6.1 А);</w:t>
      </w:r>
    </w:p>
    <w:p w14:paraId="2303B74C" w14:textId="4EEAEF1A" w:rsidR="00B75009" w:rsidRPr="004A246D" w:rsidRDefault="0001607B" w:rsidP="0001607B">
      <w:pPr>
        <w:pStyle w:val="a0"/>
        <w:numPr>
          <w:ilvl w:val="0"/>
          <w:numId w:val="0"/>
        </w:numPr>
        <w:ind w:left="1068" w:hanging="360"/>
      </w:pPr>
      <w:r w:rsidRPr="004A246D">
        <w:rPr>
          <w:rFonts w:ascii="Symbol" w:hAnsi="Symbol"/>
        </w:rPr>
        <w:t></w:t>
      </w:r>
      <w:r w:rsidRPr="004A246D">
        <w:tab/>
        <w:t>Затронутые воздействием реализуемого проекта поселения и садовые товарищества (Рисунки 3.6.1 A, B, C, D и F)</w:t>
      </w:r>
    </w:p>
    <w:p w14:paraId="609B95FB" w14:textId="77777777" w:rsidR="00B75009" w:rsidRPr="004A246D" w:rsidRDefault="00B75009" w:rsidP="00B75009">
      <w:pPr>
        <w:ind w:left="714"/>
        <w:contextualSpacing/>
      </w:pPr>
    </w:p>
    <w:p w14:paraId="4BD5A0F0" w14:textId="77777777" w:rsidR="00B75009" w:rsidRPr="004A246D" w:rsidRDefault="00B75009" w:rsidP="00B75009">
      <w:r w:rsidRPr="004A246D">
        <w:t xml:space="preserve">Необходимо учитывать следующие факторы: </w:t>
      </w:r>
    </w:p>
    <w:p w14:paraId="5D8C0076" w14:textId="191ED555" w:rsidR="00B75009" w:rsidRPr="004A246D" w:rsidRDefault="0001607B" w:rsidP="0001607B">
      <w:pPr>
        <w:pStyle w:val="a0"/>
        <w:numPr>
          <w:ilvl w:val="0"/>
          <w:numId w:val="0"/>
        </w:numPr>
        <w:ind w:left="1068" w:hanging="360"/>
      </w:pPr>
      <w:r w:rsidRPr="004A246D">
        <w:rPr>
          <w:rFonts w:ascii="Symbol" w:hAnsi="Symbol"/>
        </w:rPr>
        <w:t></w:t>
      </w:r>
      <w:r w:rsidRPr="004A246D">
        <w:tab/>
        <w:t xml:space="preserve">Различные типы воздействия относятся к разным частям зоны влияния реализуемого Проекта; </w:t>
      </w:r>
    </w:p>
    <w:p w14:paraId="5EFA9092" w14:textId="3E13CFFC" w:rsidR="00B75009" w:rsidRPr="004A246D" w:rsidRDefault="0001607B" w:rsidP="0001607B">
      <w:pPr>
        <w:pStyle w:val="a0"/>
        <w:numPr>
          <w:ilvl w:val="0"/>
          <w:numId w:val="0"/>
        </w:numPr>
        <w:ind w:left="1068" w:hanging="360"/>
      </w:pPr>
      <w:r w:rsidRPr="004A246D">
        <w:rPr>
          <w:rFonts w:ascii="Symbol" w:hAnsi="Symbol"/>
        </w:rPr>
        <w:t></w:t>
      </w:r>
      <w:r w:rsidRPr="004A246D">
        <w:tab/>
        <w:t xml:space="preserve">Разные территории зоны влияния Проекта будут подвергаться воздействию различного уровня значимости. </w:t>
      </w:r>
    </w:p>
    <w:p w14:paraId="59A8E1BF" w14:textId="77777777" w:rsidR="00B75009" w:rsidRPr="004A246D" w:rsidRDefault="00B75009" w:rsidP="00B75009">
      <w:pPr>
        <w:sectPr w:rsidR="00B75009" w:rsidRPr="004A246D" w:rsidSect="004B332A">
          <w:footerReference w:type="default" r:id="rId26"/>
          <w:pgSz w:w="11906" w:h="16838" w:code="9"/>
          <w:pgMar w:top="1134" w:right="851" w:bottom="1134" w:left="1134" w:header="709" w:footer="397" w:gutter="0"/>
          <w:cols w:space="708"/>
          <w:docGrid w:linePitch="360"/>
        </w:sectPr>
      </w:pPr>
    </w:p>
    <w:p w14:paraId="3EE94224" w14:textId="2A7F9359" w:rsidR="00B75009" w:rsidRPr="004A246D" w:rsidRDefault="001F3BB2" w:rsidP="00B75009">
      <w:pPr>
        <w:jc w:val="left"/>
      </w:pPr>
      <w:r w:rsidRPr="004A246D">
        <w:rPr>
          <w:noProof/>
          <w:lang w:bidi="ar-SA"/>
        </w:rPr>
        <w:lastRenderedPageBreak/>
        <mc:AlternateContent>
          <mc:Choice Requires="wpg">
            <w:drawing>
              <wp:inline distT="0" distB="0" distL="0" distR="0" wp14:anchorId="7B449465" wp14:editId="309109B0">
                <wp:extent cx="6077041" cy="4906696"/>
                <wp:effectExtent l="0" t="0" r="0" b="8255"/>
                <wp:docPr id="183" name="Группа 14"/>
                <wp:cNvGraphicFramePr/>
                <a:graphic xmlns:a="http://schemas.openxmlformats.org/drawingml/2006/main">
                  <a:graphicData uri="http://schemas.microsoft.com/office/word/2010/wordprocessingGroup">
                    <wpg:wgp>
                      <wpg:cNvGrpSpPr/>
                      <wpg:grpSpPr>
                        <a:xfrm>
                          <a:off x="0" y="0"/>
                          <a:ext cx="6077041" cy="4906696"/>
                          <a:chOff x="0" y="0"/>
                          <a:chExt cx="6077041" cy="4906696"/>
                        </a:xfrm>
                      </wpg:grpSpPr>
                      <pic:pic xmlns:pic="http://schemas.openxmlformats.org/drawingml/2006/picture">
                        <pic:nvPicPr>
                          <pic:cNvPr id="184" name="Рисунок 184"/>
                          <pic:cNvPicPr>
                            <a:picLocks noChangeAspect="1"/>
                          </pic:cNvPicPr>
                        </pic:nvPicPr>
                        <pic:blipFill>
                          <a:blip r:embed="rId27"/>
                          <a:stretch>
                            <a:fillRect/>
                          </a:stretch>
                        </pic:blipFill>
                        <pic:spPr>
                          <a:xfrm>
                            <a:off x="0" y="0"/>
                            <a:ext cx="6077041" cy="4906696"/>
                          </a:xfrm>
                          <a:prstGeom prst="rect">
                            <a:avLst/>
                          </a:prstGeom>
                        </pic:spPr>
                      </pic:pic>
                      <wps:wsp>
                        <wps:cNvPr id="185" name="Прямоугольник 185"/>
                        <wps:cNvSpPr/>
                        <wps:spPr>
                          <a:xfrm>
                            <a:off x="1638457" y="3699125"/>
                            <a:ext cx="1030605" cy="466725"/>
                          </a:xfrm>
                          <a:prstGeom prst="rect">
                            <a:avLst/>
                          </a:prstGeom>
                        </wps:spPr>
                        <wps:txbx>
                          <w:txbxContent>
                            <w:p w14:paraId="008DD274" w14:textId="77777777" w:rsidR="004A246D" w:rsidRDefault="004A246D" w:rsidP="001F3BB2">
                              <w:pPr>
                                <w:pStyle w:val="affb"/>
                                <w:spacing w:after="0" w:line="245" w:lineRule="exact"/>
                              </w:pPr>
                              <w:r>
                                <w:rPr>
                                  <w:rFonts w:ascii="Arial" w:hAnsi="Arial"/>
                                  <w:b/>
                                  <w:color w:val="2E2E2B"/>
                                  <w:kern w:val="24"/>
                                  <w:sz w:val="21"/>
                                </w:rPr>
                                <w:t>Тольятти (центральный район)</w:t>
                              </w:r>
                            </w:p>
                          </w:txbxContent>
                        </wps:txbx>
                        <wps:bodyPr lIns="0" tIns="0" rIns="0" bIns="0">
                          <a:spAutoFit/>
                        </wps:bodyPr>
                      </wps:wsp>
                      <wps:wsp>
                        <wps:cNvPr id="186" name="Прямоугольник 186"/>
                        <wps:cNvSpPr/>
                        <wps:spPr>
                          <a:xfrm>
                            <a:off x="3530554" y="3499951"/>
                            <a:ext cx="2347595" cy="330200"/>
                          </a:xfrm>
                          <a:prstGeom prst="rect">
                            <a:avLst/>
                          </a:prstGeom>
                        </wps:spPr>
                        <wps:txbx>
                          <w:txbxContent>
                            <w:p w14:paraId="3B551BF0" w14:textId="77777777" w:rsidR="004A246D" w:rsidRDefault="004A246D" w:rsidP="001F3BB2">
                              <w:pPr>
                                <w:pStyle w:val="affb"/>
                                <w:spacing w:after="0"/>
                              </w:pPr>
                              <w:r>
                                <w:rPr>
                                  <w:rFonts w:ascii="Arial" w:hAnsi="Arial"/>
                                  <w:b/>
                                  <w:color w:val="F6F623"/>
                                  <w:kern w:val="24"/>
                                  <w:sz w:val="21"/>
                                </w:rPr>
                                <w:t>Производственная площадка завода КуАЗ</w:t>
                              </w:r>
                            </w:p>
                          </w:txbxContent>
                        </wps:txbx>
                        <wps:bodyPr wrap="square" lIns="0" tIns="0" rIns="0" bIns="0">
                          <a:spAutoFit/>
                        </wps:bodyPr>
                      </wps:wsp>
                      <wps:wsp>
                        <wps:cNvPr id="187" name="Прямоугольник 187"/>
                        <wps:cNvSpPr/>
                        <wps:spPr>
                          <a:xfrm>
                            <a:off x="4950362" y="2509079"/>
                            <a:ext cx="790575" cy="165100"/>
                          </a:xfrm>
                          <a:prstGeom prst="rect">
                            <a:avLst/>
                          </a:prstGeom>
                        </wps:spPr>
                        <wps:txbx>
                          <w:txbxContent>
                            <w:p w14:paraId="4940AD58" w14:textId="77777777" w:rsidR="004A246D" w:rsidRDefault="004A246D" w:rsidP="001F3BB2">
                              <w:pPr>
                                <w:pStyle w:val="affb"/>
                                <w:spacing w:after="0"/>
                              </w:pPr>
                              <w:r>
                                <w:rPr>
                                  <w:rFonts w:ascii="Arial" w:hAnsi="Arial"/>
                                  <w:b/>
                                  <w:color w:val="2E2E2B"/>
                                  <w:kern w:val="24"/>
                                  <w:sz w:val="21"/>
                                </w:rPr>
                                <w:t>Васильевка</w:t>
                              </w:r>
                            </w:p>
                          </w:txbxContent>
                        </wps:txbx>
                        <wps:bodyPr wrap="none" lIns="0" tIns="0" rIns="0" bIns="0">
                          <a:spAutoFit/>
                        </wps:bodyPr>
                      </wps:wsp>
                      <wps:wsp>
                        <wps:cNvPr id="188" name="Прямоугольник 188"/>
                        <wps:cNvSpPr/>
                        <wps:spPr>
                          <a:xfrm>
                            <a:off x="966885" y="2021263"/>
                            <a:ext cx="831850" cy="165100"/>
                          </a:xfrm>
                          <a:prstGeom prst="rect">
                            <a:avLst/>
                          </a:prstGeom>
                        </wps:spPr>
                        <wps:txbx>
                          <w:txbxContent>
                            <w:p w14:paraId="2AAB2C04" w14:textId="77777777" w:rsidR="004A246D" w:rsidRDefault="004A246D" w:rsidP="001F3BB2">
                              <w:pPr>
                                <w:pStyle w:val="affb"/>
                                <w:spacing w:after="0"/>
                              </w:pPr>
                              <w:r>
                                <w:rPr>
                                  <w:rFonts w:ascii="Arial" w:hAnsi="Arial"/>
                                  <w:b/>
                                  <w:color w:val="2E2E2B"/>
                                  <w:kern w:val="24"/>
                                  <w:sz w:val="21"/>
                                </w:rPr>
                                <w:t>Тимофеевка</w:t>
                              </w:r>
                            </w:p>
                          </w:txbxContent>
                        </wps:txbx>
                        <wps:bodyPr wrap="none" lIns="0" tIns="0" rIns="0" bIns="0">
                          <a:spAutoFit/>
                        </wps:bodyPr>
                      </wps:wsp>
                      <wps:wsp>
                        <wps:cNvPr id="189" name="Прямоугольник 189"/>
                        <wps:cNvSpPr/>
                        <wps:spPr>
                          <a:xfrm>
                            <a:off x="2535338" y="1655948"/>
                            <a:ext cx="819150" cy="165100"/>
                          </a:xfrm>
                          <a:prstGeom prst="rect">
                            <a:avLst/>
                          </a:prstGeom>
                        </wps:spPr>
                        <wps:txbx>
                          <w:txbxContent>
                            <w:p w14:paraId="1E53AB6F" w14:textId="77777777" w:rsidR="004A246D" w:rsidRDefault="004A246D" w:rsidP="001F3BB2">
                              <w:pPr>
                                <w:pStyle w:val="affb"/>
                                <w:spacing w:after="0"/>
                              </w:pPr>
                              <w:r>
                                <w:rPr>
                                  <w:rFonts w:ascii="Arial" w:hAnsi="Arial"/>
                                  <w:b/>
                                  <w:color w:val="2E2E2B"/>
                                  <w:kern w:val="24"/>
                                  <w:sz w:val="21"/>
                                </w:rPr>
                                <w:t>Загородный</w:t>
                              </w:r>
                            </w:p>
                          </w:txbxContent>
                        </wps:txbx>
                        <wps:bodyPr wrap="none" lIns="0" tIns="0" rIns="0" bIns="0">
                          <a:spAutoFit/>
                        </wps:bodyPr>
                      </wps:wsp>
                      <wps:wsp>
                        <wps:cNvPr id="190" name="Прямоугольник 190"/>
                        <wps:cNvSpPr/>
                        <wps:spPr>
                          <a:xfrm>
                            <a:off x="3707849" y="1369384"/>
                            <a:ext cx="1136015" cy="165100"/>
                          </a:xfrm>
                          <a:prstGeom prst="rect">
                            <a:avLst/>
                          </a:prstGeom>
                        </wps:spPr>
                        <wps:txbx>
                          <w:txbxContent>
                            <w:p w14:paraId="7C166EF9" w14:textId="77777777" w:rsidR="004A246D" w:rsidRDefault="004A246D" w:rsidP="001F3BB2">
                              <w:pPr>
                                <w:pStyle w:val="affb"/>
                                <w:spacing w:after="0"/>
                              </w:pPr>
                              <w:r>
                                <w:rPr>
                                  <w:rFonts w:ascii="Arial" w:hAnsi="Arial"/>
                                  <w:b/>
                                  <w:color w:val="B92831"/>
                                  <w:kern w:val="24"/>
                                  <w:sz w:val="21"/>
                                </w:rPr>
                                <w:t>СЗЗ завода КуАЗ</w:t>
                              </w:r>
                            </w:p>
                          </w:txbxContent>
                        </wps:txbx>
                        <wps:bodyPr wrap="none" lIns="0" tIns="0" rIns="0" bIns="0">
                          <a:spAutoFit/>
                        </wps:bodyPr>
                      </wps:wsp>
                      <wps:wsp>
                        <wps:cNvPr id="191" name="Прямоугольник 191"/>
                        <wps:cNvSpPr/>
                        <wps:spPr>
                          <a:xfrm>
                            <a:off x="2253181" y="483445"/>
                            <a:ext cx="398145" cy="165100"/>
                          </a:xfrm>
                          <a:prstGeom prst="rect">
                            <a:avLst/>
                          </a:prstGeom>
                        </wps:spPr>
                        <wps:txbx>
                          <w:txbxContent>
                            <w:p w14:paraId="03B22C7A" w14:textId="77777777" w:rsidR="004A246D" w:rsidRDefault="004A246D" w:rsidP="001F3BB2">
                              <w:pPr>
                                <w:pStyle w:val="affb"/>
                                <w:spacing w:after="0"/>
                              </w:pPr>
                              <w:r>
                                <w:rPr>
                                  <w:rFonts w:ascii="Arial" w:hAnsi="Arial"/>
                                  <w:b/>
                                  <w:color w:val="2E2E2B"/>
                                  <w:kern w:val="24"/>
                                  <w:sz w:val="21"/>
                                </w:rPr>
                                <w:t>Копан</w:t>
                              </w:r>
                            </w:p>
                          </w:txbxContent>
                        </wps:txbx>
                        <wps:bodyPr wrap="none" lIns="0" tIns="0" rIns="0" bIns="0">
                          <a:spAutoFit/>
                        </wps:bodyPr>
                      </wps:wsp>
                      <wps:wsp>
                        <wps:cNvPr id="416" name="Прямоугольник 416"/>
                        <wps:cNvSpPr/>
                        <wps:spPr>
                          <a:xfrm>
                            <a:off x="3659724" y="2213764"/>
                            <a:ext cx="1393825" cy="165100"/>
                          </a:xfrm>
                          <a:prstGeom prst="rect">
                            <a:avLst/>
                          </a:prstGeom>
                        </wps:spPr>
                        <wps:txbx>
                          <w:txbxContent>
                            <w:p w14:paraId="513D9F3E" w14:textId="77777777" w:rsidR="004A246D" w:rsidRDefault="004A246D" w:rsidP="001F3BB2">
                              <w:pPr>
                                <w:pStyle w:val="affb"/>
                                <w:spacing w:after="0"/>
                              </w:pPr>
                              <w:r>
                                <w:rPr>
                                  <w:rFonts w:ascii="Arial" w:hAnsi="Arial"/>
                                  <w:b/>
                                  <w:color w:val="B92831"/>
                                  <w:kern w:val="24"/>
                                  <w:sz w:val="21"/>
                                </w:rPr>
                                <w:t>Проектная площадка</w:t>
                              </w:r>
                            </w:p>
                          </w:txbxContent>
                        </wps:txbx>
                        <wps:bodyPr wrap="none" lIns="0" tIns="0" rIns="0" bIns="0">
                          <a:spAutoFit/>
                        </wps:bodyPr>
                      </wps:wsp>
                      <wps:wsp>
                        <wps:cNvPr id="417" name="Прямоугольник 417"/>
                        <wps:cNvSpPr/>
                        <wps:spPr>
                          <a:xfrm>
                            <a:off x="1684421" y="2222560"/>
                            <a:ext cx="1095968" cy="307777"/>
                          </a:xfrm>
                          <a:prstGeom prst="rect">
                            <a:avLst/>
                          </a:prstGeom>
                        </wps:spPr>
                        <wps:txbx>
                          <w:txbxContent>
                            <w:p w14:paraId="23FACFB1" w14:textId="77777777" w:rsidR="004A246D" w:rsidRDefault="004A246D" w:rsidP="001F3BB2">
                              <w:pPr>
                                <w:pStyle w:val="affb"/>
                                <w:spacing w:after="0" w:line="245" w:lineRule="exact"/>
                                <w:jc w:val="right"/>
                              </w:pPr>
                              <w:r>
                                <w:rPr>
                                  <w:rFonts w:ascii="Arial" w:hAnsi="Arial"/>
                                  <w:b/>
                                  <w:color w:val="0807C9"/>
                                  <w:kern w:val="24"/>
                                  <w:sz w:val="21"/>
                                </w:rPr>
                                <w:t>СЗЗ завода "Волгаферт"</w:t>
                              </w:r>
                            </w:p>
                          </w:txbxContent>
                        </wps:txbx>
                        <wps:bodyPr lIns="0" tIns="0" rIns="0" bIns="0">
                          <a:spAutoFit/>
                        </wps:bodyPr>
                      </wps:wsp>
                    </wpg:wgp>
                  </a:graphicData>
                </a:graphic>
              </wp:inline>
            </w:drawing>
          </mc:Choice>
          <mc:Fallback>
            <w:pict>
              <v:group w14:anchorId="7B449465" id="Группа 14" o:spid="_x0000_s1121" style="width:478.5pt;height:386.35pt;mso-position-horizontal-relative:char;mso-position-vertical-relative:line" coordsize="60770,490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qa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">
                <v:shape id="Рисунок 184" o:spid="_x0000_s1122" type="#_x0000_t75" style="position:absolute;width:60770;height:490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">
                  <v:imagedata r:id="rId28" o:title=""/>
                  <v:path arrowok="t"/>
                </v:shape>
                <v:rect id="Прямоугольник 185" o:spid="_x0000_s1123" style="position:absolute;left:16384;top:36991;width:10306;height:4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" filled="f" stroked="f">
                  <v:textbox style="mso-fit-shape-to-text:t" inset="0,0,0,0">
                    <w:txbxContent>
                      <w:p w14:paraId="008DD274" w14:textId="77777777" w:rsidR="004A246D" w:rsidRDefault="004A246D" w:rsidP="001F3BB2">
                        <w:pPr>
                          <w:pStyle w:val="affb"/>
                          <w:spacing w:after="0" w:line="245" w:lineRule="exact"/>
                        </w:pPr>
                        <w:r>
                          <w:rPr>
                            <w:rFonts w:ascii="Arial" w:hAnsi="Arial"/>
                            <w:b/>
                            <w:color w:val="2E2E2B"/>
                            <w:kern w:val="24"/>
                            <w:sz w:val="21"/>
                          </w:rPr>
                          <w:t>Тольятти (центральный район)</w:t>
                        </w:r>
                      </w:p>
                    </w:txbxContent>
                  </v:textbox>
                </v:rect>
                <v:rect id="Прямоугольник 186" o:spid="_x0000_s1124" style="position:absolute;left:35305;top:34999;width:23476;height:3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" filled="f" stroked="f">
                  <v:textbox style="mso-fit-shape-to-text:t" inset="0,0,0,0">
                    <w:txbxContent>
                      <w:p w14:paraId="3B551BF0" w14:textId="77777777" w:rsidR="004A246D" w:rsidRDefault="004A246D" w:rsidP="001F3BB2">
                        <w:pPr>
                          <w:pStyle w:val="affb"/>
                          <w:spacing w:after="0"/>
                        </w:pPr>
                        <w:r>
                          <w:rPr>
                            <w:rFonts w:ascii="Arial" w:hAnsi="Arial"/>
                            <w:b/>
                            <w:color w:val="F6F623"/>
                            <w:kern w:val="24"/>
                            <w:sz w:val="21"/>
                          </w:rPr>
                          <w:t>Производственная площадка завода КуАЗ</w:t>
                        </w:r>
                      </w:p>
                    </w:txbxContent>
                  </v:textbox>
                </v:rect>
                <v:rect id="Прямоугольник 187" o:spid="_x0000_s1125" style="position:absolute;left:49503;top:25090;width:7906;height:165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" filled="f" stroked="f">
                  <v:textbox style="mso-fit-shape-to-text:t" inset="0,0,0,0">
                    <w:txbxContent>
                      <w:p w14:paraId="4940AD58" w14:textId="77777777" w:rsidR="004A246D" w:rsidRDefault="004A246D" w:rsidP="001F3BB2">
                        <w:pPr>
                          <w:pStyle w:val="affb"/>
                          <w:spacing w:after="0"/>
                        </w:pPr>
                        <w:r>
                          <w:rPr>
                            <w:rFonts w:ascii="Arial" w:hAnsi="Arial"/>
                            <w:b/>
                            <w:color w:val="2E2E2B"/>
                            <w:kern w:val="24"/>
                            <w:sz w:val="21"/>
                          </w:rPr>
                          <w:t>Васильевка</w:t>
                        </w:r>
                      </w:p>
                    </w:txbxContent>
                  </v:textbox>
                </v:rect>
                <v:rect id="Прямоугольник 188" o:spid="_x0000_s1126" style="position:absolute;left:9668;top:20212;width:8319;height:165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" filled="f" stroked="f">
                  <v:textbox style="mso-fit-shape-to-text:t" inset="0,0,0,0">
                    <w:txbxContent>
                      <w:p w14:paraId="2AAB2C04" w14:textId="77777777" w:rsidR="004A246D" w:rsidRDefault="004A246D" w:rsidP="001F3BB2">
                        <w:pPr>
                          <w:pStyle w:val="affb"/>
                          <w:spacing w:after="0"/>
                        </w:pPr>
                        <w:r>
                          <w:rPr>
                            <w:rFonts w:ascii="Arial" w:hAnsi="Arial"/>
                            <w:b/>
                            <w:color w:val="2E2E2B"/>
                            <w:kern w:val="24"/>
                            <w:sz w:val="21"/>
                          </w:rPr>
                          <w:t>Тимофеевка</w:t>
                        </w:r>
                      </w:p>
                    </w:txbxContent>
                  </v:textbox>
                </v:rect>
                <v:rect id="Прямоугольник 189" o:spid="_x0000_s1127" style="position:absolute;left:25353;top:16559;width:8191;height:165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" filled="f" stroked="f">
                  <v:textbox style="mso-fit-shape-to-text:t" inset="0,0,0,0">
                    <w:txbxContent>
                      <w:p w14:paraId="1E53AB6F" w14:textId="77777777" w:rsidR="004A246D" w:rsidRDefault="004A246D" w:rsidP="001F3BB2">
                        <w:pPr>
                          <w:pStyle w:val="affb"/>
                          <w:spacing w:after="0"/>
                        </w:pPr>
                        <w:r>
                          <w:rPr>
                            <w:rFonts w:ascii="Arial" w:hAnsi="Arial"/>
                            <w:b/>
                            <w:color w:val="2E2E2B"/>
                            <w:kern w:val="24"/>
                            <w:sz w:val="21"/>
                          </w:rPr>
                          <w:t>Загородный</w:t>
                        </w:r>
                      </w:p>
                    </w:txbxContent>
                  </v:textbox>
                </v:rect>
                <v:rect id="Прямоугольник 190" o:spid="_x0000_s1128" style="position:absolute;left:37078;top:13693;width:11360;height:165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" filled="f" stroked="f">
                  <v:textbox style="mso-fit-shape-to-text:t" inset="0,0,0,0">
                    <w:txbxContent>
                      <w:p w14:paraId="7C166EF9" w14:textId="77777777" w:rsidR="004A246D" w:rsidRDefault="004A246D" w:rsidP="001F3BB2">
                        <w:pPr>
                          <w:pStyle w:val="affb"/>
                          <w:spacing w:after="0"/>
                        </w:pPr>
                        <w:r>
                          <w:rPr>
                            <w:rFonts w:ascii="Arial" w:hAnsi="Arial"/>
                            <w:b/>
                            <w:color w:val="B92831"/>
                            <w:kern w:val="24"/>
                            <w:sz w:val="21"/>
                          </w:rPr>
                          <w:t>СЗЗ завода КуАЗ</w:t>
                        </w:r>
                      </w:p>
                    </w:txbxContent>
                  </v:textbox>
                </v:rect>
                <v:rect id="Прямоугольник 191" o:spid="_x0000_s1129" style="position:absolute;left:22531;top:4834;width:3982;height:165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" filled="f" stroked="f">
                  <v:textbox style="mso-fit-shape-to-text:t" inset="0,0,0,0">
                    <w:txbxContent>
                      <w:p w14:paraId="03B22C7A" w14:textId="77777777" w:rsidR="004A246D" w:rsidRDefault="004A246D" w:rsidP="001F3BB2">
                        <w:pPr>
                          <w:pStyle w:val="affb"/>
                          <w:spacing w:after="0"/>
                        </w:pPr>
                        <w:r>
                          <w:rPr>
                            <w:rFonts w:ascii="Arial" w:hAnsi="Arial"/>
                            <w:b/>
                            <w:color w:val="2E2E2B"/>
                            <w:kern w:val="24"/>
                            <w:sz w:val="21"/>
                          </w:rPr>
                          <w:t>Копан</w:t>
                        </w:r>
                      </w:p>
                    </w:txbxContent>
                  </v:textbox>
                </v:rect>
                <v:rect id="Прямоугольник 416" o:spid="_x0000_s1130" style="position:absolute;left:36597;top:22137;width:13938;height:165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" filled="f" stroked="f">
                  <v:textbox style="mso-fit-shape-to-text:t" inset="0,0,0,0">
                    <w:txbxContent>
                      <w:p w14:paraId="513D9F3E" w14:textId="77777777" w:rsidR="004A246D" w:rsidRDefault="004A246D" w:rsidP="001F3BB2">
                        <w:pPr>
                          <w:pStyle w:val="affb"/>
                          <w:spacing w:after="0"/>
                        </w:pPr>
                        <w:r>
                          <w:rPr>
                            <w:rFonts w:ascii="Arial" w:hAnsi="Arial"/>
                            <w:b/>
                            <w:color w:val="B92831"/>
                            <w:kern w:val="24"/>
                            <w:sz w:val="21"/>
                          </w:rPr>
                          <w:t>Проектная площадка</w:t>
                        </w:r>
                      </w:p>
                    </w:txbxContent>
                  </v:textbox>
                </v:rect>
                <v:rect id="Прямоугольник 417" o:spid="_x0000_s1131" style="position:absolute;left:16844;top:22225;width:10959;height:30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" filled="f" stroked="f">
                  <v:textbox style="mso-fit-shape-to-text:t" inset="0,0,0,0">
                    <w:txbxContent>
                      <w:p w14:paraId="23FACFB1" w14:textId="77777777" w:rsidR="004A246D" w:rsidRDefault="004A246D" w:rsidP="001F3BB2">
                        <w:pPr>
                          <w:pStyle w:val="affb"/>
                          <w:spacing w:after="0" w:line="245" w:lineRule="exact"/>
                          <w:jc w:val="right"/>
                        </w:pPr>
                        <w:r>
                          <w:rPr>
                            <w:rFonts w:ascii="Arial" w:hAnsi="Arial"/>
                            <w:b/>
                            <w:color w:val="0807C9"/>
                            <w:kern w:val="24"/>
                            <w:sz w:val="21"/>
                          </w:rPr>
                          <w:t>СЗЗ завода "Волгаферт"</w:t>
                        </w:r>
                      </w:p>
                    </w:txbxContent>
                  </v:textbox>
                </v:rect>
                <w10:anchorlock/>
              </v:group>
            </w:pict>
          </mc:Fallback>
        </mc:AlternateContent>
      </w:r>
    </w:p>
    <w:p w14:paraId="6951AAC5" w14:textId="69CAC248" w:rsidR="00F633F2" w:rsidRPr="004A246D" w:rsidRDefault="00BA01DF" w:rsidP="00F633F2">
      <w:pPr>
        <w:pStyle w:val="af"/>
        <w:ind w:left="4248"/>
      </w:pPr>
      <w:r w:rsidRPr="004A246D">
        <w:t>A</w:t>
      </w:r>
    </w:p>
    <w:p w14:paraId="3A49A29B" w14:textId="17823C2E" w:rsidR="00014743" w:rsidRPr="004A246D" w:rsidRDefault="00F633F2" w:rsidP="00B75009">
      <w:pPr>
        <w:jc w:val="left"/>
      </w:pPr>
      <w:r w:rsidRPr="004A246D">
        <w:t xml:space="preserve"> </w:t>
      </w:r>
      <w:r w:rsidRPr="004A246D">
        <w:rPr>
          <w:noProof/>
          <w:lang w:bidi="ar-SA"/>
        </w:rPr>
        <mc:AlternateContent>
          <mc:Choice Requires="wpg">
            <w:drawing>
              <wp:inline distT="0" distB="0" distL="0" distR="0" wp14:anchorId="7A4B7CFC" wp14:editId="3D06CC4E">
                <wp:extent cx="5683280" cy="3397281"/>
                <wp:effectExtent l="0" t="0" r="0" b="0"/>
                <wp:docPr id="418" name="Группа 13"/>
                <wp:cNvGraphicFramePr/>
                <a:graphic xmlns:a="http://schemas.openxmlformats.org/drawingml/2006/main">
                  <a:graphicData uri="http://schemas.microsoft.com/office/word/2010/wordprocessingGroup">
                    <wpg:wgp>
                      <wpg:cNvGrpSpPr/>
                      <wpg:grpSpPr>
                        <a:xfrm>
                          <a:off x="0" y="0"/>
                          <a:ext cx="5683280" cy="3397281"/>
                          <a:chOff x="0" y="0"/>
                          <a:chExt cx="5683280" cy="3397281"/>
                        </a:xfrm>
                      </wpg:grpSpPr>
                      <pic:pic xmlns:pic="http://schemas.openxmlformats.org/drawingml/2006/picture">
                        <pic:nvPicPr>
                          <pic:cNvPr id="419" name="Рисунок 419"/>
                          <pic:cNvPicPr>
                            <a:picLocks noChangeAspect="1"/>
                          </pic:cNvPicPr>
                        </pic:nvPicPr>
                        <pic:blipFill>
                          <a:blip r:embed="rId29"/>
                          <a:stretch>
                            <a:fillRect/>
                          </a:stretch>
                        </pic:blipFill>
                        <pic:spPr>
                          <a:xfrm>
                            <a:off x="0" y="0"/>
                            <a:ext cx="5683280" cy="3397281"/>
                          </a:xfrm>
                          <a:prstGeom prst="rect">
                            <a:avLst/>
                          </a:prstGeom>
                        </pic:spPr>
                      </pic:pic>
                      <wps:wsp>
                        <wps:cNvPr id="420" name="Прямоугольник 420"/>
                        <wps:cNvSpPr/>
                        <wps:spPr>
                          <a:xfrm>
                            <a:off x="2813157" y="2546251"/>
                            <a:ext cx="549275" cy="58420"/>
                          </a:xfrm>
                          <a:prstGeom prst="rect">
                            <a:avLst/>
                          </a:prstGeom>
                        </wps:spPr>
                        <wps:txbx>
                          <w:txbxContent>
                            <w:p w14:paraId="7B5974EC" w14:textId="77777777" w:rsidR="004A246D" w:rsidRDefault="004A246D" w:rsidP="001F3BB2">
                              <w:pPr>
                                <w:pStyle w:val="affb"/>
                                <w:spacing w:after="0" w:line="240" w:lineRule="auto"/>
                              </w:pPr>
                              <w:r>
                                <w:rPr>
                                  <w:rFonts w:ascii="Arial" w:hAnsi="Arial"/>
                                  <w:color w:val="65605F"/>
                                  <w:kern w:val="24"/>
                                  <w:sz w:val="8"/>
                                </w:rPr>
                                <w:t>Новослободская улица</w:t>
                              </w:r>
                            </w:p>
                          </w:txbxContent>
                        </wps:txbx>
                        <wps:bodyPr wrap="none" lIns="0" tIns="0" rIns="0" bIns="0">
                          <a:spAutoFit/>
                        </wps:bodyPr>
                      </wps:wsp>
                    </wpg:wgp>
                  </a:graphicData>
                </a:graphic>
              </wp:inline>
            </w:drawing>
          </mc:Choice>
          <mc:Fallback>
            <w:pict>
              <v:group w14:anchorId="7A4B7CFC" id="Группа 13" o:spid="_x0000_s1132" style="width:447.5pt;height:267.5pt;mso-position-horizontal-relative:char;mso-position-vertical-relative:line" coordsize="56832,339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">
                <v:shape id="Рисунок 419" o:spid="_x0000_s1133" type="#_x0000_t75" style="position:absolute;width:56832;height:339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">
                  <v:imagedata r:id="rId30" o:title=""/>
                  <v:path arrowok="t"/>
                </v:shape>
                <v:rect id="Прямоугольник 420" o:spid="_x0000_s1134" style="position:absolute;left:28131;top:25462;width:5493;height:5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" filled="f" stroked="f">
                  <v:textbox style="mso-fit-shape-to-text:t" inset="0,0,0,0">
                    <w:txbxContent>
                      <w:p w14:paraId="7B5974EC" w14:textId="77777777" w:rsidR="004A246D" w:rsidRDefault="004A246D" w:rsidP="001F3BB2">
                        <w:pPr>
                          <w:pStyle w:val="affb"/>
                          <w:spacing w:after="0" w:line="240" w:lineRule="auto"/>
                        </w:pPr>
                        <w:r>
                          <w:rPr>
                            <w:rFonts w:ascii="Arial" w:hAnsi="Arial"/>
                            <w:color w:val="65605F"/>
                            <w:kern w:val="24"/>
                            <w:sz w:val="8"/>
                          </w:rPr>
                          <w:t>Новослободская улица</w:t>
                        </w:r>
                      </w:p>
                    </w:txbxContent>
                  </v:textbox>
                </v:rect>
                <w10:anchorlock/>
              </v:group>
            </w:pict>
          </mc:Fallback>
        </mc:AlternateContent>
      </w:r>
    </w:p>
    <w:p w14:paraId="1EE476A3" w14:textId="0FC42DC3" w:rsidR="00F633F2" w:rsidRPr="004A246D" w:rsidRDefault="00014743" w:rsidP="008F3F7B">
      <w:pPr>
        <w:tabs>
          <w:tab w:val="left" w:pos="2665"/>
          <w:tab w:val="left" w:pos="7136"/>
        </w:tabs>
        <w:rPr>
          <w:b/>
        </w:rPr>
      </w:pPr>
      <w:r w:rsidRPr="004A246D">
        <w:tab/>
      </w:r>
      <w:r w:rsidRPr="004A246D">
        <w:rPr>
          <w:b/>
        </w:rPr>
        <w:t>B</w:t>
      </w:r>
      <w:r w:rsidRPr="004A246D">
        <w:tab/>
      </w:r>
      <w:r w:rsidRPr="004A246D">
        <w:rPr>
          <w:b/>
        </w:rPr>
        <w:t>C</w:t>
      </w:r>
    </w:p>
    <w:p w14:paraId="63A700B0" w14:textId="2E2DF85B" w:rsidR="00F633F2" w:rsidRPr="004A246D" w:rsidRDefault="00F633F2" w:rsidP="004618FC">
      <w:pPr>
        <w:pStyle w:val="af"/>
        <w:jc w:val="center"/>
      </w:pPr>
      <w:r w:rsidRPr="004A246D">
        <w:lastRenderedPageBreak/>
        <w:tab/>
      </w:r>
      <w:r w:rsidRPr="004A246D">
        <w:tab/>
      </w:r>
      <w:r w:rsidRPr="004A246D">
        <w:tab/>
      </w:r>
      <w:r w:rsidRPr="004A246D">
        <w:tab/>
      </w:r>
      <w:r w:rsidRPr="004A246D">
        <w:tab/>
      </w:r>
      <w:r w:rsidRPr="004A246D">
        <w:tab/>
      </w:r>
      <w:r w:rsidRPr="004A246D">
        <w:rPr>
          <w:noProof/>
          <w:lang w:bidi="ar-SA"/>
        </w:rPr>
        <w:drawing>
          <wp:inline distT="0" distB="0" distL="0" distR="0" wp14:anchorId="4F16938B" wp14:editId="3027120A">
            <wp:extent cx="6114415" cy="6659880"/>
            <wp:effectExtent l="0" t="0" r="635" b="7620"/>
            <wp:docPr id="2" name="Рисунок 2"/>
            <wp:cNvGraphicFramePr/>
            <a:graphic xmlns:a="http://schemas.openxmlformats.org/drawingml/2006/main">
              <a:graphicData uri="http://schemas.openxmlformats.org/drawingml/2006/picture">
                <pic:pic xmlns:pic="http://schemas.openxmlformats.org/drawingml/2006/picture">
                  <pic:nvPicPr>
                    <pic:cNvPr id="5" name="Рисунок 5"/>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14415" cy="6659880"/>
                    </a:xfrm>
                    <a:prstGeom prst="rect">
                      <a:avLst/>
                    </a:prstGeom>
                    <a:noFill/>
                    <a:ln>
                      <a:noFill/>
                    </a:ln>
                  </pic:spPr>
                </pic:pic>
              </a:graphicData>
            </a:graphic>
          </wp:inline>
        </w:drawing>
      </w:r>
    </w:p>
    <w:p w14:paraId="03409498" w14:textId="0379CBF0" w:rsidR="00F633F2" w:rsidRPr="004A246D" w:rsidRDefault="00014743" w:rsidP="00B75009">
      <w:pPr>
        <w:jc w:val="left"/>
        <w:rPr>
          <w:b/>
        </w:rPr>
      </w:pPr>
      <w:r w:rsidRPr="004A246D">
        <w:rPr>
          <w:b/>
        </w:rPr>
        <w:t xml:space="preserve">                                                                                        D</w:t>
      </w:r>
    </w:p>
    <w:p w14:paraId="1B9F688F" w14:textId="05FF8A85" w:rsidR="00F633F2" w:rsidRPr="004A246D" w:rsidRDefault="001F3BB2" w:rsidP="00F633F2">
      <w:pPr>
        <w:jc w:val="center"/>
      </w:pPr>
      <w:r w:rsidRPr="004A246D">
        <w:rPr>
          <w:noProof/>
          <w:lang w:bidi="ar-SA"/>
        </w:rPr>
        <w:lastRenderedPageBreak/>
        <mc:AlternateContent>
          <mc:Choice Requires="wpg">
            <w:drawing>
              <wp:inline distT="0" distB="0" distL="0" distR="0" wp14:anchorId="3771B82E" wp14:editId="448E8451">
                <wp:extent cx="4832319" cy="2751951"/>
                <wp:effectExtent l="0" t="0" r="6985" b="0"/>
                <wp:docPr id="426" name="Группа 15"/>
                <wp:cNvGraphicFramePr/>
                <a:graphic xmlns:a="http://schemas.openxmlformats.org/drawingml/2006/main">
                  <a:graphicData uri="http://schemas.microsoft.com/office/word/2010/wordprocessingGroup">
                    <wpg:wgp>
                      <wpg:cNvGrpSpPr/>
                      <wpg:grpSpPr>
                        <a:xfrm>
                          <a:off x="0" y="0"/>
                          <a:ext cx="4832319" cy="2751951"/>
                          <a:chOff x="0" y="0"/>
                          <a:chExt cx="4832319" cy="2751951"/>
                        </a:xfrm>
                      </wpg:grpSpPr>
                      <pic:pic xmlns:pic="http://schemas.openxmlformats.org/drawingml/2006/picture">
                        <pic:nvPicPr>
                          <pic:cNvPr id="427" name="Рисунок 427"/>
                          <pic:cNvPicPr>
                            <a:picLocks noChangeAspect="1"/>
                          </pic:cNvPicPr>
                        </pic:nvPicPr>
                        <pic:blipFill>
                          <a:blip r:embed="rId32"/>
                          <a:stretch>
                            <a:fillRect/>
                          </a:stretch>
                        </pic:blipFill>
                        <pic:spPr>
                          <a:xfrm>
                            <a:off x="0" y="0"/>
                            <a:ext cx="4832319" cy="2751951"/>
                          </a:xfrm>
                          <a:prstGeom prst="rect">
                            <a:avLst/>
                          </a:prstGeom>
                        </pic:spPr>
                      </pic:pic>
                      <wps:wsp>
                        <wps:cNvPr id="428" name="Прямоугольник 428"/>
                        <wps:cNvSpPr/>
                        <wps:spPr>
                          <a:xfrm>
                            <a:off x="2075476" y="1830328"/>
                            <a:ext cx="1167130" cy="165100"/>
                          </a:xfrm>
                          <a:prstGeom prst="rect">
                            <a:avLst/>
                          </a:prstGeom>
                        </wps:spPr>
                        <wps:txbx>
                          <w:txbxContent>
                            <w:p w14:paraId="1DF5FD92" w14:textId="77777777" w:rsidR="004A246D" w:rsidRDefault="004A246D" w:rsidP="001F3BB2">
                              <w:pPr>
                                <w:pStyle w:val="affb"/>
                                <w:spacing w:after="0"/>
                              </w:pPr>
                              <w:r>
                                <w:rPr>
                                  <w:rFonts w:ascii="Arial" w:hAnsi="Arial" w:cstheme="minorBidi"/>
                                  <w:b/>
                                  <w:color w:val="2E2E2B"/>
                                  <w:kern w:val="24"/>
                                  <w:sz w:val="18"/>
                                </w:rPr>
                                <w:t>Портовый терминал</w:t>
                              </w:r>
                            </w:p>
                          </w:txbxContent>
                        </wps:txbx>
                        <wps:bodyPr wrap="none" lIns="0" tIns="0" rIns="0" bIns="0">
                          <a:spAutoFit/>
                        </wps:bodyPr>
                      </wps:wsp>
                      <wps:wsp>
                        <wps:cNvPr id="433" name="Прямоугольник 433"/>
                        <wps:cNvSpPr/>
                        <wps:spPr>
                          <a:xfrm>
                            <a:off x="3280109" y="196776"/>
                            <a:ext cx="1363143" cy="165100"/>
                          </a:xfrm>
                          <a:prstGeom prst="rect">
                            <a:avLst/>
                          </a:prstGeom>
                        </wps:spPr>
                        <wps:txbx>
                          <w:txbxContent>
                            <w:p w14:paraId="7D9222C0" w14:textId="77777777" w:rsidR="004A246D" w:rsidRDefault="004A246D" w:rsidP="001F3BB2">
                              <w:pPr>
                                <w:pStyle w:val="affb"/>
                                <w:spacing w:after="0"/>
                              </w:pPr>
                              <w:r>
                                <w:rPr>
                                  <w:rFonts w:ascii="Arial" w:hAnsi="Arial" w:cstheme="minorBidi"/>
                                  <w:b/>
                                  <w:color w:val="2E2E2B"/>
                                  <w:kern w:val="24"/>
                                  <w:sz w:val="18"/>
                                </w:rPr>
                                <w:t>Тольяттинский порт</w:t>
                              </w:r>
                            </w:p>
                          </w:txbxContent>
                        </wps:txbx>
                        <wps:bodyPr wrap="square" lIns="0" tIns="0" rIns="0" bIns="0">
                          <a:spAutoFit/>
                        </wps:bodyPr>
                      </wps:wsp>
                    </wpg:wgp>
                  </a:graphicData>
                </a:graphic>
              </wp:inline>
            </w:drawing>
          </mc:Choice>
          <mc:Fallback>
            <w:pict>
              <v:group w14:anchorId="3771B82E" id="Группа 15" o:spid="_x0000_s1135" style="width:380.5pt;height:216.7pt;mso-position-horizontal-relative:char;mso-position-vertical-relative:line" coordsize="48323,275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&#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6p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">
                <v:shape id="Рисунок 427" o:spid="_x0000_s1136" type="#_x0000_t75" style="position:absolute;width:48323;height:275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">
                  <v:imagedata r:id="rId33" o:title=""/>
                  <v:path arrowok="t"/>
                </v:shape>
                <v:rect id="Прямоугольник 428" o:spid="_x0000_s1137" style="position:absolute;left:20754;top:18303;width:11672;height:165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" filled="f" stroked="f">
                  <v:textbox style="mso-fit-shape-to-text:t" inset="0,0,0,0">
                    <w:txbxContent>
                      <w:p w14:paraId="1DF5FD92" w14:textId="77777777" w:rsidR="004A246D" w:rsidRDefault="004A246D" w:rsidP="001F3BB2">
                        <w:pPr>
                          <w:pStyle w:val="affb"/>
                          <w:spacing w:after="0"/>
                        </w:pPr>
                        <w:r>
                          <w:rPr>
                            <w:rFonts w:ascii="Arial" w:hAnsi="Arial" w:cstheme="minorBidi"/>
                            <w:b/>
                            <w:color w:val="2E2E2B"/>
                            <w:kern w:val="24"/>
                            <w:sz w:val="18"/>
                          </w:rPr>
                          <w:t>Портовый терминал</w:t>
                        </w:r>
                      </w:p>
                    </w:txbxContent>
                  </v:textbox>
                </v:rect>
                <v:rect id="Прямоугольник 433" o:spid="_x0000_s1138" style="position:absolute;left:32801;top:1967;width:13631;height:1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" filled="f" stroked="f">
                  <v:textbox style="mso-fit-shape-to-text:t" inset="0,0,0,0">
                    <w:txbxContent>
                      <w:p w14:paraId="7D9222C0" w14:textId="77777777" w:rsidR="004A246D" w:rsidRDefault="004A246D" w:rsidP="001F3BB2">
                        <w:pPr>
                          <w:pStyle w:val="affb"/>
                          <w:spacing w:after="0"/>
                        </w:pPr>
                        <w:r>
                          <w:rPr>
                            <w:rFonts w:ascii="Arial" w:hAnsi="Arial" w:cstheme="minorBidi"/>
                            <w:b/>
                            <w:color w:val="2E2E2B"/>
                            <w:kern w:val="24"/>
                            <w:sz w:val="18"/>
                          </w:rPr>
                          <w:t>Тольяттинский порт</w:t>
                        </w:r>
                      </w:p>
                    </w:txbxContent>
                  </v:textbox>
                </v:rect>
                <w10:anchorlock/>
              </v:group>
            </w:pict>
          </mc:Fallback>
        </mc:AlternateContent>
      </w:r>
    </w:p>
    <w:p w14:paraId="5EBF955C" w14:textId="3AFF4204" w:rsidR="00F633F2" w:rsidRPr="004A246D" w:rsidRDefault="00014743" w:rsidP="00F633F2">
      <w:pPr>
        <w:pStyle w:val="af"/>
        <w:ind w:left="4248" w:firstLine="708"/>
      </w:pPr>
      <w:r w:rsidRPr="004A246D">
        <w:t>E</w:t>
      </w:r>
    </w:p>
    <w:p w14:paraId="6C7EB901" w14:textId="6CADBF08" w:rsidR="00C9770D" w:rsidRPr="004A246D" w:rsidRDefault="001F3BB2" w:rsidP="008F3F7B">
      <w:r w:rsidRPr="004A246D">
        <w:rPr>
          <w:noProof/>
          <w:lang w:bidi="ar-SA"/>
        </w:rPr>
        <mc:AlternateContent>
          <mc:Choice Requires="wpg">
            <w:drawing>
              <wp:inline distT="0" distB="0" distL="0" distR="0" wp14:anchorId="608679B6" wp14:editId="21F812DC">
                <wp:extent cx="6234546" cy="5241393"/>
                <wp:effectExtent l="0" t="0" r="0" b="0"/>
                <wp:docPr id="434" name="Группа 19"/>
                <wp:cNvGraphicFramePr/>
                <a:graphic xmlns:a="http://schemas.openxmlformats.org/drawingml/2006/main">
                  <a:graphicData uri="http://schemas.microsoft.com/office/word/2010/wordprocessingGroup">
                    <wpg:wgp>
                      <wpg:cNvGrpSpPr/>
                      <wpg:grpSpPr>
                        <a:xfrm>
                          <a:off x="0" y="0"/>
                          <a:ext cx="6234546" cy="5241393"/>
                          <a:chOff x="0" y="0"/>
                          <a:chExt cx="6234546" cy="5241393"/>
                        </a:xfrm>
                      </wpg:grpSpPr>
                      <pic:pic xmlns:pic="http://schemas.openxmlformats.org/drawingml/2006/picture">
                        <pic:nvPicPr>
                          <pic:cNvPr id="441" name="Рисунок 441"/>
                          <pic:cNvPicPr>
                            <a:picLocks noChangeAspect="1"/>
                          </pic:cNvPicPr>
                        </pic:nvPicPr>
                        <pic:blipFill>
                          <a:blip r:embed="rId34"/>
                          <a:stretch>
                            <a:fillRect/>
                          </a:stretch>
                        </pic:blipFill>
                        <pic:spPr>
                          <a:xfrm>
                            <a:off x="0" y="0"/>
                            <a:ext cx="6234546" cy="5241393"/>
                          </a:xfrm>
                          <a:prstGeom prst="rect">
                            <a:avLst/>
                          </a:prstGeom>
                        </pic:spPr>
                      </pic:pic>
                      <wps:wsp>
                        <wps:cNvPr id="442" name="Прямоугольник 442"/>
                        <wps:cNvSpPr/>
                        <wps:spPr>
                          <a:xfrm>
                            <a:off x="205619" y="4307050"/>
                            <a:ext cx="1567815" cy="262890"/>
                          </a:xfrm>
                          <a:prstGeom prst="rect">
                            <a:avLst/>
                          </a:prstGeom>
                        </wps:spPr>
                        <wps:txbx>
                          <w:txbxContent>
                            <w:p w14:paraId="46EC37C2" w14:textId="77777777" w:rsidR="004A246D" w:rsidRDefault="004A246D" w:rsidP="001F3BB2">
                              <w:pPr>
                                <w:pStyle w:val="affb"/>
                                <w:spacing w:after="0" w:line="240" w:lineRule="auto"/>
                              </w:pPr>
                              <w:r>
                                <w:rPr>
                                  <w:rFonts w:ascii="Arial" w:hAnsi="Arial" w:cstheme="minorBidi"/>
                                  <w:b/>
                                  <w:color w:val="2E2E2B"/>
                                  <w:kern w:val="24"/>
                                  <w:sz w:val="36"/>
                                </w:rPr>
                                <w:t>СинтезКаучук</w:t>
                              </w:r>
                            </w:p>
                          </w:txbxContent>
                        </wps:txbx>
                        <wps:bodyPr wrap="none" lIns="0" tIns="0" rIns="0" bIns="0">
                          <a:spAutoFit/>
                        </wps:bodyPr>
                      </wps:wsp>
                      <wps:wsp>
                        <wps:cNvPr id="443" name="Прямоугольник 443"/>
                        <wps:cNvSpPr/>
                        <wps:spPr>
                          <a:xfrm>
                            <a:off x="2358014" y="3215460"/>
                            <a:ext cx="757555" cy="365125"/>
                          </a:xfrm>
                          <a:prstGeom prst="rect">
                            <a:avLst/>
                          </a:prstGeom>
                        </wps:spPr>
                        <wps:txbx>
                          <w:txbxContent>
                            <w:p w14:paraId="4EF52587" w14:textId="77777777" w:rsidR="004A246D" w:rsidRDefault="004A246D" w:rsidP="001F3BB2">
                              <w:pPr>
                                <w:pStyle w:val="affb"/>
                                <w:spacing w:after="0" w:line="240" w:lineRule="auto"/>
                              </w:pPr>
                              <w:r>
                                <w:rPr>
                                  <w:rFonts w:ascii="Arial" w:hAnsi="Arial" w:cstheme="minorBidi"/>
                                  <w:b/>
                                  <w:color w:val="2E2E2B"/>
                                  <w:kern w:val="24"/>
                                  <w:sz w:val="50"/>
                                </w:rPr>
                                <w:t>КуАз</w:t>
                              </w:r>
                            </w:p>
                          </w:txbxContent>
                        </wps:txbx>
                        <wps:bodyPr wrap="none" lIns="0" tIns="0" rIns="0" bIns="0">
                          <a:spAutoFit/>
                        </wps:bodyPr>
                      </wps:wsp>
                      <wps:wsp>
                        <wps:cNvPr id="444" name="Прямоугольник 444"/>
                        <wps:cNvSpPr/>
                        <wps:spPr>
                          <a:xfrm>
                            <a:off x="1249005" y="2948598"/>
                            <a:ext cx="570865" cy="262890"/>
                          </a:xfrm>
                          <a:prstGeom prst="rect">
                            <a:avLst/>
                          </a:prstGeom>
                        </wps:spPr>
                        <wps:txbx>
                          <w:txbxContent>
                            <w:p w14:paraId="77D5DFAA" w14:textId="77777777" w:rsidR="004A246D" w:rsidRDefault="004A246D" w:rsidP="001F3BB2">
                              <w:pPr>
                                <w:pStyle w:val="affb"/>
                                <w:spacing w:after="0" w:line="240" w:lineRule="auto"/>
                              </w:pPr>
                              <w:r>
                                <w:rPr>
                                  <w:rFonts w:ascii="Arial" w:hAnsi="Arial" w:cstheme="minorBidi"/>
                                  <w:b/>
                                  <w:color w:val="2E2E2B"/>
                                  <w:kern w:val="24"/>
                                  <w:sz w:val="36"/>
                                </w:rPr>
                                <w:t>Айва</w:t>
                              </w:r>
                            </w:p>
                          </w:txbxContent>
                        </wps:txbx>
                        <wps:bodyPr wrap="none" lIns="0" tIns="0" rIns="0" bIns="0">
                          <a:spAutoFit/>
                        </wps:bodyPr>
                      </wps:wsp>
                      <wps:wsp>
                        <wps:cNvPr id="445" name="Прямоугольник 445"/>
                        <wps:cNvSpPr/>
                        <wps:spPr>
                          <a:xfrm>
                            <a:off x="918707" y="1938026"/>
                            <a:ext cx="1080770" cy="262890"/>
                          </a:xfrm>
                          <a:prstGeom prst="rect">
                            <a:avLst/>
                          </a:prstGeom>
                        </wps:spPr>
                        <wps:txbx>
                          <w:txbxContent>
                            <w:p w14:paraId="08BF9D00" w14:textId="77777777" w:rsidR="004A246D" w:rsidRDefault="004A246D" w:rsidP="001F3BB2">
                              <w:pPr>
                                <w:pStyle w:val="affb"/>
                                <w:spacing w:after="0" w:line="240" w:lineRule="auto"/>
                              </w:pPr>
                              <w:r>
                                <w:rPr>
                                  <w:rFonts w:ascii="Arial" w:hAnsi="Arial" w:cstheme="minorBidi"/>
                                  <w:b/>
                                  <w:color w:val="2E2E2B"/>
                                  <w:kern w:val="24"/>
                                  <w:sz w:val="36"/>
                                </w:rPr>
                                <w:t>Полюшко</w:t>
                              </w:r>
                            </w:p>
                          </w:txbxContent>
                        </wps:txbx>
                        <wps:bodyPr wrap="none" lIns="0" tIns="0" rIns="0" bIns="0">
                          <a:spAutoFit/>
                        </wps:bodyPr>
                      </wps:wsp>
                      <wps:wsp>
                        <wps:cNvPr id="446" name="Прямоугольник 446"/>
                        <wps:cNvSpPr/>
                        <wps:spPr>
                          <a:xfrm>
                            <a:off x="314997" y="857489"/>
                            <a:ext cx="671830" cy="525780"/>
                          </a:xfrm>
                          <a:prstGeom prst="rect">
                            <a:avLst/>
                          </a:prstGeom>
                        </wps:spPr>
                        <wps:txbx>
                          <w:txbxContent>
                            <w:p w14:paraId="4B78312C" w14:textId="77777777" w:rsidR="004A246D" w:rsidRDefault="004A246D" w:rsidP="001F3BB2">
                              <w:pPr>
                                <w:pStyle w:val="affb"/>
                                <w:spacing w:after="0" w:line="240" w:lineRule="auto"/>
                                <w:ind w:left="130"/>
                              </w:pPr>
                              <w:r>
                                <w:rPr>
                                  <w:rFonts w:ascii="Arial" w:hAnsi="Arial" w:cstheme="minorBidi"/>
                                  <w:b/>
                                  <w:color w:val="2E2E2B"/>
                                  <w:kern w:val="24"/>
                                  <w:sz w:val="36"/>
                                </w:rPr>
                                <w:t>ВСМ №3</w:t>
                              </w:r>
                            </w:p>
                          </w:txbxContent>
                        </wps:txbx>
                        <wps:bodyPr lIns="0" tIns="0" rIns="0" bIns="0">
                          <a:spAutoFit/>
                        </wps:bodyPr>
                      </wps:wsp>
                      <wps:wsp>
                        <wps:cNvPr id="447" name="Прямоугольник 447"/>
                        <wps:cNvSpPr/>
                        <wps:spPr>
                          <a:xfrm>
                            <a:off x="2754036" y="971238"/>
                            <a:ext cx="927735" cy="262890"/>
                          </a:xfrm>
                          <a:prstGeom prst="rect">
                            <a:avLst/>
                          </a:prstGeom>
                        </wps:spPr>
                        <wps:txbx>
                          <w:txbxContent>
                            <w:p w14:paraId="5ECAAAA0" w14:textId="77777777" w:rsidR="004A246D" w:rsidRDefault="004A246D" w:rsidP="001F3BB2">
                              <w:pPr>
                                <w:pStyle w:val="affb"/>
                                <w:spacing w:after="0" w:line="240" w:lineRule="auto"/>
                              </w:pPr>
                              <w:r>
                                <w:rPr>
                                  <w:rFonts w:ascii="Arial" w:hAnsi="Arial" w:cstheme="minorBidi"/>
                                  <w:b/>
                                  <w:color w:val="2E2E2B"/>
                                  <w:kern w:val="24"/>
                                  <w:sz w:val="36"/>
                                </w:rPr>
                                <w:t>Юбилей</w:t>
                              </w:r>
                            </w:p>
                          </w:txbxContent>
                        </wps:txbx>
                        <wps:bodyPr wrap="none" lIns="0" tIns="0" rIns="0" bIns="0">
                          <a:spAutoFit/>
                        </wps:bodyPr>
                      </wps:wsp>
                      <wps:wsp>
                        <wps:cNvPr id="448" name="Прямоугольник 448"/>
                        <wps:cNvSpPr/>
                        <wps:spPr>
                          <a:xfrm>
                            <a:off x="2935595" y="314996"/>
                            <a:ext cx="913765" cy="262890"/>
                          </a:xfrm>
                          <a:prstGeom prst="rect">
                            <a:avLst/>
                          </a:prstGeom>
                        </wps:spPr>
                        <wps:txbx>
                          <w:txbxContent>
                            <w:p w14:paraId="566E1DE3" w14:textId="77777777" w:rsidR="004A246D" w:rsidRDefault="004A246D" w:rsidP="001F3BB2">
                              <w:pPr>
                                <w:pStyle w:val="affb"/>
                                <w:spacing w:after="0" w:line="240" w:lineRule="auto"/>
                              </w:pPr>
                              <w:r>
                                <w:rPr>
                                  <w:rFonts w:ascii="Arial" w:hAnsi="Arial" w:cstheme="minorBidi"/>
                                  <w:b/>
                                  <w:color w:val="2E2E2B"/>
                                  <w:kern w:val="24"/>
                                  <w:sz w:val="36"/>
                                </w:rPr>
                                <w:t>Берёзка</w:t>
                              </w:r>
                            </w:p>
                          </w:txbxContent>
                        </wps:txbx>
                        <wps:bodyPr wrap="none" lIns="0" tIns="0" rIns="0" bIns="0">
                          <a:spAutoFit/>
                        </wps:bodyPr>
                      </wps:wsp>
                      <wps:wsp>
                        <wps:cNvPr id="449" name="Прямоугольник 449"/>
                        <wps:cNvSpPr/>
                        <wps:spPr>
                          <a:xfrm>
                            <a:off x="1616547" y="85310"/>
                            <a:ext cx="1159510" cy="262890"/>
                          </a:xfrm>
                          <a:prstGeom prst="rect">
                            <a:avLst/>
                          </a:prstGeom>
                        </wps:spPr>
                        <wps:txbx>
                          <w:txbxContent>
                            <w:p w14:paraId="3B330A09" w14:textId="77777777" w:rsidR="004A246D" w:rsidRDefault="004A246D" w:rsidP="001F3BB2">
                              <w:pPr>
                                <w:pStyle w:val="affb"/>
                                <w:spacing w:after="0" w:line="240" w:lineRule="auto"/>
                              </w:pPr>
                              <w:r>
                                <w:rPr>
                                  <w:rFonts w:ascii="Arial" w:hAnsi="Arial" w:cstheme="minorBidi"/>
                                  <w:b/>
                                  <w:color w:val="2E2E2B"/>
                                  <w:kern w:val="24"/>
                                  <w:sz w:val="36"/>
                                </w:rPr>
                                <w:t>Любитель</w:t>
                              </w:r>
                            </w:p>
                          </w:txbxContent>
                        </wps:txbx>
                        <wps:bodyPr wrap="none" lIns="0" tIns="0" rIns="0" bIns="0">
                          <a:spAutoFit/>
                        </wps:bodyPr>
                      </wps:wsp>
                      <wps:wsp>
                        <wps:cNvPr id="450" name="Прямоугольник 450"/>
                        <wps:cNvSpPr/>
                        <wps:spPr>
                          <a:xfrm>
                            <a:off x="109374" y="214372"/>
                            <a:ext cx="1087755" cy="262890"/>
                          </a:xfrm>
                          <a:prstGeom prst="rect">
                            <a:avLst/>
                          </a:prstGeom>
                        </wps:spPr>
                        <wps:txbx>
                          <w:txbxContent>
                            <w:p w14:paraId="277A64CA" w14:textId="77777777" w:rsidR="004A246D" w:rsidRDefault="004A246D" w:rsidP="001F3BB2">
                              <w:pPr>
                                <w:pStyle w:val="affb"/>
                                <w:spacing w:after="0" w:line="240" w:lineRule="auto"/>
                              </w:pPr>
                              <w:r>
                                <w:rPr>
                                  <w:rFonts w:ascii="Arial" w:hAnsi="Arial" w:cstheme="minorBidi"/>
                                  <w:b/>
                                  <w:color w:val="2E2E2B"/>
                                  <w:kern w:val="24"/>
                                  <w:sz w:val="36"/>
                                </w:rPr>
                                <w:t>Островок</w:t>
                              </w:r>
                            </w:p>
                          </w:txbxContent>
                        </wps:txbx>
                        <wps:bodyPr wrap="none" lIns="0" tIns="0" rIns="0" bIns="0">
                          <a:spAutoFit/>
                        </wps:bodyPr>
                      </wps:wsp>
                      <wps:wsp>
                        <wps:cNvPr id="451" name="Прямоугольник 451"/>
                        <wps:cNvSpPr/>
                        <wps:spPr>
                          <a:xfrm rot="832235">
                            <a:off x="651100" y="1544431"/>
                            <a:ext cx="895350" cy="217805"/>
                          </a:xfrm>
                          <a:prstGeom prst="rect">
                            <a:avLst/>
                          </a:prstGeom>
                        </wps:spPr>
                        <wps:txbx>
                          <w:txbxContent>
                            <w:p w14:paraId="5485E310" w14:textId="77777777" w:rsidR="004A246D" w:rsidRDefault="004A246D" w:rsidP="001F3BB2">
                              <w:pPr>
                                <w:pStyle w:val="affb"/>
                                <w:spacing w:after="0" w:line="240" w:lineRule="auto"/>
                              </w:pPr>
                              <w:r>
                                <w:rPr>
                                  <w:rFonts w:ascii="Arial" w:hAnsi="Arial" w:cstheme="minorBidi"/>
                                  <w:i/>
                                  <w:color w:val="FFFFFF"/>
                                  <w:kern w:val="24"/>
                                  <w:position w:val="8"/>
                                  <w:sz w:val="28"/>
                                  <w:vertAlign w:val="superscript"/>
                                </w:rPr>
                                <w:t>Обводное шоссе</w:t>
                              </w:r>
                            </w:p>
                          </w:txbxContent>
                        </wps:txbx>
                        <wps:bodyPr wrap="none" lIns="0" tIns="0" rIns="0" bIns="0">
                          <a:spAutoFit/>
                        </wps:bodyPr>
                      </wps:wsp>
                      <wps:wsp>
                        <wps:cNvPr id="452" name="Прямоугольник 452"/>
                        <wps:cNvSpPr/>
                        <wps:spPr>
                          <a:xfrm rot="3772365">
                            <a:off x="3777536" y="3423066"/>
                            <a:ext cx="1474470" cy="284480"/>
                          </a:xfrm>
                          <a:prstGeom prst="rect">
                            <a:avLst/>
                          </a:prstGeom>
                          <a:solidFill>
                            <a:srgbClr val="797A74"/>
                          </a:solidFill>
                        </wps:spPr>
                        <wps:txbx>
                          <w:txbxContent>
                            <w:p w14:paraId="47834209" w14:textId="77777777" w:rsidR="004A246D" w:rsidRDefault="004A246D" w:rsidP="001F3BB2">
                              <w:pPr>
                                <w:pStyle w:val="affb"/>
                                <w:spacing w:after="0" w:line="240" w:lineRule="auto"/>
                              </w:pPr>
                              <w:r>
                                <w:rPr>
                                  <w:rFonts w:ascii="Arial" w:hAnsi="Arial" w:cstheme="minorBidi"/>
                                  <w:i/>
                                  <w:color w:val="FFFFFF"/>
                                  <w:kern w:val="24"/>
                                  <w:position w:val="11"/>
                                  <w:sz w:val="36"/>
                                  <w:vertAlign w:val="superscript"/>
                                </w:rPr>
                                <w:t>Обводное шоссе</w:t>
                              </w:r>
                            </w:p>
                          </w:txbxContent>
                        </wps:txbx>
                        <wps:bodyPr wrap="square" lIns="0" tIns="0" rIns="0" bIns="0">
                          <a:spAutoFit/>
                        </wps:bodyPr>
                      </wps:wsp>
                      <wps:wsp>
                        <wps:cNvPr id="453" name="Прямоугольник 453"/>
                        <wps:cNvSpPr/>
                        <wps:spPr>
                          <a:xfrm rot="17035625">
                            <a:off x="1013538" y="3271829"/>
                            <a:ext cx="1880235" cy="284480"/>
                          </a:xfrm>
                          <a:prstGeom prst="rect">
                            <a:avLst/>
                          </a:prstGeom>
                          <a:solidFill>
                            <a:srgbClr val="797A74"/>
                          </a:solidFill>
                        </wps:spPr>
                        <wps:txbx>
                          <w:txbxContent>
                            <w:p w14:paraId="574974B2" w14:textId="77777777" w:rsidR="004A246D" w:rsidRDefault="004A246D" w:rsidP="001F3BB2">
                              <w:pPr>
                                <w:pStyle w:val="affb"/>
                                <w:spacing w:after="0" w:line="240" w:lineRule="auto"/>
                              </w:pPr>
                              <w:r>
                                <w:rPr>
                                  <w:rFonts w:ascii="Arial" w:hAnsi="Arial" w:cstheme="minorBidi"/>
                                  <w:i/>
                                  <w:color w:val="FFFFFF"/>
                                  <w:kern w:val="24"/>
                                  <w:position w:val="11"/>
                                  <w:sz w:val="36"/>
                                  <w:vertAlign w:val="superscript"/>
                                </w:rPr>
                                <w:t>Новозаводская улица</w:t>
                              </w:r>
                            </w:p>
                          </w:txbxContent>
                        </wps:txbx>
                        <wps:bodyPr wrap="square" lIns="0" tIns="0" rIns="0" bIns="0">
                          <a:spAutoFit/>
                        </wps:bodyPr>
                      </wps:wsp>
                      <wps:wsp>
                        <wps:cNvPr id="454" name="Прямоугольник 454"/>
                        <wps:cNvSpPr/>
                        <wps:spPr>
                          <a:xfrm>
                            <a:off x="1249028" y="2349027"/>
                            <a:ext cx="735965" cy="262890"/>
                          </a:xfrm>
                          <a:prstGeom prst="rect">
                            <a:avLst/>
                          </a:prstGeom>
                          <a:solidFill>
                            <a:srgbClr val="797A74"/>
                          </a:solidFill>
                        </wps:spPr>
                        <wps:txbx>
                          <w:txbxContent>
                            <w:p w14:paraId="26F4B9EC" w14:textId="77777777" w:rsidR="004A246D" w:rsidRDefault="004A246D" w:rsidP="001F3BB2">
                              <w:pPr>
                                <w:pStyle w:val="affb"/>
                                <w:spacing w:after="0" w:line="240" w:lineRule="auto"/>
                              </w:pPr>
                              <w:r>
                                <w:rPr>
                                  <w:rFonts w:ascii="Arial" w:hAnsi="Arial" w:cstheme="minorBidi"/>
                                  <w:b/>
                                  <w:color w:val="2E2E2B"/>
                                  <w:kern w:val="24"/>
                                  <w:sz w:val="36"/>
                                </w:rPr>
                                <w:t>Сад 2</w:t>
                              </w:r>
                            </w:p>
                          </w:txbxContent>
                        </wps:txbx>
                        <wps:bodyPr wrap="square" lIns="0" tIns="0" rIns="0" bIns="0">
                          <a:spAutoFit/>
                        </wps:bodyPr>
                      </wps:wsp>
                    </wpg:wgp>
                  </a:graphicData>
                </a:graphic>
              </wp:inline>
            </w:drawing>
          </mc:Choice>
          <mc:Fallback>
            <w:pict>
              <v:group w14:anchorId="608679B6" id="Группа 19" o:spid="_x0000_s1139" style="width:490.9pt;height:412.7pt;mso-position-horizontal-relative:char;mso-position-vertical-relative:line" coordsize="62345,524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qa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">
                <v:shape id="Рисунок 441" o:spid="_x0000_s1140" type="#_x0000_t75" style="position:absolute;width:62345;height:524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">
                  <v:imagedata r:id="rId35" o:title=""/>
                  <v:path arrowok="t"/>
                </v:shape>
                <v:rect id="Прямоугольник 442" o:spid="_x0000_s1141" style="position:absolute;left:2056;top:43070;width:15678;height:262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" filled="f" stroked="f">
                  <v:textbox style="mso-fit-shape-to-text:t" inset="0,0,0,0">
                    <w:txbxContent>
                      <w:p w14:paraId="46EC37C2" w14:textId="77777777" w:rsidR="004A246D" w:rsidRDefault="004A246D" w:rsidP="001F3BB2">
                        <w:pPr>
                          <w:pStyle w:val="affb"/>
                          <w:spacing w:after="0" w:line="240" w:lineRule="auto"/>
                        </w:pPr>
                        <w:r>
                          <w:rPr>
                            <w:rFonts w:ascii="Arial" w:hAnsi="Arial" w:cstheme="minorBidi"/>
                            <w:b/>
                            <w:color w:val="2E2E2B"/>
                            <w:kern w:val="24"/>
                            <w:sz w:val="36"/>
                          </w:rPr>
                          <w:t>СинтезКаучук</w:t>
                        </w:r>
                      </w:p>
                    </w:txbxContent>
                  </v:textbox>
                </v:rect>
                <v:rect id="Прямоугольник 443" o:spid="_x0000_s1142" style="position:absolute;left:23580;top:32154;width:7575;height:365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" filled="f" stroked="f">
                  <v:textbox style="mso-fit-shape-to-text:t" inset="0,0,0,0">
                    <w:txbxContent>
                      <w:p w14:paraId="4EF52587" w14:textId="77777777" w:rsidR="004A246D" w:rsidRDefault="004A246D" w:rsidP="001F3BB2">
                        <w:pPr>
                          <w:pStyle w:val="affb"/>
                          <w:spacing w:after="0" w:line="240" w:lineRule="auto"/>
                        </w:pPr>
                        <w:r>
                          <w:rPr>
                            <w:rFonts w:ascii="Arial" w:hAnsi="Arial" w:cstheme="minorBidi"/>
                            <w:b/>
                            <w:color w:val="2E2E2B"/>
                            <w:kern w:val="24"/>
                            <w:sz w:val="50"/>
                          </w:rPr>
                          <w:t>КуАз</w:t>
                        </w:r>
                      </w:p>
                    </w:txbxContent>
                  </v:textbox>
                </v:rect>
                <v:rect id="Прямоугольник 444" o:spid="_x0000_s1143" style="position:absolute;left:12490;top:29485;width:5708;height:262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" filled="f" stroked="f">
                  <v:textbox style="mso-fit-shape-to-text:t" inset="0,0,0,0">
                    <w:txbxContent>
                      <w:p w14:paraId="77D5DFAA" w14:textId="77777777" w:rsidR="004A246D" w:rsidRDefault="004A246D" w:rsidP="001F3BB2">
                        <w:pPr>
                          <w:pStyle w:val="affb"/>
                          <w:spacing w:after="0" w:line="240" w:lineRule="auto"/>
                        </w:pPr>
                        <w:r>
                          <w:rPr>
                            <w:rFonts w:ascii="Arial" w:hAnsi="Arial" w:cstheme="minorBidi"/>
                            <w:b/>
                            <w:color w:val="2E2E2B"/>
                            <w:kern w:val="24"/>
                            <w:sz w:val="36"/>
                          </w:rPr>
                          <w:t>Айва</w:t>
                        </w:r>
                      </w:p>
                    </w:txbxContent>
                  </v:textbox>
                </v:rect>
                <v:rect id="Прямоугольник 445" o:spid="_x0000_s1144" style="position:absolute;left:9187;top:19380;width:10807;height:262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" filled="f" stroked="f">
                  <v:textbox style="mso-fit-shape-to-text:t" inset="0,0,0,0">
                    <w:txbxContent>
                      <w:p w14:paraId="08BF9D00" w14:textId="77777777" w:rsidR="004A246D" w:rsidRDefault="004A246D" w:rsidP="001F3BB2">
                        <w:pPr>
                          <w:pStyle w:val="affb"/>
                          <w:spacing w:after="0" w:line="240" w:lineRule="auto"/>
                        </w:pPr>
                        <w:r>
                          <w:rPr>
                            <w:rFonts w:ascii="Arial" w:hAnsi="Arial" w:cstheme="minorBidi"/>
                            <w:b/>
                            <w:color w:val="2E2E2B"/>
                            <w:kern w:val="24"/>
                            <w:sz w:val="36"/>
                          </w:rPr>
                          <w:t>Полюшко</w:t>
                        </w:r>
                      </w:p>
                    </w:txbxContent>
                  </v:textbox>
                </v:rect>
                <v:rect id="Прямоугольник 446" o:spid="_x0000_s1145" style="position:absolute;left:3149;top:8574;width:6719;height:5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" filled="f" stroked="f">
                  <v:textbox style="mso-fit-shape-to-text:t" inset="0,0,0,0">
                    <w:txbxContent>
                      <w:p w14:paraId="4B78312C" w14:textId="77777777" w:rsidR="004A246D" w:rsidRDefault="004A246D" w:rsidP="001F3BB2">
                        <w:pPr>
                          <w:pStyle w:val="affb"/>
                          <w:spacing w:after="0" w:line="240" w:lineRule="auto"/>
                          <w:ind w:left="130"/>
                        </w:pPr>
                        <w:r>
                          <w:rPr>
                            <w:rFonts w:ascii="Arial" w:hAnsi="Arial" w:cstheme="minorBidi"/>
                            <w:b/>
                            <w:color w:val="2E2E2B"/>
                            <w:kern w:val="24"/>
                            <w:sz w:val="36"/>
                          </w:rPr>
                          <w:t>ВСМ №3</w:t>
                        </w:r>
                      </w:p>
                    </w:txbxContent>
                  </v:textbox>
                </v:rect>
                <v:rect id="Прямоугольник 447" o:spid="_x0000_s1146" style="position:absolute;left:27540;top:9712;width:9277;height:262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" filled="f" stroked="f">
                  <v:textbox style="mso-fit-shape-to-text:t" inset="0,0,0,0">
                    <w:txbxContent>
                      <w:p w14:paraId="5ECAAAA0" w14:textId="77777777" w:rsidR="004A246D" w:rsidRDefault="004A246D" w:rsidP="001F3BB2">
                        <w:pPr>
                          <w:pStyle w:val="affb"/>
                          <w:spacing w:after="0" w:line="240" w:lineRule="auto"/>
                        </w:pPr>
                        <w:r>
                          <w:rPr>
                            <w:rFonts w:ascii="Arial" w:hAnsi="Arial" w:cstheme="minorBidi"/>
                            <w:b/>
                            <w:color w:val="2E2E2B"/>
                            <w:kern w:val="24"/>
                            <w:sz w:val="36"/>
                          </w:rPr>
                          <w:t>Юбилей</w:t>
                        </w:r>
                      </w:p>
                    </w:txbxContent>
                  </v:textbox>
                </v:rect>
                <v:rect id="Прямоугольник 448" o:spid="_x0000_s1147" style="position:absolute;left:29355;top:3149;width:9138;height:262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" filled="f" stroked="f">
                  <v:textbox style="mso-fit-shape-to-text:t" inset="0,0,0,0">
                    <w:txbxContent>
                      <w:p w14:paraId="566E1DE3" w14:textId="77777777" w:rsidR="004A246D" w:rsidRDefault="004A246D" w:rsidP="001F3BB2">
                        <w:pPr>
                          <w:pStyle w:val="affb"/>
                          <w:spacing w:after="0" w:line="240" w:lineRule="auto"/>
                        </w:pPr>
                        <w:r>
                          <w:rPr>
                            <w:rFonts w:ascii="Arial" w:hAnsi="Arial" w:cstheme="minorBidi"/>
                            <w:b/>
                            <w:color w:val="2E2E2B"/>
                            <w:kern w:val="24"/>
                            <w:sz w:val="36"/>
                          </w:rPr>
                          <w:t>Берёзка</w:t>
                        </w:r>
                      </w:p>
                    </w:txbxContent>
                  </v:textbox>
                </v:rect>
                <v:rect id="Прямоугольник 449" o:spid="_x0000_s1148" style="position:absolute;left:16165;top:853;width:11595;height:262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" filled="f" stroked="f">
                  <v:textbox style="mso-fit-shape-to-text:t" inset="0,0,0,0">
                    <w:txbxContent>
                      <w:p w14:paraId="3B330A09" w14:textId="77777777" w:rsidR="004A246D" w:rsidRDefault="004A246D" w:rsidP="001F3BB2">
                        <w:pPr>
                          <w:pStyle w:val="affb"/>
                          <w:spacing w:after="0" w:line="240" w:lineRule="auto"/>
                        </w:pPr>
                        <w:r>
                          <w:rPr>
                            <w:rFonts w:ascii="Arial" w:hAnsi="Arial" w:cstheme="minorBidi"/>
                            <w:b/>
                            <w:color w:val="2E2E2B"/>
                            <w:kern w:val="24"/>
                            <w:sz w:val="36"/>
                          </w:rPr>
                          <w:t>Любитель</w:t>
                        </w:r>
                      </w:p>
                    </w:txbxContent>
                  </v:textbox>
                </v:rect>
                <v:rect id="Прямоугольник 450" o:spid="_x0000_s1149" style="position:absolute;left:1093;top:2143;width:10878;height:262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" filled="f" stroked="f">
                  <v:textbox style="mso-fit-shape-to-text:t" inset="0,0,0,0">
                    <w:txbxContent>
                      <w:p w14:paraId="277A64CA" w14:textId="77777777" w:rsidR="004A246D" w:rsidRDefault="004A246D" w:rsidP="001F3BB2">
                        <w:pPr>
                          <w:pStyle w:val="affb"/>
                          <w:spacing w:after="0" w:line="240" w:lineRule="auto"/>
                        </w:pPr>
                        <w:r>
                          <w:rPr>
                            <w:rFonts w:ascii="Arial" w:hAnsi="Arial" w:cstheme="minorBidi"/>
                            <w:b/>
                            <w:color w:val="2E2E2B"/>
                            <w:kern w:val="24"/>
                            <w:sz w:val="36"/>
                          </w:rPr>
                          <w:t>Островок</w:t>
                        </w:r>
                      </w:p>
                    </w:txbxContent>
                  </v:textbox>
                </v:rect>
                <v:rect id="Прямоугольник 451" o:spid="_x0000_s1150" style="position:absolute;left:6511;top:15444;width:8953;height:2178;rotation:909023fd;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" filled="f" stroked="f">
                  <v:textbox style="mso-fit-shape-to-text:t" inset="0,0,0,0">
                    <w:txbxContent>
                      <w:p w14:paraId="5485E310" w14:textId="77777777" w:rsidR="004A246D" w:rsidRDefault="004A246D" w:rsidP="001F3BB2">
                        <w:pPr>
                          <w:pStyle w:val="affb"/>
                          <w:spacing w:after="0" w:line="240" w:lineRule="auto"/>
                        </w:pPr>
                        <w:r>
                          <w:rPr>
                            <w:rFonts w:ascii="Arial" w:hAnsi="Arial" w:cstheme="minorBidi"/>
                            <w:i/>
                            <w:color w:val="FFFFFF"/>
                            <w:kern w:val="24"/>
                            <w:position w:val="8"/>
                            <w:sz w:val="28"/>
                            <w:vertAlign w:val="superscript"/>
                          </w:rPr>
                          <w:t>Обводное шоссе</w:t>
                        </w:r>
                      </w:p>
                    </w:txbxContent>
                  </v:textbox>
                </v:rect>
                <v:rect id="Прямоугольник 452" o:spid="_x0000_s1151" style="position:absolute;left:37775;top:34230;width:14745;height:2845;rotation:412042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" fillcolor="#797a74" stroked="f">
                  <v:textbox style="mso-fit-shape-to-text:t" inset="0,0,0,0">
                    <w:txbxContent>
                      <w:p w14:paraId="47834209" w14:textId="77777777" w:rsidR="004A246D" w:rsidRDefault="004A246D" w:rsidP="001F3BB2">
                        <w:pPr>
                          <w:pStyle w:val="affb"/>
                          <w:spacing w:after="0" w:line="240" w:lineRule="auto"/>
                        </w:pPr>
                        <w:r>
                          <w:rPr>
                            <w:rFonts w:ascii="Arial" w:hAnsi="Arial" w:cstheme="minorBidi"/>
                            <w:i/>
                            <w:color w:val="FFFFFF"/>
                            <w:kern w:val="24"/>
                            <w:position w:val="11"/>
                            <w:sz w:val="36"/>
                            <w:vertAlign w:val="superscript"/>
                          </w:rPr>
                          <w:t>Обводное шоссе</w:t>
                        </w:r>
                      </w:p>
                    </w:txbxContent>
                  </v:textbox>
                </v:rect>
                <v:rect id="Прямоугольник 453" o:spid="_x0000_s1152" style="position:absolute;left:10135;top:32718;width:18802;height:2844;rotation:-498551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" fillcolor="#797a74" stroked="f">
                  <v:textbox style="mso-fit-shape-to-text:t" inset="0,0,0,0">
                    <w:txbxContent>
                      <w:p w14:paraId="574974B2" w14:textId="77777777" w:rsidR="004A246D" w:rsidRDefault="004A246D" w:rsidP="001F3BB2">
                        <w:pPr>
                          <w:pStyle w:val="affb"/>
                          <w:spacing w:after="0" w:line="240" w:lineRule="auto"/>
                        </w:pPr>
                        <w:r>
                          <w:rPr>
                            <w:rFonts w:ascii="Arial" w:hAnsi="Arial" w:cstheme="minorBidi"/>
                            <w:i/>
                            <w:color w:val="FFFFFF"/>
                            <w:kern w:val="24"/>
                            <w:position w:val="11"/>
                            <w:sz w:val="36"/>
                            <w:vertAlign w:val="superscript"/>
                          </w:rPr>
                          <w:t>Новозаводская улица</w:t>
                        </w:r>
                      </w:p>
                    </w:txbxContent>
                  </v:textbox>
                </v:rect>
                <v:rect id="Прямоугольник 454" o:spid="_x0000_s1153" style="position:absolute;left:12490;top:23490;width:7359;height:26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" fillcolor="#797a74" stroked="f">
                  <v:textbox style="mso-fit-shape-to-text:t" inset="0,0,0,0">
                    <w:txbxContent>
                      <w:p w14:paraId="26F4B9EC" w14:textId="77777777" w:rsidR="004A246D" w:rsidRDefault="004A246D" w:rsidP="001F3BB2">
                        <w:pPr>
                          <w:pStyle w:val="affb"/>
                          <w:spacing w:after="0" w:line="240" w:lineRule="auto"/>
                        </w:pPr>
                        <w:r>
                          <w:rPr>
                            <w:rFonts w:ascii="Arial" w:hAnsi="Arial" w:cstheme="minorBidi"/>
                            <w:b/>
                            <w:color w:val="2E2E2B"/>
                            <w:kern w:val="24"/>
                            <w:sz w:val="36"/>
                          </w:rPr>
                          <w:t>Сад 2</w:t>
                        </w:r>
                      </w:p>
                    </w:txbxContent>
                  </v:textbox>
                </v:rect>
                <w10:anchorlock/>
              </v:group>
            </w:pict>
          </mc:Fallback>
        </mc:AlternateContent>
      </w:r>
    </w:p>
    <w:p w14:paraId="728A88EC" w14:textId="2FB17537" w:rsidR="005F4712" w:rsidRPr="004A246D" w:rsidRDefault="005F4712" w:rsidP="00B75009">
      <w:pPr>
        <w:pStyle w:val="af"/>
      </w:pPr>
    </w:p>
    <w:p w14:paraId="47A750F2" w14:textId="29A49ACD" w:rsidR="005F4712" w:rsidRPr="004A246D" w:rsidRDefault="005F4712" w:rsidP="005F4712">
      <w:pPr>
        <w:jc w:val="center"/>
        <w:rPr>
          <w:b/>
        </w:rPr>
      </w:pPr>
      <w:r w:rsidRPr="004A246D">
        <w:rPr>
          <w:b/>
        </w:rPr>
        <w:t>F (зеленые линии показывают границы садовых товариществ с учетом данных земельного кадастра)</w:t>
      </w:r>
    </w:p>
    <w:p w14:paraId="02DF445E" w14:textId="77777777" w:rsidR="008C278B" w:rsidRPr="004A246D" w:rsidRDefault="008C278B" w:rsidP="00C30BDE">
      <w:pPr>
        <w:pStyle w:val="af"/>
      </w:pPr>
    </w:p>
    <w:p w14:paraId="4A4E7F46" w14:textId="72BC0C7B" w:rsidR="008C278B" w:rsidRPr="004A246D" w:rsidRDefault="008C278B" w:rsidP="00C30BDE">
      <w:pPr>
        <w:pStyle w:val="af"/>
      </w:pPr>
      <w:r w:rsidRPr="004A246D">
        <w:rPr>
          <w:b w:val="0"/>
          <w:noProof/>
          <w:lang w:bidi="ar-SA"/>
        </w:rPr>
        <w:drawing>
          <wp:inline distT="0" distB="0" distL="0" distR="0" wp14:anchorId="3337BCF3" wp14:editId="2BD21CAB">
            <wp:extent cx="6299835" cy="4175125"/>
            <wp:effectExtent l="0" t="0" r="571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IMG_6534.jpg"/>
                    <pic:cNvPicPr>
                      <a:picLocks noChangeAspect="1" noChangeArrowheads="1"/>
                    </pic:cNvPicPr>
                  </pic:nvPicPr>
                  <pic:blipFill>
                    <a:blip r:embed="rId36" cstate="print">
                      <a:extLst>
                        <a:ext uri="{28A0092B-C50C-407E-A947-70E740481C1C}">
                          <a14:useLocalDpi xmlns:a14="http://schemas.microsoft.com/office/drawing/2010/main" val="0"/>
                        </a:ext>
                      </a:extLst>
                    </a:blip>
                    <a:stretch>
                      <a:fillRect/>
                    </a:stretch>
                  </pic:blipFill>
                  <pic:spPr bwMode="auto">
                    <a:xfrm>
                      <a:off x="0" y="0"/>
                      <a:ext cx="6299835" cy="4175125"/>
                    </a:xfrm>
                    <a:prstGeom prst="rect">
                      <a:avLst/>
                    </a:prstGeom>
                    <a:noFill/>
                    <a:ln>
                      <a:noFill/>
                    </a:ln>
                  </pic:spPr>
                </pic:pic>
              </a:graphicData>
            </a:graphic>
          </wp:inline>
        </w:drawing>
      </w:r>
    </w:p>
    <w:p w14:paraId="36A297CD" w14:textId="2F75456C" w:rsidR="008C278B" w:rsidRPr="004A246D" w:rsidRDefault="008C278B" w:rsidP="00C30BDE">
      <w:pPr>
        <w:pStyle w:val="af"/>
      </w:pPr>
      <w:r w:rsidRPr="004A246D">
        <w:t>G - Отметки «А» указывают расположение лагеря на берегу реки Волги, красным контуром показана приблизительная зона влияния лагеря (пляжи Волги, прилегающие территории, часть Кунеевского леса и юго-восточная окраина Автозаводского района Тольятти) Голубая линия B-A - это маршрут от КуАз до лагеря.</w:t>
      </w:r>
    </w:p>
    <w:p w14:paraId="159B2C2F" w14:textId="61C0BF3D" w:rsidR="00B75009" w:rsidRPr="004A246D" w:rsidRDefault="00C30BDE" w:rsidP="00C30BDE">
      <w:pPr>
        <w:pStyle w:val="af"/>
      </w:pPr>
      <w:bookmarkStart w:id="123" w:name="_Toc24627779"/>
      <w:r w:rsidRPr="004A246D">
        <w:t xml:space="preserve">Рисунок </w:t>
      </w:r>
      <w:r w:rsidR="004F314F">
        <w:fldChar w:fldCharType="begin"/>
      </w:r>
      <w:r w:rsidR="004F314F">
        <w:instrText xml:space="preserve"> STYLEREF 2 \s </w:instrText>
      </w:r>
      <w:r w:rsidR="004F314F">
        <w:fldChar w:fldCharType="separate"/>
      </w:r>
      <w:r w:rsidR="00BC5483" w:rsidRPr="004A246D">
        <w:rPr>
          <w:noProof/>
        </w:rPr>
        <w:t>3.6</w:t>
      </w:r>
      <w:r w:rsidR="004F314F">
        <w:rPr>
          <w:noProof/>
        </w:rPr>
        <w:fldChar w:fldCharType="end"/>
      </w:r>
      <w:r w:rsidRPr="004A246D">
        <w:t>.</w:t>
      </w:r>
      <w:r w:rsidR="004F314F">
        <w:fldChar w:fldCharType="begin"/>
      </w:r>
      <w:r w:rsidR="004F314F">
        <w:instrText xml:space="preserve"> SEQ Figure \* ARABIC \s 2 </w:instrText>
      </w:r>
      <w:r w:rsidR="004F314F">
        <w:fldChar w:fldCharType="separate"/>
      </w:r>
      <w:r w:rsidR="00BC5483" w:rsidRPr="004A246D">
        <w:rPr>
          <w:noProof/>
        </w:rPr>
        <w:t>1</w:t>
      </w:r>
      <w:r w:rsidR="004F314F">
        <w:rPr>
          <w:noProof/>
        </w:rPr>
        <w:fldChar w:fldCharType="end"/>
      </w:r>
      <w:r w:rsidRPr="004A246D">
        <w:t>: Зона влияния Проекта</w:t>
      </w:r>
      <w:bookmarkEnd w:id="123"/>
    </w:p>
    <w:p w14:paraId="7CFAB706" w14:textId="77777777" w:rsidR="003B05B1" w:rsidRPr="004A246D" w:rsidRDefault="003B05B1" w:rsidP="003B05B1">
      <w:pPr>
        <w:sectPr w:rsidR="003B05B1" w:rsidRPr="004A246D" w:rsidSect="004B332A">
          <w:pgSz w:w="11906" w:h="16838" w:code="9"/>
          <w:pgMar w:top="1134" w:right="851" w:bottom="1134" w:left="1134" w:header="709" w:footer="397" w:gutter="0"/>
          <w:cols w:space="708"/>
          <w:docGrid w:linePitch="360"/>
        </w:sectPr>
      </w:pPr>
    </w:p>
    <w:p w14:paraId="394C6AF9" w14:textId="639BBCC8" w:rsidR="003B05B1" w:rsidRPr="004A246D" w:rsidRDefault="0001607B" w:rsidP="0001607B">
      <w:pPr>
        <w:pStyle w:val="1"/>
        <w:numPr>
          <w:ilvl w:val="0"/>
          <w:numId w:val="0"/>
        </w:numPr>
        <w:ind w:left="432" w:hanging="432"/>
      </w:pPr>
      <w:bookmarkStart w:id="124" w:name="_Toc18473146"/>
      <w:bookmarkStart w:id="125" w:name="_Toc24626965"/>
      <w:bookmarkStart w:id="126" w:name="_Toc24627659"/>
      <w:r w:rsidRPr="004A246D">
        <w:lastRenderedPageBreak/>
        <w:t>4. Исходное состояние окружающей среды</w:t>
      </w:r>
      <w:bookmarkEnd w:id="124"/>
      <w:bookmarkEnd w:id="125"/>
      <w:bookmarkEnd w:id="126"/>
    </w:p>
    <w:p w14:paraId="43B0ADCB" w14:textId="3AAA8F18" w:rsidR="00AE73FC" w:rsidRPr="004A246D" w:rsidRDefault="0001607B" w:rsidP="0001607B">
      <w:pPr>
        <w:pStyle w:val="21"/>
        <w:numPr>
          <w:ilvl w:val="0"/>
          <w:numId w:val="0"/>
        </w:numPr>
        <w:ind w:left="576" w:hanging="576"/>
      </w:pPr>
      <w:bookmarkStart w:id="127" w:name="_Toc18473147"/>
      <w:bookmarkStart w:id="128" w:name="_Toc24626966"/>
      <w:bookmarkStart w:id="129" w:name="_Toc24627660"/>
      <w:r w:rsidRPr="004A246D">
        <w:t>4.1 Гидрогеология, почва и гидрология</w:t>
      </w:r>
      <w:bookmarkEnd w:id="127"/>
      <w:bookmarkEnd w:id="128"/>
      <w:bookmarkEnd w:id="129"/>
    </w:p>
    <w:p w14:paraId="39FE723E" w14:textId="0B1641B9" w:rsidR="007C1759" w:rsidRPr="004A246D" w:rsidRDefault="0001607B" w:rsidP="0001607B">
      <w:pPr>
        <w:pStyle w:val="31"/>
        <w:numPr>
          <w:ilvl w:val="0"/>
          <w:numId w:val="0"/>
        </w:numPr>
        <w:ind w:left="720" w:hanging="720"/>
      </w:pPr>
      <w:bookmarkStart w:id="130" w:name="_Toc18473148"/>
      <w:bookmarkStart w:id="131" w:name="_Toc24626967"/>
      <w:bookmarkStart w:id="132" w:name="_Toc24627661"/>
      <w:r w:rsidRPr="004A246D">
        <w:t>4.1.1 Гидрогеология</w:t>
      </w:r>
      <w:bookmarkEnd w:id="130"/>
      <w:bookmarkEnd w:id="131"/>
      <w:bookmarkEnd w:id="132"/>
    </w:p>
    <w:p w14:paraId="3CDF7180" w14:textId="7C4F5900" w:rsidR="007C1759" w:rsidRPr="004A246D" w:rsidRDefault="0001607B" w:rsidP="0001607B">
      <w:pPr>
        <w:pStyle w:val="41"/>
        <w:numPr>
          <w:ilvl w:val="0"/>
          <w:numId w:val="0"/>
        </w:numPr>
        <w:tabs>
          <w:tab w:val="left" w:pos="170"/>
        </w:tabs>
        <w:ind w:left="1134" w:hanging="1134"/>
      </w:pPr>
      <w:r w:rsidRPr="004A246D">
        <w:t>4.1.1.1 Региональный обзор</w:t>
      </w:r>
    </w:p>
    <w:p w14:paraId="63120408" w14:textId="77777777" w:rsidR="007C1759" w:rsidRPr="004A246D" w:rsidRDefault="007C1759" w:rsidP="007C1759">
      <w:pPr>
        <w:spacing w:before="100" w:beforeAutospacing="1" w:after="100" w:afterAutospacing="1"/>
      </w:pPr>
      <w:r w:rsidRPr="004A246D">
        <w:t>Площадка завода КуАз расположена на четвертой волжской террасе, левый берег. Кратчайшее расстояние между промышленными площадками Проекта и Волгой составляет менее 9 км. Уровень подземных вод на площадке зависит от состояния реки Волга после строительства Куйбышевского и Саратовского водохранилищ и повышения уровня воды в Волге в районе плотины Куйбышевского водохранилища на ок. 30 м. Уровень грунтовых вод на площадке повысился после строительства плотины.</w:t>
      </w:r>
    </w:p>
    <w:p w14:paraId="45318803" w14:textId="77777777" w:rsidR="007C1759" w:rsidRPr="004A246D" w:rsidRDefault="007C1759" w:rsidP="007C1759">
      <w:r w:rsidRPr="004A246D">
        <w:t>На террасе преобладают четвертичные аллювиальные песчаные глины, глинистые пески и пески толщиной до 100 м. Неогеновая глина залегает в основе четвертичных пород.</w:t>
      </w:r>
    </w:p>
    <w:p w14:paraId="183BC484" w14:textId="77777777" w:rsidR="007C1759" w:rsidRPr="004A246D" w:rsidRDefault="007C1759" w:rsidP="007C1759">
      <w:r w:rsidRPr="004A246D">
        <w:t>Расположение участка КуАз в южной части Волго-Сурского артезианского бассейна указывает на его гидрогеологию с преобладанием азотсодержащих ( N2+ Q)грунтовых вод, являющихся ключевым продуктивным водоносным горизонтом с плывуном на глубине 20-31 м. На приведенной ниже карте показано расположение небольшого скважинного месторождения вокруг участка КуАЗ и Тольяттинской муниципальной скважиной, называемой Сокгородской (рис. 4.1.1), с соответствующим количеством утвержденных ресурсов подземных вод на 2014 год (Источник: http://www.geomonitoring.ru/interaktivnye_karty /mpvmap/ cl.html).</w:t>
      </w:r>
      <w:r w:rsidRPr="004A246D">
        <w:rPr>
          <w:i/>
        </w:rPr>
        <w:t xml:space="preserve"> </w:t>
      </w:r>
      <w:hyperlink r:id="rId37">
        <w:r w:rsidRPr="004A246D">
          <w:rPr>
            <w:rStyle w:val="aff5"/>
            <w:i/>
            <w:color w:val="auto"/>
          </w:rPr>
          <w:t>http://www.geomonitoring.ru/interaktivnye_karty/mpvmap/cl.html</w:t>
        </w:r>
      </w:hyperlink>
      <w:r w:rsidRPr="004A246D">
        <w:t>).</w:t>
      </w:r>
    </w:p>
    <w:p w14:paraId="47EEC53C" w14:textId="5488B4C9" w:rsidR="007C1759" w:rsidRPr="004A246D" w:rsidRDefault="001F3BB2" w:rsidP="007C1759">
      <w:pPr>
        <w:jc w:val="center"/>
      </w:pPr>
      <w:r w:rsidRPr="004A246D">
        <w:rPr>
          <w:noProof/>
          <w:lang w:bidi="ar-SA"/>
        </w:rPr>
        <mc:AlternateContent>
          <mc:Choice Requires="wpg">
            <w:drawing>
              <wp:inline distT="0" distB="0" distL="0" distR="0" wp14:anchorId="59201890" wp14:editId="3F5B2BFF">
                <wp:extent cx="5302645" cy="3817292"/>
                <wp:effectExtent l="0" t="0" r="0" b="0"/>
                <wp:docPr id="455" name="Группа 6"/>
                <wp:cNvGraphicFramePr/>
                <a:graphic xmlns:a="http://schemas.openxmlformats.org/drawingml/2006/main">
                  <a:graphicData uri="http://schemas.microsoft.com/office/word/2010/wordprocessingGroup">
                    <wpg:wgp>
                      <wpg:cNvGrpSpPr/>
                      <wpg:grpSpPr>
                        <a:xfrm>
                          <a:off x="0" y="0"/>
                          <a:ext cx="5302645" cy="3817292"/>
                          <a:chOff x="0" y="0"/>
                          <a:chExt cx="5302645" cy="3817292"/>
                        </a:xfrm>
                      </wpg:grpSpPr>
                      <pic:pic xmlns:pic="http://schemas.openxmlformats.org/drawingml/2006/picture">
                        <pic:nvPicPr>
                          <pic:cNvPr id="456" name="Рисунок 456"/>
                          <pic:cNvPicPr>
                            <a:picLocks noChangeAspect="1"/>
                          </pic:cNvPicPr>
                        </pic:nvPicPr>
                        <pic:blipFill>
                          <a:blip r:embed="rId38"/>
                          <a:stretch>
                            <a:fillRect/>
                          </a:stretch>
                        </pic:blipFill>
                        <pic:spPr>
                          <a:xfrm>
                            <a:off x="0" y="0"/>
                            <a:ext cx="5302645" cy="3817292"/>
                          </a:xfrm>
                          <a:prstGeom prst="rect">
                            <a:avLst/>
                          </a:prstGeom>
                        </pic:spPr>
                      </pic:pic>
                      <wps:wsp>
                        <wps:cNvPr id="457" name="Прямоугольник 457"/>
                        <wps:cNvSpPr/>
                        <wps:spPr>
                          <a:xfrm>
                            <a:off x="3212607" y="415505"/>
                            <a:ext cx="1727835" cy="102235"/>
                          </a:xfrm>
                          <a:prstGeom prst="rect">
                            <a:avLst/>
                          </a:prstGeom>
                        </wps:spPr>
                        <wps:txbx>
                          <w:txbxContent>
                            <w:p w14:paraId="7939045E" w14:textId="77777777" w:rsidR="004A246D" w:rsidRDefault="004A246D" w:rsidP="001F3BB2">
                              <w:pPr>
                                <w:pStyle w:val="affb"/>
                                <w:spacing w:after="0" w:line="240" w:lineRule="auto"/>
                                <w:jc w:val="right"/>
                              </w:pPr>
                              <w:r>
                                <w:rPr>
                                  <w:rFonts w:ascii="Arial" w:hAnsi="Arial" w:cstheme="minorBidi"/>
                                  <w:b/>
                                  <w:color w:val="262626"/>
                                  <w:kern w:val="24"/>
                                  <w:sz w:val="14"/>
                                </w:rPr>
                                <w:t>Местные скважины, 0,649 тыс. М</w:t>
                              </w:r>
                              <w:r>
                                <w:rPr>
                                  <w:rFonts w:ascii="Arial" w:hAnsi="Arial" w:cstheme="minorBidi"/>
                                  <w:b/>
                                  <w:color w:val="262626"/>
                                  <w:kern w:val="24"/>
                                  <w:sz w:val="14"/>
                                  <w:vertAlign w:val="superscript"/>
                                </w:rPr>
                                <w:t>3</w:t>
                              </w:r>
                              <w:r>
                                <w:rPr>
                                  <w:rFonts w:ascii="Arial" w:hAnsi="Arial" w:cstheme="minorBidi"/>
                                  <w:b/>
                                  <w:color w:val="262626"/>
                                  <w:kern w:val="24"/>
                                  <w:sz w:val="14"/>
                                </w:rPr>
                                <w:t xml:space="preserve"> / сут.</w:t>
                              </w:r>
                            </w:p>
                          </w:txbxContent>
                        </wps:txbx>
                        <wps:bodyPr wrap="none" lIns="0" tIns="0" rIns="0" bIns="0">
                          <a:spAutoFit/>
                        </wps:bodyPr>
                      </wps:wsp>
                      <wps:wsp>
                        <wps:cNvPr id="458" name="Прямоугольник 458"/>
                        <wps:cNvSpPr/>
                        <wps:spPr>
                          <a:xfrm>
                            <a:off x="3351558" y="1215892"/>
                            <a:ext cx="485140" cy="233680"/>
                          </a:xfrm>
                          <a:prstGeom prst="rect">
                            <a:avLst/>
                          </a:prstGeom>
                        </wps:spPr>
                        <wps:txbx>
                          <w:txbxContent>
                            <w:p w14:paraId="395262DD" w14:textId="77777777" w:rsidR="004A246D" w:rsidRDefault="004A246D" w:rsidP="001F3BB2">
                              <w:pPr>
                                <w:pStyle w:val="affb"/>
                                <w:spacing w:after="0" w:line="240" w:lineRule="auto"/>
                                <w:jc w:val="center"/>
                              </w:pPr>
                              <w:r>
                                <w:rPr>
                                  <w:rFonts w:ascii="Arial" w:hAnsi="Arial" w:cstheme="minorBidi"/>
                                  <w:b/>
                                  <w:color w:val="000000" w:themeColor="text1"/>
                                  <w:kern w:val="24"/>
                                  <w:sz w:val="32"/>
                                </w:rPr>
                                <w:t>КуАз</w:t>
                              </w:r>
                            </w:p>
                          </w:txbxContent>
                        </wps:txbx>
                        <wps:bodyPr wrap="none" lIns="0" tIns="0" rIns="0" bIns="0">
                          <a:spAutoFit/>
                        </wps:bodyPr>
                      </wps:wsp>
                      <wps:wsp>
                        <wps:cNvPr id="459" name="Прямоугольник 459"/>
                        <wps:cNvSpPr/>
                        <wps:spPr>
                          <a:xfrm>
                            <a:off x="918707" y="2183009"/>
                            <a:ext cx="1471930" cy="204470"/>
                          </a:xfrm>
                          <a:prstGeom prst="rect">
                            <a:avLst/>
                          </a:prstGeom>
                        </wps:spPr>
                        <wps:txbx>
                          <w:txbxContent>
                            <w:p w14:paraId="3BE0725D" w14:textId="77777777" w:rsidR="004A246D" w:rsidRDefault="004A246D" w:rsidP="001F3BB2">
                              <w:pPr>
                                <w:pStyle w:val="affb"/>
                                <w:spacing w:after="0" w:line="240" w:lineRule="auto"/>
                                <w:jc w:val="center"/>
                              </w:pPr>
                              <w:r>
                                <w:rPr>
                                  <w:rFonts w:ascii="Arial" w:hAnsi="Arial" w:cstheme="minorBidi"/>
                                  <w:b/>
                                  <w:color w:val="262626"/>
                                  <w:kern w:val="24"/>
                                  <w:sz w:val="14"/>
                                </w:rPr>
                                <w:t>Сокгородская насосная скважина, 84,4 тыс. М</w:t>
                              </w:r>
                              <w:r>
                                <w:rPr>
                                  <w:rFonts w:ascii="Arial" w:hAnsi="Arial" w:cstheme="minorBidi"/>
                                  <w:b/>
                                  <w:color w:val="262626"/>
                                  <w:kern w:val="24"/>
                                  <w:sz w:val="14"/>
                                  <w:vertAlign w:val="superscript"/>
                                </w:rPr>
                                <w:t>3</w:t>
                              </w:r>
                              <w:r>
                                <w:rPr>
                                  <w:rFonts w:ascii="Arial" w:hAnsi="Arial" w:cstheme="minorBidi"/>
                                  <w:b/>
                                  <w:color w:val="262626"/>
                                  <w:kern w:val="24"/>
                                  <w:sz w:val="14"/>
                                </w:rPr>
                                <w:t xml:space="preserve"> / сут.</w:t>
                              </w:r>
                            </w:p>
                          </w:txbxContent>
                        </wps:txbx>
                        <wps:bodyPr lIns="0" tIns="0" rIns="0" bIns="0">
                          <a:spAutoFit/>
                        </wps:bodyPr>
                      </wps:wsp>
                      <wps:wsp>
                        <wps:cNvPr id="460" name="Прямоугольник 460"/>
                        <wps:cNvSpPr/>
                        <wps:spPr>
                          <a:xfrm>
                            <a:off x="2539001" y="2060018"/>
                            <a:ext cx="1994535" cy="306705"/>
                          </a:xfrm>
                          <a:prstGeom prst="rect">
                            <a:avLst/>
                          </a:prstGeom>
                        </wps:spPr>
                        <wps:txbx>
                          <w:txbxContent>
                            <w:p w14:paraId="31B7C2B5" w14:textId="77777777" w:rsidR="004A246D" w:rsidRDefault="004A246D" w:rsidP="001F3BB2">
                              <w:pPr>
                                <w:pStyle w:val="affb"/>
                                <w:spacing w:after="0" w:line="240" w:lineRule="auto"/>
                                <w:ind w:left="778"/>
                              </w:pPr>
                              <w:r>
                                <w:rPr>
                                  <w:rFonts w:ascii="Arial" w:hAnsi="Arial" w:cstheme="minorBidi"/>
                                  <w:b/>
                                  <w:color w:val="262626"/>
                                  <w:kern w:val="24"/>
                                  <w:sz w:val="14"/>
                                </w:rPr>
                                <w:t>Тольяттинский Синтез Каучук, насосная скважина, 5,4 и 4 тыс. М3 / сут.</w:t>
                              </w:r>
                            </w:p>
                          </w:txbxContent>
                        </wps:txbx>
                        <wps:bodyPr lIns="0" tIns="0" rIns="0" bIns="0">
                          <a:spAutoFit/>
                        </wps:bodyPr>
                      </wps:wsp>
                    </wpg:wgp>
                  </a:graphicData>
                </a:graphic>
              </wp:inline>
            </w:drawing>
          </mc:Choice>
          <mc:Fallback>
            <w:pict>
              <v:group w14:anchorId="59201890" id="Группа 6" o:spid="_x0000_s1154" style="width:417.55pt;height:300.55pt;mso-position-horizontal-relative:char;mso-position-vertical-relative:line" coordsize="53026,381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">
                <v:shape id="Рисунок 456" o:spid="_x0000_s1155" type="#_x0000_t75" style="position:absolute;width:53026;height:38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">
                  <v:imagedata r:id="rId39" o:title=""/>
                  <v:path arrowok="t"/>
                </v:shape>
                <v:rect id="Прямоугольник 457" o:spid="_x0000_s1156" style="position:absolute;left:32126;top:4155;width:17278;height:10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" filled="f" stroked="f">
                  <v:textbox style="mso-fit-shape-to-text:t" inset="0,0,0,0">
                    <w:txbxContent>
                      <w:p w14:paraId="7939045E" w14:textId="77777777" w:rsidR="004A246D" w:rsidRDefault="004A246D" w:rsidP="001F3BB2">
                        <w:pPr>
                          <w:pStyle w:val="affb"/>
                          <w:spacing w:after="0" w:line="240" w:lineRule="auto"/>
                          <w:jc w:val="right"/>
                        </w:pPr>
                        <w:r>
                          <w:rPr>
                            <w:rFonts w:ascii="Arial" w:hAnsi="Arial" w:cstheme="minorBidi"/>
                            <w:b/>
                            <w:color w:val="262626"/>
                            <w:kern w:val="24"/>
                            <w:sz w:val="14"/>
                          </w:rPr>
                          <w:t>Местные скважины, 0,649 тыс. М</w:t>
                        </w:r>
                        <w:r>
                          <w:rPr>
                            <w:rFonts w:ascii="Arial" w:hAnsi="Arial" w:cstheme="minorBidi"/>
                            <w:b/>
                            <w:color w:val="262626"/>
                            <w:kern w:val="24"/>
                            <w:sz w:val="14"/>
                            <w:vertAlign w:val="superscript"/>
                          </w:rPr>
                          <w:t>3</w:t>
                        </w:r>
                        <w:r>
                          <w:rPr>
                            <w:rFonts w:ascii="Arial" w:hAnsi="Arial" w:cstheme="minorBidi"/>
                            <w:b/>
                            <w:color w:val="262626"/>
                            <w:kern w:val="24"/>
                            <w:sz w:val="14"/>
                          </w:rPr>
                          <w:t xml:space="preserve"> / сут.</w:t>
                        </w:r>
                      </w:p>
                    </w:txbxContent>
                  </v:textbox>
                </v:rect>
                <v:rect id="Прямоугольник 458" o:spid="_x0000_s1157" style="position:absolute;left:33515;top:12158;width:4851;height:233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" filled="f" stroked="f">
                  <v:textbox style="mso-fit-shape-to-text:t" inset="0,0,0,0">
                    <w:txbxContent>
                      <w:p w14:paraId="395262DD" w14:textId="77777777" w:rsidR="004A246D" w:rsidRDefault="004A246D" w:rsidP="001F3BB2">
                        <w:pPr>
                          <w:pStyle w:val="affb"/>
                          <w:spacing w:after="0" w:line="240" w:lineRule="auto"/>
                          <w:jc w:val="center"/>
                        </w:pPr>
                        <w:r>
                          <w:rPr>
                            <w:rFonts w:ascii="Arial" w:hAnsi="Arial" w:cstheme="minorBidi"/>
                            <w:b/>
                            <w:color w:val="000000" w:themeColor="text1"/>
                            <w:kern w:val="24"/>
                            <w:sz w:val="32"/>
                          </w:rPr>
                          <w:t>КуАз</w:t>
                        </w:r>
                      </w:p>
                    </w:txbxContent>
                  </v:textbox>
                </v:rect>
                <v:rect id="Прямоугольник 459" o:spid="_x0000_s1158" style="position:absolute;left:9187;top:21830;width:14719;height:20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" filled="f" stroked="f">
                  <v:textbox style="mso-fit-shape-to-text:t" inset="0,0,0,0">
                    <w:txbxContent>
                      <w:p w14:paraId="3BE0725D" w14:textId="77777777" w:rsidR="004A246D" w:rsidRDefault="004A246D" w:rsidP="001F3BB2">
                        <w:pPr>
                          <w:pStyle w:val="affb"/>
                          <w:spacing w:after="0" w:line="240" w:lineRule="auto"/>
                          <w:jc w:val="center"/>
                        </w:pPr>
                        <w:r>
                          <w:rPr>
                            <w:rFonts w:ascii="Arial" w:hAnsi="Arial" w:cstheme="minorBidi"/>
                            <w:b/>
                            <w:color w:val="262626"/>
                            <w:kern w:val="24"/>
                            <w:sz w:val="14"/>
                          </w:rPr>
                          <w:t>Сокгородская насосная скважина, 84,4 тыс. М</w:t>
                        </w:r>
                        <w:r>
                          <w:rPr>
                            <w:rFonts w:ascii="Arial" w:hAnsi="Arial" w:cstheme="minorBidi"/>
                            <w:b/>
                            <w:color w:val="262626"/>
                            <w:kern w:val="24"/>
                            <w:sz w:val="14"/>
                            <w:vertAlign w:val="superscript"/>
                          </w:rPr>
                          <w:t>3</w:t>
                        </w:r>
                        <w:r>
                          <w:rPr>
                            <w:rFonts w:ascii="Arial" w:hAnsi="Arial" w:cstheme="minorBidi"/>
                            <w:b/>
                            <w:color w:val="262626"/>
                            <w:kern w:val="24"/>
                            <w:sz w:val="14"/>
                          </w:rPr>
                          <w:t xml:space="preserve"> / сут.</w:t>
                        </w:r>
                      </w:p>
                    </w:txbxContent>
                  </v:textbox>
                </v:rect>
                <v:rect id="Прямоугольник 460" o:spid="_x0000_s1159" style="position:absolute;left:25390;top:20600;width:19945;height:3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" filled="f" stroked="f">
                  <v:textbox style="mso-fit-shape-to-text:t" inset="0,0,0,0">
                    <w:txbxContent>
                      <w:p w14:paraId="31B7C2B5" w14:textId="77777777" w:rsidR="004A246D" w:rsidRDefault="004A246D" w:rsidP="001F3BB2">
                        <w:pPr>
                          <w:pStyle w:val="affb"/>
                          <w:spacing w:after="0" w:line="240" w:lineRule="auto"/>
                          <w:ind w:left="778"/>
                        </w:pPr>
                        <w:r>
                          <w:rPr>
                            <w:rFonts w:ascii="Arial" w:hAnsi="Arial" w:cstheme="minorBidi"/>
                            <w:b/>
                            <w:color w:val="262626"/>
                            <w:kern w:val="24"/>
                            <w:sz w:val="14"/>
                          </w:rPr>
                          <w:t>Тольяттинский Синтез Каучук, насосная скважина, 5,4 и 4 тыс. М3 / сут.</w:t>
                        </w:r>
                      </w:p>
                    </w:txbxContent>
                  </v:textbox>
                </v:rect>
                <w10:anchorlock/>
              </v:group>
            </w:pict>
          </mc:Fallback>
        </mc:AlternateContent>
      </w:r>
    </w:p>
    <w:p w14:paraId="2E115B00" w14:textId="678FF8E0" w:rsidR="007C1759" w:rsidRPr="004A246D" w:rsidRDefault="007C1759" w:rsidP="007C1759">
      <w:pPr>
        <w:pStyle w:val="af"/>
      </w:pPr>
      <w:bookmarkStart w:id="133" w:name="_Toc24627780"/>
      <w:r w:rsidRPr="004A246D">
        <w:t xml:space="preserve">Рисунок </w:t>
      </w:r>
      <w:r w:rsidR="004F314F">
        <w:fldChar w:fldCharType="begin"/>
      </w:r>
      <w:r w:rsidR="004F314F">
        <w:instrText xml:space="preserve"> STYLEREF 2 \s </w:instrText>
      </w:r>
      <w:r w:rsidR="004F314F">
        <w:fldChar w:fldCharType="separate"/>
      </w:r>
      <w:r w:rsidR="00BC5483" w:rsidRPr="004A246D">
        <w:rPr>
          <w:noProof/>
        </w:rPr>
        <w:t>4.1</w:t>
      </w:r>
      <w:r w:rsidR="004F314F">
        <w:rPr>
          <w:noProof/>
        </w:rPr>
        <w:fldChar w:fldCharType="end"/>
      </w:r>
      <w:r w:rsidRPr="004A246D">
        <w:t>.</w:t>
      </w:r>
      <w:r w:rsidR="004F314F">
        <w:fldChar w:fldCharType="begin"/>
      </w:r>
      <w:r w:rsidR="004F314F">
        <w:instrText xml:space="preserve"> SEQ Figure \* ARABIC \s 2 </w:instrText>
      </w:r>
      <w:r w:rsidR="004F314F">
        <w:fldChar w:fldCharType="separate"/>
      </w:r>
      <w:r w:rsidR="00BC5483" w:rsidRPr="004A246D">
        <w:rPr>
          <w:noProof/>
        </w:rPr>
        <w:t>1</w:t>
      </w:r>
      <w:r w:rsidR="004F314F">
        <w:rPr>
          <w:noProof/>
        </w:rPr>
        <w:fldChar w:fldCharType="end"/>
      </w:r>
      <w:r w:rsidRPr="004A246D">
        <w:t>: Тольяттинские поля насосных скважин</w:t>
      </w:r>
      <w:bookmarkEnd w:id="133"/>
    </w:p>
    <w:p w14:paraId="6ADCDE6C" w14:textId="77777777" w:rsidR="007C1759" w:rsidRPr="004A246D" w:rsidRDefault="007C1759" w:rsidP="007C1759">
      <w:r w:rsidRPr="004A246D">
        <w:t xml:space="preserve">Необходимо отметить, что КуАЗ расположен в так называемом третьем поясе Сокгородской санитарно-защитной зоны (расстояние между главной строительной площадкой Проекта и ближайшими Сокгородскими скважинами составляет более 8 км). </w:t>
      </w:r>
    </w:p>
    <w:p w14:paraId="364DC3C1" w14:textId="77036D0E" w:rsidR="007C1759" w:rsidRPr="004A246D" w:rsidRDefault="007C1759" w:rsidP="007C1759">
      <w:r w:rsidRPr="004A246D">
        <w:lastRenderedPageBreak/>
        <w:t>Регламентирование деятельности (СанПиН 2.1.4.1110-02.)  Санитарные правила и нормы</w:t>
      </w:r>
      <w:r w:rsidR="00995025" w:rsidRPr="004A246D">
        <w:t>. В</w:t>
      </w:r>
      <w:r w:rsidRPr="004A246D">
        <w:t xml:space="preserve"> случае бурения новых скважин и нового строительства, которое может нарушить почву, потребуется согласование работ с Санитарным </w:t>
      </w:r>
      <w:r w:rsidR="00995025" w:rsidRPr="004A246D">
        <w:t>органом,</w:t>
      </w:r>
      <w:r w:rsidRPr="004A246D">
        <w:t xml:space="preserve"> контролирующим санитарную зону охраны источников водоснабжения и трубопроводов питьевой воды.  Размещение автозаправочных станций, нефтебаз, хранилищ химических веществ, бассейнов сбора технической воды, хранилищ ила и других объектов, которые могут представлять риск загрязнения подземных вод, допускается только в случае низкой уязвимости подземных вод. Соответствующий план действий по профилактике подземных вод должен быть одобрен санитарными  и геологоразведочными организациями. Необходимо разработать специальные меры для защиты поверхностных вод, имеющих гидравлическую связь с подземными водами. </w:t>
      </w:r>
    </w:p>
    <w:p w14:paraId="605B99F4" w14:textId="77777777" w:rsidR="007C1759" w:rsidRPr="004A246D" w:rsidRDefault="007C1759" w:rsidP="007C1759">
      <w:r w:rsidRPr="004A246D">
        <w:t>Кроме того, в Санитарных правилах СП 2.1.5.1059-01 «Гигиенические требования к защите подземных вод от загрязнения» предусматривается контроль за любой деятельностью, которая может оказать воздействие на подземные воды. Такая деятельность должна сопровождаться выполнением следующих мер:</w:t>
      </w:r>
    </w:p>
    <w:p w14:paraId="352E137D" w14:textId="7D6DE74C" w:rsidR="007C1759" w:rsidRPr="004A246D" w:rsidRDefault="0001607B" w:rsidP="0001607B">
      <w:pPr>
        <w:pStyle w:val="a0"/>
        <w:numPr>
          <w:ilvl w:val="0"/>
          <w:numId w:val="0"/>
        </w:numPr>
        <w:ind w:left="1068" w:hanging="360"/>
      </w:pPr>
      <w:r w:rsidRPr="004A246D">
        <w:rPr>
          <w:rFonts w:ascii="Symbol" w:hAnsi="Symbol"/>
        </w:rPr>
        <w:t></w:t>
      </w:r>
      <w:r w:rsidRPr="004A246D">
        <w:tab/>
        <w:t>Все емкости для хранения материалов, товаров, промышленных отходов, твердых и жидких бытовых отходов должны быть водонепроницаемыми;</w:t>
      </w:r>
    </w:p>
    <w:p w14:paraId="43AE60D3" w14:textId="2D5A54A4" w:rsidR="007C1759" w:rsidRPr="004A246D" w:rsidRDefault="0001607B" w:rsidP="0001607B">
      <w:pPr>
        <w:pStyle w:val="a0"/>
        <w:numPr>
          <w:ilvl w:val="0"/>
          <w:numId w:val="0"/>
        </w:numPr>
        <w:ind w:left="1068" w:hanging="360"/>
      </w:pPr>
      <w:r w:rsidRPr="004A246D">
        <w:rPr>
          <w:rFonts w:ascii="Symbol" w:hAnsi="Symbol"/>
        </w:rPr>
        <w:t></w:t>
      </w:r>
      <w:r w:rsidRPr="004A246D">
        <w:tab/>
        <w:t>Следует предотвратить возможность попадания загрязненной воды с поверхности земли в водоносные горизонты;</w:t>
      </w:r>
    </w:p>
    <w:p w14:paraId="13C56442" w14:textId="3A1406EC" w:rsidR="007C1759" w:rsidRPr="004A246D" w:rsidRDefault="0001607B" w:rsidP="0001607B">
      <w:pPr>
        <w:pStyle w:val="a0"/>
        <w:numPr>
          <w:ilvl w:val="0"/>
          <w:numId w:val="0"/>
        </w:numPr>
        <w:ind w:left="1068" w:hanging="360"/>
      </w:pPr>
      <w:r w:rsidRPr="004A246D">
        <w:rPr>
          <w:rFonts w:ascii="Symbol" w:hAnsi="Symbol"/>
        </w:rPr>
        <w:t></w:t>
      </w:r>
      <w:r w:rsidRPr="004A246D">
        <w:tab/>
        <w:t>Системы разлива нефти должны быть герметичными;</w:t>
      </w:r>
    </w:p>
    <w:p w14:paraId="16A3F725" w14:textId="401328E1" w:rsidR="007C1759" w:rsidRPr="004A246D" w:rsidRDefault="0001607B" w:rsidP="0001607B">
      <w:pPr>
        <w:pStyle w:val="a0"/>
        <w:numPr>
          <w:ilvl w:val="0"/>
          <w:numId w:val="0"/>
        </w:numPr>
        <w:ind w:left="1068" w:hanging="360"/>
      </w:pPr>
      <w:r w:rsidRPr="004A246D">
        <w:rPr>
          <w:rFonts w:ascii="Symbol" w:hAnsi="Symbol"/>
        </w:rPr>
        <w:t></w:t>
      </w:r>
      <w:r w:rsidRPr="004A246D">
        <w:tab/>
        <w:t>Заброшенные карьеры подлежат утилизации.</w:t>
      </w:r>
    </w:p>
    <w:p w14:paraId="2B4CFEA4" w14:textId="77777777" w:rsidR="007C1759" w:rsidRPr="004A246D" w:rsidRDefault="007C1759" w:rsidP="007C1759">
      <w:r w:rsidRPr="004A246D">
        <w:t>Эти требования перечислены в ответном письме Тольяттинского отделения Федерального санитарного управления по Самарской области по запросу компании ВОЛГАФЕРТ № 18-04 / 4608 от 27 июня 2018 года.</w:t>
      </w:r>
    </w:p>
    <w:p w14:paraId="43D195E5" w14:textId="77777777" w:rsidR="007C1759" w:rsidRPr="004A246D" w:rsidRDefault="007C1759" w:rsidP="007C1759">
      <w:r w:rsidRPr="004A246D">
        <w:t>Водоснабжение завода КуАЗ производится из муниципальных источников. Завод не имеет в собственности никаких водозаборных скважин.</w:t>
      </w:r>
    </w:p>
    <w:p w14:paraId="5A70547F" w14:textId="5C1F83E1" w:rsidR="007C1759" w:rsidRPr="004A246D" w:rsidRDefault="0001607B" w:rsidP="0001607B">
      <w:pPr>
        <w:pStyle w:val="41"/>
        <w:numPr>
          <w:ilvl w:val="0"/>
          <w:numId w:val="0"/>
        </w:numPr>
        <w:tabs>
          <w:tab w:val="left" w:pos="170"/>
        </w:tabs>
        <w:ind w:left="1134" w:hanging="1134"/>
      </w:pPr>
      <w:r w:rsidRPr="004A246D">
        <w:t>4.1.1.2 Гидрогелогия участка завода КуАз</w:t>
      </w:r>
    </w:p>
    <w:p w14:paraId="226671F7" w14:textId="2A9A4759" w:rsidR="007C1759" w:rsidRPr="004A246D" w:rsidRDefault="007C1759" w:rsidP="007C1759">
      <w:r w:rsidRPr="004A246D">
        <w:t xml:space="preserve">В имеющихся геотехнических отчетах отмечается, что мелкий уровень грунтовых вод может иметь место на </w:t>
      </w:r>
      <w:r w:rsidR="00995025" w:rsidRPr="004A246D">
        <w:t>участке,</w:t>
      </w:r>
      <w:r w:rsidRPr="004A246D">
        <w:t xml:space="preserve"> который на 21,86-23,16 метра ниже уровня грунта, или выше над уровнем моря на ок. 64 метра. Сезонные изменения уровня колеблются в диапазоне от 0,2 до 0,5 м. Подземные воды уходят вниз по течению, на юго-восток. Из-за возможных утечек из водопроводов и других объектов возможно появление феномена висячей воды.  </w:t>
      </w:r>
    </w:p>
    <w:p w14:paraId="4F2EE4CD" w14:textId="77777777" w:rsidR="007C1759" w:rsidRPr="004A246D" w:rsidRDefault="007C1759" w:rsidP="007C1759">
      <w:r w:rsidRPr="004A246D">
        <w:t xml:space="preserve">Природный рельеф местности плоский и был выровнен дополнительно на этапе строительства предыдущих объектов КуАЗа. Возвышение колеблется в пределах от 87 до 87,5 м. над уровнем моря. </w:t>
      </w:r>
    </w:p>
    <w:p w14:paraId="550C5EAB" w14:textId="77777777" w:rsidR="007C1759" w:rsidRPr="004A246D" w:rsidRDefault="007C1759" w:rsidP="007C1759">
      <w:r w:rsidRPr="004A246D">
        <w:t>В результате геотехнических изысканий проведенных на глубине 21 метр ниже уровня грунта (2017 г.) были обнаружены следующие верхние слои с преобладанием песчаной глины:</w:t>
      </w:r>
    </w:p>
    <w:p w14:paraId="5698A9ED" w14:textId="19F4B70F" w:rsidR="007C1759" w:rsidRPr="004A246D" w:rsidRDefault="0001607B" w:rsidP="0001607B">
      <w:pPr>
        <w:pStyle w:val="a0"/>
        <w:numPr>
          <w:ilvl w:val="0"/>
          <w:numId w:val="0"/>
        </w:numPr>
        <w:ind w:left="1068" w:hanging="360"/>
      </w:pPr>
      <w:r w:rsidRPr="004A246D">
        <w:rPr>
          <w:rFonts w:ascii="Symbol" w:hAnsi="Symbol"/>
        </w:rPr>
        <w:t></w:t>
      </w:r>
      <w:r w:rsidRPr="004A246D">
        <w:tab/>
        <w:t>Глинистый раствор вместе со строительным мусором, битым асфальтом, гравием и т. д. Слой толщиной до 2,8 м.;</w:t>
      </w:r>
    </w:p>
    <w:p w14:paraId="39BBC0D7" w14:textId="181287E9" w:rsidR="007C1759" w:rsidRPr="004A246D" w:rsidRDefault="0001607B" w:rsidP="0001607B">
      <w:pPr>
        <w:pStyle w:val="a0"/>
        <w:numPr>
          <w:ilvl w:val="0"/>
          <w:numId w:val="0"/>
        </w:numPr>
        <w:ind w:left="1068" w:hanging="360"/>
      </w:pPr>
      <w:r w:rsidRPr="004A246D">
        <w:rPr>
          <w:rFonts w:ascii="Symbol" w:hAnsi="Symbol"/>
        </w:rPr>
        <w:t></w:t>
      </w:r>
      <w:r w:rsidRPr="004A246D">
        <w:tab/>
        <w:t>Естественное захоронение органической почвы, слой толщиной до 1,95 м.;</w:t>
      </w:r>
    </w:p>
    <w:p w14:paraId="72E1C67A" w14:textId="12F9E6A8" w:rsidR="007C1759" w:rsidRPr="004A246D" w:rsidRDefault="0001607B" w:rsidP="0001607B">
      <w:pPr>
        <w:pStyle w:val="a0"/>
        <w:numPr>
          <w:ilvl w:val="0"/>
          <w:numId w:val="0"/>
        </w:numPr>
        <w:ind w:left="1068" w:hanging="360"/>
      </w:pPr>
      <w:r w:rsidRPr="004A246D">
        <w:rPr>
          <w:rFonts w:ascii="Symbol" w:hAnsi="Symbol"/>
        </w:rPr>
        <w:t></w:t>
      </w:r>
      <w:r w:rsidRPr="004A246D">
        <w:tab/>
        <w:t>Отложения аллювиальной песчаной глины с промежуточными слоями песка (aQIII).</w:t>
      </w:r>
    </w:p>
    <w:p w14:paraId="5A88365F" w14:textId="77777777" w:rsidR="007C1759" w:rsidRPr="004A246D" w:rsidRDefault="007C1759" w:rsidP="007C1759">
      <w:r w:rsidRPr="004A246D">
        <w:t>Три скважины для мониторинга подземных вод (от МС1 до МС3) были пробурены и установлены на площадке завода КуАз в марте 2006 года (месторасположение см. на Рис. 4.1.2). Скважина контрольного наблюдения № 3 будет полезна для оценки фактического состояния подземных вод рядом с основной строительной площадкой Проекта. Дозиметрические скважины № 1 и 2 могут быть использованы для оценки состояния подземных вод вокруг площадки хранения строительных материалов / оборудования.</w:t>
      </w:r>
    </w:p>
    <w:p w14:paraId="369AC4B0" w14:textId="6C05C3BE" w:rsidR="007C1759" w:rsidRPr="004A246D" w:rsidRDefault="001F3BB2" w:rsidP="007C1759">
      <w:pPr>
        <w:jc w:val="center"/>
      </w:pPr>
      <w:r w:rsidRPr="004A246D">
        <w:rPr>
          <w:noProof/>
          <w:lang w:bidi="ar-SA"/>
        </w:rPr>
        <w:lastRenderedPageBreak/>
        <mc:AlternateContent>
          <mc:Choice Requires="wpg">
            <w:drawing>
              <wp:inline distT="0" distB="0" distL="0" distR="0" wp14:anchorId="04C69751" wp14:editId="51A7B74C">
                <wp:extent cx="5654842" cy="2745387"/>
                <wp:effectExtent l="0" t="0" r="3175" b="0"/>
                <wp:docPr id="461" name="Группа 5"/>
                <wp:cNvGraphicFramePr/>
                <a:graphic xmlns:a="http://schemas.openxmlformats.org/drawingml/2006/main">
                  <a:graphicData uri="http://schemas.microsoft.com/office/word/2010/wordprocessingGroup">
                    <wpg:wgp>
                      <wpg:cNvGrpSpPr/>
                      <wpg:grpSpPr>
                        <a:xfrm>
                          <a:off x="0" y="0"/>
                          <a:ext cx="5654842" cy="2745387"/>
                          <a:chOff x="0" y="0"/>
                          <a:chExt cx="5654842" cy="2745387"/>
                        </a:xfrm>
                      </wpg:grpSpPr>
                      <pic:pic xmlns:pic="http://schemas.openxmlformats.org/drawingml/2006/picture">
                        <pic:nvPicPr>
                          <pic:cNvPr id="462" name="Рисунок 462"/>
                          <pic:cNvPicPr>
                            <a:picLocks noChangeAspect="1"/>
                          </pic:cNvPicPr>
                        </pic:nvPicPr>
                        <pic:blipFill>
                          <a:blip r:embed="rId40"/>
                          <a:stretch>
                            <a:fillRect/>
                          </a:stretch>
                        </pic:blipFill>
                        <pic:spPr>
                          <a:xfrm>
                            <a:off x="0" y="0"/>
                            <a:ext cx="5654842" cy="2745387"/>
                          </a:xfrm>
                          <a:prstGeom prst="rect">
                            <a:avLst/>
                          </a:prstGeom>
                        </pic:spPr>
                      </pic:pic>
                      <wps:wsp>
                        <wps:cNvPr id="463" name="Прямоугольник 463"/>
                        <wps:cNvSpPr/>
                        <wps:spPr>
                          <a:xfrm>
                            <a:off x="1157117" y="1797619"/>
                            <a:ext cx="219710" cy="73025"/>
                          </a:xfrm>
                          <a:prstGeom prst="rect">
                            <a:avLst/>
                          </a:prstGeom>
                        </wps:spPr>
                        <wps:txbx>
                          <w:txbxContent>
                            <w:p w14:paraId="3FC51D60" w14:textId="77777777" w:rsidR="004A246D" w:rsidRDefault="004A246D" w:rsidP="001F3BB2">
                              <w:pPr>
                                <w:pStyle w:val="affb"/>
                                <w:spacing w:after="0" w:line="240" w:lineRule="auto"/>
                              </w:pPr>
                              <w:r>
                                <w:rPr>
                                  <w:rFonts w:ascii="Arial" w:hAnsi="Arial" w:cstheme="minorBidi"/>
                                  <w:b/>
                                  <w:color w:val="B0757D"/>
                                  <w:kern w:val="24"/>
                                  <w:sz w:val="10"/>
                                </w:rPr>
                                <w:t>Лагерь</w:t>
                              </w:r>
                            </w:p>
                          </w:txbxContent>
                        </wps:txbx>
                        <wps:bodyPr wrap="none" lIns="0" tIns="0" rIns="0" bIns="0">
                          <a:spAutoFit/>
                        </wps:bodyPr>
                      </wps:wsp>
                      <wps:wsp>
                        <wps:cNvPr id="464" name="Прямоугольник 464"/>
                        <wps:cNvSpPr/>
                        <wps:spPr>
                          <a:xfrm>
                            <a:off x="2309859" y="1616108"/>
                            <a:ext cx="625475" cy="58420"/>
                          </a:xfrm>
                          <a:prstGeom prst="rect">
                            <a:avLst/>
                          </a:prstGeom>
                        </wps:spPr>
                        <wps:txbx>
                          <w:txbxContent>
                            <w:p w14:paraId="38C5FECD" w14:textId="77777777" w:rsidR="004A246D" w:rsidRDefault="004A246D" w:rsidP="001F3BB2">
                              <w:pPr>
                                <w:pStyle w:val="affb"/>
                                <w:spacing w:after="0" w:line="240" w:lineRule="auto"/>
                              </w:pPr>
                              <w:r>
                                <w:rPr>
                                  <w:rFonts w:ascii="Arial" w:hAnsi="Arial" w:cstheme="minorBidi"/>
                                  <w:b/>
                                  <w:color w:val="B0757D"/>
                                  <w:kern w:val="24"/>
                                  <w:sz w:val="8"/>
                                </w:rPr>
                                <w:t>Строительная площадка</w:t>
                              </w:r>
                            </w:p>
                          </w:txbxContent>
                        </wps:txbx>
                        <wps:bodyPr wrap="none" lIns="0" tIns="0" rIns="0" bIns="0">
                          <a:spAutoFit/>
                        </wps:bodyPr>
                      </wps:wsp>
                      <wps:wsp>
                        <wps:cNvPr id="465" name="Прямоугольник 465"/>
                        <wps:cNvSpPr/>
                        <wps:spPr>
                          <a:xfrm>
                            <a:off x="2666398" y="831017"/>
                            <a:ext cx="219075" cy="233680"/>
                          </a:xfrm>
                          <a:prstGeom prst="rect">
                            <a:avLst/>
                          </a:prstGeom>
                        </wps:spPr>
                        <wps:txbx>
                          <w:txbxContent>
                            <w:p w14:paraId="337F27A4" w14:textId="77777777" w:rsidR="004A246D" w:rsidRDefault="004A246D" w:rsidP="001F3BB2">
                              <w:pPr>
                                <w:pStyle w:val="affb"/>
                                <w:spacing w:after="0" w:line="240" w:lineRule="auto"/>
                                <w:jc w:val="center"/>
                              </w:pPr>
                              <w:r>
                                <w:rPr>
                                  <w:rFonts w:ascii="Arial" w:hAnsi="Arial" w:cstheme="minorBidi"/>
                                  <w:b/>
                                  <w:color w:val="825052"/>
                                  <w:kern w:val="24"/>
                                  <w:sz w:val="8"/>
                                </w:rPr>
                                <w:t>Площадка для хранения</w:t>
                              </w:r>
                            </w:p>
                          </w:txbxContent>
                        </wps:txbx>
                        <wps:bodyPr lIns="0" tIns="0" rIns="0" bIns="0">
                          <a:spAutoFit/>
                        </wps:bodyPr>
                      </wps:wsp>
                    </wpg:wgp>
                  </a:graphicData>
                </a:graphic>
              </wp:inline>
            </w:drawing>
          </mc:Choice>
          <mc:Fallback>
            <w:pict>
              <v:group w14:anchorId="04C69751" id="Группа 5" o:spid="_x0000_s1160" style="width:445.25pt;height:216.15pt;mso-position-horizontal-relative:char;mso-position-vertical-relative:line" coordsize="56548,274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6p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Znin/AJFjV/8Arzm/9ANadZnin/kWNX/6&#10;85v/AEA0AZXwz/5EfTv+2v8A6NeuoHSuX+Gf/Ij6d/21/wDRr11A6UANTpTqanSn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Znin/AJFjV/8Arzm/9ANadZnin/kWNX/685v/AEA0AZXwz/5EfTv+2v8A6NeuoHSuX+Gf/Ij6&#10;d/21/wDRr11A6UANTpTqanSn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Znin/AJFjV/8Arzm/9ANadZnin/kWNX/685v/&#10;AEA0AZXwz/5EfTv+2v8A6NeuoHSuX+Gf/Ij6d/21/wDRr11A6UANTpTqanSn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Z&#10;nin/AJFjV/8Arzm/9ANadZnin/kWNX/685v/AEA0AZXwz/5EfTv+2v8A6NeuoHSuX+Gf/Ij6d/21&#10;/wDRr11A6UANTpTqanSn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Znin/AJFjV/8Arzm/9ANadZnin/kWNX/685v/AEA0&#10;AZXwz/5EfTv+2v8A6NeuoHSuX+Gf/Ij6d/21/wDRr11A6UANTpTqanSn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Znin/&#10;AJFjV/8Arzm/9ANadZnin/kWNX/685v/AEA0AZXwz/5EfTv+2v8A6NeuoHSuX+Gf/Ij6d/21/wDR&#10;r11A6UANTpTqanSn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WZ4p/5FjV/+vOb/ANANadUN&#10;ft5bvQtSt7dd801tJGi5AyxUgDJ96AMb4Z/8iPp3/bX/ANGvXUDpWD4GsLnTPCtlZ30XlXMe/cm4&#10;NjLsRyCR0IreHSgBqdKdSIMDml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BCcU0ye1FFAB5ntTgc0UUAL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GaM0UUAGaM0UUAGaM0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">
                <v:shape id="Рисунок 462" o:spid="_x0000_s1161" type="#_x0000_t75" style="position:absolute;width:56548;height:274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">
                  <v:imagedata r:id="rId41" o:title=""/>
                  <v:path arrowok="t"/>
                </v:shape>
                <v:rect id="Прямоугольник 463" o:spid="_x0000_s1162" style="position:absolute;left:11571;top:17976;width:2197;height:73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" filled="f" stroked="f">
                  <v:textbox style="mso-fit-shape-to-text:t" inset="0,0,0,0">
                    <w:txbxContent>
                      <w:p w14:paraId="3FC51D60" w14:textId="77777777" w:rsidR="004A246D" w:rsidRDefault="004A246D" w:rsidP="001F3BB2">
                        <w:pPr>
                          <w:pStyle w:val="affb"/>
                          <w:spacing w:after="0" w:line="240" w:lineRule="auto"/>
                        </w:pPr>
                        <w:r>
                          <w:rPr>
                            <w:rFonts w:ascii="Arial" w:hAnsi="Arial" w:cstheme="minorBidi"/>
                            <w:b/>
                            <w:color w:val="B0757D"/>
                            <w:kern w:val="24"/>
                            <w:sz w:val="10"/>
                          </w:rPr>
                          <w:t>Лагерь</w:t>
                        </w:r>
                      </w:p>
                    </w:txbxContent>
                  </v:textbox>
                </v:rect>
                <v:rect id="Прямоугольник 464" o:spid="_x0000_s1163" style="position:absolute;left:23098;top:16161;width:6255;height:5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" filled="f" stroked="f">
                  <v:textbox style="mso-fit-shape-to-text:t" inset="0,0,0,0">
                    <w:txbxContent>
                      <w:p w14:paraId="38C5FECD" w14:textId="77777777" w:rsidR="004A246D" w:rsidRDefault="004A246D" w:rsidP="001F3BB2">
                        <w:pPr>
                          <w:pStyle w:val="affb"/>
                          <w:spacing w:after="0" w:line="240" w:lineRule="auto"/>
                        </w:pPr>
                        <w:r>
                          <w:rPr>
                            <w:rFonts w:ascii="Arial" w:hAnsi="Arial" w:cstheme="minorBidi"/>
                            <w:b/>
                            <w:color w:val="B0757D"/>
                            <w:kern w:val="24"/>
                            <w:sz w:val="8"/>
                          </w:rPr>
                          <w:t>Строительная площадка</w:t>
                        </w:r>
                      </w:p>
                    </w:txbxContent>
                  </v:textbox>
                </v:rect>
                <v:rect id="Прямоугольник 465" o:spid="_x0000_s1164" style="position:absolute;left:26663;top:8310;width:2191;height:23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" filled="f" stroked="f">
                  <v:textbox style="mso-fit-shape-to-text:t" inset="0,0,0,0">
                    <w:txbxContent>
                      <w:p w14:paraId="337F27A4" w14:textId="77777777" w:rsidR="004A246D" w:rsidRDefault="004A246D" w:rsidP="001F3BB2">
                        <w:pPr>
                          <w:pStyle w:val="affb"/>
                          <w:spacing w:after="0" w:line="240" w:lineRule="auto"/>
                          <w:jc w:val="center"/>
                        </w:pPr>
                        <w:r>
                          <w:rPr>
                            <w:rFonts w:ascii="Arial" w:hAnsi="Arial" w:cstheme="minorBidi"/>
                            <w:b/>
                            <w:color w:val="825052"/>
                            <w:kern w:val="24"/>
                            <w:sz w:val="8"/>
                          </w:rPr>
                          <w:t>Площадка для хранения</w:t>
                        </w:r>
                      </w:p>
                    </w:txbxContent>
                  </v:textbox>
                </v:rect>
                <w10:anchorlock/>
              </v:group>
            </w:pict>
          </mc:Fallback>
        </mc:AlternateContent>
      </w:r>
    </w:p>
    <w:p w14:paraId="6A78562C" w14:textId="031B7BBC" w:rsidR="007C1759" w:rsidRPr="004A246D" w:rsidRDefault="007C1759" w:rsidP="007C1759">
      <w:pPr>
        <w:pStyle w:val="af"/>
      </w:pPr>
      <w:bookmarkStart w:id="134" w:name="_Toc24627781"/>
      <w:r w:rsidRPr="004A246D">
        <w:t xml:space="preserve">Рисунок </w:t>
      </w:r>
      <w:r w:rsidR="004F314F">
        <w:fldChar w:fldCharType="begin"/>
      </w:r>
      <w:r w:rsidR="004F314F">
        <w:instrText xml:space="preserve"> STYLEREF 2 \s </w:instrText>
      </w:r>
      <w:r w:rsidR="004F314F">
        <w:fldChar w:fldCharType="separate"/>
      </w:r>
      <w:r w:rsidR="00BC5483" w:rsidRPr="004A246D">
        <w:rPr>
          <w:noProof/>
        </w:rPr>
        <w:t>4.1</w:t>
      </w:r>
      <w:r w:rsidR="004F314F">
        <w:rPr>
          <w:noProof/>
        </w:rPr>
        <w:fldChar w:fldCharType="end"/>
      </w:r>
      <w:r w:rsidRPr="004A246D">
        <w:t>.</w:t>
      </w:r>
      <w:r w:rsidR="004F314F">
        <w:fldChar w:fldCharType="begin"/>
      </w:r>
      <w:r w:rsidR="004F314F">
        <w:instrText xml:space="preserve"> SEQ Figure \* ARABIC \s 2 </w:instrText>
      </w:r>
      <w:r w:rsidR="004F314F">
        <w:fldChar w:fldCharType="separate"/>
      </w:r>
      <w:r w:rsidR="00BC5483" w:rsidRPr="004A246D">
        <w:rPr>
          <w:noProof/>
        </w:rPr>
        <w:t>2</w:t>
      </w:r>
      <w:r w:rsidR="004F314F">
        <w:rPr>
          <w:noProof/>
        </w:rPr>
        <w:fldChar w:fldCharType="end"/>
      </w:r>
      <w:r w:rsidRPr="004A246D">
        <w:t>: Расположение контрольных скважин на площадке завода КуАз</w:t>
      </w:r>
      <w:bookmarkEnd w:id="134"/>
    </w:p>
    <w:p w14:paraId="258EC5B4" w14:textId="77777777" w:rsidR="007C1759" w:rsidRPr="004A246D" w:rsidRDefault="007C1759" w:rsidP="007C1759"/>
    <w:p w14:paraId="71435D8F" w14:textId="77777777" w:rsidR="007C1759" w:rsidRPr="004A246D" w:rsidRDefault="007C1759" w:rsidP="007C1759">
      <w:r w:rsidRPr="004A246D">
        <w:t>Геологические разрезы всех скважин идентичны:</w:t>
      </w:r>
    </w:p>
    <w:p w14:paraId="4069289E" w14:textId="17838FE4" w:rsidR="007C1759" w:rsidRPr="004A246D" w:rsidRDefault="0001607B" w:rsidP="0001607B">
      <w:pPr>
        <w:pStyle w:val="a0"/>
        <w:numPr>
          <w:ilvl w:val="0"/>
          <w:numId w:val="0"/>
        </w:numPr>
        <w:ind w:left="1068" w:hanging="360"/>
      </w:pPr>
      <w:r w:rsidRPr="004A246D">
        <w:rPr>
          <w:rFonts w:ascii="Symbol" w:hAnsi="Symbol"/>
        </w:rPr>
        <w:t></w:t>
      </w:r>
      <w:r w:rsidRPr="004A246D">
        <w:tab/>
        <w:t>0-0.2 метра ниже уровня грунт</w:t>
      </w:r>
      <w:r w:rsidR="00995025" w:rsidRPr="004A246D">
        <w:t>а -</w:t>
      </w:r>
      <w:r w:rsidRPr="004A246D">
        <w:t xml:space="preserve"> наполнение tIV;</w:t>
      </w:r>
    </w:p>
    <w:p w14:paraId="1D47FE02" w14:textId="34BBDD38" w:rsidR="007C1759" w:rsidRPr="004A246D" w:rsidRDefault="0001607B" w:rsidP="0001607B">
      <w:pPr>
        <w:pStyle w:val="a0"/>
        <w:numPr>
          <w:ilvl w:val="0"/>
          <w:numId w:val="0"/>
        </w:numPr>
        <w:ind w:left="1068" w:hanging="360"/>
      </w:pPr>
      <w:r w:rsidRPr="004A246D">
        <w:rPr>
          <w:rFonts w:ascii="Symbol" w:hAnsi="Symbol"/>
        </w:rPr>
        <w:t></w:t>
      </w:r>
      <w:r w:rsidRPr="004A246D">
        <w:tab/>
        <w:t xml:space="preserve">0.2-18.0 метра ниже уровня грунта – песчаная глина QII-III, </w:t>
      </w:r>
      <w:hyperlink r:id="rId42">
        <w:r w:rsidRPr="004A246D">
          <w:rPr>
            <w:rStyle w:val="aff5"/>
            <w:color w:val="auto"/>
          </w:rPr>
          <w:t>известняковая</w:t>
        </w:r>
      </w:hyperlink>
      <w:r w:rsidRPr="004A246D">
        <w:t>;</w:t>
      </w:r>
    </w:p>
    <w:p w14:paraId="6DE84693" w14:textId="3A5D9F7A" w:rsidR="007C1759" w:rsidRPr="004A246D" w:rsidRDefault="0001607B" w:rsidP="0001607B">
      <w:pPr>
        <w:pStyle w:val="a0"/>
        <w:numPr>
          <w:ilvl w:val="0"/>
          <w:numId w:val="0"/>
        </w:numPr>
        <w:ind w:left="1068" w:hanging="360"/>
      </w:pPr>
      <w:r w:rsidRPr="004A246D">
        <w:rPr>
          <w:rFonts w:ascii="Symbol" w:hAnsi="Symbol"/>
        </w:rPr>
        <w:t></w:t>
      </w:r>
      <w:r w:rsidRPr="004A246D">
        <w:tab/>
        <w:t>18.0-25.0 метров ниже уровня грунта - QII-III песок вперемешку с глиной и глинистыми отложениями, насыщенный;</w:t>
      </w:r>
    </w:p>
    <w:p w14:paraId="02E869EB" w14:textId="29ABAECC" w:rsidR="007C1759" w:rsidRPr="004A246D" w:rsidRDefault="0001607B" w:rsidP="0001607B">
      <w:pPr>
        <w:pStyle w:val="a0"/>
        <w:numPr>
          <w:ilvl w:val="0"/>
          <w:numId w:val="0"/>
        </w:numPr>
        <w:ind w:left="1068" w:hanging="360"/>
      </w:pPr>
      <w:r w:rsidRPr="004A246D">
        <w:rPr>
          <w:rFonts w:ascii="Symbol" w:hAnsi="Symbol"/>
        </w:rPr>
        <w:t></w:t>
      </w:r>
      <w:r w:rsidRPr="004A246D">
        <w:tab/>
        <w:t>25.0-36.0 метров ниже уровня грунта - QI+N2 песок с промежуточными слоями глины, насыщенный.</w:t>
      </w:r>
    </w:p>
    <w:p w14:paraId="2934213B" w14:textId="77777777" w:rsidR="007C1759" w:rsidRPr="004A246D" w:rsidRDefault="007C1759" w:rsidP="007C1759">
      <w:r w:rsidRPr="004A246D">
        <w:t>Интервал экранирования:  30-33 метра ниже уровня грунта:</w:t>
      </w:r>
    </w:p>
    <w:p w14:paraId="4FEBAB81" w14:textId="77777777" w:rsidR="007C1759" w:rsidRPr="004A246D" w:rsidRDefault="007C1759" w:rsidP="007C1759">
      <w:r w:rsidRPr="004A246D">
        <w:t>Отметка кровли пласта в скважине:</w:t>
      </w:r>
    </w:p>
    <w:p w14:paraId="1F1F40E4" w14:textId="26A1D66C" w:rsidR="007C1759" w:rsidRPr="004A246D" w:rsidRDefault="0001607B" w:rsidP="0001607B">
      <w:pPr>
        <w:pStyle w:val="a0"/>
        <w:numPr>
          <w:ilvl w:val="0"/>
          <w:numId w:val="0"/>
        </w:numPr>
        <w:ind w:left="1068" w:hanging="360"/>
      </w:pPr>
      <w:r w:rsidRPr="004A246D">
        <w:rPr>
          <w:rFonts w:ascii="Symbol" w:hAnsi="Symbol"/>
        </w:rPr>
        <w:t></w:t>
      </w:r>
      <w:r w:rsidRPr="004A246D">
        <w:tab/>
        <w:t>MW1 - 86.25 метров над уровнем моря;</w:t>
      </w:r>
    </w:p>
    <w:p w14:paraId="0D093A2E" w14:textId="795E02E4" w:rsidR="007C1759" w:rsidRPr="004A246D" w:rsidRDefault="0001607B" w:rsidP="0001607B">
      <w:pPr>
        <w:pStyle w:val="a0"/>
        <w:numPr>
          <w:ilvl w:val="0"/>
          <w:numId w:val="0"/>
        </w:numPr>
        <w:ind w:left="1068" w:hanging="360"/>
      </w:pPr>
      <w:r w:rsidRPr="004A246D">
        <w:rPr>
          <w:rFonts w:ascii="Symbol" w:hAnsi="Symbol"/>
        </w:rPr>
        <w:t></w:t>
      </w:r>
      <w:r w:rsidRPr="004A246D">
        <w:tab/>
        <w:t>MW2 - 87.05 метров над уровнем моря;</w:t>
      </w:r>
    </w:p>
    <w:p w14:paraId="3609B7E6" w14:textId="2354701E" w:rsidR="007C1759" w:rsidRPr="004A246D" w:rsidRDefault="0001607B" w:rsidP="0001607B">
      <w:pPr>
        <w:pStyle w:val="a0"/>
        <w:numPr>
          <w:ilvl w:val="0"/>
          <w:numId w:val="0"/>
        </w:numPr>
        <w:ind w:left="1068" w:hanging="360"/>
      </w:pPr>
      <w:r w:rsidRPr="004A246D">
        <w:rPr>
          <w:rFonts w:ascii="Symbol" w:hAnsi="Symbol"/>
        </w:rPr>
        <w:t></w:t>
      </w:r>
      <w:r w:rsidRPr="004A246D">
        <w:tab/>
        <w:t>MW3 - 87.65 метров над уровнем моря.</w:t>
      </w:r>
    </w:p>
    <w:p w14:paraId="2DE0CD72" w14:textId="77777777" w:rsidR="007C1759" w:rsidRPr="004A246D" w:rsidRDefault="007C1759" w:rsidP="007C1759">
      <w:r w:rsidRPr="004A246D">
        <w:t>Глубина грунтовых вод в соответствии с данными технического паспорта скважины:</w:t>
      </w:r>
    </w:p>
    <w:p w14:paraId="24364E8E" w14:textId="718F58F4" w:rsidR="007C1759" w:rsidRPr="004A246D" w:rsidRDefault="0001607B" w:rsidP="0001607B">
      <w:pPr>
        <w:pStyle w:val="a0"/>
        <w:numPr>
          <w:ilvl w:val="0"/>
          <w:numId w:val="0"/>
        </w:numPr>
        <w:ind w:left="1068" w:hanging="360"/>
      </w:pPr>
      <w:r w:rsidRPr="004A246D">
        <w:rPr>
          <w:rFonts w:ascii="Symbol" w:hAnsi="Symbol"/>
        </w:rPr>
        <w:t></w:t>
      </w:r>
      <w:r w:rsidRPr="004A246D">
        <w:tab/>
        <w:t>MW1 - 86.25 метров над уровнем моря;</w:t>
      </w:r>
    </w:p>
    <w:p w14:paraId="527063A5" w14:textId="0AC98F69" w:rsidR="007C1759" w:rsidRPr="004A246D" w:rsidRDefault="0001607B" w:rsidP="0001607B">
      <w:pPr>
        <w:pStyle w:val="a0"/>
        <w:numPr>
          <w:ilvl w:val="0"/>
          <w:numId w:val="0"/>
        </w:numPr>
        <w:ind w:left="1068" w:hanging="360"/>
      </w:pPr>
      <w:r w:rsidRPr="004A246D">
        <w:rPr>
          <w:rFonts w:ascii="Symbol" w:hAnsi="Symbol"/>
        </w:rPr>
        <w:t></w:t>
      </w:r>
      <w:r w:rsidRPr="004A246D">
        <w:tab/>
        <w:t>MW2 - 87.05 метров над уровнем моря;</w:t>
      </w:r>
    </w:p>
    <w:p w14:paraId="3CAB8469" w14:textId="30821E1A" w:rsidR="007C1759" w:rsidRPr="004A246D" w:rsidRDefault="0001607B" w:rsidP="0001607B">
      <w:pPr>
        <w:pStyle w:val="a0"/>
        <w:numPr>
          <w:ilvl w:val="0"/>
          <w:numId w:val="0"/>
        </w:numPr>
        <w:ind w:left="1068" w:hanging="360"/>
      </w:pPr>
      <w:r w:rsidRPr="004A246D">
        <w:rPr>
          <w:rFonts w:ascii="Symbol" w:hAnsi="Symbol"/>
        </w:rPr>
        <w:t></w:t>
      </w:r>
      <w:r w:rsidRPr="004A246D">
        <w:tab/>
        <w:t>MW3 - 87.65 метров над уровнем моря.</w:t>
      </w:r>
    </w:p>
    <w:p w14:paraId="1B039753" w14:textId="080AA21A" w:rsidR="007C1759" w:rsidRPr="004A246D" w:rsidRDefault="007C1759" w:rsidP="007C1759">
      <w:r w:rsidRPr="004A246D">
        <w:t xml:space="preserve">В таблицах ниже (4.1.1 и 4.1.2) обобщены имеющиеся данные мониторинга подземных вод, основанные на двухгодичных испытаниях скважин МС1-МС3 (или S-1-e-S-3-e согласно внутреннему реестру КуАз). Список контролируемых соединений в основном состоит из основных параметров (например, ионов) и некоторых загрязняющих веществ (нефтяные углеводороды, металлы). Время от времени концентрации нефтяных углеводородов превышали ПДК во всех трех скважинах, от 1/3 до 2/3 объема пробы на скважину, всего - 13 из 31 пробы или более 40% проб. Максимальные значения превышения ПДК были  &gt; в 5 раз (МС2), &gt; в 3 раза (МС3) и в 2 раза больше допустимого (МС1). Содержание магния превышает ПДК в каждой четвертой пробе, а максимальное значение превышения ПДК меньше чем в два раза. Редкие случаи превышения ПДК наблюдаются для никеля и свинца. Отмечен один случай превышения ПДК по цинку и нитритам. Превышения ПДК по содержанию железа и марганца можно объяснить региональными природными особенностями. Повышенная твердость является еще одним естественным явлением, которое часто обнаруживается в скважине МС3 (&gt; 7 мг-экв. / л в более чем половине проб с максимальным содержанием 15 мг-экв. / л). </w:t>
      </w:r>
    </w:p>
    <w:p w14:paraId="0FACEF71" w14:textId="77777777" w:rsidR="007C1759" w:rsidRPr="004A246D" w:rsidRDefault="007C1759">
      <w:pPr>
        <w:jc w:val="left"/>
      </w:pPr>
      <w:r w:rsidRPr="004A246D">
        <w:br w:type="page"/>
      </w:r>
    </w:p>
    <w:p w14:paraId="5AC1F236" w14:textId="77777777" w:rsidR="007C1759" w:rsidRPr="004A246D" w:rsidRDefault="007C1759" w:rsidP="007C1759"/>
    <w:p w14:paraId="73D10332" w14:textId="15CB09AF" w:rsidR="007C1759" w:rsidRPr="004A246D" w:rsidRDefault="007C1759" w:rsidP="007C1759">
      <w:pPr>
        <w:pStyle w:val="af"/>
      </w:pPr>
      <w:bookmarkStart w:id="135" w:name="_Toc24627853"/>
      <w:r w:rsidRPr="004A246D">
        <w:t xml:space="preserve">Таблица </w:t>
      </w:r>
      <w:r w:rsidR="004F314F">
        <w:fldChar w:fldCharType="begin"/>
      </w:r>
      <w:r w:rsidR="004F314F">
        <w:instrText xml:space="preserve"> STYLEREF 2 \s </w:instrText>
      </w:r>
      <w:r w:rsidR="004F314F">
        <w:fldChar w:fldCharType="separate"/>
      </w:r>
      <w:r w:rsidR="00E77D92" w:rsidRPr="004A246D">
        <w:rPr>
          <w:noProof/>
        </w:rPr>
        <w:t>4.1</w:t>
      </w:r>
      <w:r w:rsidR="004F314F">
        <w:rPr>
          <w:noProof/>
        </w:rPr>
        <w:fldChar w:fldCharType="end"/>
      </w:r>
      <w:r w:rsidRPr="004A246D">
        <w:t>.</w:t>
      </w:r>
      <w:r w:rsidR="004F314F">
        <w:fldChar w:fldCharType="begin"/>
      </w:r>
      <w:r w:rsidR="004F314F">
        <w:instrText xml:space="preserve"> SEQ Table \* ARABIC \s 2 </w:instrText>
      </w:r>
      <w:r w:rsidR="004F314F">
        <w:fldChar w:fldCharType="separate"/>
      </w:r>
      <w:r w:rsidR="00E77D92" w:rsidRPr="004A246D">
        <w:rPr>
          <w:noProof/>
        </w:rPr>
        <w:t>1</w:t>
      </w:r>
      <w:r w:rsidR="004F314F">
        <w:rPr>
          <w:noProof/>
        </w:rPr>
        <w:fldChar w:fldCharType="end"/>
      </w:r>
      <w:r w:rsidRPr="004A246D">
        <w:t>: Итоговые результаты мониторинга скважин МС1 и МС2 (концентрации приведены в мг / дм</w:t>
      </w:r>
      <w:r w:rsidRPr="004A246D">
        <w:rPr>
          <w:vertAlign w:val="superscript"/>
        </w:rPr>
        <w:t>3</w:t>
      </w:r>
      <w:r w:rsidRPr="004A246D">
        <w:t>)</w:t>
      </w:r>
      <w:bookmarkEnd w:id="135"/>
    </w:p>
    <w:tbl>
      <w:tblPr>
        <w:tblStyle w:val="afffb"/>
        <w:tblW w:w="9493" w:type="dxa"/>
        <w:tblLayout w:type="fixed"/>
        <w:tblLook w:val="04A0" w:firstRow="1" w:lastRow="0" w:firstColumn="1" w:lastColumn="0" w:noHBand="0" w:noVBand="1"/>
      </w:tblPr>
      <w:tblGrid>
        <w:gridCol w:w="1413"/>
        <w:gridCol w:w="992"/>
        <w:gridCol w:w="851"/>
        <w:gridCol w:w="1134"/>
        <w:gridCol w:w="992"/>
        <w:gridCol w:w="850"/>
        <w:gridCol w:w="1134"/>
        <w:gridCol w:w="993"/>
        <w:gridCol w:w="1134"/>
      </w:tblGrid>
      <w:tr w:rsidR="007C1759" w:rsidRPr="004A246D" w14:paraId="16E32A8B" w14:textId="77777777" w:rsidTr="007C1759">
        <w:trPr>
          <w:tblHeader/>
        </w:trPr>
        <w:tc>
          <w:tcPr>
            <w:tcW w:w="1413" w:type="dxa"/>
            <w:vMerge w:val="restart"/>
            <w:shd w:val="clear" w:color="auto" w:fill="A8D08D" w:themeFill="accent6" w:themeFillTint="99"/>
            <w:vAlign w:val="center"/>
          </w:tcPr>
          <w:p w14:paraId="34749046" w14:textId="77777777" w:rsidR="007C1759" w:rsidRPr="004A246D" w:rsidRDefault="007C1759" w:rsidP="007C1759">
            <w:pPr>
              <w:spacing w:before="100" w:beforeAutospacing="1" w:after="100" w:afterAutospacing="1" w:line="256" w:lineRule="auto"/>
              <w:jc w:val="center"/>
              <w:rPr>
                <w:b/>
              </w:rPr>
            </w:pPr>
            <w:r w:rsidRPr="004A246D">
              <w:rPr>
                <w:b/>
              </w:rPr>
              <w:t>Соединение</w:t>
            </w:r>
          </w:p>
        </w:tc>
        <w:tc>
          <w:tcPr>
            <w:tcW w:w="992" w:type="dxa"/>
            <w:vMerge w:val="restart"/>
            <w:shd w:val="clear" w:color="auto" w:fill="A8D08D" w:themeFill="accent6" w:themeFillTint="99"/>
            <w:vAlign w:val="center"/>
          </w:tcPr>
          <w:p w14:paraId="76CF91B0" w14:textId="77777777" w:rsidR="007C1759" w:rsidRPr="004A246D" w:rsidRDefault="007C1759" w:rsidP="007C1759">
            <w:pPr>
              <w:spacing w:before="100" w:beforeAutospacing="1" w:after="100" w:afterAutospacing="1" w:line="256" w:lineRule="auto"/>
              <w:jc w:val="center"/>
              <w:rPr>
                <w:b/>
              </w:rPr>
            </w:pPr>
            <w:r w:rsidRPr="004A246D">
              <w:rPr>
                <w:b/>
              </w:rPr>
              <w:t>Годы проведения тестирования</w:t>
            </w:r>
          </w:p>
        </w:tc>
        <w:tc>
          <w:tcPr>
            <w:tcW w:w="851" w:type="dxa"/>
            <w:vMerge w:val="restart"/>
            <w:shd w:val="clear" w:color="auto" w:fill="A8D08D" w:themeFill="accent6" w:themeFillTint="99"/>
            <w:vAlign w:val="center"/>
          </w:tcPr>
          <w:p w14:paraId="1414F8FD" w14:textId="77777777" w:rsidR="007C1759" w:rsidRPr="004A246D" w:rsidRDefault="007C1759" w:rsidP="007C1759">
            <w:pPr>
              <w:spacing w:before="100" w:beforeAutospacing="1" w:after="100" w:afterAutospacing="1" w:line="256" w:lineRule="auto"/>
              <w:jc w:val="center"/>
              <w:rPr>
                <w:b/>
              </w:rPr>
            </w:pPr>
            <w:r w:rsidRPr="004A246D">
              <w:rPr>
                <w:b/>
              </w:rPr>
              <w:t>ПДК*</w:t>
            </w:r>
          </w:p>
        </w:tc>
        <w:tc>
          <w:tcPr>
            <w:tcW w:w="2976" w:type="dxa"/>
            <w:gridSpan w:val="3"/>
            <w:shd w:val="clear" w:color="auto" w:fill="A8D08D" w:themeFill="accent6" w:themeFillTint="99"/>
          </w:tcPr>
          <w:p w14:paraId="03A0B2B1" w14:textId="77777777" w:rsidR="007C1759" w:rsidRPr="004A246D" w:rsidRDefault="007C1759" w:rsidP="007C1759">
            <w:pPr>
              <w:spacing w:before="100" w:beforeAutospacing="1" w:after="100" w:afterAutospacing="1" w:line="256" w:lineRule="auto"/>
              <w:jc w:val="center"/>
              <w:rPr>
                <w:b/>
              </w:rPr>
            </w:pPr>
            <w:r w:rsidRPr="004A246D">
              <w:rPr>
                <w:b/>
              </w:rPr>
              <w:t>МС1 (S-1-e)</w:t>
            </w:r>
          </w:p>
        </w:tc>
        <w:tc>
          <w:tcPr>
            <w:tcW w:w="3261" w:type="dxa"/>
            <w:gridSpan w:val="3"/>
            <w:shd w:val="clear" w:color="auto" w:fill="A8D08D" w:themeFill="accent6" w:themeFillTint="99"/>
            <w:vAlign w:val="center"/>
          </w:tcPr>
          <w:p w14:paraId="46F3ED4B" w14:textId="77777777" w:rsidR="007C1759" w:rsidRPr="004A246D" w:rsidRDefault="007C1759" w:rsidP="007C1759">
            <w:pPr>
              <w:spacing w:before="100" w:beforeAutospacing="1" w:after="100" w:afterAutospacing="1" w:line="256" w:lineRule="auto"/>
              <w:jc w:val="center"/>
              <w:rPr>
                <w:b/>
              </w:rPr>
            </w:pPr>
            <w:r w:rsidRPr="004A246D">
              <w:rPr>
                <w:b/>
              </w:rPr>
              <w:t>МС2 (S-2-e)</w:t>
            </w:r>
          </w:p>
        </w:tc>
      </w:tr>
      <w:tr w:rsidR="007C1759" w:rsidRPr="004A246D" w14:paraId="1DDFC5FE" w14:textId="77777777" w:rsidTr="007C1759">
        <w:trPr>
          <w:tblHeader/>
        </w:trPr>
        <w:tc>
          <w:tcPr>
            <w:tcW w:w="1413" w:type="dxa"/>
            <w:vMerge/>
            <w:shd w:val="clear" w:color="auto" w:fill="A8D08D" w:themeFill="accent6" w:themeFillTint="99"/>
          </w:tcPr>
          <w:p w14:paraId="23E3D73C" w14:textId="77777777" w:rsidR="007C1759" w:rsidRPr="004A246D" w:rsidRDefault="007C1759" w:rsidP="007C1759">
            <w:pPr>
              <w:spacing w:before="100" w:beforeAutospacing="1" w:after="100" w:afterAutospacing="1" w:line="256" w:lineRule="auto"/>
              <w:jc w:val="center"/>
              <w:rPr>
                <w:b/>
              </w:rPr>
            </w:pPr>
          </w:p>
        </w:tc>
        <w:tc>
          <w:tcPr>
            <w:tcW w:w="992" w:type="dxa"/>
            <w:vMerge/>
            <w:shd w:val="clear" w:color="auto" w:fill="A8D08D" w:themeFill="accent6" w:themeFillTint="99"/>
          </w:tcPr>
          <w:p w14:paraId="76C4F03C" w14:textId="77777777" w:rsidR="007C1759" w:rsidRPr="004A246D" w:rsidRDefault="007C1759" w:rsidP="007C1759">
            <w:pPr>
              <w:spacing w:before="100" w:beforeAutospacing="1" w:after="100" w:afterAutospacing="1" w:line="256" w:lineRule="auto"/>
              <w:jc w:val="center"/>
              <w:rPr>
                <w:b/>
              </w:rPr>
            </w:pPr>
          </w:p>
        </w:tc>
        <w:tc>
          <w:tcPr>
            <w:tcW w:w="851" w:type="dxa"/>
            <w:vMerge/>
            <w:shd w:val="clear" w:color="auto" w:fill="A8D08D" w:themeFill="accent6" w:themeFillTint="99"/>
          </w:tcPr>
          <w:p w14:paraId="7C412D06" w14:textId="77777777" w:rsidR="007C1759" w:rsidRPr="004A246D" w:rsidRDefault="007C1759" w:rsidP="007C1759">
            <w:pPr>
              <w:spacing w:before="100" w:beforeAutospacing="1" w:after="100" w:afterAutospacing="1" w:line="256" w:lineRule="auto"/>
              <w:jc w:val="center"/>
              <w:rPr>
                <w:b/>
              </w:rPr>
            </w:pPr>
          </w:p>
        </w:tc>
        <w:tc>
          <w:tcPr>
            <w:tcW w:w="1134" w:type="dxa"/>
            <w:shd w:val="clear" w:color="auto" w:fill="A8D08D" w:themeFill="accent6" w:themeFillTint="99"/>
            <w:vAlign w:val="center"/>
          </w:tcPr>
          <w:p w14:paraId="6B692980" w14:textId="77777777" w:rsidR="007C1759" w:rsidRPr="004A246D" w:rsidRDefault="007C1759" w:rsidP="007C1759">
            <w:pPr>
              <w:spacing w:before="100" w:beforeAutospacing="1" w:after="100" w:afterAutospacing="1" w:line="256" w:lineRule="auto"/>
              <w:jc w:val="center"/>
              <w:rPr>
                <w:b/>
              </w:rPr>
            </w:pPr>
            <w:r w:rsidRPr="004A246D">
              <w:rPr>
                <w:b/>
              </w:rPr>
              <w:t>Кол-во проб</w:t>
            </w:r>
          </w:p>
        </w:tc>
        <w:tc>
          <w:tcPr>
            <w:tcW w:w="992" w:type="dxa"/>
            <w:shd w:val="clear" w:color="auto" w:fill="A8D08D" w:themeFill="accent6" w:themeFillTint="99"/>
            <w:vAlign w:val="center"/>
          </w:tcPr>
          <w:p w14:paraId="3C6A0A1D" w14:textId="77777777" w:rsidR="007C1759" w:rsidRPr="004A246D" w:rsidRDefault="007C1759" w:rsidP="007C1759">
            <w:pPr>
              <w:spacing w:before="100" w:beforeAutospacing="1" w:after="100" w:afterAutospacing="1" w:line="256" w:lineRule="auto"/>
              <w:jc w:val="center"/>
              <w:rPr>
                <w:b/>
              </w:rPr>
            </w:pPr>
            <w:r w:rsidRPr="004A246D">
              <w:rPr>
                <w:b/>
              </w:rPr>
              <w:t>Кол-во ПДК с превышением</w:t>
            </w:r>
          </w:p>
        </w:tc>
        <w:tc>
          <w:tcPr>
            <w:tcW w:w="850" w:type="dxa"/>
            <w:shd w:val="clear" w:color="auto" w:fill="A8D08D" w:themeFill="accent6" w:themeFillTint="99"/>
            <w:vAlign w:val="center"/>
          </w:tcPr>
          <w:p w14:paraId="4B12C2B1" w14:textId="77777777" w:rsidR="007C1759" w:rsidRPr="004A246D" w:rsidRDefault="007C1759" w:rsidP="007C1759">
            <w:pPr>
              <w:spacing w:before="100" w:beforeAutospacing="1" w:after="100" w:afterAutospacing="1" w:line="256" w:lineRule="auto"/>
              <w:jc w:val="center"/>
              <w:rPr>
                <w:b/>
              </w:rPr>
            </w:pPr>
            <w:r w:rsidRPr="004A246D">
              <w:rPr>
                <w:b/>
              </w:rPr>
              <w:t xml:space="preserve">Макс. значения  </w:t>
            </w:r>
          </w:p>
        </w:tc>
        <w:tc>
          <w:tcPr>
            <w:tcW w:w="1134" w:type="dxa"/>
            <w:shd w:val="clear" w:color="auto" w:fill="A8D08D" w:themeFill="accent6" w:themeFillTint="99"/>
            <w:vAlign w:val="center"/>
          </w:tcPr>
          <w:p w14:paraId="29C3D712" w14:textId="77777777" w:rsidR="007C1759" w:rsidRPr="004A246D" w:rsidRDefault="007C1759" w:rsidP="007C1759">
            <w:pPr>
              <w:spacing w:before="100" w:beforeAutospacing="1" w:after="100" w:afterAutospacing="1" w:line="256" w:lineRule="auto"/>
              <w:jc w:val="center"/>
              <w:rPr>
                <w:b/>
              </w:rPr>
            </w:pPr>
            <w:r w:rsidRPr="004A246D">
              <w:rPr>
                <w:b/>
              </w:rPr>
              <w:t>Кол-во проб</w:t>
            </w:r>
          </w:p>
        </w:tc>
        <w:tc>
          <w:tcPr>
            <w:tcW w:w="993" w:type="dxa"/>
            <w:shd w:val="clear" w:color="auto" w:fill="A8D08D" w:themeFill="accent6" w:themeFillTint="99"/>
            <w:vAlign w:val="center"/>
          </w:tcPr>
          <w:p w14:paraId="591E8E0D" w14:textId="77777777" w:rsidR="007C1759" w:rsidRPr="004A246D" w:rsidRDefault="007C1759" w:rsidP="007C1759">
            <w:pPr>
              <w:spacing w:before="100" w:beforeAutospacing="1" w:after="100" w:afterAutospacing="1" w:line="256" w:lineRule="auto"/>
              <w:jc w:val="center"/>
              <w:rPr>
                <w:b/>
              </w:rPr>
            </w:pPr>
            <w:r w:rsidRPr="004A246D">
              <w:rPr>
                <w:b/>
              </w:rPr>
              <w:t>Кол-во ПДК с превышением</w:t>
            </w:r>
          </w:p>
        </w:tc>
        <w:tc>
          <w:tcPr>
            <w:tcW w:w="1134" w:type="dxa"/>
            <w:shd w:val="clear" w:color="auto" w:fill="A8D08D" w:themeFill="accent6" w:themeFillTint="99"/>
            <w:vAlign w:val="center"/>
          </w:tcPr>
          <w:p w14:paraId="043C71A0" w14:textId="77777777" w:rsidR="007C1759" w:rsidRPr="004A246D" w:rsidRDefault="007C1759" w:rsidP="007C1759">
            <w:pPr>
              <w:spacing w:before="100" w:beforeAutospacing="1" w:after="100" w:afterAutospacing="1" w:line="256" w:lineRule="auto"/>
              <w:jc w:val="center"/>
              <w:rPr>
                <w:b/>
              </w:rPr>
            </w:pPr>
            <w:r w:rsidRPr="004A246D">
              <w:rPr>
                <w:b/>
              </w:rPr>
              <w:t>Макс. значения</w:t>
            </w:r>
          </w:p>
        </w:tc>
      </w:tr>
      <w:tr w:rsidR="007C1759" w:rsidRPr="004A246D" w14:paraId="2373DB16" w14:textId="77777777" w:rsidTr="007C1759">
        <w:tc>
          <w:tcPr>
            <w:tcW w:w="1413" w:type="dxa"/>
          </w:tcPr>
          <w:p w14:paraId="2CBB63F6" w14:textId="77777777" w:rsidR="007C1759" w:rsidRPr="004A246D" w:rsidRDefault="007C1759" w:rsidP="007C1759">
            <w:pPr>
              <w:spacing w:before="100" w:beforeAutospacing="1" w:after="100" w:afterAutospacing="1" w:line="256" w:lineRule="auto"/>
              <w:rPr>
                <w:sz w:val="20"/>
                <w:szCs w:val="20"/>
              </w:rPr>
            </w:pPr>
            <w:r w:rsidRPr="004A246D">
              <w:t>Нефтяные углеводороды</w:t>
            </w:r>
          </w:p>
        </w:tc>
        <w:tc>
          <w:tcPr>
            <w:tcW w:w="992" w:type="dxa"/>
            <w:vAlign w:val="center"/>
          </w:tcPr>
          <w:p w14:paraId="2BF6A12C" w14:textId="77777777" w:rsidR="007C1759" w:rsidRPr="004A246D" w:rsidRDefault="007C1759" w:rsidP="007C1759">
            <w:pPr>
              <w:spacing w:before="100" w:beforeAutospacing="1" w:after="100" w:afterAutospacing="1" w:line="256" w:lineRule="auto"/>
              <w:jc w:val="center"/>
            </w:pPr>
            <w:r w:rsidRPr="004A246D">
              <w:t>2011-2017 гг.</w:t>
            </w:r>
          </w:p>
        </w:tc>
        <w:tc>
          <w:tcPr>
            <w:tcW w:w="851" w:type="dxa"/>
            <w:vAlign w:val="center"/>
          </w:tcPr>
          <w:p w14:paraId="2F91CF6E" w14:textId="77777777" w:rsidR="007C1759" w:rsidRPr="004A246D" w:rsidRDefault="007C1759" w:rsidP="007C1759">
            <w:pPr>
              <w:spacing w:before="100" w:beforeAutospacing="1" w:after="100" w:afterAutospacing="1" w:line="256" w:lineRule="auto"/>
              <w:jc w:val="center"/>
            </w:pPr>
            <w:r w:rsidRPr="004A246D">
              <w:t>0,3</w:t>
            </w:r>
          </w:p>
        </w:tc>
        <w:tc>
          <w:tcPr>
            <w:tcW w:w="1134" w:type="dxa"/>
            <w:vAlign w:val="center"/>
          </w:tcPr>
          <w:p w14:paraId="07CF7C84" w14:textId="77777777" w:rsidR="007C1759" w:rsidRPr="004A246D" w:rsidRDefault="007C1759" w:rsidP="007C1759">
            <w:pPr>
              <w:spacing w:before="100" w:beforeAutospacing="1" w:after="100" w:afterAutospacing="1" w:line="256" w:lineRule="auto"/>
              <w:jc w:val="center"/>
            </w:pPr>
            <w:r w:rsidRPr="004A246D">
              <w:t>7</w:t>
            </w:r>
          </w:p>
        </w:tc>
        <w:tc>
          <w:tcPr>
            <w:tcW w:w="992" w:type="dxa"/>
            <w:vAlign w:val="center"/>
          </w:tcPr>
          <w:p w14:paraId="3DE8875B" w14:textId="77777777" w:rsidR="007C1759" w:rsidRPr="004A246D" w:rsidRDefault="007C1759" w:rsidP="007C1759">
            <w:pPr>
              <w:spacing w:before="100" w:beforeAutospacing="1" w:after="100" w:afterAutospacing="1" w:line="256" w:lineRule="auto"/>
              <w:jc w:val="center"/>
            </w:pPr>
            <w:r w:rsidRPr="004A246D">
              <w:t>3</w:t>
            </w:r>
          </w:p>
        </w:tc>
        <w:tc>
          <w:tcPr>
            <w:tcW w:w="850" w:type="dxa"/>
            <w:vAlign w:val="center"/>
          </w:tcPr>
          <w:p w14:paraId="1C9D78C4" w14:textId="77777777" w:rsidR="007C1759" w:rsidRPr="004A246D" w:rsidRDefault="007C1759" w:rsidP="007C1759">
            <w:pPr>
              <w:spacing w:before="100" w:beforeAutospacing="1" w:after="100" w:afterAutospacing="1" w:line="256" w:lineRule="auto"/>
              <w:jc w:val="center"/>
            </w:pPr>
            <w:r w:rsidRPr="004A246D">
              <w:t>0,59</w:t>
            </w:r>
          </w:p>
        </w:tc>
        <w:tc>
          <w:tcPr>
            <w:tcW w:w="1134" w:type="dxa"/>
            <w:vAlign w:val="center"/>
          </w:tcPr>
          <w:p w14:paraId="602EAE59" w14:textId="77777777" w:rsidR="007C1759" w:rsidRPr="004A246D" w:rsidRDefault="007C1759" w:rsidP="007C1759">
            <w:pPr>
              <w:spacing w:before="100" w:beforeAutospacing="1" w:after="100" w:afterAutospacing="1" w:line="256" w:lineRule="auto"/>
              <w:jc w:val="center"/>
            </w:pPr>
            <w:r w:rsidRPr="004A246D">
              <w:t>7</w:t>
            </w:r>
          </w:p>
        </w:tc>
        <w:tc>
          <w:tcPr>
            <w:tcW w:w="993" w:type="dxa"/>
            <w:vAlign w:val="center"/>
          </w:tcPr>
          <w:p w14:paraId="79E3808B" w14:textId="77777777" w:rsidR="007C1759" w:rsidRPr="004A246D" w:rsidRDefault="007C1759" w:rsidP="007C1759">
            <w:pPr>
              <w:spacing w:before="100" w:beforeAutospacing="1" w:after="100" w:afterAutospacing="1" w:line="256" w:lineRule="auto"/>
              <w:jc w:val="center"/>
            </w:pPr>
            <w:r w:rsidRPr="004A246D">
              <w:t>4</w:t>
            </w:r>
          </w:p>
        </w:tc>
        <w:tc>
          <w:tcPr>
            <w:tcW w:w="1134" w:type="dxa"/>
            <w:vAlign w:val="center"/>
          </w:tcPr>
          <w:p w14:paraId="27C74A23" w14:textId="77777777" w:rsidR="007C1759" w:rsidRPr="004A246D" w:rsidRDefault="007C1759" w:rsidP="007C1759">
            <w:pPr>
              <w:spacing w:before="100" w:beforeAutospacing="1" w:after="100" w:afterAutospacing="1" w:line="256" w:lineRule="auto"/>
              <w:jc w:val="center"/>
            </w:pPr>
            <w:r w:rsidRPr="004A246D">
              <w:t>1,514</w:t>
            </w:r>
          </w:p>
        </w:tc>
      </w:tr>
      <w:tr w:rsidR="007C1759" w:rsidRPr="004A246D" w14:paraId="776822B3" w14:textId="77777777" w:rsidTr="007C1759">
        <w:tc>
          <w:tcPr>
            <w:tcW w:w="1413" w:type="dxa"/>
          </w:tcPr>
          <w:p w14:paraId="2EA8A193" w14:textId="77777777" w:rsidR="007C1759" w:rsidRPr="004A246D" w:rsidRDefault="007C1759" w:rsidP="007C1759">
            <w:pPr>
              <w:spacing w:before="100" w:beforeAutospacing="1" w:after="100" w:afterAutospacing="1" w:line="256" w:lineRule="auto"/>
            </w:pPr>
            <w:r w:rsidRPr="004A246D">
              <w:t>Общее содержание хрома</w:t>
            </w:r>
          </w:p>
        </w:tc>
        <w:tc>
          <w:tcPr>
            <w:tcW w:w="992" w:type="dxa"/>
            <w:vAlign w:val="center"/>
          </w:tcPr>
          <w:p w14:paraId="164B624A" w14:textId="77777777" w:rsidR="007C1759" w:rsidRPr="004A246D" w:rsidRDefault="007C1759" w:rsidP="007C1759">
            <w:pPr>
              <w:spacing w:before="100" w:beforeAutospacing="1" w:after="100" w:afterAutospacing="1" w:line="256" w:lineRule="auto"/>
              <w:jc w:val="center"/>
            </w:pPr>
            <w:r w:rsidRPr="004A246D">
              <w:t>2011-2013 гг.</w:t>
            </w:r>
          </w:p>
        </w:tc>
        <w:tc>
          <w:tcPr>
            <w:tcW w:w="851" w:type="dxa"/>
            <w:vAlign w:val="center"/>
          </w:tcPr>
          <w:p w14:paraId="65067B36" w14:textId="77777777" w:rsidR="007C1759" w:rsidRPr="004A246D" w:rsidRDefault="007C1759" w:rsidP="007C1759">
            <w:pPr>
              <w:spacing w:before="100" w:beforeAutospacing="1" w:after="100" w:afterAutospacing="1" w:line="256" w:lineRule="auto"/>
              <w:jc w:val="center"/>
            </w:pPr>
            <w:r w:rsidRPr="004A246D">
              <w:t>нет данных</w:t>
            </w:r>
          </w:p>
        </w:tc>
        <w:tc>
          <w:tcPr>
            <w:tcW w:w="1134" w:type="dxa"/>
            <w:vAlign w:val="center"/>
          </w:tcPr>
          <w:p w14:paraId="44B1A7A6" w14:textId="77777777" w:rsidR="007C1759" w:rsidRPr="004A246D" w:rsidRDefault="007C1759" w:rsidP="007C1759">
            <w:pPr>
              <w:spacing w:before="100" w:beforeAutospacing="1" w:after="100" w:afterAutospacing="1" w:line="256" w:lineRule="auto"/>
              <w:jc w:val="center"/>
            </w:pPr>
            <w:r w:rsidRPr="004A246D">
              <w:t>4</w:t>
            </w:r>
          </w:p>
        </w:tc>
        <w:tc>
          <w:tcPr>
            <w:tcW w:w="992" w:type="dxa"/>
            <w:vAlign w:val="center"/>
          </w:tcPr>
          <w:p w14:paraId="6E796DC2" w14:textId="77777777" w:rsidR="007C1759" w:rsidRPr="004A246D" w:rsidRDefault="007C1759" w:rsidP="007C1759">
            <w:pPr>
              <w:spacing w:before="100" w:beforeAutospacing="1" w:after="100" w:afterAutospacing="1" w:line="256" w:lineRule="auto"/>
              <w:jc w:val="center"/>
            </w:pPr>
            <w:r w:rsidRPr="004A246D">
              <w:t>нет данных</w:t>
            </w:r>
          </w:p>
        </w:tc>
        <w:tc>
          <w:tcPr>
            <w:tcW w:w="850" w:type="dxa"/>
            <w:vAlign w:val="center"/>
          </w:tcPr>
          <w:p w14:paraId="43749F3E" w14:textId="77777777" w:rsidR="007C1759" w:rsidRPr="004A246D" w:rsidRDefault="007C1759" w:rsidP="007C1759">
            <w:pPr>
              <w:spacing w:before="100" w:beforeAutospacing="1" w:after="100" w:afterAutospacing="1" w:line="256" w:lineRule="auto"/>
              <w:jc w:val="center"/>
            </w:pPr>
            <w:r w:rsidRPr="004A246D">
              <w:t>0,006</w:t>
            </w:r>
          </w:p>
        </w:tc>
        <w:tc>
          <w:tcPr>
            <w:tcW w:w="1134" w:type="dxa"/>
            <w:vAlign w:val="center"/>
          </w:tcPr>
          <w:p w14:paraId="6C0DD96C" w14:textId="77777777" w:rsidR="007C1759" w:rsidRPr="004A246D" w:rsidRDefault="007C1759" w:rsidP="007C1759">
            <w:pPr>
              <w:spacing w:before="100" w:beforeAutospacing="1" w:after="100" w:afterAutospacing="1" w:line="256" w:lineRule="auto"/>
              <w:jc w:val="center"/>
            </w:pPr>
            <w:r w:rsidRPr="004A246D">
              <w:t>4</w:t>
            </w:r>
          </w:p>
        </w:tc>
        <w:tc>
          <w:tcPr>
            <w:tcW w:w="993" w:type="dxa"/>
            <w:vAlign w:val="center"/>
          </w:tcPr>
          <w:p w14:paraId="6A5B0482" w14:textId="77777777" w:rsidR="007C1759" w:rsidRPr="004A246D" w:rsidRDefault="007C1759" w:rsidP="007C1759">
            <w:pPr>
              <w:spacing w:before="100" w:beforeAutospacing="1" w:after="100" w:afterAutospacing="1" w:line="256" w:lineRule="auto"/>
              <w:jc w:val="center"/>
            </w:pPr>
            <w:r w:rsidRPr="004A246D">
              <w:t>нет данных</w:t>
            </w:r>
          </w:p>
        </w:tc>
        <w:tc>
          <w:tcPr>
            <w:tcW w:w="1134" w:type="dxa"/>
            <w:vAlign w:val="center"/>
          </w:tcPr>
          <w:p w14:paraId="40C8EE3B" w14:textId="77777777" w:rsidR="007C1759" w:rsidRPr="004A246D" w:rsidRDefault="007C1759" w:rsidP="007C1759">
            <w:pPr>
              <w:spacing w:before="100" w:beforeAutospacing="1" w:after="100" w:afterAutospacing="1" w:line="256" w:lineRule="auto"/>
              <w:jc w:val="center"/>
            </w:pPr>
            <w:r w:rsidRPr="004A246D">
              <w:t>0,002</w:t>
            </w:r>
          </w:p>
        </w:tc>
      </w:tr>
      <w:tr w:rsidR="007C1759" w:rsidRPr="004A246D" w14:paraId="22040D44" w14:textId="77777777" w:rsidTr="007C1759">
        <w:tc>
          <w:tcPr>
            <w:tcW w:w="1413" w:type="dxa"/>
          </w:tcPr>
          <w:p w14:paraId="710821FD" w14:textId="77777777" w:rsidR="007C1759" w:rsidRPr="004A246D" w:rsidRDefault="007C1759" w:rsidP="007C1759">
            <w:pPr>
              <w:spacing w:before="100" w:beforeAutospacing="1" w:after="100" w:afterAutospacing="1" w:line="256" w:lineRule="auto"/>
            </w:pPr>
            <w:r w:rsidRPr="004A246D">
              <w:t>Хром (Cr</w:t>
            </w:r>
            <w:r w:rsidRPr="004A246D">
              <w:rPr>
                <w:vertAlign w:val="superscript"/>
              </w:rPr>
              <w:t>6+</w:t>
            </w:r>
            <w:r w:rsidRPr="004A246D">
              <w:t>)</w:t>
            </w:r>
          </w:p>
        </w:tc>
        <w:tc>
          <w:tcPr>
            <w:tcW w:w="992" w:type="dxa"/>
            <w:vAlign w:val="center"/>
          </w:tcPr>
          <w:p w14:paraId="600CD594" w14:textId="77777777" w:rsidR="007C1759" w:rsidRPr="004A246D" w:rsidRDefault="007C1759" w:rsidP="007C1759">
            <w:pPr>
              <w:spacing w:before="100" w:beforeAutospacing="1" w:after="100" w:afterAutospacing="1" w:line="256" w:lineRule="auto"/>
              <w:jc w:val="center"/>
            </w:pPr>
            <w:r w:rsidRPr="004A246D">
              <w:t>2015-2017 гг.</w:t>
            </w:r>
          </w:p>
        </w:tc>
        <w:tc>
          <w:tcPr>
            <w:tcW w:w="851" w:type="dxa"/>
            <w:vAlign w:val="center"/>
          </w:tcPr>
          <w:p w14:paraId="676A738B" w14:textId="77777777" w:rsidR="007C1759" w:rsidRPr="004A246D" w:rsidRDefault="007C1759" w:rsidP="007C1759">
            <w:pPr>
              <w:spacing w:before="100" w:beforeAutospacing="1" w:after="100" w:afterAutospacing="1" w:line="256" w:lineRule="auto"/>
              <w:jc w:val="center"/>
            </w:pPr>
            <w:r w:rsidRPr="004A246D">
              <w:t>0,05</w:t>
            </w:r>
          </w:p>
        </w:tc>
        <w:tc>
          <w:tcPr>
            <w:tcW w:w="1134" w:type="dxa"/>
            <w:vAlign w:val="center"/>
          </w:tcPr>
          <w:p w14:paraId="79DF8118" w14:textId="77777777" w:rsidR="007C1759" w:rsidRPr="004A246D" w:rsidRDefault="007C1759" w:rsidP="007C1759">
            <w:pPr>
              <w:spacing w:before="100" w:beforeAutospacing="1" w:after="100" w:afterAutospacing="1" w:line="256" w:lineRule="auto"/>
              <w:jc w:val="center"/>
            </w:pPr>
            <w:r w:rsidRPr="004A246D">
              <w:t>4</w:t>
            </w:r>
          </w:p>
        </w:tc>
        <w:tc>
          <w:tcPr>
            <w:tcW w:w="992" w:type="dxa"/>
            <w:vAlign w:val="center"/>
          </w:tcPr>
          <w:p w14:paraId="0E68819D" w14:textId="77777777" w:rsidR="007C1759" w:rsidRPr="004A246D" w:rsidRDefault="007C1759" w:rsidP="007C1759">
            <w:pPr>
              <w:spacing w:before="100" w:beforeAutospacing="1" w:after="100" w:afterAutospacing="1" w:line="256" w:lineRule="auto"/>
              <w:jc w:val="center"/>
            </w:pPr>
            <w:r w:rsidRPr="004A246D">
              <w:t>0</w:t>
            </w:r>
          </w:p>
        </w:tc>
        <w:tc>
          <w:tcPr>
            <w:tcW w:w="850" w:type="dxa"/>
            <w:vAlign w:val="center"/>
          </w:tcPr>
          <w:p w14:paraId="5A411C4E" w14:textId="77777777" w:rsidR="007C1759" w:rsidRPr="004A246D" w:rsidRDefault="007C1759" w:rsidP="007C1759">
            <w:pPr>
              <w:spacing w:before="100" w:beforeAutospacing="1" w:after="100" w:afterAutospacing="1" w:line="256" w:lineRule="auto"/>
              <w:jc w:val="center"/>
            </w:pPr>
            <w:r w:rsidRPr="004A246D">
              <w:t>0,038</w:t>
            </w:r>
          </w:p>
        </w:tc>
        <w:tc>
          <w:tcPr>
            <w:tcW w:w="1134" w:type="dxa"/>
            <w:vAlign w:val="center"/>
          </w:tcPr>
          <w:p w14:paraId="0EE7C5FD" w14:textId="77777777" w:rsidR="007C1759" w:rsidRPr="004A246D" w:rsidRDefault="007C1759" w:rsidP="007C1759">
            <w:pPr>
              <w:spacing w:before="100" w:beforeAutospacing="1" w:after="100" w:afterAutospacing="1" w:line="256" w:lineRule="auto"/>
              <w:jc w:val="center"/>
            </w:pPr>
            <w:r w:rsidRPr="004A246D">
              <w:t>4</w:t>
            </w:r>
          </w:p>
        </w:tc>
        <w:tc>
          <w:tcPr>
            <w:tcW w:w="993" w:type="dxa"/>
            <w:vAlign w:val="center"/>
          </w:tcPr>
          <w:p w14:paraId="6CA332BB" w14:textId="77777777" w:rsidR="007C1759" w:rsidRPr="004A246D" w:rsidRDefault="007C1759" w:rsidP="007C1759">
            <w:pPr>
              <w:spacing w:before="100" w:beforeAutospacing="1" w:after="100" w:afterAutospacing="1" w:line="256" w:lineRule="auto"/>
              <w:jc w:val="center"/>
            </w:pPr>
            <w:r w:rsidRPr="004A246D">
              <w:t>0</w:t>
            </w:r>
          </w:p>
        </w:tc>
        <w:tc>
          <w:tcPr>
            <w:tcW w:w="1134" w:type="dxa"/>
            <w:vAlign w:val="center"/>
          </w:tcPr>
          <w:p w14:paraId="4BDE1623" w14:textId="77777777" w:rsidR="007C1759" w:rsidRPr="004A246D" w:rsidRDefault="007C1759" w:rsidP="007C1759">
            <w:pPr>
              <w:spacing w:before="100" w:beforeAutospacing="1" w:after="100" w:afterAutospacing="1" w:line="256" w:lineRule="auto"/>
              <w:jc w:val="center"/>
            </w:pPr>
            <w:r w:rsidRPr="004A246D">
              <w:t>0,026</w:t>
            </w:r>
          </w:p>
        </w:tc>
      </w:tr>
      <w:tr w:rsidR="007C1759" w:rsidRPr="004A246D" w14:paraId="1B2A3852" w14:textId="77777777" w:rsidTr="007C1759">
        <w:tc>
          <w:tcPr>
            <w:tcW w:w="1413" w:type="dxa"/>
          </w:tcPr>
          <w:p w14:paraId="107DA74C" w14:textId="77777777" w:rsidR="007C1759" w:rsidRPr="004A246D" w:rsidRDefault="007C1759" w:rsidP="007C1759">
            <w:pPr>
              <w:spacing w:before="100" w:beforeAutospacing="1" w:after="100" w:afterAutospacing="1" w:line="256" w:lineRule="auto"/>
            </w:pPr>
            <w:r w:rsidRPr="004A246D">
              <w:t>Медь</w:t>
            </w:r>
          </w:p>
        </w:tc>
        <w:tc>
          <w:tcPr>
            <w:tcW w:w="992" w:type="dxa"/>
            <w:vAlign w:val="center"/>
          </w:tcPr>
          <w:p w14:paraId="3F87CDED" w14:textId="77777777" w:rsidR="007C1759" w:rsidRPr="004A246D" w:rsidRDefault="007C1759" w:rsidP="007C1759">
            <w:pPr>
              <w:spacing w:before="100" w:beforeAutospacing="1" w:after="100" w:afterAutospacing="1" w:line="256" w:lineRule="auto"/>
              <w:jc w:val="center"/>
            </w:pPr>
            <w:r w:rsidRPr="004A246D">
              <w:t>2011-2017 гг.</w:t>
            </w:r>
          </w:p>
        </w:tc>
        <w:tc>
          <w:tcPr>
            <w:tcW w:w="851" w:type="dxa"/>
            <w:vAlign w:val="center"/>
          </w:tcPr>
          <w:p w14:paraId="57F3C33B" w14:textId="77777777" w:rsidR="007C1759" w:rsidRPr="004A246D" w:rsidRDefault="007C1759" w:rsidP="007C1759">
            <w:pPr>
              <w:spacing w:before="100" w:beforeAutospacing="1" w:after="100" w:afterAutospacing="1" w:line="256" w:lineRule="auto"/>
              <w:jc w:val="center"/>
            </w:pPr>
            <w:r w:rsidRPr="004A246D">
              <w:t>1</w:t>
            </w:r>
          </w:p>
        </w:tc>
        <w:tc>
          <w:tcPr>
            <w:tcW w:w="1134" w:type="dxa"/>
            <w:vAlign w:val="center"/>
          </w:tcPr>
          <w:p w14:paraId="3D9588DF" w14:textId="77777777" w:rsidR="007C1759" w:rsidRPr="004A246D" w:rsidRDefault="007C1759" w:rsidP="007C1759">
            <w:pPr>
              <w:spacing w:before="100" w:beforeAutospacing="1" w:after="100" w:afterAutospacing="1" w:line="256" w:lineRule="auto"/>
              <w:jc w:val="center"/>
            </w:pPr>
            <w:r w:rsidRPr="004A246D">
              <w:t>8</w:t>
            </w:r>
          </w:p>
        </w:tc>
        <w:tc>
          <w:tcPr>
            <w:tcW w:w="992" w:type="dxa"/>
            <w:vAlign w:val="center"/>
          </w:tcPr>
          <w:p w14:paraId="2CB0B612" w14:textId="77777777" w:rsidR="007C1759" w:rsidRPr="004A246D" w:rsidRDefault="007C1759" w:rsidP="007C1759">
            <w:pPr>
              <w:spacing w:before="100" w:beforeAutospacing="1" w:after="100" w:afterAutospacing="1" w:line="256" w:lineRule="auto"/>
              <w:jc w:val="center"/>
            </w:pPr>
            <w:r w:rsidRPr="004A246D">
              <w:t>0</w:t>
            </w:r>
          </w:p>
        </w:tc>
        <w:tc>
          <w:tcPr>
            <w:tcW w:w="850" w:type="dxa"/>
            <w:vAlign w:val="center"/>
          </w:tcPr>
          <w:p w14:paraId="124588F7" w14:textId="77777777" w:rsidR="007C1759" w:rsidRPr="004A246D" w:rsidRDefault="007C1759" w:rsidP="007C1759">
            <w:pPr>
              <w:spacing w:before="100" w:beforeAutospacing="1" w:after="100" w:afterAutospacing="1" w:line="256" w:lineRule="auto"/>
              <w:jc w:val="center"/>
            </w:pPr>
            <w:r w:rsidRPr="004A246D">
              <w:t>0,029</w:t>
            </w:r>
          </w:p>
        </w:tc>
        <w:tc>
          <w:tcPr>
            <w:tcW w:w="1134" w:type="dxa"/>
            <w:vAlign w:val="center"/>
          </w:tcPr>
          <w:p w14:paraId="10A41698" w14:textId="77777777" w:rsidR="007C1759" w:rsidRPr="004A246D" w:rsidRDefault="007C1759" w:rsidP="007C1759">
            <w:pPr>
              <w:spacing w:before="100" w:beforeAutospacing="1" w:after="100" w:afterAutospacing="1" w:line="256" w:lineRule="auto"/>
              <w:jc w:val="center"/>
            </w:pPr>
            <w:r w:rsidRPr="004A246D">
              <w:t>8</w:t>
            </w:r>
          </w:p>
        </w:tc>
        <w:tc>
          <w:tcPr>
            <w:tcW w:w="993" w:type="dxa"/>
            <w:vAlign w:val="center"/>
          </w:tcPr>
          <w:p w14:paraId="020374CD" w14:textId="77777777" w:rsidR="007C1759" w:rsidRPr="004A246D" w:rsidRDefault="007C1759" w:rsidP="007C1759">
            <w:pPr>
              <w:spacing w:before="100" w:beforeAutospacing="1" w:after="100" w:afterAutospacing="1" w:line="256" w:lineRule="auto"/>
              <w:jc w:val="center"/>
            </w:pPr>
            <w:r w:rsidRPr="004A246D">
              <w:t>0</w:t>
            </w:r>
          </w:p>
        </w:tc>
        <w:tc>
          <w:tcPr>
            <w:tcW w:w="1134" w:type="dxa"/>
            <w:vAlign w:val="center"/>
          </w:tcPr>
          <w:p w14:paraId="59A49D0F" w14:textId="77777777" w:rsidR="007C1759" w:rsidRPr="004A246D" w:rsidRDefault="007C1759" w:rsidP="007C1759">
            <w:pPr>
              <w:spacing w:before="100" w:beforeAutospacing="1" w:after="100" w:afterAutospacing="1" w:line="256" w:lineRule="auto"/>
              <w:jc w:val="center"/>
            </w:pPr>
            <w:r w:rsidRPr="004A246D">
              <w:t>0,022</w:t>
            </w:r>
          </w:p>
        </w:tc>
      </w:tr>
      <w:tr w:rsidR="007C1759" w:rsidRPr="004A246D" w14:paraId="1E979B08" w14:textId="77777777" w:rsidTr="007C1759">
        <w:tc>
          <w:tcPr>
            <w:tcW w:w="1413" w:type="dxa"/>
          </w:tcPr>
          <w:p w14:paraId="3DBF7389" w14:textId="77777777" w:rsidR="007C1759" w:rsidRPr="004A246D" w:rsidRDefault="007C1759" w:rsidP="007C1759">
            <w:pPr>
              <w:spacing w:before="100" w:beforeAutospacing="1" w:after="100" w:afterAutospacing="1" w:line="256" w:lineRule="auto"/>
            </w:pPr>
            <w:r w:rsidRPr="004A246D">
              <w:t>Никель</w:t>
            </w:r>
          </w:p>
        </w:tc>
        <w:tc>
          <w:tcPr>
            <w:tcW w:w="992" w:type="dxa"/>
            <w:vAlign w:val="center"/>
          </w:tcPr>
          <w:p w14:paraId="74C02F20" w14:textId="77777777" w:rsidR="007C1759" w:rsidRPr="004A246D" w:rsidRDefault="007C1759" w:rsidP="007C1759">
            <w:pPr>
              <w:spacing w:before="100" w:beforeAutospacing="1" w:after="100" w:afterAutospacing="1" w:line="256" w:lineRule="auto"/>
              <w:jc w:val="center"/>
            </w:pPr>
            <w:r w:rsidRPr="004A246D">
              <w:t>2011-2017 гг.</w:t>
            </w:r>
          </w:p>
        </w:tc>
        <w:tc>
          <w:tcPr>
            <w:tcW w:w="851" w:type="dxa"/>
            <w:vAlign w:val="center"/>
          </w:tcPr>
          <w:p w14:paraId="0BDCCF19" w14:textId="77777777" w:rsidR="007C1759" w:rsidRPr="004A246D" w:rsidRDefault="007C1759" w:rsidP="007C1759">
            <w:pPr>
              <w:spacing w:before="100" w:beforeAutospacing="1" w:after="100" w:afterAutospacing="1" w:line="256" w:lineRule="auto"/>
              <w:jc w:val="center"/>
            </w:pPr>
            <w:r w:rsidRPr="004A246D">
              <w:t>0,02</w:t>
            </w:r>
          </w:p>
        </w:tc>
        <w:tc>
          <w:tcPr>
            <w:tcW w:w="1134" w:type="dxa"/>
            <w:vAlign w:val="center"/>
          </w:tcPr>
          <w:p w14:paraId="310197EC" w14:textId="77777777" w:rsidR="007C1759" w:rsidRPr="004A246D" w:rsidRDefault="007C1759" w:rsidP="007C1759">
            <w:pPr>
              <w:spacing w:before="100" w:beforeAutospacing="1" w:after="100" w:afterAutospacing="1" w:line="256" w:lineRule="auto"/>
              <w:jc w:val="center"/>
            </w:pPr>
            <w:r w:rsidRPr="004A246D">
              <w:t>8</w:t>
            </w:r>
          </w:p>
        </w:tc>
        <w:tc>
          <w:tcPr>
            <w:tcW w:w="992" w:type="dxa"/>
            <w:vAlign w:val="center"/>
          </w:tcPr>
          <w:p w14:paraId="252E0829" w14:textId="77777777" w:rsidR="007C1759" w:rsidRPr="004A246D" w:rsidRDefault="007C1759" w:rsidP="007C1759">
            <w:pPr>
              <w:spacing w:before="100" w:beforeAutospacing="1" w:after="100" w:afterAutospacing="1" w:line="256" w:lineRule="auto"/>
              <w:jc w:val="center"/>
            </w:pPr>
            <w:r w:rsidRPr="004A246D">
              <w:t>2</w:t>
            </w:r>
          </w:p>
        </w:tc>
        <w:tc>
          <w:tcPr>
            <w:tcW w:w="850" w:type="dxa"/>
            <w:vAlign w:val="center"/>
          </w:tcPr>
          <w:p w14:paraId="71FBD50C" w14:textId="77777777" w:rsidR="007C1759" w:rsidRPr="004A246D" w:rsidRDefault="007C1759" w:rsidP="007C1759">
            <w:pPr>
              <w:spacing w:before="100" w:beforeAutospacing="1" w:after="100" w:afterAutospacing="1" w:line="256" w:lineRule="auto"/>
              <w:jc w:val="center"/>
            </w:pPr>
            <w:r w:rsidRPr="004A246D">
              <w:t>0,043</w:t>
            </w:r>
          </w:p>
        </w:tc>
        <w:tc>
          <w:tcPr>
            <w:tcW w:w="1134" w:type="dxa"/>
            <w:vAlign w:val="center"/>
          </w:tcPr>
          <w:p w14:paraId="65292A7D" w14:textId="77777777" w:rsidR="007C1759" w:rsidRPr="004A246D" w:rsidRDefault="007C1759" w:rsidP="007C1759">
            <w:pPr>
              <w:spacing w:before="100" w:beforeAutospacing="1" w:after="100" w:afterAutospacing="1" w:line="256" w:lineRule="auto"/>
              <w:jc w:val="center"/>
            </w:pPr>
            <w:r w:rsidRPr="004A246D">
              <w:t>8</w:t>
            </w:r>
          </w:p>
        </w:tc>
        <w:tc>
          <w:tcPr>
            <w:tcW w:w="993" w:type="dxa"/>
            <w:vAlign w:val="center"/>
          </w:tcPr>
          <w:p w14:paraId="774FE46F" w14:textId="77777777" w:rsidR="007C1759" w:rsidRPr="004A246D" w:rsidRDefault="007C1759" w:rsidP="007C1759">
            <w:pPr>
              <w:spacing w:before="100" w:beforeAutospacing="1" w:after="100" w:afterAutospacing="1" w:line="256" w:lineRule="auto"/>
              <w:jc w:val="center"/>
            </w:pPr>
            <w:r w:rsidRPr="004A246D">
              <w:t>1</w:t>
            </w:r>
          </w:p>
        </w:tc>
        <w:tc>
          <w:tcPr>
            <w:tcW w:w="1134" w:type="dxa"/>
            <w:vAlign w:val="center"/>
          </w:tcPr>
          <w:p w14:paraId="4EFB6D29" w14:textId="77777777" w:rsidR="007C1759" w:rsidRPr="004A246D" w:rsidRDefault="007C1759" w:rsidP="007C1759">
            <w:pPr>
              <w:spacing w:before="100" w:beforeAutospacing="1" w:after="100" w:afterAutospacing="1" w:line="256" w:lineRule="auto"/>
              <w:jc w:val="center"/>
            </w:pPr>
            <w:r w:rsidRPr="004A246D">
              <w:t>0,035</w:t>
            </w:r>
          </w:p>
        </w:tc>
      </w:tr>
      <w:tr w:rsidR="007C1759" w:rsidRPr="004A246D" w14:paraId="064B4738" w14:textId="77777777" w:rsidTr="007C1759">
        <w:tc>
          <w:tcPr>
            <w:tcW w:w="1413" w:type="dxa"/>
          </w:tcPr>
          <w:p w14:paraId="39235347" w14:textId="77777777" w:rsidR="007C1759" w:rsidRPr="004A246D" w:rsidRDefault="007C1759" w:rsidP="007C1759">
            <w:pPr>
              <w:spacing w:before="100" w:beforeAutospacing="1" w:after="100" w:afterAutospacing="1" w:line="256" w:lineRule="auto"/>
            </w:pPr>
            <w:r w:rsidRPr="004A246D">
              <w:t>Свинец</w:t>
            </w:r>
          </w:p>
        </w:tc>
        <w:tc>
          <w:tcPr>
            <w:tcW w:w="992" w:type="dxa"/>
            <w:vAlign w:val="center"/>
          </w:tcPr>
          <w:p w14:paraId="1B3EAEAD" w14:textId="77777777" w:rsidR="007C1759" w:rsidRPr="004A246D" w:rsidRDefault="007C1759" w:rsidP="007C1759">
            <w:pPr>
              <w:spacing w:before="100" w:beforeAutospacing="1" w:after="100" w:afterAutospacing="1" w:line="256" w:lineRule="auto"/>
              <w:jc w:val="center"/>
            </w:pPr>
            <w:r w:rsidRPr="004A246D">
              <w:t>2011-2017 гг.</w:t>
            </w:r>
          </w:p>
        </w:tc>
        <w:tc>
          <w:tcPr>
            <w:tcW w:w="851" w:type="dxa"/>
            <w:vAlign w:val="center"/>
          </w:tcPr>
          <w:p w14:paraId="4EBFDB31" w14:textId="77777777" w:rsidR="007C1759" w:rsidRPr="004A246D" w:rsidRDefault="007C1759" w:rsidP="007C1759">
            <w:pPr>
              <w:spacing w:before="100" w:beforeAutospacing="1" w:after="100" w:afterAutospacing="1" w:line="256" w:lineRule="auto"/>
              <w:jc w:val="center"/>
            </w:pPr>
            <w:r w:rsidRPr="004A246D">
              <w:t>0,01</w:t>
            </w:r>
          </w:p>
        </w:tc>
        <w:tc>
          <w:tcPr>
            <w:tcW w:w="1134" w:type="dxa"/>
            <w:vAlign w:val="center"/>
          </w:tcPr>
          <w:p w14:paraId="3148D76B" w14:textId="77777777" w:rsidR="007C1759" w:rsidRPr="004A246D" w:rsidRDefault="007C1759" w:rsidP="007C1759">
            <w:pPr>
              <w:spacing w:before="100" w:beforeAutospacing="1" w:after="100" w:afterAutospacing="1" w:line="256" w:lineRule="auto"/>
              <w:jc w:val="center"/>
            </w:pPr>
            <w:r w:rsidRPr="004A246D">
              <w:t>8</w:t>
            </w:r>
          </w:p>
        </w:tc>
        <w:tc>
          <w:tcPr>
            <w:tcW w:w="992" w:type="dxa"/>
            <w:vAlign w:val="center"/>
          </w:tcPr>
          <w:p w14:paraId="527CFDEF" w14:textId="77777777" w:rsidR="007C1759" w:rsidRPr="004A246D" w:rsidRDefault="007C1759" w:rsidP="007C1759">
            <w:pPr>
              <w:spacing w:before="100" w:beforeAutospacing="1" w:after="100" w:afterAutospacing="1" w:line="256" w:lineRule="auto"/>
              <w:jc w:val="center"/>
            </w:pPr>
            <w:r w:rsidRPr="004A246D">
              <w:t>2</w:t>
            </w:r>
          </w:p>
        </w:tc>
        <w:tc>
          <w:tcPr>
            <w:tcW w:w="850" w:type="dxa"/>
            <w:vAlign w:val="center"/>
          </w:tcPr>
          <w:p w14:paraId="2026A067" w14:textId="77777777" w:rsidR="007C1759" w:rsidRPr="004A246D" w:rsidRDefault="007C1759" w:rsidP="007C1759">
            <w:pPr>
              <w:spacing w:before="100" w:beforeAutospacing="1" w:after="100" w:afterAutospacing="1" w:line="256" w:lineRule="auto"/>
              <w:jc w:val="center"/>
            </w:pPr>
            <w:r w:rsidRPr="004A246D">
              <w:t>0,014</w:t>
            </w:r>
          </w:p>
        </w:tc>
        <w:tc>
          <w:tcPr>
            <w:tcW w:w="1134" w:type="dxa"/>
            <w:vAlign w:val="center"/>
          </w:tcPr>
          <w:p w14:paraId="04E45C73" w14:textId="77777777" w:rsidR="007C1759" w:rsidRPr="004A246D" w:rsidRDefault="007C1759" w:rsidP="007C1759">
            <w:pPr>
              <w:spacing w:before="100" w:beforeAutospacing="1" w:after="100" w:afterAutospacing="1" w:line="256" w:lineRule="auto"/>
              <w:jc w:val="center"/>
            </w:pPr>
            <w:r w:rsidRPr="004A246D">
              <w:t>8</w:t>
            </w:r>
          </w:p>
        </w:tc>
        <w:tc>
          <w:tcPr>
            <w:tcW w:w="993" w:type="dxa"/>
            <w:vAlign w:val="center"/>
          </w:tcPr>
          <w:p w14:paraId="47BB50C3" w14:textId="77777777" w:rsidR="007C1759" w:rsidRPr="004A246D" w:rsidRDefault="007C1759" w:rsidP="007C1759">
            <w:pPr>
              <w:spacing w:before="100" w:beforeAutospacing="1" w:after="100" w:afterAutospacing="1" w:line="256" w:lineRule="auto"/>
              <w:jc w:val="center"/>
            </w:pPr>
            <w:r w:rsidRPr="004A246D">
              <w:t>3</w:t>
            </w:r>
          </w:p>
        </w:tc>
        <w:tc>
          <w:tcPr>
            <w:tcW w:w="1134" w:type="dxa"/>
            <w:vAlign w:val="center"/>
          </w:tcPr>
          <w:p w14:paraId="78163063" w14:textId="77777777" w:rsidR="007C1759" w:rsidRPr="004A246D" w:rsidRDefault="007C1759" w:rsidP="007C1759">
            <w:pPr>
              <w:spacing w:before="100" w:beforeAutospacing="1" w:after="100" w:afterAutospacing="1" w:line="256" w:lineRule="auto"/>
              <w:jc w:val="center"/>
            </w:pPr>
            <w:r w:rsidRPr="004A246D">
              <w:t>0,018</w:t>
            </w:r>
          </w:p>
        </w:tc>
      </w:tr>
      <w:tr w:rsidR="007C1759" w:rsidRPr="004A246D" w14:paraId="14508E0A" w14:textId="77777777" w:rsidTr="007C1759">
        <w:tc>
          <w:tcPr>
            <w:tcW w:w="1413" w:type="dxa"/>
          </w:tcPr>
          <w:p w14:paraId="10F7EF8F" w14:textId="77777777" w:rsidR="007C1759" w:rsidRPr="004A246D" w:rsidRDefault="007C1759" w:rsidP="007C1759">
            <w:pPr>
              <w:spacing w:before="100" w:beforeAutospacing="1" w:after="100" w:afterAutospacing="1" w:line="256" w:lineRule="auto"/>
            </w:pPr>
            <w:r w:rsidRPr="004A246D">
              <w:t xml:space="preserve">Цинк </w:t>
            </w:r>
          </w:p>
        </w:tc>
        <w:tc>
          <w:tcPr>
            <w:tcW w:w="992" w:type="dxa"/>
            <w:vAlign w:val="center"/>
          </w:tcPr>
          <w:p w14:paraId="12AE0DFB" w14:textId="77777777" w:rsidR="007C1759" w:rsidRPr="004A246D" w:rsidRDefault="007C1759" w:rsidP="007C1759">
            <w:pPr>
              <w:spacing w:before="100" w:beforeAutospacing="1" w:after="100" w:afterAutospacing="1" w:line="256" w:lineRule="auto"/>
              <w:jc w:val="center"/>
            </w:pPr>
            <w:r w:rsidRPr="004A246D">
              <w:t>2011-2017 гг.</w:t>
            </w:r>
          </w:p>
        </w:tc>
        <w:tc>
          <w:tcPr>
            <w:tcW w:w="851" w:type="dxa"/>
            <w:vAlign w:val="center"/>
          </w:tcPr>
          <w:p w14:paraId="3A5AFF2C" w14:textId="77777777" w:rsidR="007C1759" w:rsidRPr="004A246D" w:rsidRDefault="007C1759" w:rsidP="007C1759">
            <w:pPr>
              <w:spacing w:before="100" w:beforeAutospacing="1" w:after="100" w:afterAutospacing="1" w:line="256" w:lineRule="auto"/>
              <w:jc w:val="center"/>
            </w:pPr>
            <w:r w:rsidRPr="004A246D">
              <w:t>1</w:t>
            </w:r>
          </w:p>
        </w:tc>
        <w:tc>
          <w:tcPr>
            <w:tcW w:w="1134" w:type="dxa"/>
            <w:vAlign w:val="center"/>
          </w:tcPr>
          <w:p w14:paraId="4FFBFC2C" w14:textId="77777777" w:rsidR="007C1759" w:rsidRPr="004A246D" w:rsidRDefault="007C1759" w:rsidP="007C1759">
            <w:pPr>
              <w:spacing w:before="100" w:beforeAutospacing="1" w:after="100" w:afterAutospacing="1" w:line="256" w:lineRule="auto"/>
              <w:jc w:val="center"/>
            </w:pPr>
            <w:r w:rsidRPr="004A246D">
              <w:t>8</w:t>
            </w:r>
          </w:p>
        </w:tc>
        <w:tc>
          <w:tcPr>
            <w:tcW w:w="992" w:type="dxa"/>
            <w:vAlign w:val="center"/>
          </w:tcPr>
          <w:p w14:paraId="1105FEE0" w14:textId="77777777" w:rsidR="007C1759" w:rsidRPr="004A246D" w:rsidRDefault="007C1759" w:rsidP="007C1759">
            <w:pPr>
              <w:spacing w:before="100" w:beforeAutospacing="1" w:after="100" w:afterAutospacing="1" w:line="256" w:lineRule="auto"/>
              <w:jc w:val="center"/>
            </w:pPr>
            <w:r w:rsidRPr="004A246D">
              <w:t>0</w:t>
            </w:r>
          </w:p>
        </w:tc>
        <w:tc>
          <w:tcPr>
            <w:tcW w:w="850" w:type="dxa"/>
            <w:vAlign w:val="center"/>
          </w:tcPr>
          <w:p w14:paraId="2E0F9784" w14:textId="77777777" w:rsidR="007C1759" w:rsidRPr="004A246D" w:rsidRDefault="007C1759" w:rsidP="007C1759">
            <w:pPr>
              <w:spacing w:before="100" w:beforeAutospacing="1" w:after="100" w:afterAutospacing="1" w:line="256" w:lineRule="auto"/>
              <w:jc w:val="center"/>
            </w:pPr>
            <w:r w:rsidRPr="004A246D">
              <w:t>0,047</w:t>
            </w:r>
          </w:p>
        </w:tc>
        <w:tc>
          <w:tcPr>
            <w:tcW w:w="1134" w:type="dxa"/>
            <w:vAlign w:val="center"/>
          </w:tcPr>
          <w:p w14:paraId="27346903" w14:textId="77777777" w:rsidR="007C1759" w:rsidRPr="004A246D" w:rsidRDefault="007C1759" w:rsidP="007C1759">
            <w:pPr>
              <w:spacing w:before="100" w:beforeAutospacing="1" w:after="100" w:afterAutospacing="1" w:line="256" w:lineRule="auto"/>
              <w:jc w:val="center"/>
            </w:pPr>
            <w:r w:rsidRPr="004A246D">
              <w:t>8</w:t>
            </w:r>
          </w:p>
        </w:tc>
        <w:tc>
          <w:tcPr>
            <w:tcW w:w="993" w:type="dxa"/>
            <w:vAlign w:val="center"/>
          </w:tcPr>
          <w:p w14:paraId="20AD6B90" w14:textId="77777777" w:rsidR="007C1759" w:rsidRPr="004A246D" w:rsidRDefault="007C1759" w:rsidP="007C1759">
            <w:pPr>
              <w:spacing w:before="100" w:beforeAutospacing="1" w:after="100" w:afterAutospacing="1" w:line="256" w:lineRule="auto"/>
              <w:jc w:val="center"/>
            </w:pPr>
            <w:r w:rsidRPr="004A246D">
              <w:t>0</w:t>
            </w:r>
          </w:p>
        </w:tc>
        <w:tc>
          <w:tcPr>
            <w:tcW w:w="1134" w:type="dxa"/>
            <w:vAlign w:val="center"/>
          </w:tcPr>
          <w:p w14:paraId="38043420" w14:textId="77777777" w:rsidR="007C1759" w:rsidRPr="004A246D" w:rsidRDefault="007C1759" w:rsidP="007C1759">
            <w:pPr>
              <w:spacing w:before="100" w:beforeAutospacing="1" w:after="100" w:afterAutospacing="1" w:line="256" w:lineRule="auto"/>
              <w:jc w:val="center"/>
            </w:pPr>
            <w:r w:rsidRPr="004A246D">
              <w:t>0,042</w:t>
            </w:r>
          </w:p>
        </w:tc>
      </w:tr>
      <w:tr w:rsidR="007C1759" w:rsidRPr="004A246D" w14:paraId="412B30DE" w14:textId="77777777" w:rsidTr="007C1759">
        <w:tc>
          <w:tcPr>
            <w:tcW w:w="1413" w:type="dxa"/>
          </w:tcPr>
          <w:p w14:paraId="7165C403" w14:textId="6DB7E50B" w:rsidR="007C1759" w:rsidRPr="004A246D" w:rsidRDefault="00042600" w:rsidP="007C1759">
            <w:pPr>
              <w:spacing w:before="100" w:beforeAutospacing="1" w:after="100" w:afterAutospacing="1" w:line="256" w:lineRule="auto"/>
            </w:pPr>
            <w:r w:rsidRPr="004A246D">
              <w:t>Алюминий</w:t>
            </w:r>
          </w:p>
        </w:tc>
        <w:tc>
          <w:tcPr>
            <w:tcW w:w="992" w:type="dxa"/>
            <w:vAlign w:val="center"/>
          </w:tcPr>
          <w:p w14:paraId="681D91A3" w14:textId="77777777" w:rsidR="007C1759" w:rsidRPr="004A246D" w:rsidRDefault="007C1759" w:rsidP="007C1759">
            <w:pPr>
              <w:spacing w:before="100" w:beforeAutospacing="1" w:after="100" w:afterAutospacing="1" w:line="256" w:lineRule="auto"/>
              <w:jc w:val="center"/>
            </w:pPr>
            <w:r w:rsidRPr="004A246D">
              <w:t>2016</w:t>
            </w:r>
          </w:p>
        </w:tc>
        <w:tc>
          <w:tcPr>
            <w:tcW w:w="851" w:type="dxa"/>
            <w:vAlign w:val="center"/>
          </w:tcPr>
          <w:p w14:paraId="5168FF71" w14:textId="77777777" w:rsidR="007C1759" w:rsidRPr="004A246D" w:rsidRDefault="007C1759" w:rsidP="007C1759">
            <w:pPr>
              <w:spacing w:before="100" w:beforeAutospacing="1" w:after="100" w:afterAutospacing="1" w:line="256" w:lineRule="auto"/>
              <w:jc w:val="center"/>
            </w:pPr>
            <w:r w:rsidRPr="004A246D">
              <w:t>0,2</w:t>
            </w:r>
          </w:p>
        </w:tc>
        <w:tc>
          <w:tcPr>
            <w:tcW w:w="1134" w:type="dxa"/>
            <w:vAlign w:val="center"/>
          </w:tcPr>
          <w:p w14:paraId="441C7B1A" w14:textId="77777777" w:rsidR="007C1759" w:rsidRPr="004A246D" w:rsidRDefault="007C1759" w:rsidP="007C1759">
            <w:pPr>
              <w:spacing w:before="100" w:beforeAutospacing="1" w:after="100" w:afterAutospacing="1" w:line="256" w:lineRule="auto"/>
              <w:jc w:val="center"/>
            </w:pPr>
            <w:r w:rsidRPr="004A246D">
              <w:t>1</w:t>
            </w:r>
          </w:p>
        </w:tc>
        <w:tc>
          <w:tcPr>
            <w:tcW w:w="992" w:type="dxa"/>
            <w:vAlign w:val="center"/>
          </w:tcPr>
          <w:p w14:paraId="13AB6140" w14:textId="77777777" w:rsidR="007C1759" w:rsidRPr="004A246D" w:rsidRDefault="007C1759" w:rsidP="007C1759">
            <w:pPr>
              <w:spacing w:before="100" w:beforeAutospacing="1" w:after="100" w:afterAutospacing="1" w:line="256" w:lineRule="auto"/>
              <w:jc w:val="center"/>
            </w:pPr>
            <w:r w:rsidRPr="004A246D">
              <w:t>1</w:t>
            </w:r>
          </w:p>
        </w:tc>
        <w:tc>
          <w:tcPr>
            <w:tcW w:w="850" w:type="dxa"/>
            <w:vAlign w:val="center"/>
          </w:tcPr>
          <w:p w14:paraId="30BE8EB2" w14:textId="77777777" w:rsidR="007C1759" w:rsidRPr="004A246D" w:rsidRDefault="007C1759" w:rsidP="007C1759">
            <w:pPr>
              <w:spacing w:before="100" w:beforeAutospacing="1" w:after="100" w:afterAutospacing="1" w:line="256" w:lineRule="auto"/>
              <w:jc w:val="center"/>
            </w:pPr>
            <w:r w:rsidRPr="004A246D">
              <w:t>1,3</w:t>
            </w:r>
          </w:p>
        </w:tc>
        <w:tc>
          <w:tcPr>
            <w:tcW w:w="1134" w:type="dxa"/>
            <w:vAlign w:val="center"/>
          </w:tcPr>
          <w:p w14:paraId="19751038" w14:textId="77777777" w:rsidR="007C1759" w:rsidRPr="004A246D" w:rsidRDefault="007C1759" w:rsidP="007C1759">
            <w:pPr>
              <w:spacing w:before="100" w:beforeAutospacing="1" w:after="100" w:afterAutospacing="1" w:line="256" w:lineRule="auto"/>
              <w:jc w:val="center"/>
            </w:pPr>
            <w:r w:rsidRPr="004A246D">
              <w:t>1</w:t>
            </w:r>
          </w:p>
        </w:tc>
        <w:tc>
          <w:tcPr>
            <w:tcW w:w="993" w:type="dxa"/>
            <w:vAlign w:val="center"/>
          </w:tcPr>
          <w:p w14:paraId="3AFBE7BF" w14:textId="77777777" w:rsidR="007C1759" w:rsidRPr="004A246D" w:rsidRDefault="007C1759" w:rsidP="007C1759">
            <w:pPr>
              <w:spacing w:before="100" w:beforeAutospacing="1" w:after="100" w:afterAutospacing="1" w:line="256" w:lineRule="auto"/>
              <w:jc w:val="center"/>
            </w:pPr>
            <w:r w:rsidRPr="004A246D">
              <w:t>1</w:t>
            </w:r>
          </w:p>
        </w:tc>
        <w:tc>
          <w:tcPr>
            <w:tcW w:w="1134" w:type="dxa"/>
            <w:vAlign w:val="center"/>
          </w:tcPr>
          <w:p w14:paraId="6CF65516" w14:textId="77777777" w:rsidR="007C1759" w:rsidRPr="004A246D" w:rsidRDefault="007C1759" w:rsidP="007C1759">
            <w:pPr>
              <w:spacing w:before="100" w:beforeAutospacing="1" w:after="100" w:afterAutospacing="1" w:line="256" w:lineRule="auto"/>
              <w:jc w:val="center"/>
            </w:pPr>
            <w:r w:rsidRPr="004A246D">
              <w:t>1,2</w:t>
            </w:r>
          </w:p>
        </w:tc>
      </w:tr>
    </w:tbl>
    <w:p w14:paraId="24DA00CA" w14:textId="773A8329" w:rsidR="00D02554" w:rsidRPr="004A246D" w:rsidRDefault="00D02554" w:rsidP="008B424A">
      <w:pPr>
        <w:pStyle w:val="af"/>
      </w:pPr>
      <w:bookmarkStart w:id="136" w:name="_Toc24627854"/>
      <w:r w:rsidRPr="004A246D">
        <w:t xml:space="preserve">Таблица </w:t>
      </w:r>
      <w:r w:rsidR="004F314F">
        <w:fldChar w:fldCharType="begin"/>
      </w:r>
      <w:r w:rsidR="004F314F">
        <w:instrText xml:space="preserve"> STYLEREF 2 \s </w:instrText>
      </w:r>
      <w:r w:rsidR="004F314F">
        <w:fldChar w:fldCharType="separate"/>
      </w:r>
      <w:r w:rsidR="00E77D92" w:rsidRPr="004A246D">
        <w:rPr>
          <w:noProof/>
        </w:rPr>
        <w:t>4.1</w:t>
      </w:r>
      <w:r w:rsidR="004F314F">
        <w:rPr>
          <w:noProof/>
        </w:rPr>
        <w:fldChar w:fldCharType="end"/>
      </w:r>
      <w:r w:rsidRPr="004A246D">
        <w:t>.</w:t>
      </w:r>
      <w:r w:rsidR="004F314F">
        <w:fldChar w:fldCharType="begin"/>
      </w:r>
      <w:r w:rsidR="004F314F">
        <w:instrText xml:space="preserve"> SEQ Table \* ARABIC \s 2 </w:instrText>
      </w:r>
      <w:r w:rsidR="004F314F">
        <w:fldChar w:fldCharType="separate"/>
      </w:r>
      <w:r w:rsidR="00E77D92" w:rsidRPr="004A246D">
        <w:rPr>
          <w:noProof/>
        </w:rPr>
        <w:t>2</w:t>
      </w:r>
      <w:r w:rsidR="004F314F">
        <w:rPr>
          <w:noProof/>
        </w:rPr>
        <w:fldChar w:fldCharType="end"/>
      </w:r>
      <w:r w:rsidRPr="004A246D">
        <w:t>: Итоговые результаты мониторинга скважины МС3</w:t>
      </w:r>
      <w:bookmarkEnd w:id="136"/>
    </w:p>
    <w:tbl>
      <w:tblPr>
        <w:tblStyle w:val="afffb"/>
        <w:tblW w:w="9493" w:type="dxa"/>
        <w:tblLayout w:type="fixed"/>
        <w:tblLook w:val="04A0" w:firstRow="1" w:lastRow="0" w:firstColumn="1" w:lastColumn="0" w:noHBand="0" w:noVBand="1"/>
      </w:tblPr>
      <w:tblGrid>
        <w:gridCol w:w="1838"/>
        <w:gridCol w:w="1418"/>
        <w:gridCol w:w="1134"/>
        <w:gridCol w:w="1417"/>
        <w:gridCol w:w="1134"/>
        <w:gridCol w:w="1559"/>
        <w:gridCol w:w="993"/>
      </w:tblGrid>
      <w:tr w:rsidR="007C1759" w:rsidRPr="004A246D" w14:paraId="78C41954" w14:textId="77777777" w:rsidTr="007C1759">
        <w:trPr>
          <w:tblHeader/>
        </w:trPr>
        <w:tc>
          <w:tcPr>
            <w:tcW w:w="1838" w:type="dxa"/>
            <w:shd w:val="clear" w:color="auto" w:fill="A8D08D" w:themeFill="accent6" w:themeFillTint="99"/>
            <w:vAlign w:val="center"/>
          </w:tcPr>
          <w:p w14:paraId="2EE137C7" w14:textId="77777777" w:rsidR="007C1759" w:rsidRPr="004A246D" w:rsidRDefault="007C1759" w:rsidP="007C1759">
            <w:pPr>
              <w:spacing w:before="100" w:beforeAutospacing="1" w:after="100" w:afterAutospacing="1" w:line="256" w:lineRule="auto"/>
              <w:jc w:val="center"/>
              <w:rPr>
                <w:b/>
              </w:rPr>
            </w:pPr>
            <w:r w:rsidRPr="004A246D">
              <w:rPr>
                <w:b/>
              </w:rPr>
              <w:t>Соединение</w:t>
            </w:r>
          </w:p>
        </w:tc>
        <w:tc>
          <w:tcPr>
            <w:tcW w:w="1418" w:type="dxa"/>
            <w:shd w:val="clear" w:color="auto" w:fill="A8D08D" w:themeFill="accent6" w:themeFillTint="99"/>
            <w:vAlign w:val="center"/>
          </w:tcPr>
          <w:p w14:paraId="11258784" w14:textId="77777777" w:rsidR="007C1759" w:rsidRPr="004A246D" w:rsidRDefault="007C1759" w:rsidP="007C1759">
            <w:pPr>
              <w:spacing w:before="100" w:beforeAutospacing="1" w:after="100" w:afterAutospacing="1" w:line="256" w:lineRule="auto"/>
              <w:jc w:val="center"/>
              <w:rPr>
                <w:b/>
              </w:rPr>
            </w:pPr>
            <w:r w:rsidRPr="004A246D">
              <w:rPr>
                <w:b/>
              </w:rPr>
              <w:t>Годы проведения тестирования</w:t>
            </w:r>
          </w:p>
        </w:tc>
        <w:tc>
          <w:tcPr>
            <w:tcW w:w="1134" w:type="dxa"/>
            <w:shd w:val="clear" w:color="auto" w:fill="A8D08D" w:themeFill="accent6" w:themeFillTint="99"/>
            <w:vAlign w:val="center"/>
          </w:tcPr>
          <w:p w14:paraId="67CC8B99" w14:textId="77777777" w:rsidR="007C1759" w:rsidRPr="004A246D" w:rsidRDefault="007C1759" w:rsidP="007C1759">
            <w:pPr>
              <w:spacing w:before="100" w:beforeAutospacing="1" w:after="100" w:afterAutospacing="1" w:line="256" w:lineRule="auto"/>
              <w:jc w:val="center"/>
              <w:rPr>
                <w:b/>
              </w:rPr>
            </w:pPr>
            <w:r w:rsidRPr="004A246D">
              <w:rPr>
                <w:b/>
              </w:rPr>
              <w:t>Ед. измерения</w:t>
            </w:r>
          </w:p>
        </w:tc>
        <w:tc>
          <w:tcPr>
            <w:tcW w:w="1417" w:type="dxa"/>
            <w:shd w:val="clear" w:color="auto" w:fill="A8D08D" w:themeFill="accent6" w:themeFillTint="99"/>
            <w:vAlign w:val="center"/>
          </w:tcPr>
          <w:p w14:paraId="2D1452B6" w14:textId="77777777" w:rsidR="007C1759" w:rsidRPr="004A246D" w:rsidRDefault="007C1759" w:rsidP="007C1759">
            <w:pPr>
              <w:spacing w:before="100" w:beforeAutospacing="1" w:after="100" w:afterAutospacing="1" w:line="256" w:lineRule="auto"/>
              <w:jc w:val="center"/>
              <w:rPr>
                <w:b/>
              </w:rPr>
            </w:pPr>
            <w:r w:rsidRPr="004A246D">
              <w:rPr>
                <w:b/>
              </w:rPr>
              <w:t>Кол-во проб</w:t>
            </w:r>
          </w:p>
        </w:tc>
        <w:tc>
          <w:tcPr>
            <w:tcW w:w="1134" w:type="dxa"/>
            <w:shd w:val="clear" w:color="auto" w:fill="A8D08D" w:themeFill="accent6" w:themeFillTint="99"/>
            <w:vAlign w:val="center"/>
          </w:tcPr>
          <w:p w14:paraId="7FB5D9B1" w14:textId="77777777" w:rsidR="007C1759" w:rsidRPr="004A246D" w:rsidRDefault="007C1759" w:rsidP="007C1759">
            <w:pPr>
              <w:spacing w:before="100" w:beforeAutospacing="1" w:after="100" w:afterAutospacing="1" w:line="256" w:lineRule="auto"/>
              <w:jc w:val="center"/>
              <w:rPr>
                <w:b/>
              </w:rPr>
            </w:pPr>
            <w:r w:rsidRPr="004A246D">
              <w:rPr>
                <w:b/>
              </w:rPr>
              <w:t>ПДК*</w:t>
            </w:r>
          </w:p>
        </w:tc>
        <w:tc>
          <w:tcPr>
            <w:tcW w:w="1559" w:type="dxa"/>
            <w:shd w:val="clear" w:color="auto" w:fill="A8D08D" w:themeFill="accent6" w:themeFillTint="99"/>
            <w:vAlign w:val="center"/>
          </w:tcPr>
          <w:p w14:paraId="7E6D69BC" w14:textId="77777777" w:rsidR="007C1759" w:rsidRPr="004A246D" w:rsidRDefault="007C1759" w:rsidP="007C1759">
            <w:pPr>
              <w:spacing w:before="100" w:beforeAutospacing="1" w:after="100" w:afterAutospacing="1" w:line="256" w:lineRule="auto"/>
              <w:jc w:val="center"/>
              <w:rPr>
                <w:b/>
              </w:rPr>
            </w:pPr>
            <w:r w:rsidRPr="004A246D">
              <w:rPr>
                <w:b/>
              </w:rPr>
              <w:t>Кол-во ПДК с превышением</w:t>
            </w:r>
          </w:p>
        </w:tc>
        <w:tc>
          <w:tcPr>
            <w:tcW w:w="993" w:type="dxa"/>
            <w:shd w:val="clear" w:color="auto" w:fill="A8D08D" w:themeFill="accent6" w:themeFillTint="99"/>
            <w:vAlign w:val="center"/>
          </w:tcPr>
          <w:p w14:paraId="467E5D0A" w14:textId="77777777" w:rsidR="007C1759" w:rsidRPr="004A246D" w:rsidRDefault="007C1759" w:rsidP="007C1759">
            <w:pPr>
              <w:spacing w:before="100" w:beforeAutospacing="1" w:after="100" w:afterAutospacing="1" w:line="256" w:lineRule="auto"/>
              <w:jc w:val="center"/>
              <w:rPr>
                <w:b/>
              </w:rPr>
            </w:pPr>
            <w:r w:rsidRPr="004A246D">
              <w:rPr>
                <w:b/>
              </w:rPr>
              <w:t>Макс. значения</w:t>
            </w:r>
          </w:p>
        </w:tc>
      </w:tr>
      <w:tr w:rsidR="007C1759" w:rsidRPr="004A246D" w14:paraId="75D40620" w14:textId="77777777" w:rsidTr="007C1759">
        <w:tc>
          <w:tcPr>
            <w:tcW w:w="1838" w:type="dxa"/>
          </w:tcPr>
          <w:p w14:paraId="160C9D69" w14:textId="77777777" w:rsidR="007C1759" w:rsidRPr="004A246D" w:rsidRDefault="007C1759" w:rsidP="007C1759">
            <w:pPr>
              <w:spacing w:before="100" w:beforeAutospacing="1" w:after="100" w:afterAutospacing="1" w:line="256" w:lineRule="auto"/>
            </w:pPr>
            <w:r w:rsidRPr="004A246D">
              <w:t>Натрий и калий</w:t>
            </w:r>
          </w:p>
        </w:tc>
        <w:tc>
          <w:tcPr>
            <w:tcW w:w="1418" w:type="dxa"/>
            <w:vAlign w:val="center"/>
          </w:tcPr>
          <w:p w14:paraId="7CFF7C37" w14:textId="77777777" w:rsidR="007C1759" w:rsidRPr="004A246D" w:rsidRDefault="007C1759" w:rsidP="007C1759">
            <w:pPr>
              <w:spacing w:before="100" w:beforeAutospacing="1" w:after="100" w:afterAutospacing="1" w:line="256" w:lineRule="auto"/>
              <w:jc w:val="center"/>
            </w:pPr>
            <w:r w:rsidRPr="004A246D">
              <w:t>2007-2019 гг.</w:t>
            </w:r>
          </w:p>
        </w:tc>
        <w:tc>
          <w:tcPr>
            <w:tcW w:w="1134" w:type="dxa"/>
            <w:vAlign w:val="center"/>
          </w:tcPr>
          <w:p w14:paraId="704D3739" w14:textId="77777777" w:rsidR="007C1759" w:rsidRPr="004A246D" w:rsidRDefault="007C1759" w:rsidP="007C1759">
            <w:pPr>
              <w:spacing w:before="100" w:beforeAutospacing="1" w:after="100" w:afterAutospacing="1" w:line="256" w:lineRule="auto"/>
              <w:jc w:val="center"/>
            </w:pPr>
            <w:r w:rsidRPr="004A246D">
              <w:t>мг/л</w:t>
            </w:r>
          </w:p>
        </w:tc>
        <w:tc>
          <w:tcPr>
            <w:tcW w:w="1417" w:type="dxa"/>
            <w:vAlign w:val="center"/>
          </w:tcPr>
          <w:p w14:paraId="5D4C7F9D" w14:textId="77777777" w:rsidR="007C1759" w:rsidRPr="004A246D" w:rsidRDefault="007C1759" w:rsidP="007C1759">
            <w:pPr>
              <w:spacing w:before="100" w:beforeAutospacing="1" w:after="100" w:afterAutospacing="1" w:line="256" w:lineRule="auto"/>
              <w:jc w:val="center"/>
            </w:pPr>
            <w:r w:rsidRPr="004A246D">
              <w:t>22</w:t>
            </w:r>
          </w:p>
        </w:tc>
        <w:tc>
          <w:tcPr>
            <w:tcW w:w="1134" w:type="dxa"/>
            <w:vAlign w:val="center"/>
          </w:tcPr>
          <w:p w14:paraId="5AC89841" w14:textId="77777777" w:rsidR="007C1759" w:rsidRPr="004A246D" w:rsidRDefault="007C1759" w:rsidP="007C1759">
            <w:pPr>
              <w:spacing w:before="100" w:beforeAutospacing="1" w:after="100" w:afterAutospacing="1" w:line="256" w:lineRule="auto"/>
              <w:jc w:val="center"/>
            </w:pPr>
            <w:r w:rsidRPr="004A246D">
              <w:t>нет данных</w:t>
            </w:r>
          </w:p>
        </w:tc>
        <w:tc>
          <w:tcPr>
            <w:tcW w:w="1559" w:type="dxa"/>
            <w:vAlign w:val="center"/>
          </w:tcPr>
          <w:p w14:paraId="5C85D6DE" w14:textId="77777777" w:rsidR="007C1759" w:rsidRPr="004A246D" w:rsidRDefault="007C1759" w:rsidP="007C1759">
            <w:pPr>
              <w:spacing w:before="100" w:beforeAutospacing="1" w:after="100" w:afterAutospacing="1" w:line="256" w:lineRule="auto"/>
              <w:jc w:val="center"/>
            </w:pPr>
            <w:r w:rsidRPr="004A246D">
              <w:t>нет данных</w:t>
            </w:r>
          </w:p>
        </w:tc>
        <w:tc>
          <w:tcPr>
            <w:tcW w:w="993" w:type="dxa"/>
            <w:vAlign w:val="center"/>
          </w:tcPr>
          <w:p w14:paraId="1590FA03" w14:textId="77777777" w:rsidR="007C1759" w:rsidRPr="004A246D" w:rsidRDefault="007C1759" w:rsidP="007C1759">
            <w:pPr>
              <w:spacing w:before="100" w:beforeAutospacing="1" w:after="100" w:afterAutospacing="1" w:line="256" w:lineRule="auto"/>
              <w:jc w:val="center"/>
            </w:pPr>
            <w:r w:rsidRPr="004A246D">
              <w:t>110,4</w:t>
            </w:r>
          </w:p>
        </w:tc>
      </w:tr>
      <w:tr w:rsidR="007C1759" w:rsidRPr="004A246D" w14:paraId="1040A92E" w14:textId="77777777" w:rsidTr="007C1759">
        <w:tc>
          <w:tcPr>
            <w:tcW w:w="1838" w:type="dxa"/>
          </w:tcPr>
          <w:p w14:paraId="61FBECF0" w14:textId="77777777" w:rsidR="007C1759" w:rsidRPr="004A246D" w:rsidRDefault="007C1759" w:rsidP="007C1759">
            <w:pPr>
              <w:spacing w:before="100" w:beforeAutospacing="1" w:after="100" w:afterAutospacing="1" w:line="256" w:lineRule="auto"/>
            </w:pPr>
            <w:r w:rsidRPr="004A246D">
              <w:t>Кальций</w:t>
            </w:r>
          </w:p>
        </w:tc>
        <w:tc>
          <w:tcPr>
            <w:tcW w:w="1418" w:type="dxa"/>
            <w:vAlign w:val="center"/>
          </w:tcPr>
          <w:p w14:paraId="18BDA202" w14:textId="77777777" w:rsidR="007C1759" w:rsidRPr="004A246D" w:rsidRDefault="007C1759" w:rsidP="007C1759">
            <w:pPr>
              <w:spacing w:before="100" w:beforeAutospacing="1" w:after="100" w:afterAutospacing="1" w:line="256" w:lineRule="auto"/>
              <w:jc w:val="center"/>
            </w:pPr>
            <w:r w:rsidRPr="004A246D">
              <w:t>2007-2019 гг.</w:t>
            </w:r>
          </w:p>
        </w:tc>
        <w:tc>
          <w:tcPr>
            <w:tcW w:w="1134" w:type="dxa"/>
            <w:vAlign w:val="center"/>
          </w:tcPr>
          <w:p w14:paraId="3DFCF301" w14:textId="77777777" w:rsidR="007C1759" w:rsidRPr="004A246D" w:rsidRDefault="007C1759" w:rsidP="007C1759">
            <w:pPr>
              <w:spacing w:before="100" w:beforeAutospacing="1" w:after="100" w:afterAutospacing="1" w:line="256" w:lineRule="auto"/>
              <w:jc w:val="center"/>
            </w:pPr>
            <w:r w:rsidRPr="004A246D">
              <w:t>мг/л</w:t>
            </w:r>
          </w:p>
        </w:tc>
        <w:tc>
          <w:tcPr>
            <w:tcW w:w="1417" w:type="dxa"/>
            <w:vAlign w:val="center"/>
          </w:tcPr>
          <w:p w14:paraId="2C0343C2" w14:textId="77777777" w:rsidR="007C1759" w:rsidRPr="004A246D" w:rsidRDefault="007C1759" w:rsidP="007C1759">
            <w:pPr>
              <w:spacing w:before="100" w:beforeAutospacing="1" w:after="100" w:afterAutospacing="1" w:line="256" w:lineRule="auto"/>
              <w:jc w:val="center"/>
            </w:pPr>
            <w:r w:rsidRPr="004A246D">
              <w:t>22</w:t>
            </w:r>
          </w:p>
        </w:tc>
        <w:tc>
          <w:tcPr>
            <w:tcW w:w="1134" w:type="dxa"/>
            <w:vAlign w:val="center"/>
          </w:tcPr>
          <w:p w14:paraId="144B2D84" w14:textId="77777777" w:rsidR="007C1759" w:rsidRPr="004A246D" w:rsidRDefault="007C1759" w:rsidP="007C1759">
            <w:pPr>
              <w:spacing w:before="100" w:beforeAutospacing="1" w:after="100" w:afterAutospacing="1" w:line="256" w:lineRule="auto"/>
              <w:jc w:val="center"/>
            </w:pPr>
            <w:r w:rsidRPr="004A246D">
              <w:t>нет данных</w:t>
            </w:r>
          </w:p>
        </w:tc>
        <w:tc>
          <w:tcPr>
            <w:tcW w:w="1559" w:type="dxa"/>
            <w:vAlign w:val="center"/>
          </w:tcPr>
          <w:p w14:paraId="231DD1BC" w14:textId="77777777" w:rsidR="007C1759" w:rsidRPr="004A246D" w:rsidRDefault="007C1759" w:rsidP="007C1759">
            <w:pPr>
              <w:spacing w:before="100" w:beforeAutospacing="1" w:after="100" w:afterAutospacing="1" w:line="256" w:lineRule="auto"/>
              <w:jc w:val="center"/>
            </w:pPr>
            <w:r w:rsidRPr="004A246D">
              <w:t>нет данных</w:t>
            </w:r>
          </w:p>
        </w:tc>
        <w:tc>
          <w:tcPr>
            <w:tcW w:w="993" w:type="dxa"/>
            <w:vAlign w:val="center"/>
          </w:tcPr>
          <w:p w14:paraId="4A03D64A" w14:textId="77777777" w:rsidR="007C1759" w:rsidRPr="004A246D" w:rsidRDefault="007C1759" w:rsidP="007C1759">
            <w:pPr>
              <w:spacing w:before="100" w:beforeAutospacing="1" w:after="100" w:afterAutospacing="1" w:line="256" w:lineRule="auto"/>
              <w:jc w:val="center"/>
            </w:pPr>
            <w:r w:rsidRPr="004A246D">
              <w:t>187,25</w:t>
            </w:r>
          </w:p>
        </w:tc>
      </w:tr>
      <w:tr w:rsidR="007C1759" w:rsidRPr="004A246D" w14:paraId="61DD0078" w14:textId="77777777" w:rsidTr="007C1759">
        <w:tc>
          <w:tcPr>
            <w:tcW w:w="1838" w:type="dxa"/>
          </w:tcPr>
          <w:p w14:paraId="1BA70A74" w14:textId="77777777" w:rsidR="007C1759" w:rsidRPr="004A246D" w:rsidRDefault="007C1759" w:rsidP="007C1759">
            <w:pPr>
              <w:spacing w:before="100" w:beforeAutospacing="1" w:after="100" w:afterAutospacing="1" w:line="256" w:lineRule="auto"/>
            </w:pPr>
            <w:r w:rsidRPr="004A246D">
              <w:t>Аммиак</w:t>
            </w:r>
          </w:p>
        </w:tc>
        <w:tc>
          <w:tcPr>
            <w:tcW w:w="1418" w:type="dxa"/>
            <w:vAlign w:val="center"/>
          </w:tcPr>
          <w:p w14:paraId="7248B537" w14:textId="77777777" w:rsidR="007C1759" w:rsidRPr="004A246D" w:rsidRDefault="007C1759" w:rsidP="007C1759">
            <w:pPr>
              <w:spacing w:before="100" w:beforeAutospacing="1" w:after="100" w:afterAutospacing="1" w:line="256" w:lineRule="auto"/>
              <w:jc w:val="center"/>
            </w:pPr>
            <w:r w:rsidRPr="004A246D">
              <w:t>2007-2019 гг.</w:t>
            </w:r>
          </w:p>
        </w:tc>
        <w:tc>
          <w:tcPr>
            <w:tcW w:w="1134" w:type="dxa"/>
            <w:vAlign w:val="center"/>
          </w:tcPr>
          <w:p w14:paraId="6A5CFE35" w14:textId="77777777" w:rsidR="007C1759" w:rsidRPr="004A246D" w:rsidRDefault="007C1759" w:rsidP="007C1759">
            <w:pPr>
              <w:spacing w:before="100" w:beforeAutospacing="1" w:after="100" w:afterAutospacing="1" w:line="256" w:lineRule="auto"/>
              <w:jc w:val="center"/>
            </w:pPr>
            <w:r w:rsidRPr="004A246D">
              <w:t>мг/л</w:t>
            </w:r>
          </w:p>
        </w:tc>
        <w:tc>
          <w:tcPr>
            <w:tcW w:w="1417" w:type="dxa"/>
            <w:vAlign w:val="center"/>
          </w:tcPr>
          <w:p w14:paraId="0C912195" w14:textId="77777777" w:rsidR="007C1759" w:rsidRPr="004A246D" w:rsidRDefault="007C1759" w:rsidP="007C1759">
            <w:pPr>
              <w:spacing w:before="100" w:beforeAutospacing="1" w:after="100" w:afterAutospacing="1" w:line="256" w:lineRule="auto"/>
              <w:jc w:val="center"/>
            </w:pPr>
            <w:r w:rsidRPr="004A246D">
              <w:t>22</w:t>
            </w:r>
          </w:p>
        </w:tc>
        <w:tc>
          <w:tcPr>
            <w:tcW w:w="1134" w:type="dxa"/>
            <w:vAlign w:val="center"/>
          </w:tcPr>
          <w:p w14:paraId="36C1FAF1" w14:textId="77777777" w:rsidR="007C1759" w:rsidRPr="004A246D" w:rsidRDefault="007C1759" w:rsidP="007C1759">
            <w:pPr>
              <w:spacing w:before="100" w:beforeAutospacing="1" w:after="100" w:afterAutospacing="1" w:line="256" w:lineRule="auto"/>
              <w:jc w:val="center"/>
            </w:pPr>
            <w:r w:rsidRPr="004A246D">
              <w:t>нет данных</w:t>
            </w:r>
          </w:p>
        </w:tc>
        <w:tc>
          <w:tcPr>
            <w:tcW w:w="1559" w:type="dxa"/>
            <w:vAlign w:val="center"/>
          </w:tcPr>
          <w:p w14:paraId="4AC4B0AA" w14:textId="77777777" w:rsidR="007C1759" w:rsidRPr="004A246D" w:rsidRDefault="007C1759" w:rsidP="007C1759">
            <w:pPr>
              <w:spacing w:before="100" w:beforeAutospacing="1" w:after="100" w:afterAutospacing="1" w:line="256" w:lineRule="auto"/>
              <w:jc w:val="center"/>
            </w:pPr>
            <w:r w:rsidRPr="004A246D">
              <w:t>нет данных</w:t>
            </w:r>
          </w:p>
        </w:tc>
        <w:tc>
          <w:tcPr>
            <w:tcW w:w="993" w:type="dxa"/>
            <w:vAlign w:val="center"/>
          </w:tcPr>
          <w:p w14:paraId="76BA3DAD" w14:textId="77777777" w:rsidR="007C1759" w:rsidRPr="004A246D" w:rsidRDefault="007C1759" w:rsidP="007C1759">
            <w:pPr>
              <w:spacing w:before="100" w:beforeAutospacing="1" w:after="100" w:afterAutospacing="1" w:line="256" w:lineRule="auto"/>
              <w:jc w:val="center"/>
            </w:pPr>
            <w:r w:rsidRPr="004A246D">
              <w:t>20,13</w:t>
            </w:r>
          </w:p>
        </w:tc>
      </w:tr>
      <w:tr w:rsidR="007C1759" w:rsidRPr="004A246D" w14:paraId="3C27E7F8" w14:textId="77777777" w:rsidTr="007C1759">
        <w:tc>
          <w:tcPr>
            <w:tcW w:w="1838" w:type="dxa"/>
          </w:tcPr>
          <w:p w14:paraId="7667E7B6" w14:textId="77777777" w:rsidR="007C1759" w:rsidRPr="004A246D" w:rsidRDefault="007C1759" w:rsidP="007C1759">
            <w:pPr>
              <w:spacing w:before="100" w:beforeAutospacing="1" w:after="100" w:afterAutospacing="1" w:line="256" w:lineRule="auto"/>
            </w:pPr>
            <w:r w:rsidRPr="004A246D">
              <w:t>Магний</w:t>
            </w:r>
          </w:p>
        </w:tc>
        <w:tc>
          <w:tcPr>
            <w:tcW w:w="1418" w:type="dxa"/>
            <w:vAlign w:val="center"/>
          </w:tcPr>
          <w:p w14:paraId="0B313572" w14:textId="77777777" w:rsidR="007C1759" w:rsidRPr="004A246D" w:rsidRDefault="007C1759" w:rsidP="007C1759">
            <w:pPr>
              <w:spacing w:before="100" w:beforeAutospacing="1" w:after="100" w:afterAutospacing="1" w:line="256" w:lineRule="auto"/>
              <w:jc w:val="center"/>
            </w:pPr>
            <w:r w:rsidRPr="004A246D">
              <w:t>2007-2019 гг.</w:t>
            </w:r>
          </w:p>
        </w:tc>
        <w:tc>
          <w:tcPr>
            <w:tcW w:w="1134" w:type="dxa"/>
            <w:vAlign w:val="center"/>
          </w:tcPr>
          <w:p w14:paraId="79DC017F" w14:textId="77777777" w:rsidR="007C1759" w:rsidRPr="004A246D" w:rsidRDefault="007C1759" w:rsidP="007C1759">
            <w:pPr>
              <w:spacing w:before="100" w:beforeAutospacing="1" w:after="100" w:afterAutospacing="1" w:line="256" w:lineRule="auto"/>
              <w:jc w:val="center"/>
            </w:pPr>
            <w:r w:rsidRPr="004A246D">
              <w:t>мг/л</w:t>
            </w:r>
          </w:p>
        </w:tc>
        <w:tc>
          <w:tcPr>
            <w:tcW w:w="1417" w:type="dxa"/>
            <w:vAlign w:val="center"/>
          </w:tcPr>
          <w:p w14:paraId="08324FFD" w14:textId="77777777" w:rsidR="007C1759" w:rsidRPr="004A246D" w:rsidRDefault="007C1759" w:rsidP="007C1759">
            <w:pPr>
              <w:spacing w:before="100" w:beforeAutospacing="1" w:after="100" w:afterAutospacing="1" w:line="256" w:lineRule="auto"/>
              <w:jc w:val="center"/>
            </w:pPr>
            <w:r w:rsidRPr="004A246D">
              <w:t>22</w:t>
            </w:r>
          </w:p>
        </w:tc>
        <w:tc>
          <w:tcPr>
            <w:tcW w:w="1134" w:type="dxa"/>
            <w:vAlign w:val="center"/>
          </w:tcPr>
          <w:p w14:paraId="0D33514A" w14:textId="77777777" w:rsidR="007C1759" w:rsidRPr="004A246D" w:rsidRDefault="007C1759" w:rsidP="007C1759">
            <w:pPr>
              <w:spacing w:before="100" w:beforeAutospacing="1" w:after="100" w:afterAutospacing="1" w:line="256" w:lineRule="auto"/>
              <w:jc w:val="center"/>
            </w:pPr>
            <w:r w:rsidRPr="004A246D">
              <w:t>50</w:t>
            </w:r>
          </w:p>
        </w:tc>
        <w:tc>
          <w:tcPr>
            <w:tcW w:w="1559" w:type="dxa"/>
            <w:vAlign w:val="center"/>
          </w:tcPr>
          <w:p w14:paraId="04C23617" w14:textId="77777777" w:rsidR="007C1759" w:rsidRPr="004A246D" w:rsidRDefault="007C1759" w:rsidP="007C1759">
            <w:pPr>
              <w:spacing w:before="100" w:beforeAutospacing="1" w:after="100" w:afterAutospacing="1" w:line="256" w:lineRule="auto"/>
              <w:jc w:val="center"/>
            </w:pPr>
            <w:r w:rsidRPr="004A246D">
              <w:t>12</w:t>
            </w:r>
          </w:p>
        </w:tc>
        <w:tc>
          <w:tcPr>
            <w:tcW w:w="993" w:type="dxa"/>
            <w:vAlign w:val="center"/>
          </w:tcPr>
          <w:p w14:paraId="29A1B84B" w14:textId="77777777" w:rsidR="007C1759" w:rsidRPr="004A246D" w:rsidRDefault="007C1759" w:rsidP="007C1759">
            <w:pPr>
              <w:spacing w:before="100" w:beforeAutospacing="1" w:after="100" w:afterAutospacing="1" w:line="256" w:lineRule="auto"/>
              <w:jc w:val="center"/>
            </w:pPr>
            <w:r w:rsidRPr="004A246D">
              <w:t>96,3</w:t>
            </w:r>
          </w:p>
        </w:tc>
      </w:tr>
      <w:tr w:rsidR="007C1759" w:rsidRPr="004A246D" w14:paraId="39B041FC" w14:textId="77777777" w:rsidTr="007C1759">
        <w:tc>
          <w:tcPr>
            <w:tcW w:w="1838" w:type="dxa"/>
          </w:tcPr>
          <w:p w14:paraId="61FADCF3" w14:textId="77777777" w:rsidR="007C1759" w:rsidRPr="004A246D" w:rsidRDefault="007C1759" w:rsidP="007C1759">
            <w:pPr>
              <w:spacing w:before="100" w:beforeAutospacing="1" w:after="100" w:afterAutospacing="1" w:line="256" w:lineRule="auto"/>
            </w:pPr>
            <w:r w:rsidRPr="004A246D">
              <w:t>Общее содержание железа</w:t>
            </w:r>
          </w:p>
        </w:tc>
        <w:tc>
          <w:tcPr>
            <w:tcW w:w="1418" w:type="dxa"/>
            <w:vAlign w:val="center"/>
          </w:tcPr>
          <w:p w14:paraId="6FFB3788" w14:textId="77777777" w:rsidR="007C1759" w:rsidRPr="004A246D" w:rsidRDefault="007C1759" w:rsidP="007C1759">
            <w:pPr>
              <w:spacing w:before="100" w:beforeAutospacing="1" w:after="100" w:afterAutospacing="1" w:line="256" w:lineRule="auto"/>
              <w:jc w:val="center"/>
            </w:pPr>
            <w:r w:rsidRPr="004A246D">
              <w:t>2007-2019 гг.</w:t>
            </w:r>
          </w:p>
        </w:tc>
        <w:tc>
          <w:tcPr>
            <w:tcW w:w="1134" w:type="dxa"/>
            <w:vAlign w:val="center"/>
          </w:tcPr>
          <w:p w14:paraId="138E53C5" w14:textId="77777777" w:rsidR="007C1759" w:rsidRPr="004A246D" w:rsidRDefault="007C1759" w:rsidP="007C1759">
            <w:pPr>
              <w:spacing w:before="100" w:beforeAutospacing="1" w:after="100" w:afterAutospacing="1" w:line="256" w:lineRule="auto"/>
              <w:jc w:val="center"/>
            </w:pPr>
            <w:r w:rsidRPr="004A246D">
              <w:t>мг/л</w:t>
            </w:r>
          </w:p>
        </w:tc>
        <w:tc>
          <w:tcPr>
            <w:tcW w:w="1417" w:type="dxa"/>
            <w:vAlign w:val="center"/>
          </w:tcPr>
          <w:p w14:paraId="56306DAE" w14:textId="77777777" w:rsidR="007C1759" w:rsidRPr="004A246D" w:rsidRDefault="007C1759" w:rsidP="007C1759">
            <w:pPr>
              <w:spacing w:before="100" w:beforeAutospacing="1" w:after="100" w:afterAutospacing="1" w:line="256" w:lineRule="auto"/>
              <w:jc w:val="center"/>
            </w:pPr>
            <w:r w:rsidRPr="004A246D">
              <w:t>17</w:t>
            </w:r>
          </w:p>
        </w:tc>
        <w:tc>
          <w:tcPr>
            <w:tcW w:w="1134" w:type="dxa"/>
            <w:vAlign w:val="center"/>
          </w:tcPr>
          <w:p w14:paraId="1AEC8022" w14:textId="77777777" w:rsidR="007C1759" w:rsidRPr="004A246D" w:rsidRDefault="007C1759" w:rsidP="007C1759">
            <w:pPr>
              <w:spacing w:before="100" w:beforeAutospacing="1" w:after="100" w:afterAutospacing="1" w:line="256" w:lineRule="auto"/>
              <w:jc w:val="center"/>
            </w:pPr>
            <w:r w:rsidRPr="004A246D">
              <w:t>0,3</w:t>
            </w:r>
          </w:p>
        </w:tc>
        <w:tc>
          <w:tcPr>
            <w:tcW w:w="1559" w:type="dxa"/>
            <w:vAlign w:val="center"/>
          </w:tcPr>
          <w:p w14:paraId="7DFC5C9C" w14:textId="77777777" w:rsidR="007C1759" w:rsidRPr="004A246D" w:rsidRDefault="007C1759" w:rsidP="007C1759">
            <w:pPr>
              <w:spacing w:before="100" w:beforeAutospacing="1" w:after="100" w:afterAutospacing="1" w:line="256" w:lineRule="auto"/>
              <w:jc w:val="center"/>
            </w:pPr>
            <w:r w:rsidRPr="004A246D">
              <w:t>2</w:t>
            </w:r>
          </w:p>
        </w:tc>
        <w:tc>
          <w:tcPr>
            <w:tcW w:w="993" w:type="dxa"/>
            <w:vAlign w:val="center"/>
          </w:tcPr>
          <w:p w14:paraId="5579B8B8" w14:textId="77777777" w:rsidR="007C1759" w:rsidRPr="004A246D" w:rsidRDefault="007C1759" w:rsidP="007C1759">
            <w:pPr>
              <w:spacing w:before="100" w:beforeAutospacing="1" w:after="100" w:afterAutospacing="1" w:line="256" w:lineRule="auto"/>
              <w:jc w:val="center"/>
            </w:pPr>
            <w:r w:rsidRPr="004A246D">
              <w:t>0,5</w:t>
            </w:r>
          </w:p>
        </w:tc>
      </w:tr>
      <w:tr w:rsidR="007C1759" w:rsidRPr="004A246D" w14:paraId="14A04DC4" w14:textId="77777777" w:rsidTr="007C1759">
        <w:tc>
          <w:tcPr>
            <w:tcW w:w="1838" w:type="dxa"/>
          </w:tcPr>
          <w:p w14:paraId="39E043E7" w14:textId="77777777" w:rsidR="007C1759" w:rsidRPr="004A246D" w:rsidRDefault="007C1759" w:rsidP="007C1759">
            <w:pPr>
              <w:spacing w:before="100" w:beforeAutospacing="1" w:after="100" w:afterAutospacing="1" w:line="256" w:lineRule="auto"/>
            </w:pPr>
            <w:r w:rsidRPr="004A246D">
              <w:t>Железо (Fe</w:t>
            </w:r>
            <w:r w:rsidRPr="004A246D">
              <w:rPr>
                <w:vertAlign w:val="superscript"/>
              </w:rPr>
              <w:t>2+</w:t>
            </w:r>
            <w:r w:rsidRPr="004A246D">
              <w:t>)</w:t>
            </w:r>
          </w:p>
        </w:tc>
        <w:tc>
          <w:tcPr>
            <w:tcW w:w="1418" w:type="dxa"/>
            <w:vAlign w:val="center"/>
          </w:tcPr>
          <w:p w14:paraId="6B99C936" w14:textId="77777777" w:rsidR="007C1759" w:rsidRPr="004A246D" w:rsidRDefault="007C1759" w:rsidP="007C1759">
            <w:pPr>
              <w:spacing w:before="100" w:beforeAutospacing="1" w:after="100" w:afterAutospacing="1" w:line="256" w:lineRule="auto"/>
              <w:jc w:val="center"/>
            </w:pPr>
            <w:r w:rsidRPr="004A246D">
              <w:t>2007-2019 гг.</w:t>
            </w:r>
          </w:p>
        </w:tc>
        <w:tc>
          <w:tcPr>
            <w:tcW w:w="1134" w:type="dxa"/>
            <w:vAlign w:val="center"/>
          </w:tcPr>
          <w:p w14:paraId="05C903B9" w14:textId="77777777" w:rsidR="007C1759" w:rsidRPr="004A246D" w:rsidRDefault="007C1759" w:rsidP="007C1759">
            <w:pPr>
              <w:spacing w:before="100" w:beforeAutospacing="1" w:after="100" w:afterAutospacing="1" w:line="256" w:lineRule="auto"/>
              <w:jc w:val="center"/>
            </w:pPr>
            <w:r w:rsidRPr="004A246D">
              <w:t>мг/л</w:t>
            </w:r>
          </w:p>
        </w:tc>
        <w:tc>
          <w:tcPr>
            <w:tcW w:w="1417" w:type="dxa"/>
            <w:vAlign w:val="center"/>
          </w:tcPr>
          <w:p w14:paraId="0BA0814A" w14:textId="77777777" w:rsidR="007C1759" w:rsidRPr="004A246D" w:rsidRDefault="007C1759" w:rsidP="007C1759">
            <w:pPr>
              <w:spacing w:before="100" w:beforeAutospacing="1" w:after="100" w:afterAutospacing="1" w:line="256" w:lineRule="auto"/>
              <w:jc w:val="center"/>
            </w:pPr>
            <w:r w:rsidRPr="004A246D">
              <w:t>22</w:t>
            </w:r>
          </w:p>
        </w:tc>
        <w:tc>
          <w:tcPr>
            <w:tcW w:w="1134" w:type="dxa"/>
            <w:vAlign w:val="center"/>
          </w:tcPr>
          <w:p w14:paraId="278CA663" w14:textId="77777777" w:rsidR="007C1759" w:rsidRPr="004A246D" w:rsidRDefault="007C1759" w:rsidP="007C1759">
            <w:pPr>
              <w:spacing w:before="100" w:beforeAutospacing="1" w:after="100" w:afterAutospacing="1" w:line="256" w:lineRule="auto"/>
              <w:jc w:val="center"/>
            </w:pPr>
            <w:r w:rsidRPr="004A246D">
              <w:t>нет данных</w:t>
            </w:r>
          </w:p>
        </w:tc>
        <w:tc>
          <w:tcPr>
            <w:tcW w:w="1559" w:type="dxa"/>
            <w:vAlign w:val="center"/>
          </w:tcPr>
          <w:p w14:paraId="59D7E7C6" w14:textId="77777777" w:rsidR="007C1759" w:rsidRPr="004A246D" w:rsidRDefault="007C1759" w:rsidP="007C1759">
            <w:pPr>
              <w:spacing w:before="100" w:beforeAutospacing="1" w:after="100" w:afterAutospacing="1" w:line="256" w:lineRule="auto"/>
              <w:jc w:val="center"/>
            </w:pPr>
            <w:r w:rsidRPr="004A246D">
              <w:t>нет данных</w:t>
            </w:r>
          </w:p>
        </w:tc>
        <w:tc>
          <w:tcPr>
            <w:tcW w:w="993" w:type="dxa"/>
            <w:vAlign w:val="center"/>
          </w:tcPr>
          <w:p w14:paraId="4AE37F87" w14:textId="77777777" w:rsidR="007C1759" w:rsidRPr="004A246D" w:rsidRDefault="007C1759" w:rsidP="007C1759">
            <w:pPr>
              <w:spacing w:before="100" w:beforeAutospacing="1" w:after="100" w:afterAutospacing="1" w:line="256" w:lineRule="auto"/>
              <w:jc w:val="center"/>
            </w:pPr>
            <w:r w:rsidRPr="004A246D">
              <w:t>0,3</w:t>
            </w:r>
          </w:p>
        </w:tc>
      </w:tr>
      <w:tr w:rsidR="007C1759" w:rsidRPr="004A246D" w14:paraId="2B7CB686" w14:textId="77777777" w:rsidTr="007C1759">
        <w:tc>
          <w:tcPr>
            <w:tcW w:w="1838" w:type="dxa"/>
          </w:tcPr>
          <w:p w14:paraId="64D40502" w14:textId="77777777" w:rsidR="007C1759" w:rsidRPr="004A246D" w:rsidRDefault="007C1759" w:rsidP="007C1759">
            <w:pPr>
              <w:spacing w:before="100" w:beforeAutospacing="1" w:after="100" w:afterAutospacing="1" w:line="256" w:lineRule="auto"/>
            </w:pPr>
            <w:r w:rsidRPr="004A246D">
              <w:t>Железо (Fe</w:t>
            </w:r>
            <w:r w:rsidRPr="004A246D">
              <w:rPr>
                <w:vertAlign w:val="superscript"/>
              </w:rPr>
              <w:t>3+</w:t>
            </w:r>
            <w:r w:rsidRPr="004A246D">
              <w:t>)</w:t>
            </w:r>
          </w:p>
        </w:tc>
        <w:tc>
          <w:tcPr>
            <w:tcW w:w="1418" w:type="dxa"/>
            <w:vAlign w:val="center"/>
          </w:tcPr>
          <w:p w14:paraId="34D10F65" w14:textId="77777777" w:rsidR="007C1759" w:rsidRPr="004A246D" w:rsidRDefault="007C1759" w:rsidP="007C1759">
            <w:pPr>
              <w:spacing w:before="100" w:beforeAutospacing="1" w:after="100" w:afterAutospacing="1" w:line="256" w:lineRule="auto"/>
              <w:jc w:val="center"/>
            </w:pPr>
            <w:r w:rsidRPr="004A246D">
              <w:t>2007-2019 гг.</w:t>
            </w:r>
          </w:p>
        </w:tc>
        <w:tc>
          <w:tcPr>
            <w:tcW w:w="1134" w:type="dxa"/>
            <w:vAlign w:val="center"/>
          </w:tcPr>
          <w:p w14:paraId="53485E39" w14:textId="77777777" w:rsidR="007C1759" w:rsidRPr="004A246D" w:rsidRDefault="007C1759" w:rsidP="007C1759">
            <w:pPr>
              <w:spacing w:before="100" w:beforeAutospacing="1" w:after="100" w:afterAutospacing="1" w:line="256" w:lineRule="auto"/>
              <w:jc w:val="center"/>
            </w:pPr>
            <w:r w:rsidRPr="004A246D">
              <w:t>мг/л</w:t>
            </w:r>
          </w:p>
        </w:tc>
        <w:tc>
          <w:tcPr>
            <w:tcW w:w="1417" w:type="dxa"/>
            <w:vAlign w:val="center"/>
          </w:tcPr>
          <w:p w14:paraId="1A5383F4" w14:textId="77777777" w:rsidR="007C1759" w:rsidRPr="004A246D" w:rsidRDefault="007C1759" w:rsidP="007C1759">
            <w:pPr>
              <w:spacing w:before="100" w:beforeAutospacing="1" w:after="100" w:afterAutospacing="1" w:line="256" w:lineRule="auto"/>
              <w:jc w:val="center"/>
            </w:pPr>
            <w:r w:rsidRPr="004A246D">
              <w:t>22</w:t>
            </w:r>
          </w:p>
        </w:tc>
        <w:tc>
          <w:tcPr>
            <w:tcW w:w="1134" w:type="dxa"/>
            <w:vAlign w:val="center"/>
          </w:tcPr>
          <w:p w14:paraId="10F9F9EA" w14:textId="77777777" w:rsidR="007C1759" w:rsidRPr="004A246D" w:rsidRDefault="007C1759" w:rsidP="007C1759">
            <w:pPr>
              <w:spacing w:before="100" w:beforeAutospacing="1" w:after="100" w:afterAutospacing="1" w:line="256" w:lineRule="auto"/>
              <w:jc w:val="center"/>
            </w:pPr>
            <w:r w:rsidRPr="004A246D">
              <w:t>нет данных</w:t>
            </w:r>
          </w:p>
        </w:tc>
        <w:tc>
          <w:tcPr>
            <w:tcW w:w="1559" w:type="dxa"/>
            <w:vAlign w:val="center"/>
          </w:tcPr>
          <w:p w14:paraId="60F54A6A" w14:textId="77777777" w:rsidR="007C1759" w:rsidRPr="004A246D" w:rsidRDefault="007C1759" w:rsidP="007C1759">
            <w:pPr>
              <w:spacing w:before="100" w:beforeAutospacing="1" w:after="100" w:afterAutospacing="1" w:line="256" w:lineRule="auto"/>
              <w:jc w:val="center"/>
            </w:pPr>
            <w:r w:rsidRPr="004A246D">
              <w:t>нет данных</w:t>
            </w:r>
          </w:p>
        </w:tc>
        <w:tc>
          <w:tcPr>
            <w:tcW w:w="993" w:type="dxa"/>
            <w:vAlign w:val="center"/>
          </w:tcPr>
          <w:p w14:paraId="3D34BE7E" w14:textId="77777777" w:rsidR="007C1759" w:rsidRPr="004A246D" w:rsidRDefault="007C1759" w:rsidP="007C1759">
            <w:pPr>
              <w:spacing w:before="100" w:beforeAutospacing="1" w:after="100" w:afterAutospacing="1" w:line="256" w:lineRule="auto"/>
              <w:jc w:val="center"/>
            </w:pPr>
            <w:r w:rsidRPr="004A246D">
              <w:t>0,28</w:t>
            </w:r>
          </w:p>
        </w:tc>
      </w:tr>
      <w:tr w:rsidR="007C1759" w:rsidRPr="004A246D" w14:paraId="47BD2615" w14:textId="77777777" w:rsidTr="007C1759">
        <w:tc>
          <w:tcPr>
            <w:tcW w:w="1838" w:type="dxa"/>
          </w:tcPr>
          <w:p w14:paraId="6A7308D8" w14:textId="77777777" w:rsidR="007C1759" w:rsidRPr="004A246D" w:rsidRDefault="007C1759" w:rsidP="007C1759">
            <w:pPr>
              <w:spacing w:before="100" w:beforeAutospacing="1" w:after="100" w:afterAutospacing="1" w:line="256" w:lineRule="auto"/>
            </w:pPr>
            <w:r w:rsidRPr="004A246D">
              <w:t>Хлорид</w:t>
            </w:r>
          </w:p>
        </w:tc>
        <w:tc>
          <w:tcPr>
            <w:tcW w:w="1418" w:type="dxa"/>
            <w:vAlign w:val="center"/>
          </w:tcPr>
          <w:p w14:paraId="5A274253" w14:textId="77777777" w:rsidR="007C1759" w:rsidRPr="004A246D" w:rsidRDefault="007C1759" w:rsidP="007C1759">
            <w:pPr>
              <w:spacing w:before="100" w:beforeAutospacing="1" w:after="100" w:afterAutospacing="1" w:line="256" w:lineRule="auto"/>
              <w:jc w:val="center"/>
            </w:pPr>
            <w:r w:rsidRPr="004A246D">
              <w:t>2007-2019 гг.</w:t>
            </w:r>
          </w:p>
        </w:tc>
        <w:tc>
          <w:tcPr>
            <w:tcW w:w="1134" w:type="dxa"/>
            <w:vAlign w:val="center"/>
          </w:tcPr>
          <w:p w14:paraId="2F284DA9" w14:textId="77777777" w:rsidR="007C1759" w:rsidRPr="004A246D" w:rsidRDefault="007C1759" w:rsidP="007C1759">
            <w:pPr>
              <w:spacing w:before="100" w:beforeAutospacing="1" w:after="100" w:afterAutospacing="1" w:line="256" w:lineRule="auto"/>
              <w:jc w:val="center"/>
            </w:pPr>
            <w:r w:rsidRPr="004A246D">
              <w:t>мг/л</w:t>
            </w:r>
          </w:p>
        </w:tc>
        <w:tc>
          <w:tcPr>
            <w:tcW w:w="1417" w:type="dxa"/>
            <w:vAlign w:val="center"/>
          </w:tcPr>
          <w:p w14:paraId="38380843" w14:textId="77777777" w:rsidR="007C1759" w:rsidRPr="004A246D" w:rsidRDefault="007C1759" w:rsidP="007C1759">
            <w:pPr>
              <w:spacing w:before="100" w:beforeAutospacing="1" w:after="100" w:afterAutospacing="1" w:line="256" w:lineRule="auto"/>
              <w:jc w:val="center"/>
            </w:pPr>
            <w:r w:rsidRPr="004A246D">
              <w:t>22</w:t>
            </w:r>
          </w:p>
        </w:tc>
        <w:tc>
          <w:tcPr>
            <w:tcW w:w="1134" w:type="dxa"/>
            <w:vAlign w:val="center"/>
          </w:tcPr>
          <w:p w14:paraId="58A1D133" w14:textId="77777777" w:rsidR="007C1759" w:rsidRPr="004A246D" w:rsidRDefault="007C1759" w:rsidP="007C1759">
            <w:pPr>
              <w:spacing w:before="100" w:beforeAutospacing="1" w:after="100" w:afterAutospacing="1" w:line="256" w:lineRule="auto"/>
              <w:jc w:val="center"/>
            </w:pPr>
            <w:r w:rsidRPr="004A246D">
              <w:t>350</w:t>
            </w:r>
          </w:p>
        </w:tc>
        <w:tc>
          <w:tcPr>
            <w:tcW w:w="1559" w:type="dxa"/>
            <w:vAlign w:val="center"/>
          </w:tcPr>
          <w:p w14:paraId="52E369B8" w14:textId="77777777" w:rsidR="007C1759" w:rsidRPr="004A246D" w:rsidRDefault="007C1759" w:rsidP="007C1759">
            <w:pPr>
              <w:spacing w:before="100" w:beforeAutospacing="1" w:after="100" w:afterAutospacing="1" w:line="256" w:lineRule="auto"/>
              <w:jc w:val="center"/>
            </w:pPr>
            <w:r w:rsidRPr="004A246D">
              <w:t>0</w:t>
            </w:r>
          </w:p>
        </w:tc>
        <w:tc>
          <w:tcPr>
            <w:tcW w:w="993" w:type="dxa"/>
            <w:vAlign w:val="center"/>
          </w:tcPr>
          <w:p w14:paraId="795B89AA" w14:textId="77777777" w:rsidR="007C1759" w:rsidRPr="004A246D" w:rsidRDefault="007C1759" w:rsidP="007C1759">
            <w:pPr>
              <w:spacing w:before="100" w:beforeAutospacing="1" w:after="100" w:afterAutospacing="1" w:line="256" w:lineRule="auto"/>
              <w:jc w:val="center"/>
            </w:pPr>
            <w:r w:rsidRPr="004A246D">
              <w:t>222,5</w:t>
            </w:r>
          </w:p>
        </w:tc>
      </w:tr>
      <w:tr w:rsidR="007C1759" w:rsidRPr="004A246D" w14:paraId="194A952F" w14:textId="77777777" w:rsidTr="007C1759">
        <w:tc>
          <w:tcPr>
            <w:tcW w:w="1838" w:type="dxa"/>
          </w:tcPr>
          <w:p w14:paraId="3E6AE00D" w14:textId="77777777" w:rsidR="007C1759" w:rsidRPr="004A246D" w:rsidRDefault="007C1759" w:rsidP="007C1759">
            <w:pPr>
              <w:spacing w:before="100" w:beforeAutospacing="1" w:after="100" w:afterAutospacing="1" w:line="256" w:lineRule="auto"/>
            </w:pPr>
            <w:r w:rsidRPr="004A246D">
              <w:t>Сульфат</w:t>
            </w:r>
          </w:p>
        </w:tc>
        <w:tc>
          <w:tcPr>
            <w:tcW w:w="1418" w:type="dxa"/>
            <w:vAlign w:val="center"/>
          </w:tcPr>
          <w:p w14:paraId="25222632" w14:textId="77777777" w:rsidR="007C1759" w:rsidRPr="004A246D" w:rsidRDefault="007C1759" w:rsidP="007C1759">
            <w:pPr>
              <w:spacing w:before="100" w:beforeAutospacing="1" w:after="100" w:afterAutospacing="1" w:line="256" w:lineRule="auto"/>
              <w:jc w:val="center"/>
            </w:pPr>
            <w:r w:rsidRPr="004A246D">
              <w:t>2007-2019 гг.</w:t>
            </w:r>
          </w:p>
        </w:tc>
        <w:tc>
          <w:tcPr>
            <w:tcW w:w="1134" w:type="dxa"/>
            <w:vAlign w:val="center"/>
          </w:tcPr>
          <w:p w14:paraId="2A200CFB" w14:textId="77777777" w:rsidR="007C1759" w:rsidRPr="004A246D" w:rsidRDefault="007C1759" w:rsidP="007C1759">
            <w:pPr>
              <w:spacing w:before="100" w:beforeAutospacing="1" w:after="100" w:afterAutospacing="1" w:line="256" w:lineRule="auto"/>
              <w:jc w:val="center"/>
            </w:pPr>
            <w:r w:rsidRPr="004A246D">
              <w:t>мг/л</w:t>
            </w:r>
          </w:p>
        </w:tc>
        <w:tc>
          <w:tcPr>
            <w:tcW w:w="1417" w:type="dxa"/>
            <w:vAlign w:val="center"/>
          </w:tcPr>
          <w:p w14:paraId="2A9EB13B" w14:textId="77777777" w:rsidR="007C1759" w:rsidRPr="004A246D" w:rsidRDefault="007C1759" w:rsidP="007C1759">
            <w:pPr>
              <w:spacing w:before="100" w:beforeAutospacing="1" w:after="100" w:afterAutospacing="1" w:line="256" w:lineRule="auto"/>
              <w:jc w:val="center"/>
            </w:pPr>
            <w:r w:rsidRPr="004A246D">
              <w:t>22</w:t>
            </w:r>
          </w:p>
        </w:tc>
        <w:tc>
          <w:tcPr>
            <w:tcW w:w="1134" w:type="dxa"/>
            <w:vAlign w:val="center"/>
          </w:tcPr>
          <w:p w14:paraId="2501F92E" w14:textId="77777777" w:rsidR="007C1759" w:rsidRPr="004A246D" w:rsidRDefault="007C1759" w:rsidP="007C1759">
            <w:pPr>
              <w:spacing w:before="100" w:beforeAutospacing="1" w:after="100" w:afterAutospacing="1" w:line="256" w:lineRule="auto"/>
              <w:jc w:val="center"/>
            </w:pPr>
            <w:r w:rsidRPr="004A246D">
              <w:t>500</w:t>
            </w:r>
          </w:p>
        </w:tc>
        <w:tc>
          <w:tcPr>
            <w:tcW w:w="1559" w:type="dxa"/>
            <w:vAlign w:val="center"/>
          </w:tcPr>
          <w:p w14:paraId="57C11DE5" w14:textId="77777777" w:rsidR="007C1759" w:rsidRPr="004A246D" w:rsidRDefault="007C1759" w:rsidP="007C1759">
            <w:pPr>
              <w:spacing w:before="100" w:beforeAutospacing="1" w:after="100" w:afterAutospacing="1" w:line="256" w:lineRule="auto"/>
              <w:jc w:val="center"/>
            </w:pPr>
            <w:r w:rsidRPr="004A246D">
              <w:t>0</w:t>
            </w:r>
          </w:p>
        </w:tc>
        <w:tc>
          <w:tcPr>
            <w:tcW w:w="993" w:type="dxa"/>
            <w:vAlign w:val="center"/>
          </w:tcPr>
          <w:p w14:paraId="26A4BF46" w14:textId="77777777" w:rsidR="007C1759" w:rsidRPr="004A246D" w:rsidRDefault="007C1759" w:rsidP="007C1759">
            <w:pPr>
              <w:spacing w:before="100" w:beforeAutospacing="1" w:after="100" w:afterAutospacing="1" w:line="256" w:lineRule="auto"/>
              <w:jc w:val="center"/>
            </w:pPr>
            <w:r w:rsidRPr="004A246D">
              <w:t>215,11</w:t>
            </w:r>
          </w:p>
        </w:tc>
      </w:tr>
      <w:tr w:rsidR="007C1759" w:rsidRPr="004A246D" w14:paraId="6B31A343" w14:textId="77777777" w:rsidTr="007C1759">
        <w:tc>
          <w:tcPr>
            <w:tcW w:w="1838" w:type="dxa"/>
          </w:tcPr>
          <w:p w14:paraId="5D49DAC1" w14:textId="77777777" w:rsidR="007C1759" w:rsidRPr="004A246D" w:rsidRDefault="007C1759" w:rsidP="007C1759">
            <w:pPr>
              <w:spacing w:before="100" w:beforeAutospacing="1" w:after="100" w:afterAutospacing="1" w:line="256" w:lineRule="auto"/>
            </w:pPr>
            <w:r w:rsidRPr="004A246D">
              <w:t>Нитрат</w:t>
            </w:r>
          </w:p>
        </w:tc>
        <w:tc>
          <w:tcPr>
            <w:tcW w:w="1418" w:type="dxa"/>
            <w:vAlign w:val="center"/>
          </w:tcPr>
          <w:p w14:paraId="7559FE2B" w14:textId="77777777" w:rsidR="007C1759" w:rsidRPr="004A246D" w:rsidRDefault="007C1759" w:rsidP="007C1759">
            <w:pPr>
              <w:spacing w:before="100" w:beforeAutospacing="1" w:after="100" w:afterAutospacing="1" w:line="256" w:lineRule="auto"/>
              <w:jc w:val="center"/>
            </w:pPr>
            <w:r w:rsidRPr="004A246D">
              <w:t>2007-2019 гг.</w:t>
            </w:r>
          </w:p>
        </w:tc>
        <w:tc>
          <w:tcPr>
            <w:tcW w:w="1134" w:type="dxa"/>
            <w:vAlign w:val="center"/>
          </w:tcPr>
          <w:p w14:paraId="1878B295" w14:textId="77777777" w:rsidR="007C1759" w:rsidRPr="004A246D" w:rsidRDefault="007C1759" w:rsidP="007C1759">
            <w:pPr>
              <w:spacing w:before="100" w:beforeAutospacing="1" w:after="100" w:afterAutospacing="1" w:line="256" w:lineRule="auto"/>
              <w:jc w:val="center"/>
            </w:pPr>
            <w:r w:rsidRPr="004A246D">
              <w:t>мг/л</w:t>
            </w:r>
          </w:p>
        </w:tc>
        <w:tc>
          <w:tcPr>
            <w:tcW w:w="1417" w:type="dxa"/>
            <w:vAlign w:val="center"/>
          </w:tcPr>
          <w:p w14:paraId="6967B473" w14:textId="77777777" w:rsidR="007C1759" w:rsidRPr="004A246D" w:rsidRDefault="007C1759" w:rsidP="007C1759">
            <w:pPr>
              <w:spacing w:before="100" w:beforeAutospacing="1" w:after="100" w:afterAutospacing="1" w:line="256" w:lineRule="auto"/>
              <w:jc w:val="center"/>
            </w:pPr>
            <w:r w:rsidRPr="004A246D">
              <w:t>22</w:t>
            </w:r>
          </w:p>
        </w:tc>
        <w:tc>
          <w:tcPr>
            <w:tcW w:w="1134" w:type="dxa"/>
            <w:vAlign w:val="center"/>
          </w:tcPr>
          <w:p w14:paraId="4A829411" w14:textId="77777777" w:rsidR="007C1759" w:rsidRPr="004A246D" w:rsidRDefault="007C1759" w:rsidP="007C1759">
            <w:pPr>
              <w:spacing w:before="100" w:beforeAutospacing="1" w:after="100" w:afterAutospacing="1" w:line="256" w:lineRule="auto"/>
              <w:jc w:val="center"/>
            </w:pPr>
            <w:r w:rsidRPr="004A246D">
              <w:t>3,3</w:t>
            </w:r>
          </w:p>
        </w:tc>
        <w:tc>
          <w:tcPr>
            <w:tcW w:w="1559" w:type="dxa"/>
            <w:vAlign w:val="center"/>
          </w:tcPr>
          <w:p w14:paraId="0E77266C" w14:textId="77777777" w:rsidR="007C1759" w:rsidRPr="004A246D" w:rsidRDefault="007C1759" w:rsidP="007C1759">
            <w:pPr>
              <w:spacing w:before="100" w:beforeAutospacing="1" w:after="100" w:afterAutospacing="1" w:line="256" w:lineRule="auto"/>
              <w:jc w:val="center"/>
            </w:pPr>
            <w:r w:rsidRPr="004A246D">
              <w:t>0</w:t>
            </w:r>
          </w:p>
        </w:tc>
        <w:tc>
          <w:tcPr>
            <w:tcW w:w="993" w:type="dxa"/>
            <w:vAlign w:val="center"/>
          </w:tcPr>
          <w:p w14:paraId="0C09B356" w14:textId="77777777" w:rsidR="007C1759" w:rsidRPr="004A246D" w:rsidRDefault="007C1759" w:rsidP="007C1759">
            <w:pPr>
              <w:spacing w:before="100" w:beforeAutospacing="1" w:after="100" w:afterAutospacing="1" w:line="256" w:lineRule="auto"/>
              <w:jc w:val="center"/>
            </w:pPr>
            <w:r w:rsidRPr="004A246D">
              <w:t>0,61</w:t>
            </w:r>
          </w:p>
        </w:tc>
      </w:tr>
      <w:tr w:rsidR="007C1759" w:rsidRPr="004A246D" w14:paraId="5D24A22E" w14:textId="77777777" w:rsidTr="007C1759">
        <w:tc>
          <w:tcPr>
            <w:tcW w:w="1838" w:type="dxa"/>
          </w:tcPr>
          <w:p w14:paraId="6A5123F1" w14:textId="77777777" w:rsidR="007C1759" w:rsidRPr="004A246D" w:rsidRDefault="007C1759" w:rsidP="007C1759">
            <w:pPr>
              <w:spacing w:before="100" w:beforeAutospacing="1" w:after="100" w:afterAutospacing="1" w:line="256" w:lineRule="auto"/>
            </w:pPr>
            <w:r w:rsidRPr="004A246D">
              <w:t>Нитрит</w:t>
            </w:r>
          </w:p>
        </w:tc>
        <w:tc>
          <w:tcPr>
            <w:tcW w:w="1418" w:type="dxa"/>
            <w:vAlign w:val="center"/>
          </w:tcPr>
          <w:p w14:paraId="45DCD640" w14:textId="77777777" w:rsidR="007C1759" w:rsidRPr="004A246D" w:rsidRDefault="007C1759" w:rsidP="007C1759">
            <w:pPr>
              <w:spacing w:before="100" w:beforeAutospacing="1" w:after="100" w:afterAutospacing="1" w:line="256" w:lineRule="auto"/>
              <w:jc w:val="center"/>
            </w:pPr>
            <w:r w:rsidRPr="004A246D">
              <w:t>2007-2019 гг.</w:t>
            </w:r>
          </w:p>
        </w:tc>
        <w:tc>
          <w:tcPr>
            <w:tcW w:w="1134" w:type="dxa"/>
            <w:vAlign w:val="center"/>
          </w:tcPr>
          <w:p w14:paraId="44143F33" w14:textId="77777777" w:rsidR="007C1759" w:rsidRPr="004A246D" w:rsidRDefault="007C1759" w:rsidP="007C1759">
            <w:pPr>
              <w:spacing w:before="100" w:beforeAutospacing="1" w:after="100" w:afterAutospacing="1" w:line="256" w:lineRule="auto"/>
              <w:jc w:val="center"/>
            </w:pPr>
            <w:r w:rsidRPr="004A246D">
              <w:t>мг/л</w:t>
            </w:r>
          </w:p>
        </w:tc>
        <w:tc>
          <w:tcPr>
            <w:tcW w:w="1417" w:type="dxa"/>
            <w:vAlign w:val="center"/>
          </w:tcPr>
          <w:p w14:paraId="57C95B39" w14:textId="77777777" w:rsidR="007C1759" w:rsidRPr="004A246D" w:rsidRDefault="007C1759" w:rsidP="007C1759">
            <w:pPr>
              <w:spacing w:before="100" w:beforeAutospacing="1" w:after="100" w:afterAutospacing="1" w:line="256" w:lineRule="auto"/>
              <w:jc w:val="center"/>
            </w:pPr>
            <w:r w:rsidRPr="004A246D">
              <w:t>22</w:t>
            </w:r>
          </w:p>
        </w:tc>
        <w:tc>
          <w:tcPr>
            <w:tcW w:w="1134" w:type="dxa"/>
            <w:vAlign w:val="center"/>
          </w:tcPr>
          <w:p w14:paraId="62BD6F6C" w14:textId="77777777" w:rsidR="007C1759" w:rsidRPr="004A246D" w:rsidRDefault="007C1759" w:rsidP="007C1759">
            <w:pPr>
              <w:spacing w:before="100" w:beforeAutospacing="1" w:after="100" w:afterAutospacing="1" w:line="256" w:lineRule="auto"/>
              <w:jc w:val="center"/>
            </w:pPr>
            <w:r w:rsidRPr="004A246D">
              <w:t>45</w:t>
            </w:r>
          </w:p>
        </w:tc>
        <w:tc>
          <w:tcPr>
            <w:tcW w:w="1559" w:type="dxa"/>
            <w:vAlign w:val="center"/>
          </w:tcPr>
          <w:p w14:paraId="18687AA6" w14:textId="77777777" w:rsidR="007C1759" w:rsidRPr="004A246D" w:rsidRDefault="007C1759" w:rsidP="007C1759">
            <w:pPr>
              <w:spacing w:before="100" w:beforeAutospacing="1" w:after="100" w:afterAutospacing="1" w:line="256" w:lineRule="auto"/>
              <w:jc w:val="center"/>
            </w:pPr>
            <w:r w:rsidRPr="004A246D">
              <w:t>1</w:t>
            </w:r>
          </w:p>
        </w:tc>
        <w:tc>
          <w:tcPr>
            <w:tcW w:w="993" w:type="dxa"/>
            <w:vAlign w:val="center"/>
          </w:tcPr>
          <w:p w14:paraId="7B35E1CE" w14:textId="77777777" w:rsidR="007C1759" w:rsidRPr="004A246D" w:rsidRDefault="007C1759" w:rsidP="007C1759">
            <w:pPr>
              <w:spacing w:before="100" w:beforeAutospacing="1" w:after="100" w:afterAutospacing="1" w:line="256" w:lineRule="auto"/>
              <w:jc w:val="center"/>
            </w:pPr>
            <w:r w:rsidRPr="004A246D">
              <w:t>117,74</w:t>
            </w:r>
          </w:p>
        </w:tc>
      </w:tr>
      <w:tr w:rsidR="007C1759" w:rsidRPr="004A246D" w14:paraId="57324A35" w14:textId="77777777" w:rsidTr="007C1759">
        <w:tc>
          <w:tcPr>
            <w:tcW w:w="1838" w:type="dxa"/>
          </w:tcPr>
          <w:p w14:paraId="616EB2C6" w14:textId="77777777" w:rsidR="007C1759" w:rsidRPr="004A246D" w:rsidRDefault="007C1759" w:rsidP="007C1759">
            <w:pPr>
              <w:spacing w:before="100" w:beforeAutospacing="1" w:after="100" w:afterAutospacing="1" w:line="256" w:lineRule="auto"/>
            </w:pPr>
            <w:r w:rsidRPr="004A246D">
              <w:t>Гидрокарбонат</w:t>
            </w:r>
          </w:p>
        </w:tc>
        <w:tc>
          <w:tcPr>
            <w:tcW w:w="1418" w:type="dxa"/>
            <w:vAlign w:val="center"/>
          </w:tcPr>
          <w:p w14:paraId="6ECD3DA1" w14:textId="77777777" w:rsidR="007C1759" w:rsidRPr="004A246D" w:rsidRDefault="007C1759" w:rsidP="007C1759">
            <w:pPr>
              <w:spacing w:before="100" w:beforeAutospacing="1" w:after="100" w:afterAutospacing="1" w:line="256" w:lineRule="auto"/>
              <w:jc w:val="center"/>
            </w:pPr>
            <w:r w:rsidRPr="004A246D">
              <w:t>2007-2019 гг.</w:t>
            </w:r>
          </w:p>
        </w:tc>
        <w:tc>
          <w:tcPr>
            <w:tcW w:w="1134" w:type="dxa"/>
            <w:vAlign w:val="center"/>
          </w:tcPr>
          <w:p w14:paraId="52C23250" w14:textId="77777777" w:rsidR="007C1759" w:rsidRPr="004A246D" w:rsidRDefault="007C1759" w:rsidP="007C1759">
            <w:pPr>
              <w:spacing w:before="100" w:beforeAutospacing="1" w:after="100" w:afterAutospacing="1" w:line="256" w:lineRule="auto"/>
              <w:jc w:val="center"/>
            </w:pPr>
            <w:r w:rsidRPr="004A246D">
              <w:t>мг/л</w:t>
            </w:r>
          </w:p>
        </w:tc>
        <w:tc>
          <w:tcPr>
            <w:tcW w:w="1417" w:type="dxa"/>
            <w:vAlign w:val="center"/>
          </w:tcPr>
          <w:p w14:paraId="7F110565" w14:textId="77777777" w:rsidR="007C1759" w:rsidRPr="004A246D" w:rsidRDefault="007C1759" w:rsidP="007C1759">
            <w:pPr>
              <w:spacing w:before="100" w:beforeAutospacing="1" w:after="100" w:afterAutospacing="1" w:line="256" w:lineRule="auto"/>
              <w:jc w:val="center"/>
            </w:pPr>
            <w:r w:rsidRPr="004A246D">
              <w:t>20</w:t>
            </w:r>
          </w:p>
        </w:tc>
        <w:tc>
          <w:tcPr>
            <w:tcW w:w="1134" w:type="dxa"/>
            <w:vAlign w:val="center"/>
          </w:tcPr>
          <w:p w14:paraId="4B08E7D4" w14:textId="77777777" w:rsidR="007C1759" w:rsidRPr="004A246D" w:rsidRDefault="007C1759" w:rsidP="007C1759">
            <w:pPr>
              <w:spacing w:before="100" w:beforeAutospacing="1" w:after="100" w:afterAutospacing="1" w:line="256" w:lineRule="auto"/>
              <w:jc w:val="center"/>
            </w:pPr>
            <w:r w:rsidRPr="004A246D">
              <w:t>нет данных</w:t>
            </w:r>
          </w:p>
        </w:tc>
        <w:tc>
          <w:tcPr>
            <w:tcW w:w="1559" w:type="dxa"/>
            <w:vAlign w:val="center"/>
          </w:tcPr>
          <w:p w14:paraId="2FB29ED6" w14:textId="77777777" w:rsidR="007C1759" w:rsidRPr="004A246D" w:rsidRDefault="007C1759" w:rsidP="007C1759">
            <w:pPr>
              <w:spacing w:before="100" w:beforeAutospacing="1" w:after="100" w:afterAutospacing="1" w:line="256" w:lineRule="auto"/>
              <w:jc w:val="center"/>
            </w:pPr>
            <w:r w:rsidRPr="004A246D">
              <w:t>нет данных</w:t>
            </w:r>
          </w:p>
        </w:tc>
        <w:tc>
          <w:tcPr>
            <w:tcW w:w="993" w:type="dxa"/>
            <w:vAlign w:val="center"/>
          </w:tcPr>
          <w:p w14:paraId="72844404" w14:textId="77777777" w:rsidR="007C1759" w:rsidRPr="004A246D" w:rsidRDefault="007C1759" w:rsidP="007C1759">
            <w:pPr>
              <w:spacing w:before="100" w:beforeAutospacing="1" w:after="100" w:afterAutospacing="1" w:line="256" w:lineRule="auto"/>
              <w:jc w:val="center"/>
            </w:pPr>
            <w:r w:rsidRPr="004A246D">
              <w:t>612,44</w:t>
            </w:r>
          </w:p>
        </w:tc>
      </w:tr>
      <w:tr w:rsidR="007C1759" w:rsidRPr="004A246D" w14:paraId="77F9BD60" w14:textId="77777777" w:rsidTr="007C1759">
        <w:trPr>
          <w:trHeight w:val="261"/>
        </w:trPr>
        <w:tc>
          <w:tcPr>
            <w:tcW w:w="1838" w:type="dxa"/>
          </w:tcPr>
          <w:p w14:paraId="3F55BDBA" w14:textId="77777777" w:rsidR="007C1759" w:rsidRPr="004A246D" w:rsidRDefault="007C1759" w:rsidP="007C1759">
            <w:pPr>
              <w:spacing w:before="100" w:beforeAutospacing="1" w:after="100" w:afterAutospacing="1" w:line="256" w:lineRule="auto"/>
            </w:pPr>
            <w:r w:rsidRPr="004A246D">
              <w:t>Твердость</w:t>
            </w:r>
          </w:p>
        </w:tc>
        <w:tc>
          <w:tcPr>
            <w:tcW w:w="1418" w:type="dxa"/>
            <w:vAlign w:val="center"/>
          </w:tcPr>
          <w:p w14:paraId="575C66AE" w14:textId="77777777" w:rsidR="007C1759" w:rsidRPr="004A246D" w:rsidRDefault="007C1759" w:rsidP="007C1759">
            <w:pPr>
              <w:spacing w:before="100" w:beforeAutospacing="1" w:after="100" w:afterAutospacing="1" w:line="256" w:lineRule="auto"/>
              <w:jc w:val="center"/>
            </w:pPr>
            <w:r w:rsidRPr="004A246D">
              <w:t>2007-2019 гг.</w:t>
            </w:r>
          </w:p>
        </w:tc>
        <w:tc>
          <w:tcPr>
            <w:tcW w:w="1134" w:type="dxa"/>
            <w:vAlign w:val="center"/>
          </w:tcPr>
          <w:p w14:paraId="0EDC0073" w14:textId="77777777" w:rsidR="007C1759" w:rsidRPr="004A246D" w:rsidRDefault="007C1759" w:rsidP="007C1759">
            <w:pPr>
              <w:spacing w:before="100" w:beforeAutospacing="1" w:after="100" w:afterAutospacing="1" w:line="256" w:lineRule="auto"/>
              <w:jc w:val="center"/>
            </w:pPr>
            <w:r w:rsidRPr="004A246D">
              <w:t>мг-экв./л</w:t>
            </w:r>
          </w:p>
        </w:tc>
        <w:tc>
          <w:tcPr>
            <w:tcW w:w="1417" w:type="dxa"/>
            <w:vAlign w:val="center"/>
          </w:tcPr>
          <w:p w14:paraId="2909EA16" w14:textId="77777777" w:rsidR="007C1759" w:rsidRPr="004A246D" w:rsidRDefault="007C1759" w:rsidP="007C1759">
            <w:pPr>
              <w:spacing w:before="100" w:beforeAutospacing="1" w:after="100" w:afterAutospacing="1" w:line="256" w:lineRule="auto"/>
              <w:jc w:val="center"/>
            </w:pPr>
            <w:r w:rsidRPr="004A246D">
              <w:t>22</w:t>
            </w:r>
          </w:p>
        </w:tc>
        <w:tc>
          <w:tcPr>
            <w:tcW w:w="1134" w:type="dxa"/>
            <w:vAlign w:val="center"/>
          </w:tcPr>
          <w:p w14:paraId="7C660B35" w14:textId="77777777" w:rsidR="007C1759" w:rsidRPr="004A246D" w:rsidRDefault="007C1759" w:rsidP="007C1759">
            <w:pPr>
              <w:spacing w:before="100" w:beforeAutospacing="1" w:after="100" w:afterAutospacing="1" w:line="256" w:lineRule="auto"/>
              <w:jc w:val="center"/>
            </w:pPr>
            <w:r w:rsidRPr="004A246D">
              <w:t>нет данных</w:t>
            </w:r>
          </w:p>
        </w:tc>
        <w:tc>
          <w:tcPr>
            <w:tcW w:w="1559" w:type="dxa"/>
            <w:vAlign w:val="center"/>
          </w:tcPr>
          <w:p w14:paraId="71C8D973" w14:textId="77777777" w:rsidR="007C1759" w:rsidRPr="004A246D" w:rsidRDefault="007C1759" w:rsidP="007C1759">
            <w:pPr>
              <w:spacing w:before="100" w:beforeAutospacing="1" w:after="100" w:afterAutospacing="1" w:line="256" w:lineRule="auto"/>
              <w:jc w:val="center"/>
            </w:pPr>
            <w:r w:rsidRPr="004A246D">
              <w:t>нет данных</w:t>
            </w:r>
          </w:p>
        </w:tc>
        <w:tc>
          <w:tcPr>
            <w:tcW w:w="993" w:type="dxa"/>
            <w:vAlign w:val="center"/>
          </w:tcPr>
          <w:p w14:paraId="414B11E1" w14:textId="77777777" w:rsidR="007C1759" w:rsidRPr="004A246D" w:rsidRDefault="007C1759" w:rsidP="007C1759">
            <w:pPr>
              <w:spacing w:before="100" w:beforeAutospacing="1" w:after="100" w:afterAutospacing="1" w:line="256" w:lineRule="auto"/>
              <w:jc w:val="center"/>
            </w:pPr>
            <w:r w:rsidRPr="004A246D">
              <w:t>15,14</w:t>
            </w:r>
          </w:p>
        </w:tc>
      </w:tr>
      <w:tr w:rsidR="007C1759" w:rsidRPr="004A246D" w14:paraId="38BA82EB" w14:textId="77777777" w:rsidTr="007C1759">
        <w:tc>
          <w:tcPr>
            <w:tcW w:w="1838" w:type="dxa"/>
          </w:tcPr>
          <w:p w14:paraId="42E30782" w14:textId="77777777" w:rsidR="007C1759" w:rsidRPr="004A246D" w:rsidRDefault="007C1759" w:rsidP="007C1759">
            <w:pPr>
              <w:spacing w:before="100" w:beforeAutospacing="1" w:after="100" w:afterAutospacing="1" w:line="256" w:lineRule="auto"/>
            </w:pPr>
            <w:r w:rsidRPr="004A246D">
              <w:t>pH</w:t>
            </w:r>
          </w:p>
        </w:tc>
        <w:tc>
          <w:tcPr>
            <w:tcW w:w="1418" w:type="dxa"/>
            <w:vAlign w:val="center"/>
          </w:tcPr>
          <w:p w14:paraId="1AA3D4FB" w14:textId="77777777" w:rsidR="007C1759" w:rsidRPr="004A246D" w:rsidRDefault="007C1759" w:rsidP="007C1759">
            <w:pPr>
              <w:spacing w:before="100" w:beforeAutospacing="1" w:after="100" w:afterAutospacing="1" w:line="256" w:lineRule="auto"/>
              <w:jc w:val="center"/>
            </w:pPr>
            <w:r w:rsidRPr="004A246D">
              <w:t>2007-2019 гг.</w:t>
            </w:r>
          </w:p>
        </w:tc>
        <w:tc>
          <w:tcPr>
            <w:tcW w:w="1134" w:type="dxa"/>
            <w:vAlign w:val="center"/>
          </w:tcPr>
          <w:p w14:paraId="1A2E50FE" w14:textId="77777777" w:rsidR="007C1759" w:rsidRPr="004A246D" w:rsidRDefault="007C1759" w:rsidP="007C1759">
            <w:pPr>
              <w:spacing w:before="100" w:beforeAutospacing="1" w:after="100" w:afterAutospacing="1" w:line="256" w:lineRule="auto"/>
              <w:jc w:val="center"/>
            </w:pPr>
            <w:r w:rsidRPr="004A246D">
              <w:t>pH единица</w:t>
            </w:r>
          </w:p>
        </w:tc>
        <w:tc>
          <w:tcPr>
            <w:tcW w:w="1417" w:type="dxa"/>
            <w:vAlign w:val="center"/>
          </w:tcPr>
          <w:p w14:paraId="7DE5CF66" w14:textId="77777777" w:rsidR="007C1759" w:rsidRPr="004A246D" w:rsidRDefault="007C1759" w:rsidP="007C1759">
            <w:pPr>
              <w:spacing w:before="100" w:beforeAutospacing="1" w:after="100" w:afterAutospacing="1" w:line="256" w:lineRule="auto"/>
              <w:jc w:val="center"/>
            </w:pPr>
            <w:r w:rsidRPr="004A246D">
              <w:t>19</w:t>
            </w:r>
          </w:p>
        </w:tc>
        <w:tc>
          <w:tcPr>
            <w:tcW w:w="1134" w:type="dxa"/>
            <w:vAlign w:val="center"/>
          </w:tcPr>
          <w:p w14:paraId="745285EB" w14:textId="77777777" w:rsidR="007C1759" w:rsidRPr="004A246D" w:rsidRDefault="007C1759" w:rsidP="007C1759">
            <w:pPr>
              <w:spacing w:before="100" w:beforeAutospacing="1" w:after="100" w:afterAutospacing="1" w:line="256" w:lineRule="auto"/>
              <w:jc w:val="center"/>
            </w:pPr>
            <w:r w:rsidRPr="004A246D">
              <w:t>нет данных</w:t>
            </w:r>
          </w:p>
        </w:tc>
        <w:tc>
          <w:tcPr>
            <w:tcW w:w="1559" w:type="dxa"/>
            <w:vAlign w:val="center"/>
          </w:tcPr>
          <w:p w14:paraId="1CE890F8" w14:textId="77777777" w:rsidR="007C1759" w:rsidRPr="004A246D" w:rsidRDefault="007C1759" w:rsidP="007C1759">
            <w:pPr>
              <w:spacing w:before="100" w:beforeAutospacing="1" w:after="100" w:afterAutospacing="1" w:line="256" w:lineRule="auto"/>
              <w:jc w:val="center"/>
            </w:pPr>
            <w:r w:rsidRPr="004A246D">
              <w:t>нет данных</w:t>
            </w:r>
          </w:p>
        </w:tc>
        <w:tc>
          <w:tcPr>
            <w:tcW w:w="993" w:type="dxa"/>
            <w:vAlign w:val="center"/>
          </w:tcPr>
          <w:p w14:paraId="210E32AB" w14:textId="77777777" w:rsidR="007C1759" w:rsidRPr="004A246D" w:rsidRDefault="007C1759" w:rsidP="007C1759">
            <w:pPr>
              <w:spacing w:before="100" w:beforeAutospacing="1" w:after="100" w:afterAutospacing="1" w:line="256" w:lineRule="auto"/>
              <w:jc w:val="center"/>
            </w:pPr>
            <w:r w:rsidRPr="004A246D">
              <w:t>7,9</w:t>
            </w:r>
          </w:p>
        </w:tc>
      </w:tr>
      <w:tr w:rsidR="007C1759" w:rsidRPr="004A246D" w14:paraId="6841954A" w14:textId="77777777" w:rsidTr="007C1759">
        <w:tc>
          <w:tcPr>
            <w:tcW w:w="1838" w:type="dxa"/>
          </w:tcPr>
          <w:p w14:paraId="663D3F12" w14:textId="77777777" w:rsidR="007C1759" w:rsidRPr="004A246D" w:rsidRDefault="007C1759" w:rsidP="007C1759">
            <w:pPr>
              <w:spacing w:before="100" w:beforeAutospacing="1" w:after="100" w:afterAutospacing="1" w:line="256" w:lineRule="auto"/>
            </w:pPr>
            <w:r w:rsidRPr="004A246D">
              <w:t>Окисление</w:t>
            </w:r>
          </w:p>
        </w:tc>
        <w:tc>
          <w:tcPr>
            <w:tcW w:w="1418" w:type="dxa"/>
            <w:vAlign w:val="center"/>
          </w:tcPr>
          <w:p w14:paraId="56A97D3D" w14:textId="77777777" w:rsidR="007C1759" w:rsidRPr="004A246D" w:rsidRDefault="007C1759" w:rsidP="007C1759">
            <w:pPr>
              <w:spacing w:before="100" w:beforeAutospacing="1" w:after="100" w:afterAutospacing="1" w:line="256" w:lineRule="auto"/>
              <w:jc w:val="center"/>
            </w:pPr>
            <w:r w:rsidRPr="004A246D">
              <w:t>2007-2019 гг.</w:t>
            </w:r>
          </w:p>
        </w:tc>
        <w:tc>
          <w:tcPr>
            <w:tcW w:w="1134" w:type="dxa"/>
            <w:vAlign w:val="center"/>
          </w:tcPr>
          <w:p w14:paraId="3F3675FC" w14:textId="77777777" w:rsidR="007C1759" w:rsidRPr="004A246D" w:rsidRDefault="007C1759" w:rsidP="007C1759">
            <w:pPr>
              <w:spacing w:before="100" w:beforeAutospacing="1" w:after="100" w:afterAutospacing="1" w:line="256" w:lineRule="auto"/>
              <w:jc w:val="center"/>
            </w:pPr>
            <w:r w:rsidRPr="004A246D">
              <w:t>мгO</w:t>
            </w:r>
            <w:r w:rsidRPr="004A246D">
              <w:rPr>
                <w:vertAlign w:val="subscript"/>
              </w:rPr>
              <w:t>2</w:t>
            </w:r>
            <w:r w:rsidRPr="004A246D">
              <w:t>/л</w:t>
            </w:r>
          </w:p>
        </w:tc>
        <w:tc>
          <w:tcPr>
            <w:tcW w:w="1417" w:type="dxa"/>
            <w:vAlign w:val="center"/>
          </w:tcPr>
          <w:p w14:paraId="275922CF" w14:textId="77777777" w:rsidR="007C1759" w:rsidRPr="004A246D" w:rsidRDefault="007C1759" w:rsidP="007C1759">
            <w:pPr>
              <w:spacing w:before="100" w:beforeAutospacing="1" w:after="100" w:afterAutospacing="1" w:line="256" w:lineRule="auto"/>
              <w:jc w:val="center"/>
            </w:pPr>
            <w:r w:rsidRPr="004A246D">
              <w:t>22</w:t>
            </w:r>
          </w:p>
        </w:tc>
        <w:tc>
          <w:tcPr>
            <w:tcW w:w="1134" w:type="dxa"/>
            <w:vAlign w:val="center"/>
          </w:tcPr>
          <w:p w14:paraId="21992602" w14:textId="77777777" w:rsidR="007C1759" w:rsidRPr="004A246D" w:rsidRDefault="007C1759" w:rsidP="007C1759">
            <w:pPr>
              <w:spacing w:before="100" w:beforeAutospacing="1" w:after="100" w:afterAutospacing="1" w:line="256" w:lineRule="auto"/>
              <w:jc w:val="center"/>
            </w:pPr>
            <w:r w:rsidRPr="004A246D">
              <w:t>нет данных</w:t>
            </w:r>
          </w:p>
        </w:tc>
        <w:tc>
          <w:tcPr>
            <w:tcW w:w="1559" w:type="dxa"/>
            <w:vAlign w:val="center"/>
          </w:tcPr>
          <w:p w14:paraId="0B53E728" w14:textId="77777777" w:rsidR="007C1759" w:rsidRPr="004A246D" w:rsidRDefault="007C1759" w:rsidP="007C1759">
            <w:pPr>
              <w:spacing w:before="100" w:beforeAutospacing="1" w:after="100" w:afterAutospacing="1" w:line="256" w:lineRule="auto"/>
              <w:jc w:val="center"/>
            </w:pPr>
            <w:r w:rsidRPr="004A246D">
              <w:t>нет данных</w:t>
            </w:r>
          </w:p>
        </w:tc>
        <w:tc>
          <w:tcPr>
            <w:tcW w:w="993" w:type="dxa"/>
            <w:vAlign w:val="center"/>
          </w:tcPr>
          <w:p w14:paraId="2CD7A780" w14:textId="77777777" w:rsidR="007C1759" w:rsidRPr="004A246D" w:rsidRDefault="007C1759" w:rsidP="007C1759">
            <w:pPr>
              <w:spacing w:before="100" w:beforeAutospacing="1" w:after="100" w:afterAutospacing="1" w:line="256" w:lineRule="auto"/>
              <w:jc w:val="center"/>
            </w:pPr>
            <w:r w:rsidRPr="004A246D">
              <w:t>6,12</w:t>
            </w:r>
          </w:p>
        </w:tc>
      </w:tr>
      <w:tr w:rsidR="007C1759" w:rsidRPr="004A246D" w14:paraId="315628C8" w14:textId="77777777" w:rsidTr="007C1759">
        <w:tc>
          <w:tcPr>
            <w:tcW w:w="1838" w:type="dxa"/>
          </w:tcPr>
          <w:p w14:paraId="37093623" w14:textId="77777777" w:rsidR="007C1759" w:rsidRPr="004A246D" w:rsidRDefault="007C1759" w:rsidP="007C1759">
            <w:pPr>
              <w:spacing w:before="100" w:beforeAutospacing="1" w:after="100" w:afterAutospacing="1" w:line="256" w:lineRule="auto"/>
            </w:pPr>
            <w:r w:rsidRPr="004A246D">
              <w:t>Сухой остаток</w:t>
            </w:r>
          </w:p>
        </w:tc>
        <w:tc>
          <w:tcPr>
            <w:tcW w:w="1418" w:type="dxa"/>
            <w:vAlign w:val="center"/>
          </w:tcPr>
          <w:p w14:paraId="776EB906" w14:textId="77777777" w:rsidR="007C1759" w:rsidRPr="004A246D" w:rsidRDefault="007C1759" w:rsidP="007C1759">
            <w:pPr>
              <w:spacing w:before="100" w:beforeAutospacing="1" w:after="100" w:afterAutospacing="1" w:line="256" w:lineRule="auto"/>
              <w:jc w:val="center"/>
            </w:pPr>
            <w:r w:rsidRPr="004A246D">
              <w:t>2007-2019 гг.</w:t>
            </w:r>
          </w:p>
        </w:tc>
        <w:tc>
          <w:tcPr>
            <w:tcW w:w="1134" w:type="dxa"/>
            <w:vAlign w:val="center"/>
          </w:tcPr>
          <w:p w14:paraId="6DBD12FD" w14:textId="77777777" w:rsidR="007C1759" w:rsidRPr="004A246D" w:rsidRDefault="007C1759" w:rsidP="007C1759">
            <w:pPr>
              <w:spacing w:before="100" w:beforeAutospacing="1" w:after="100" w:afterAutospacing="1" w:line="256" w:lineRule="auto"/>
              <w:jc w:val="center"/>
            </w:pPr>
            <w:r w:rsidRPr="004A246D">
              <w:t>мг/л</w:t>
            </w:r>
          </w:p>
        </w:tc>
        <w:tc>
          <w:tcPr>
            <w:tcW w:w="1417" w:type="dxa"/>
            <w:vAlign w:val="center"/>
          </w:tcPr>
          <w:p w14:paraId="098E5ED6" w14:textId="77777777" w:rsidR="007C1759" w:rsidRPr="004A246D" w:rsidRDefault="007C1759" w:rsidP="007C1759">
            <w:pPr>
              <w:spacing w:before="100" w:beforeAutospacing="1" w:after="100" w:afterAutospacing="1" w:line="256" w:lineRule="auto"/>
              <w:jc w:val="center"/>
            </w:pPr>
            <w:r w:rsidRPr="004A246D">
              <w:t>22</w:t>
            </w:r>
          </w:p>
        </w:tc>
        <w:tc>
          <w:tcPr>
            <w:tcW w:w="1134" w:type="dxa"/>
            <w:vAlign w:val="center"/>
          </w:tcPr>
          <w:p w14:paraId="35D8F303" w14:textId="77777777" w:rsidR="007C1759" w:rsidRPr="004A246D" w:rsidRDefault="007C1759" w:rsidP="007C1759">
            <w:pPr>
              <w:spacing w:before="100" w:beforeAutospacing="1" w:after="100" w:afterAutospacing="1" w:line="256" w:lineRule="auto"/>
              <w:jc w:val="center"/>
            </w:pPr>
            <w:r w:rsidRPr="004A246D">
              <w:t>нет данных</w:t>
            </w:r>
          </w:p>
        </w:tc>
        <w:tc>
          <w:tcPr>
            <w:tcW w:w="1559" w:type="dxa"/>
            <w:vAlign w:val="center"/>
          </w:tcPr>
          <w:p w14:paraId="5EEF8790" w14:textId="77777777" w:rsidR="007C1759" w:rsidRPr="004A246D" w:rsidRDefault="007C1759" w:rsidP="007C1759">
            <w:pPr>
              <w:spacing w:before="100" w:beforeAutospacing="1" w:after="100" w:afterAutospacing="1" w:line="256" w:lineRule="auto"/>
              <w:jc w:val="center"/>
            </w:pPr>
            <w:r w:rsidRPr="004A246D">
              <w:t>нет данных</w:t>
            </w:r>
          </w:p>
        </w:tc>
        <w:tc>
          <w:tcPr>
            <w:tcW w:w="993" w:type="dxa"/>
            <w:vAlign w:val="center"/>
          </w:tcPr>
          <w:p w14:paraId="26309879" w14:textId="77777777" w:rsidR="007C1759" w:rsidRPr="004A246D" w:rsidRDefault="007C1759" w:rsidP="007C1759">
            <w:pPr>
              <w:spacing w:before="100" w:beforeAutospacing="1" w:after="100" w:afterAutospacing="1" w:line="256" w:lineRule="auto"/>
              <w:jc w:val="center"/>
            </w:pPr>
            <w:r w:rsidRPr="004A246D">
              <w:t>1180</w:t>
            </w:r>
          </w:p>
        </w:tc>
      </w:tr>
      <w:tr w:rsidR="007C1759" w:rsidRPr="004A246D" w14:paraId="519ECCB6" w14:textId="77777777" w:rsidTr="007C1759">
        <w:tc>
          <w:tcPr>
            <w:tcW w:w="1838" w:type="dxa"/>
          </w:tcPr>
          <w:p w14:paraId="51675DCB" w14:textId="77777777" w:rsidR="007C1759" w:rsidRPr="004A246D" w:rsidRDefault="007C1759" w:rsidP="007C1759">
            <w:pPr>
              <w:spacing w:before="100" w:beforeAutospacing="1" w:after="100" w:afterAutospacing="1" w:line="256" w:lineRule="auto"/>
            </w:pPr>
            <w:r w:rsidRPr="004A246D">
              <w:t>Нефтяные углеводороды</w:t>
            </w:r>
          </w:p>
        </w:tc>
        <w:tc>
          <w:tcPr>
            <w:tcW w:w="1418" w:type="dxa"/>
            <w:vAlign w:val="center"/>
          </w:tcPr>
          <w:p w14:paraId="0586061F" w14:textId="77777777" w:rsidR="007C1759" w:rsidRPr="004A246D" w:rsidRDefault="007C1759" w:rsidP="007C1759">
            <w:pPr>
              <w:spacing w:before="100" w:beforeAutospacing="1" w:after="100" w:afterAutospacing="1" w:line="256" w:lineRule="auto"/>
              <w:jc w:val="center"/>
            </w:pPr>
            <w:r w:rsidRPr="004A246D">
              <w:t>2008-2019 гг.</w:t>
            </w:r>
          </w:p>
        </w:tc>
        <w:tc>
          <w:tcPr>
            <w:tcW w:w="1134" w:type="dxa"/>
            <w:vAlign w:val="center"/>
          </w:tcPr>
          <w:p w14:paraId="01A590C8" w14:textId="77777777" w:rsidR="007C1759" w:rsidRPr="004A246D" w:rsidRDefault="007C1759" w:rsidP="007C1759">
            <w:pPr>
              <w:spacing w:before="100" w:beforeAutospacing="1" w:after="100" w:afterAutospacing="1" w:line="256" w:lineRule="auto"/>
              <w:jc w:val="center"/>
            </w:pPr>
            <w:r w:rsidRPr="004A246D">
              <w:t>мг/л</w:t>
            </w:r>
          </w:p>
        </w:tc>
        <w:tc>
          <w:tcPr>
            <w:tcW w:w="1417" w:type="dxa"/>
            <w:vAlign w:val="center"/>
          </w:tcPr>
          <w:p w14:paraId="47B00101" w14:textId="77777777" w:rsidR="007C1759" w:rsidRPr="004A246D" w:rsidRDefault="007C1759" w:rsidP="007C1759">
            <w:pPr>
              <w:spacing w:before="100" w:beforeAutospacing="1" w:after="100" w:afterAutospacing="1" w:line="256" w:lineRule="auto"/>
              <w:jc w:val="center"/>
            </w:pPr>
            <w:r w:rsidRPr="004A246D">
              <w:t>17</w:t>
            </w:r>
          </w:p>
        </w:tc>
        <w:tc>
          <w:tcPr>
            <w:tcW w:w="1134" w:type="dxa"/>
            <w:vAlign w:val="center"/>
          </w:tcPr>
          <w:p w14:paraId="46234D9E" w14:textId="77777777" w:rsidR="007C1759" w:rsidRPr="004A246D" w:rsidRDefault="007C1759" w:rsidP="007C1759">
            <w:pPr>
              <w:spacing w:before="100" w:beforeAutospacing="1" w:after="100" w:afterAutospacing="1" w:line="256" w:lineRule="auto"/>
              <w:jc w:val="center"/>
            </w:pPr>
            <w:r w:rsidRPr="004A246D">
              <w:t>0,3</w:t>
            </w:r>
          </w:p>
        </w:tc>
        <w:tc>
          <w:tcPr>
            <w:tcW w:w="1559" w:type="dxa"/>
            <w:vAlign w:val="center"/>
          </w:tcPr>
          <w:p w14:paraId="53658BED" w14:textId="77777777" w:rsidR="007C1759" w:rsidRPr="004A246D" w:rsidRDefault="007C1759" w:rsidP="007C1759">
            <w:pPr>
              <w:spacing w:before="100" w:beforeAutospacing="1" w:after="100" w:afterAutospacing="1" w:line="256" w:lineRule="auto"/>
              <w:jc w:val="center"/>
            </w:pPr>
            <w:r w:rsidRPr="004A246D">
              <w:t>6</w:t>
            </w:r>
          </w:p>
        </w:tc>
        <w:tc>
          <w:tcPr>
            <w:tcW w:w="993" w:type="dxa"/>
            <w:vAlign w:val="center"/>
          </w:tcPr>
          <w:p w14:paraId="79B5E1A7" w14:textId="77777777" w:rsidR="007C1759" w:rsidRPr="004A246D" w:rsidRDefault="007C1759" w:rsidP="007C1759">
            <w:pPr>
              <w:spacing w:before="100" w:beforeAutospacing="1" w:after="100" w:afterAutospacing="1" w:line="256" w:lineRule="auto"/>
              <w:jc w:val="center"/>
            </w:pPr>
            <w:r w:rsidRPr="004A246D">
              <w:t>0,981</w:t>
            </w:r>
          </w:p>
        </w:tc>
      </w:tr>
      <w:tr w:rsidR="007C1759" w:rsidRPr="004A246D" w14:paraId="5E318C1B" w14:textId="77777777" w:rsidTr="007C1759">
        <w:tc>
          <w:tcPr>
            <w:tcW w:w="1838" w:type="dxa"/>
          </w:tcPr>
          <w:p w14:paraId="5420447F" w14:textId="77777777" w:rsidR="007C1759" w:rsidRPr="004A246D" w:rsidRDefault="007C1759" w:rsidP="007C1759">
            <w:pPr>
              <w:spacing w:before="100" w:beforeAutospacing="1" w:after="100" w:afterAutospacing="1" w:line="256" w:lineRule="auto"/>
            </w:pPr>
            <w:r w:rsidRPr="004A246D">
              <w:t>Марганец</w:t>
            </w:r>
          </w:p>
        </w:tc>
        <w:tc>
          <w:tcPr>
            <w:tcW w:w="1418" w:type="dxa"/>
            <w:vAlign w:val="center"/>
          </w:tcPr>
          <w:p w14:paraId="74F0A8EE" w14:textId="77777777" w:rsidR="007C1759" w:rsidRPr="004A246D" w:rsidRDefault="007C1759" w:rsidP="007C1759">
            <w:pPr>
              <w:spacing w:before="100" w:beforeAutospacing="1" w:after="100" w:afterAutospacing="1" w:line="256" w:lineRule="auto"/>
              <w:jc w:val="center"/>
            </w:pPr>
            <w:r w:rsidRPr="004A246D">
              <w:t>2007-2019 гг.</w:t>
            </w:r>
          </w:p>
        </w:tc>
        <w:tc>
          <w:tcPr>
            <w:tcW w:w="1134" w:type="dxa"/>
            <w:vAlign w:val="center"/>
          </w:tcPr>
          <w:p w14:paraId="4F8DA8C6" w14:textId="77777777" w:rsidR="007C1759" w:rsidRPr="004A246D" w:rsidRDefault="007C1759" w:rsidP="007C1759">
            <w:pPr>
              <w:spacing w:before="100" w:beforeAutospacing="1" w:after="100" w:afterAutospacing="1" w:line="256" w:lineRule="auto"/>
              <w:jc w:val="center"/>
            </w:pPr>
            <w:r w:rsidRPr="004A246D">
              <w:t>мг/л</w:t>
            </w:r>
          </w:p>
        </w:tc>
        <w:tc>
          <w:tcPr>
            <w:tcW w:w="1417" w:type="dxa"/>
            <w:vAlign w:val="center"/>
          </w:tcPr>
          <w:p w14:paraId="08908694" w14:textId="77777777" w:rsidR="007C1759" w:rsidRPr="004A246D" w:rsidRDefault="007C1759" w:rsidP="007C1759">
            <w:pPr>
              <w:spacing w:before="100" w:beforeAutospacing="1" w:after="100" w:afterAutospacing="1" w:line="256" w:lineRule="auto"/>
              <w:jc w:val="center"/>
            </w:pPr>
            <w:r w:rsidRPr="004A246D">
              <w:t>8</w:t>
            </w:r>
          </w:p>
        </w:tc>
        <w:tc>
          <w:tcPr>
            <w:tcW w:w="1134" w:type="dxa"/>
            <w:vAlign w:val="center"/>
          </w:tcPr>
          <w:p w14:paraId="2B879CA8" w14:textId="77777777" w:rsidR="007C1759" w:rsidRPr="004A246D" w:rsidRDefault="007C1759" w:rsidP="007C1759">
            <w:pPr>
              <w:spacing w:before="100" w:beforeAutospacing="1" w:after="100" w:afterAutospacing="1" w:line="256" w:lineRule="auto"/>
              <w:jc w:val="center"/>
            </w:pPr>
            <w:r w:rsidRPr="004A246D">
              <w:t>0,1</w:t>
            </w:r>
          </w:p>
        </w:tc>
        <w:tc>
          <w:tcPr>
            <w:tcW w:w="1559" w:type="dxa"/>
            <w:vAlign w:val="center"/>
          </w:tcPr>
          <w:p w14:paraId="0C91980D" w14:textId="77777777" w:rsidR="007C1759" w:rsidRPr="004A246D" w:rsidRDefault="007C1759" w:rsidP="007C1759">
            <w:pPr>
              <w:spacing w:before="100" w:beforeAutospacing="1" w:after="100" w:afterAutospacing="1" w:line="256" w:lineRule="auto"/>
              <w:jc w:val="center"/>
            </w:pPr>
            <w:r w:rsidRPr="004A246D">
              <w:t>3</w:t>
            </w:r>
          </w:p>
        </w:tc>
        <w:tc>
          <w:tcPr>
            <w:tcW w:w="993" w:type="dxa"/>
            <w:vAlign w:val="center"/>
          </w:tcPr>
          <w:p w14:paraId="4882D4FB" w14:textId="77777777" w:rsidR="007C1759" w:rsidRPr="004A246D" w:rsidRDefault="007C1759" w:rsidP="007C1759">
            <w:pPr>
              <w:spacing w:before="100" w:beforeAutospacing="1" w:after="100" w:afterAutospacing="1" w:line="256" w:lineRule="auto"/>
              <w:jc w:val="center"/>
            </w:pPr>
            <w:r w:rsidRPr="004A246D">
              <w:t>0,61</w:t>
            </w:r>
          </w:p>
        </w:tc>
      </w:tr>
      <w:tr w:rsidR="007C1759" w:rsidRPr="004A246D" w14:paraId="20152D4F" w14:textId="77777777" w:rsidTr="007C1759">
        <w:tc>
          <w:tcPr>
            <w:tcW w:w="1838" w:type="dxa"/>
          </w:tcPr>
          <w:p w14:paraId="2DD8C95E" w14:textId="77777777" w:rsidR="007C1759" w:rsidRPr="004A246D" w:rsidRDefault="007C1759" w:rsidP="007C1759">
            <w:pPr>
              <w:spacing w:before="100" w:beforeAutospacing="1" w:after="100" w:afterAutospacing="1" w:line="256" w:lineRule="auto"/>
            </w:pPr>
            <w:r w:rsidRPr="004A246D">
              <w:t>Общее содержание хрома</w:t>
            </w:r>
          </w:p>
        </w:tc>
        <w:tc>
          <w:tcPr>
            <w:tcW w:w="1418" w:type="dxa"/>
            <w:vAlign w:val="center"/>
          </w:tcPr>
          <w:p w14:paraId="70B1E1A7" w14:textId="77777777" w:rsidR="007C1759" w:rsidRPr="004A246D" w:rsidRDefault="007C1759" w:rsidP="007C1759">
            <w:pPr>
              <w:spacing w:before="100" w:beforeAutospacing="1" w:after="100" w:afterAutospacing="1" w:line="256" w:lineRule="auto"/>
              <w:jc w:val="center"/>
            </w:pPr>
            <w:r w:rsidRPr="004A246D">
              <w:t>2011-2019 гг.</w:t>
            </w:r>
          </w:p>
        </w:tc>
        <w:tc>
          <w:tcPr>
            <w:tcW w:w="1134" w:type="dxa"/>
            <w:vAlign w:val="center"/>
          </w:tcPr>
          <w:p w14:paraId="732AC0F2" w14:textId="77777777" w:rsidR="007C1759" w:rsidRPr="004A246D" w:rsidRDefault="007C1759" w:rsidP="007C1759">
            <w:pPr>
              <w:spacing w:before="100" w:beforeAutospacing="1" w:after="100" w:afterAutospacing="1" w:line="256" w:lineRule="auto"/>
              <w:jc w:val="center"/>
            </w:pPr>
            <w:r w:rsidRPr="004A246D">
              <w:t>мг/л</w:t>
            </w:r>
          </w:p>
        </w:tc>
        <w:tc>
          <w:tcPr>
            <w:tcW w:w="1417" w:type="dxa"/>
            <w:vAlign w:val="center"/>
          </w:tcPr>
          <w:p w14:paraId="4A38F8BA" w14:textId="77777777" w:rsidR="007C1759" w:rsidRPr="004A246D" w:rsidRDefault="007C1759" w:rsidP="007C1759">
            <w:pPr>
              <w:spacing w:before="100" w:beforeAutospacing="1" w:after="100" w:afterAutospacing="1" w:line="256" w:lineRule="auto"/>
              <w:jc w:val="center"/>
            </w:pPr>
            <w:r w:rsidRPr="004A246D">
              <w:t>7</w:t>
            </w:r>
          </w:p>
        </w:tc>
        <w:tc>
          <w:tcPr>
            <w:tcW w:w="1134" w:type="dxa"/>
            <w:vAlign w:val="center"/>
          </w:tcPr>
          <w:p w14:paraId="06AAD84E" w14:textId="77777777" w:rsidR="007C1759" w:rsidRPr="004A246D" w:rsidRDefault="007C1759" w:rsidP="007C1759">
            <w:pPr>
              <w:spacing w:before="100" w:beforeAutospacing="1" w:after="100" w:afterAutospacing="1" w:line="256" w:lineRule="auto"/>
              <w:jc w:val="center"/>
            </w:pPr>
            <w:r w:rsidRPr="004A246D">
              <w:t>нет данных</w:t>
            </w:r>
          </w:p>
        </w:tc>
        <w:tc>
          <w:tcPr>
            <w:tcW w:w="1559" w:type="dxa"/>
            <w:vAlign w:val="center"/>
          </w:tcPr>
          <w:p w14:paraId="6338EEEB" w14:textId="77777777" w:rsidR="007C1759" w:rsidRPr="004A246D" w:rsidRDefault="007C1759" w:rsidP="007C1759">
            <w:pPr>
              <w:spacing w:before="100" w:beforeAutospacing="1" w:after="100" w:afterAutospacing="1" w:line="256" w:lineRule="auto"/>
              <w:jc w:val="center"/>
            </w:pPr>
            <w:r w:rsidRPr="004A246D">
              <w:t>нет данных</w:t>
            </w:r>
          </w:p>
        </w:tc>
        <w:tc>
          <w:tcPr>
            <w:tcW w:w="993" w:type="dxa"/>
            <w:vAlign w:val="center"/>
          </w:tcPr>
          <w:p w14:paraId="1A328B42" w14:textId="77777777" w:rsidR="007C1759" w:rsidRPr="004A246D" w:rsidRDefault="007C1759" w:rsidP="007C1759">
            <w:pPr>
              <w:spacing w:before="100" w:beforeAutospacing="1" w:after="100" w:afterAutospacing="1" w:line="256" w:lineRule="auto"/>
              <w:jc w:val="center"/>
            </w:pPr>
            <w:r w:rsidRPr="004A246D">
              <w:t>0,006</w:t>
            </w:r>
          </w:p>
        </w:tc>
      </w:tr>
      <w:tr w:rsidR="007C1759" w:rsidRPr="004A246D" w14:paraId="4DE26315" w14:textId="77777777" w:rsidTr="007C1759">
        <w:tc>
          <w:tcPr>
            <w:tcW w:w="1838" w:type="dxa"/>
          </w:tcPr>
          <w:p w14:paraId="6777EA5E" w14:textId="77777777" w:rsidR="007C1759" w:rsidRPr="004A246D" w:rsidRDefault="007C1759" w:rsidP="007C1759">
            <w:pPr>
              <w:spacing w:before="100" w:beforeAutospacing="1" w:after="100" w:afterAutospacing="1" w:line="256" w:lineRule="auto"/>
            </w:pPr>
            <w:r w:rsidRPr="004A246D">
              <w:t>Хром (Cr</w:t>
            </w:r>
            <w:r w:rsidRPr="004A246D">
              <w:rPr>
                <w:vertAlign w:val="superscript"/>
              </w:rPr>
              <w:t>6+</w:t>
            </w:r>
            <w:r w:rsidRPr="004A246D">
              <w:t>)</w:t>
            </w:r>
          </w:p>
        </w:tc>
        <w:tc>
          <w:tcPr>
            <w:tcW w:w="1418" w:type="dxa"/>
            <w:vAlign w:val="center"/>
          </w:tcPr>
          <w:p w14:paraId="7E66FA9A" w14:textId="77777777" w:rsidR="007C1759" w:rsidRPr="004A246D" w:rsidRDefault="007C1759" w:rsidP="007C1759">
            <w:pPr>
              <w:spacing w:before="100" w:beforeAutospacing="1" w:after="100" w:afterAutospacing="1" w:line="256" w:lineRule="auto"/>
              <w:jc w:val="center"/>
            </w:pPr>
            <w:r w:rsidRPr="004A246D">
              <w:t>2013-2017 гг.</w:t>
            </w:r>
          </w:p>
        </w:tc>
        <w:tc>
          <w:tcPr>
            <w:tcW w:w="1134" w:type="dxa"/>
            <w:vAlign w:val="center"/>
          </w:tcPr>
          <w:p w14:paraId="4FA8D9B5" w14:textId="77777777" w:rsidR="007C1759" w:rsidRPr="004A246D" w:rsidRDefault="007C1759" w:rsidP="007C1759">
            <w:pPr>
              <w:spacing w:before="100" w:beforeAutospacing="1" w:after="100" w:afterAutospacing="1" w:line="256" w:lineRule="auto"/>
              <w:jc w:val="center"/>
            </w:pPr>
            <w:r w:rsidRPr="004A246D">
              <w:t>мг/л</w:t>
            </w:r>
          </w:p>
        </w:tc>
        <w:tc>
          <w:tcPr>
            <w:tcW w:w="1417" w:type="dxa"/>
            <w:vAlign w:val="center"/>
          </w:tcPr>
          <w:p w14:paraId="1BB4E706" w14:textId="77777777" w:rsidR="007C1759" w:rsidRPr="004A246D" w:rsidRDefault="007C1759" w:rsidP="007C1759">
            <w:pPr>
              <w:spacing w:before="100" w:beforeAutospacing="1" w:after="100" w:afterAutospacing="1" w:line="256" w:lineRule="auto"/>
              <w:jc w:val="center"/>
            </w:pPr>
            <w:r w:rsidRPr="004A246D">
              <w:t>5</w:t>
            </w:r>
          </w:p>
        </w:tc>
        <w:tc>
          <w:tcPr>
            <w:tcW w:w="1134" w:type="dxa"/>
            <w:vAlign w:val="center"/>
          </w:tcPr>
          <w:p w14:paraId="060F84BC" w14:textId="77777777" w:rsidR="007C1759" w:rsidRPr="004A246D" w:rsidRDefault="007C1759" w:rsidP="007C1759">
            <w:pPr>
              <w:spacing w:before="100" w:beforeAutospacing="1" w:after="100" w:afterAutospacing="1" w:line="256" w:lineRule="auto"/>
              <w:jc w:val="center"/>
            </w:pPr>
            <w:r w:rsidRPr="004A246D">
              <w:t>0,05</w:t>
            </w:r>
          </w:p>
        </w:tc>
        <w:tc>
          <w:tcPr>
            <w:tcW w:w="1559" w:type="dxa"/>
            <w:vAlign w:val="center"/>
          </w:tcPr>
          <w:p w14:paraId="1C63D294" w14:textId="77777777" w:rsidR="007C1759" w:rsidRPr="004A246D" w:rsidRDefault="007C1759" w:rsidP="007C1759">
            <w:pPr>
              <w:spacing w:before="100" w:beforeAutospacing="1" w:after="100" w:afterAutospacing="1" w:line="256" w:lineRule="auto"/>
              <w:jc w:val="center"/>
            </w:pPr>
            <w:r w:rsidRPr="004A246D">
              <w:t>0</w:t>
            </w:r>
          </w:p>
        </w:tc>
        <w:tc>
          <w:tcPr>
            <w:tcW w:w="993" w:type="dxa"/>
            <w:vAlign w:val="center"/>
          </w:tcPr>
          <w:p w14:paraId="3C9226AC" w14:textId="77777777" w:rsidR="007C1759" w:rsidRPr="004A246D" w:rsidRDefault="007C1759" w:rsidP="007C1759">
            <w:pPr>
              <w:spacing w:before="100" w:beforeAutospacing="1" w:after="100" w:afterAutospacing="1" w:line="256" w:lineRule="auto"/>
              <w:jc w:val="center"/>
            </w:pPr>
            <w:r w:rsidRPr="004A246D">
              <w:t>0,022</w:t>
            </w:r>
          </w:p>
        </w:tc>
      </w:tr>
      <w:tr w:rsidR="007C1759" w:rsidRPr="004A246D" w14:paraId="14B617C7" w14:textId="77777777" w:rsidTr="007C1759">
        <w:tc>
          <w:tcPr>
            <w:tcW w:w="1838" w:type="dxa"/>
          </w:tcPr>
          <w:p w14:paraId="01000B3A" w14:textId="77777777" w:rsidR="007C1759" w:rsidRPr="004A246D" w:rsidRDefault="007C1759" w:rsidP="007C1759">
            <w:pPr>
              <w:spacing w:before="100" w:beforeAutospacing="1" w:after="100" w:afterAutospacing="1" w:line="256" w:lineRule="auto"/>
            </w:pPr>
            <w:r w:rsidRPr="004A246D">
              <w:t>Хром (Cr</w:t>
            </w:r>
            <w:r w:rsidRPr="004A246D">
              <w:rPr>
                <w:vertAlign w:val="superscript"/>
              </w:rPr>
              <w:t>3+</w:t>
            </w:r>
            <w:r w:rsidRPr="004A246D">
              <w:t>)</w:t>
            </w:r>
          </w:p>
        </w:tc>
        <w:tc>
          <w:tcPr>
            <w:tcW w:w="1418" w:type="dxa"/>
            <w:vAlign w:val="center"/>
          </w:tcPr>
          <w:p w14:paraId="79BB6770" w14:textId="77777777" w:rsidR="007C1759" w:rsidRPr="004A246D" w:rsidRDefault="007C1759" w:rsidP="007C1759">
            <w:pPr>
              <w:spacing w:before="100" w:beforeAutospacing="1" w:after="100" w:afterAutospacing="1" w:line="256" w:lineRule="auto"/>
              <w:jc w:val="center"/>
            </w:pPr>
            <w:r w:rsidRPr="004A246D">
              <w:t>2013</w:t>
            </w:r>
          </w:p>
        </w:tc>
        <w:tc>
          <w:tcPr>
            <w:tcW w:w="1134" w:type="dxa"/>
            <w:vAlign w:val="center"/>
          </w:tcPr>
          <w:p w14:paraId="257C3CCF" w14:textId="77777777" w:rsidR="007C1759" w:rsidRPr="004A246D" w:rsidRDefault="007C1759" w:rsidP="007C1759">
            <w:pPr>
              <w:spacing w:before="100" w:beforeAutospacing="1" w:after="100" w:afterAutospacing="1" w:line="256" w:lineRule="auto"/>
              <w:jc w:val="center"/>
            </w:pPr>
            <w:r w:rsidRPr="004A246D">
              <w:t>мг/л</w:t>
            </w:r>
          </w:p>
        </w:tc>
        <w:tc>
          <w:tcPr>
            <w:tcW w:w="1417" w:type="dxa"/>
            <w:vAlign w:val="center"/>
          </w:tcPr>
          <w:p w14:paraId="2A359FA7" w14:textId="77777777" w:rsidR="007C1759" w:rsidRPr="004A246D" w:rsidRDefault="007C1759" w:rsidP="007C1759">
            <w:pPr>
              <w:spacing w:before="100" w:beforeAutospacing="1" w:after="100" w:afterAutospacing="1" w:line="256" w:lineRule="auto"/>
              <w:jc w:val="center"/>
            </w:pPr>
            <w:r w:rsidRPr="004A246D">
              <w:t>1</w:t>
            </w:r>
          </w:p>
        </w:tc>
        <w:tc>
          <w:tcPr>
            <w:tcW w:w="1134" w:type="dxa"/>
            <w:vAlign w:val="center"/>
          </w:tcPr>
          <w:p w14:paraId="663A83F6" w14:textId="77777777" w:rsidR="007C1759" w:rsidRPr="004A246D" w:rsidRDefault="007C1759" w:rsidP="007C1759">
            <w:pPr>
              <w:spacing w:before="100" w:beforeAutospacing="1" w:after="100" w:afterAutospacing="1" w:line="256" w:lineRule="auto"/>
              <w:jc w:val="center"/>
            </w:pPr>
            <w:r w:rsidRPr="004A246D">
              <w:t>нет данных</w:t>
            </w:r>
          </w:p>
        </w:tc>
        <w:tc>
          <w:tcPr>
            <w:tcW w:w="1559" w:type="dxa"/>
            <w:vAlign w:val="center"/>
          </w:tcPr>
          <w:p w14:paraId="6DE55A58" w14:textId="77777777" w:rsidR="007C1759" w:rsidRPr="004A246D" w:rsidRDefault="007C1759" w:rsidP="007C1759">
            <w:pPr>
              <w:spacing w:before="100" w:beforeAutospacing="1" w:after="100" w:afterAutospacing="1" w:line="256" w:lineRule="auto"/>
              <w:jc w:val="center"/>
            </w:pPr>
            <w:r w:rsidRPr="004A246D">
              <w:t>нет данных</w:t>
            </w:r>
          </w:p>
        </w:tc>
        <w:tc>
          <w:tcPr>
            <w:tcW w:w="993" w:type="dxa"/>
            <w:vAlign w:val="center"/>
          </w:tcPr>
          <w:p w14:paraId="12C7C3FA" w14:textId="77777777" w:rsidR="007C1759" w:rsidRPr="004A246D" w:rsidRDefault="007C1759" w:rsidP="007C1759">
            <w:pPr>
              <w:spacing w:before="100" w:beforeAutospacing="1" w:after="100" w:afterAutospacing="1" w:line="256" w:lineRule="auto"/>
              <w:jc w:val="center"/>
            </w:pPr>
            <w:r w:rsidRPr="004A246D">
              <w:t>0,001</w:t>
            </w:r>
          </w:p>
        </w:tc>
      </w:tr>
      <w:tr w:rsidR="007C1759" w:rsidRPr="004A246D" w14:paraId="2B75BAAA" w14:textId="77777777" w:rsidTr="007C1759">
        <w:tc>
          <w:tcPr>
            <w:tcW w:w="1838" w:type="dxa"/>
          </w:tcPr>
          <w:p w14:paraId="28BAEB7C" w14:textId="77777777" w:rsidR="007C1759" w:rsidRPr="004A246D" w:rsidRDefault="007C1759" w:rsidP="007C1759">
            <w:pPr>
              <w:spacing w:before="100" w:beforeAutospacing="1" w:after="100" w:afterAutospacing="1" w:line="256" w:lineRule="auto"/>
            </w:pPr>
            <w:r w:rsidRPr="004A246D">
              <w:t>Медь</w:t>
            </w:r>
          </w:p>
        </w:tc>
        <w:tc>
          <w:tcPr>
            <w:tcW w:w="1418" w:type="dxa"/>
            <w:vAlign w:val="center"/>
          </w:tcPr>
          <w:p w14:paraId="25E8C4BF" w14:textId="77777777" w:rsidR="007C1759" w:rsidRPr="004A246D" w:rsidRDefault="007C1759" w:rsidP="007C1759">
            <w:pPr>
              <w:spacing w:before="100" w:beforeAutospacing="1" w:after="100" w:afterAutospacing="1" w:line="256" w:lineRule="auto"/>
              <w:jc w:val="center"/>
            </w:pPr>
            <w:r w:rsidRPr="004A246D">
              <w:t>2011-2019 гг.</w:t>
            </w:r>
          </w:p>
        </w:tc>
        <w:tc>
          <w:tcPr>
            <w:tcW w:w="1134" w:type="dxa"/>
            <w:vAlign w:val="center"/>
          </w:tcPr>
          <w:p w14:paraId="6DD09EE9" w14:textId="77777777" w:rsidR="007C1759" w:rsidRPr="004A246D" w:rsidRDefault="007C1759" w:rsidP="007C1759">
            <w:pPr>
              <w:spacing w:before="100" w:beforeAutospacing="1" w:after="100" w:afterAutospacing="1" w:line="256" w:lineRule="auto"/>
              <w:jc w:val="center"/>
            </w:pPr>
            <w:r w:rsidRPr="004A246D">
              <w:t>мг/л</w:t>
            </w:r>
          </w:p>
        </w:tc>
        <w:tc>
          <w:tcPr>
            <w:tcW w:w="1417" w:type="dxa"/>
            <w:vAlign w:val="center"/>
          </w:tcPr>
          <w:p w14:paraId="776D5471" w14:textId="77777777" w:rsidR="007C1759" w:rsidRPr="004A246D" w:rsidRDefault="007C1759" w:rsidP="007C1759">
            <w:pPr>
              <w:spacing w:before="100" w:beforeAutospacing="1" w:after="100" w:afterAutospacing="1" w:line="256" w:lineRule="auto"/>
              <w:jc w:val="center"/>
            </w:pPr>
            <w:r w:rsidRPr="004A246D">
              <w:t>12</w:t>
            </w:r>
          </w:p>
        </w:tc>
        <w:tc>
          <w:tcPr>
            <w:tcW w:w="1134" w:type="dxa"/>
            <w:vAlign w:val="center"/>
          </w:tcPr>
          <w:p w14:paraId="384D605F" w14:textId="77777777" w:rsidR="007C1759" w:rsidRPr="004A246D" w:rsidRDefault="007C1759" w:rsidP="007C1759">
            <w:pPr>
              <w:spacing w:before="100" w:beforeAutospacing="1" w:after="100" w:afterAutospacing="1" w:line="256" w:lineRule="auto"/>
              <w:jc w:val="center"/>
            </w:pPr>
            <w:r w:rsidRPr="004A246D">
              <w:t>1</w:t>
            </w:r>
          </w:p>
        </w:tc>
        <w:tc>
          <w:tcPr>
            <w:tcW w:w="1559" w:type="dxa"/>
            <w:vAlign w:val="center"/>
          </w:tcPr>
          <w:p w14:paraId="0B76F6F4" w14:textId="77777777" w:rsidR="007C1759" w:rsidRPr="004A246D" w:rsidRDefault="007C1759" w:rsidP="007C1759">
            <w:pPr>
              <w:spacing w:before="100" w:beforeAutospacing="1" w:after="100" w:afterAutospacing="1" w:line="256" w:lineRule="auto"/>
              <w:jc w:val="center"/>
            </w:pPr>
            <w:r w:rsidRPr="004A246D">
              <w:t>0</w:t>
            </w:r>
          </w:p>
        </w:tc>
        <w:tc>
          <w:tcPr>
            <w:tcW w:w="993" w:type="dxa"/>
            <w:vAlign w:val="center"/>
          </w:tcPr>
          <w:p w14:paraId="6DECAB54" w14:textId="77777777" w:rsidR="007C1759" w:rsidRPr="004A246D" w:rsidRDefault="007C1759" w:rsidP="007C1759">
            <w:pPr>
              <w:spacing w:before="100" w:beforeAutospacing="1" w:after="100" w:afterAutospacing="1" w:line="256" w:lineRule="auto"/>
              <w:jc w:val="center"/>
            </w:pPr>
            <w:r w:rsidRPr="004A246D">
              <w:t>0,014</w:t>
            </w:r>
          </w:p>
        </w:tc>
      </w:tr>
      <w:tr w:rsidR="007C1759" w:rsidRPr="004A246D" w14:paraId="26738864" w14:textId="77777777" w:rsidTr="007C1759">
        <w:tc>
          <w:tcPr>
            <w:tcW w:w="1838" w:type="dxa"/>
          </w:tcPr>
          <w:p w14:paraId="5E86DD0E" w14:textId="77777777" w:rsidR="007C1759" w:rsidRPr="004A246D" w:rsidRDefault="007C1759" w:rsidP="007C1759">
            <w:pPr>
              <w:spacing w:before="100" w:beforeAutospacing="1" w:after="100" w:afterAutospacing="1" w:line="256" w:lineRule="auto"/>
            </w:pPr>
            <w:r w:rsidRPr="004A246D">
              <w:t>Никель</w:t>
            </w:r>
          </w:p>
        </w:tc>
        <w:tc>
          <w:tcPr>
            <w:tcW w:w="1418" w:type="dxa"/>
            <w:vAlign w:val="center"/>
          </w:tcPr>
          <w:p w14:paraId="76DB3EFE" w14:textId="77777777" w:rsidR="007C1759" w:rsidRPr="004A246D" w:rsidRDefault="007C1759" w:rsidP="007C1759">
            <w:pPr>
              <w:spacing w:before="100" w:beforeAutospacing="1" w:after="100" w:afterAutospacing="1" w:line="256" w:lineRule="auto"/>
              <w:jc w:val="center"/>
            </w:pPr>
            <w:r w:rsidRPr="004A246D">
              <w:t>2011-2019 гг.</w:t>
            </w:r>
          </w:p>
        </w:tc>
        <w:tc>
          <w:tcPr>
            <w:tcW w:w="1134" w:type="dxa"/>
            <w:vAlign w:val="center"/>
          </w:tcPr>
          <w:p w14:paraId="540C9F77" w14:textId="77777777" w:rsidR="007C1759" w:rsidRPr="004A246D" w:rsidRDefault="007C1759" w:rsidP="007C1759">
            <w:pPr>
              <w:spacing w:before="100" w:beforeAutospacing="1" w:after="100" w:afterAutospacing="1" w:line="256" w:lineRule="auto"/>
              <w:jc w:val="center"/>
            </w:pPr>
            <w:r w:rsidRPr="004A246D">
              <w:t>мг/л</w:t>
            </w:r>
          </w:p>
        </w:tc>
        <w:tc>
          <w:tcPr>
            <w:tcW w:w="1417" w:type="dxa"/>
            <w:vAlign w:val="center"/>
          </w:tcPr>
          <w:p w14:paraId="034E888D" w14:textId="77777777" w:rsidR="007C1759" w:rsidRPr="004A246D" w:rsidRDefault="007C1759" w:rsidP="007C1759">
            <w:pPr>
              <w:spacing w:before="100" w:beforeAutospacing="1" w:after="100" w:afterAutospacing="1" w:line="256" w:lineRule="auto"/>
              <w:jc w:val="center"/>
            </w:pPr>
            <w:r w:rsidRPr="004A246D">
              <w:t>11</w:t>
            </w:r>
          </w:p>
        </w:tc>
        <w:tc>
          <w:tcPr>
            <w:tcW w:w="1134" w:type="dxa"/>
            <w:vAlign w:val="center"/>
          </w:tcPr>
          <w:p w14:paraId="76D94769" w14:textId="77777777" w:rsidR="007C1759" w:rsidRPr="004A246D" w:rsidRDefault="007C1759" w:rsidP="007C1759">
            <w:pPr>
              <w:spacing w:before="100" w:beforeAutospacing="1" w:after="100" w:afterAutospacing="1" w:line="256" w:lineRule="auto"/>
              <w:jc w:val="center"/>
            </w:pPr>
            <w:r w:rsidRPr="004A246D">
              <w:t>0,02</w:t>
            </w:r>
          </w:p>
        </w:tc>
        <w:tc>
          <w:tcPr>
            <w:tcW w:w="1559" w:type="dxa"/>
            <w:vAlign w:val="center"/>
          </w:tcPr>
          <w:p w14:paraId="08957E36" w14:textId="77777777" w:rsidR="007C1759" w:rsidRPr="004A246D" w:rsidRDefault="007C1759" w:rsidP="007C1759">
            <w:pPr>
              <w:spacing w:before="100" w:beforeAutospacing="1" w:after="100" w:afterAutospacing="1" w:line="256" w:lineRule="auto"/>
              <w:jc w:val="center"/>
            </w:pPr>
            <w:r w:rsidRPr="004A246D">
              <w:t>1</w:t>
            </w:r>
          </w:p>
        </w:tc>
        <w:tc>
          <w:tcPr>
            <w:tcW w:w="993" w:type="dxa"/>
            <w:vAlign w:val="center"/>
          </w:tcPr>
          <w:p w14:paraId="6A1799C8" w14:textId="77777777" w:rsidR="007C1759" w:rsidRPr="004A246D" w:rsidRDefault="007C1759" w:rsidP="007C1759">
            <w:pPr>
              <w:spacing w:before="100" w:beforeAutospacing="1" w:after="100" w:afterAutospacing="1" w:line="256" w:lineRule="auto"/>
              <w:jc w:val="center"/>
            </w:pPr>
            <w:r w:rsidRPr="004A246D">
              <w:t>0,037</w:t>
            </w:r>
          </w:p>
        </w:tc>
      </w:tr>
      <w:tr w:rsidR="007C1759" w:rsidRPr="004A246D" w14:paraId="1F67148B" w14:textId="77777777" w:rsidTr="007C1759">
        <w:tc>
          <w:tcPr>
            <w:tcW w:w="1838" w:type="dxa"/>
          </w:tcPr>
          <w:p w14:paraId="39442C09" w14:textId="77777777" w:rsidR="007C1759" w:rsidRPr="004A246D" w:rsidRDefault="007C1759" w:rsidP="007C1759">
            <w:pPr>
              <w:spacing w:before="100" w:beforeAutospacing="1" w:after="100" w:afterAutospacing="1" w:line="256" w:lineRule="auto"/>
            </w:pPr>
            <w:r w:rsidRPr="004A246D">
              <w:t>Свинец</w:t>
            </w:r>
          </w:p>
        </w:tc>
        <w:tc>
          <w:tcPr>
            <w:tcW w:w="1418" w:type="dxa"/>
            <w:vAlign w:val="center"/>
          </w:tcPr>
          <w:p w14:paraId="075A2898" w14:textId="77777777" w:rsidR="007C1759" w:rsidRPr="004A246D" w:rsidRDefault="007C1759" w:rsidP="007C1759">
            <w:pPr>
              <w:spacing w:before="100" w:beforeAutospacing="1" w:after="100" w:afterAutospacing="1" w:line="256" w:lineRule="auto"/>
              <w:jc w:val="center"/>
            </w:pPr>
            <w:r w:rsidRPr="004A246D">
              <w:t>2011-2019 гг.</w:t>
            </w:r>
          </w:p>
        </w:tc>
        <w:tc>
          <w:tcPr>
            <w:tcW w:w="1134" w:type="dxa"/>
            <w:vAlign w:val="center"/>
          </w:tcPr>
          <w:p w14:paraId="28D40219" w14:textId="77777777" w:rsidR="007C1759" w:rsidRPr="004A246D" w:rsidRDefault="007C1759" w:rsidP="007C1759">
            <w:pPr>
              <w:spacing w:before="100" w:beforeAutospacing="1" w:after="100" w:afterAutospacing="1" w:line="256" w:lineRule="auto"/>
              <w:jc w:val="center"/>
            </w:pPr>
            <w:r w:rsidRPr="004A246D">
              <w:t>мг/л</w:t>
            </w:r>
          </w:p>
        </w:tc>
        <w:tc>
          <w:tcPr>
            <w:tcW w:w="1417" w:type="dxa"/>
            <w:vAlign w:val="center"/>
          </w:tcPr>
          <w:p w14:paraId="6861395E" w14:textId="77777777" w:rsidR="007C1759" w:rsidRPr="004A246D" w:rsidRDefault="007C1759" w:rsidP="007C1759">
            <w:pPr>
              <w:spacing w:before="100" w:beforeAutospacing="1" w:after="100" w:afterAutospacing="1" w:line="256" w:lineRule="auto"/>
              <w:jc w:val="center"/>
            </w:pPr>
            <w:r w:rsidRPr="004A246D">
              <w:t>11</w:t>
            </w:r>
          </w:p>
        </w:tc>
        <w:tc>
          <w:tcPr>
            <w:tcW w:w="1134" w:type="dxa"/>
            <w:vAlign w:val="center"/>
          </w:tcPr>
          <w:p w14:paraId="74E2C581" w14:textId="77777777" w:rsidR="007C1759" w:rsidRPr="004A246D" w:rsidRDefault="007C1759" w:rsidP="007C1759">
            <w:pPr>
              <w:spacing w:before="100" w:beforeAutospacing="1" w:after="100" w:afterAutospacing="1" w:line="256" w:lineRule="auto"/>
              <w:jc w:val="center"/>
            </w:pPr>
            <w:r w:rsidRPr="004A246D">
              <w:t>0,01</w:t>
            </w:r>
          </w:p>
        </w:tc>
        <w:tc>
          <w:tcPr>
            <w:tcW w:w="1559" w:type="dxa"/>
            <w:vAlign w:val="center"/>
          </w:tcPr>
          <w:p w14:paraId="3ABFD775" w14:textId="77777777" w:rsidR="007C1759" w:rsidRPr="004A246D" w:rsidRDefault="007C1759" w:rsidP="007C1759">
            <w:pPr>
              <w:spacing w:before="100" w:beforeAutospacing="1" w:after="100" w:afterAutospacing="1" w:line="256" w:lineRule="auto"/>
              <w:jc w:val="center"/>
            </w:pPr>
            <w:r w:rsidRPr="004A246D">
              <w:t>2</w:t>
            </w:r>
          </w:p>
        </w:tc>
        <w:tc>
          <w:tcPr>
            <w:tcW w:w="993" w:type="dxa"/>
            <w:vAlign w:val="center"/>
          </w:tcPr>
          <w:p w14:paraId="6CB96510" w14:textId="77777777" w:rsidR="007C1759" w:rsidRPr="004A246D" w:rsidRDefault="007C1759" w:rsidP="007C1759">
            <w:pPr>
              <w:spacing w:before="100" w:beforeAutospacing="1" w:after="100" w:afterAutospacing="1" w:line="256" w:lineRule="auto"/>
              <w:jc w:val="center"/>
            </w:pPr>
            <w:r w:rsidRPr="004A246D">
              <w:t>0,14</w:t>
            </w:r>
          </w:p>
        </w:tc>
      </w:tr>
      <w:tr w:rsidR="007C1759" w:rsidRPr="004A246D" w14:paraId="17D55876" w14:textId="77777777" w:rsidTr="007C1759">
        <w:tc>
          <w:tcPr>
            <w:tcW w:w="1838" w:type="dxa"/>
          </w:tcPr>
          <w:p w14:paraId="508BEA8B" w14:textId="77777777" w:rsidR="007C1759" w:rsidRPr="004A246D" w:rsidRDefault="007C1759" w:rsidP="007C1759">
            <w:pPr>
              <w:spacing w:before="100" w:beforeAutospacing="1" w:after="100" w:afterAutospacing="1" w:line="256" w:lineRule="auto"/>
            </w:pPr>
            <w:r w:rsidRPr="004A246D">
              <w:t xml:space="preserve">Цинк </w:t>
            </w:r>
          </w:p>
        </w:tc>
        <w:tc>
          <w:tcPr>
            <w:tcW w:w="1418" w:type="dxa"/>
            <w:vAlign w:val="center"/>
          </w:tcPr>
          <w:p w14:paraId="22B1AC5E" w14:textId="77777777" w:rsidR="007C1759" w:rsidRPr="004A246D" w:rsidRDefault="007C1759" w:rsidP="007C1759">
            <w:pPr>
              <w:spacing w:before="100" w:beforeAutospacing="1" w:after="100" w:afterAutospacing="1" w:line="256" w:lineRule="auto"/>
              <w:jc w:val="center"/>
            </w:pPr>
            <w:r w:rsidRPr="004A246D">
              <w:t>2011-2019 гг.</w:t>
            </w:r>
          </w:p>
        </w:tc>
        <w:tc>
          <w:tcPr>
            <w:tcW w:w="1134" w:type="dxa"/>
            <w:vAlign w:val="center"/>
          </w:tcPr>
          <w:p w14:paraId="152E4BC5" w14:textId="77777777" w:rsidR="007C1759" w:rsidRPr="004A246D" w:rsidRDefault="007C1759" w:rsidP="007C1759">
            <w:pPr>
              <w:spacing w:before="100" w:beforeAutospacing="1" w:after="100" w:afterAutospacing="1" w:line="256" w:lineRule="auto"/>
              <w:jc w:val="center"/>
            </w:pPr>
            <w:r w:rsidRPr="004A246D">
              <w:t>мг/л</w:t>
            </w:r>
          </w:p>
        </w:tc>
        <w:tc>
          <w:tcPr>
            <w:tcW w:w="1417" w:type="dxa"/>
            <w:vAlign w:val="center"/>
          </w:tcPr>
          <w:p w14:paraId="2C1D9232" w14:textId="77777777" w:rsidR="007C1759" w:rsidRPr="004A246D" w:rsidRDefault="007C1759" w:rsidP="007C1759">
            <w:pPr>
              <w:spacing w:before="100" w:beforeAutospacing="1" w:after="100" w:afterAutospacing="1" w:line="256" w:lineRule="auto"/>
              <w:jc w:val="center"/>
            </w:pPr>
            <w:r w:rsidRPr="004A246D">
              <w:t>12</w:t>
            </w:r>
          </w:p>
        </w:tc>
        <w:tc>
          <w:tcPr>
            <w:tcW w:w="1134" w:type="dxa"/>
            <w:vAlign w:val="center"/>
          </w:tcPr>
          <w:p w14:paraId="057E4289" w14:textId="77777777" w:rsidR="007C1759" w:rsidRPr="004A246D" w:rsidRDefault="007C1759" w:rsidP="007C1759">
            <w:pPr>
              <w:spacing w:before="100" w:beforeAutospacing="1" w:after="100" w:afterAutospacing="1" w:line="256" w:lineRule="auto"/>
              <w:jc w:val="center"/>
            </w:pPr>
            <w:r w:rsidRPr="004A246D">
              <w:t>1</w:t>
            </w:r>
          </w:p>
        </w:tc>
        <w:tc>
          <w:tcPr>
            <w:tcW w:w="1559" w:type="dxa"/>
            <w:vAlign w:val="center"/>
          </w:tcPr>
          <w:p w14:paraId="57CB485A" w14:textId="77777777" w:rsidR="007C1759" w:rsidRPr="004A246D" w:rsidRDefault="007C1759" w:rsidP="007C1759">
            <w:pPr>
              <w:spacing w:before="100" w:beforeAutospacing="1" w:after="100" w:afterAutospacing="1" w:line="256" w:lineRule="auto"/>
              <w:jc w:val="center"/>
            </w:pPr>
            <w:r w:rsidRPr="004A246D">
              <w:t>1</w:t>
            </w:r>
          </w:p>
        </w:tc>
        <w:tc>
          <w:tcPr>
            <w:tcW w:w="993" w:type="dxa"/>
            <w:vAlign w:val="center"/>
          </w:tcPr>
          <w:p w14:paraId="2CA38295" w14:textId="77777777" w:rsidR="007C1759" w:rsidRPr="004A246D" w:rsidRDefault="007C1759" w:rsidP="007C1759">
            <w:pPr>
              <w:spacing w:before="100" w:beforeAutospacing="1" w:after="100" w:afterAutospacing="1" w:line="256" w:lineRule="auto"/>
              <w:jc w:val="center"/>
            </w:pPr>
            <w:r w:rsidRPr="004A246D">
              <w:t>1,4</w:t>
            </w:r>
          </w:p>
        </w:tc>
      </w:tr>
      <w:tr w:rsidR="007C1759" w:rsidRPr="004A246D" w14:paraId="05E11D0F" w14:textId="77777777" w:rsidTr="007C1759">
        <w:tc>
          <w:tcPr>
            <w:tcW w:w="1838" w:type="dxa"/>
          </w:tcPr>
          <w:p w14:paraId="6EAF6189" w14:textId="5E84A809" w:rsidR="007C1759" w:rsidRPr="004A246D" w:rsidRDefault="00042600" w:rsidP="007C1759">
            <w:pPr>
              <w:spacing w:before="100" w:beforeAutospacing="1" w:after="100" w:afterAutospacing="1" w:line="256" w:lineRule="auto"/>
            </w:pPr>
            <w:r w:rsidRPr="004A246D">
              <w:t>Алюминий</w:t>
            </w:r>
          </w:p>
        </w:tc>
        <w:tc>
          <w:tcPr>
            <w:tcW w:w="1418" w:type="dxa"/>
            <w:vAlign w:val="center"/>
          </w:tcPr>
          <w:p w14:paraId="593DA739" w14:textId="77777777" w:rsidR="007C1759" w:rsidRPr="004A246D" w:rsidRDefault="007C1759" w:rsidP="007C1759">
            <w:pPr>
              <w:spacing w:before="100" w:beforeAutospacing="1" w:after="100" w:afterAutospacing="1" w:line="256" w:lineRule="auto"/>
              <w:jc w:val="center"/>
            </w:pPr>
            <w:r w:rsidRPr="004A246D">
              <w:t>2011-2019 гг.</w:t>
            </w:r>
          </w:p>
        </w:tc>
        <w:tc>
          <w:tcPr>
            <w:tcW w:w="1134" w:type="dxa"/>
            <w:vAlign w:val="center"/>
          </w:tcPr>
          <w:p w14:paraId="2D45299F" w14:textId="77777777" w:rsidR="007C1759" w:rsidRPr="004A246D" w:rsidRDefault="007C1759" w:rsidP="007C1759">
            <w:pPr>
              <w:spacing w:before="100" w:beforeAutospacing="1" w:after="100" w:afterAutospacing="1" w:line="256" w:lineRule="auto"/>
              <w:jc w:val="center"/>
            </w:pPr>
            <w:r w:rsidRPr="004A246D">
              <w:t>мг/л</w:t>
            </w:r>
          </w:p>
        </w:tc>
        <w:tc>
          <w:tcPr>
            <w:tcW w:w="1417" w:type="dxa"/>
            <w:vAlign w:val="center"/>
          </w:tcPr>
          <w:p w14:paraId="515A9286" w14:textId="77777777" w:rsidR="007C1759" w:rsidRPr="004A246D" w:rsidRDefault="007C1759" w:rsidP="007C1759">
            <w:pPr>
              <w:spacing w:before="100" w:beforeAutospacing="1" w:after="100" w:afterAutospacing="1" w:line="256" w:lineRule="auto"/>
              <w:jc w:val="center"/>
            </w:pPr>
            <w:r w:rsidRPr="004A246D">
              <w:t>5</w:t>
            </w:r>
          </w:p>
        </w:tc>
        <w:tc>
          <w:tcPr>
            <w:tcW w:w="1134" w:type="dxa"/>
            <w:vAlign w:val="center"/>
          </w:tcPr>
          <w:p w14:paraId="1AB40FC0" w14:textId="77777777" w:rsidR="007C1759" w:rsidRPr="004A246D" w:rsidRDefault="007C1759" w:rsidP="007C1759">
            <w:pPr>
              <w:spacing w:before="100" w:beforeAutospacing="1" w:after="100" w:afterAutospacing="1" w:line="256" w:lineRule="auto"/>
              <w:jc w:val="center"/>
            </w:pPr>
            <w:r w:rsidRPr="004A246D">
              <w:t>0,2</w:t>
            </w:r>
          </w:p>
        </w:tc>
        <w:tc>
          <w:tcPr>
            <w:tcW w:w="1559" w:type="dxa"/>
            <w:vAlign w:val="center"/>
          </w:tcPr>
          <w:p w14:paraId="08CCEFE7" w14:textId="77777777" w:rsidR="007C1759" w:rsidRPr="004A246D" w:rsidRDefault="007C1759" w:rsidP="007C1759">
            <w:pPr>
              <w:spacing w:before="100" w:beforeAutospacing="1" w:after="100" w:afterAutospacing="1" w:line="256" w:lineRule="auto"/>
              <w:jc w:val="center"/>
            </w:pPr>
            <w:r w:rsidRPr="004A246D">
              <w:t>0</w:t>
            </w:r>
          </w:p>
        </w:tc>
        <w:tc>
          <w:tcPr>
            <w:tcW w:w="993" w:type="dxa"/>
            <w:vAlign w:val="center"/>
          </w:tcPr>
          <w:p w14:paraId="391C1868" w14:textId="77777777" w:rsidR="007C1759" w:rsidRPr="004A246D" w:rsidRDefault="007C1759" w:rsidP="007C1759">
            <w:pPr>
              <w:spacing w:before="100" w:beforeAutospacing="1" w:after="100" w:afterAutospacing="1" w:line="256" w:lineRule="auto"/>
              <w:jc w:val="center"/>
            </w:pPr>
            <w:r w:rsidRPr="004A246D">
              <w:t>0,101</w:t>
            </w:r>
          </w:p>
        </w:tc>
      </w:tr>
      <w:tr w:rsidR="007C1759" w:rsidRPr="004A246D" w14:paraId="362F45ED" w14:textId="77777777" w:rsidTr="007C1759">
        <w:tc>
          <w:tcPr>
            <w:tcW w:w="1838" w:type="dxa"/>
          </w:tcPr>
          <w:p w14:paraId="282482AC" w14:textId="77777777" w:rsidR="007C1759" w:rsidRPr="004A246D" w:rsidRDefault="007C1759" w:rsidP="007C1759">
            <w:pPr>
              <w:spacing w:before="100" w:beforeAutospacing="1" w:after="100" w:afterAutospacing="1" w:line="256" w:lineRule="auto"/>
            </w:pPr>
            <w:r w:rsidRPr="004A246D">
              <w:t>Мышьяк</w:t>
            </w:r>
          </w:p>
        </w:tc>
        <w:tc>
          <w:tcPr>
            <w:tcW w:w="1418" w:type="dxa"/>
            <w:vAlign w:val="center"/>
          </w:tcPr>
          <w:p w14:paraId="1BB5B922" w14:textId="77777777" w:rsidR="007C1759" w:rsidRPr="004A246D" w:rsidRDefault="007C1759" w:rsidP="007C1759">
            <w:pPr>
              <w:spacing w:before="100" w:beforeAutospacing="1" w:after="100" w:afterAutospacing="1" w:line="256" w:lineRule="auto"/>
              <w:jc w:val="center"/>
            </w:pPr>
            <w:r w:rsidRPr="004A246D">
              <w:t>2013-2019 гг.</w:t>
            </w:r>
          </w:p>
        </w:tc>
        <w:tc>
          <w:tcPr>
            <w:tcW w:w="1134" w:type="dxa"/>
            <w:vAlign w:val="center"/>
          </w:tcPr>
          <w:p w14:paraId="258C0D1E" w14:textId="77777777" w:rsidR="007C1759" w:rsidRPr="004A246D" w:rsidRDefault="007C1759" w:rsidP="007C1759">
            <w:pPr>
              <w:spacing w:before="100" w:beforeAutospacing="1" w:after="100" w:afterAutospacing="1" w:line="256" w:lineRule="auto"/>
              <w:jc w:val="center"/>
            </w:pPr>
            <w:r w:rsidRPr="004A246D">
              <w:t>мг/л</w:t>
            </w:r>
          </w:p>
        </w:tc>
        <w:tc>
          <w:tcPr>
            <w:tcW w:w="1417" w:type="dxa"/>
            <w:vAlign w:val="center"/>
          </w:tcPr>
          <w:p w14:paraId="08E0017B" w14:textId="77777777" w:rsidR="007C1759" w:rsidRPr="004A246D" w:rsidRDefault="007C1759" w:rsidP="007C1759">
            <w:pPr>
              <w:spacing w:before="100" w:beforeAutospacing="1" w:after="100" w:afterAutospacing="1" w:line="256" w:lineRule="auto"/>
              <w:jc w:val="center"/>
            </w:pPr>
            <w:r w:rsidRPr="004A246D">
              <w:t>5</w:t>
            </w:r>
          </w:p>
        </w:tc>
        <w:tc>
          <w:tcPr>
            <w:tcW w:w="1134" w:type="dxa"/>
            <w:vAlign w:val="center"/>
          </w:tcPr>
          <w:p w14:paraId="14A58D66" w14:textId="77777777" w:rsidR="007C1759" w:rsidRPr="004A246D" w:rsidRDefault="007C1759" w:rsidP="007C1759">
            <w:pPr>
              <w:spacing w:before="100" w:beforeAutospacing="1" w:after="100" w:afterAutospacing="1" w:line="256" w:lineRule="auto"/>
              <w:jc w:val="center"/>
            </w:pPr>
            <w:r w:rsidRPr="004A246D">
              <w:t>0,01</w:t>
            </w:r>
          </w:p>
        </w:tc>
        <w:tc>
          <w:tcPr>
            <w:tcW w:w="1559" w:type="dxa"/>
            <w:vAlign w:val="center"/>
          </w:tcPr>
          <w:p w14:paraId="2E2E40FF" w14:textId="77777777" w:rsidR="007C1759" w:rsidRPr="004A246D" w:rsidRDefault="007C1759" w:rsidP="007C1759">
            <w:pPr>
              <w:spacing w:before="100" w:beforeAutospacing="1" w:after="100" w:afterAutospacing="1" w:line="256" w:lineRule="auto"/>
              <w:jc w:val="center"/>
            </w:pPr>
            <w:r w:rsidRPr="004A246D">
              <w:t>0</w:t>
            </w:r>
          </w:p>
        </w:tc>
        <w:tc>
          <w:tcPr>
            <w:tcW w:w="993" w:type="dxa"/>
            <w:vAlign w:val="center"/>
          </w:tcPr>
          <w:p w14:paraId="3F80404B" w14:textId="77777777" w:rsidR="007C1759" w:rsidRPr="004A246D" w:rsidRDefault="007C1759" w:rsidP="007C1759">
            <w:pPr>
              <w:spacing w:before="100" w:beforeAutospacing="1" w:after="100" w:afterAutospacing="1" w:line="256" w:lineRule="auto"/>
              <w:jc w:val="center"/>
            </w:pPr>
            <w:r w:rsidRPr="004A246D">
              <w:t>0,005</w:t>
            </w:r>
          </w:p>
        </w:tc>
      </w:tr>
      <w:tr w:rsidR="007C1759" w:rsidRPr="004A246D" w14:paraId="071DF374" w14:textId="77777777" w:rsidTr="007C1759">
        <w:tc>
          <w:tcPr>
            <w:tcW w:w="1838" w:type="dxa"/>
          </w:tcPr>
          <w:p w14:paraId="4E9A7647" w14:textId="77777777" w:rsidR="007C1759" w:rsidRPr="004A246D" w:rsidRDefault="007C1759" w:rsidP="007C1759">
            <w:pPr>
              <w:spacing w:before="100" w:beforeAutospacing="1" w:after="100" w:afterAutospacing="1" w:line="256" w:lineRule="auto"/>
            </w:pPr>
            <w:r w:rsidRPr="004A246D">
              <w:t>Кадмий</w:t>
            </w:r>
          </w:p>
        </w:tc>
        <w:tc>
          <w:tcPr>
            <w:tcW w:w="1418" w:type="dxa"/>
            <w:vAlign w:val="center"/>
          </w:tcPr>
          <w:p w14:paraId="16B87230" w14:textId="77777777" w:rsidR="007C1759" w:rsidRPr="004A246D" w:rsidRDefault="007C1759" w:rsidP="007C1759">
            <w:pPr>
              <w:spacing w:before="100" w:beforeAutospacing="1" w:after="100" w:afterAutospacing="1" w:line="256" w:lineRule="auto"/>
              <w:jc w:val="center"/>
            </w:pPr>
            <w:r w:rsidRPr="004A246D">
              <w:t>2017-2019 гг.</w:t>
            </w:r>
          </w:p>
        </w:tc>
        <w:tc>
          <w:tcPr>
            <w:tcW w:w="1134" w:type="dxa"/>
            <w:vAlign w:val="center"/>
          </w:tcPr>
          <w:p w14:paraId="3D016099" w14:textId="77777777" w:rsidR="007C1759" w:rsidRPr="004A246D" w:rsidRDefault="007C1759" w:rsidP="007C1759">
            <w:pPr>
              <w:spacing w:before="100" w:beforeAutospacing="1" w:after="100" w:afterAutospacing="1" w:line="256" w:lineRule="auto"/>
              <w:jc w:val="center"/>
            </w:pPr>
            <w:r w:rsidRPr="004A246D">
              <w:t>мг/л</w:t>
            </w:r>
          </w:p>
        </w:tc>
        <w:tc>
          <w:tcPr>
            <w:tcW w:w="1417" w:type="dxa"/>
            <w:vAlign w:val="center"/>
          </w:tcPr>
          <w:p w14:paraId="78E39A28" w14:textId="77777777" w:rsidR="007C1759" w:rsidRPr="004A246D" w:rsidRDefault="007C1759" w:rsidP="007C1759">
            <w:pPr>
              <w:spacing w:before="100" w:beforeAutospacing="1" w:after="100" w:afterAutospacing="1" w:line="256" w:lineRule="auto"/>
              <w:jc w:val="center"/>
            </w:pPr>
            <w:r w:rsidRPr="004A246D">
              <w:t>3</w:t>
            </w:r>
          </w:p>
        </w:tc>
        <w:tc>
          <w:tcPr>
            <w:tcW w:w="1134" w:type="dxa"/>
            <w:vAlign w:val="center"/>
          </w:tcPr>
          <w:p w14:paraId="4E9DE2CC" w14:textId="77777777" w:rsidR="007C1759" w:rsidRPr="004A246D" w:rsidRDefault="007C1759" w:rsidP="007C1759">
            <w:pPr>
              <w:spacing w:before="100" w:beforeAutospacing="1" w:after="100" w:afterAutospacing="1" w:line="256" w:lineRule="auto"/>
              <w:jc w:val="center"/>
            </w:pPr>
            <w:r w:rsidRPr="004A246D">
              <w:t>0,001</w:t>
            </w:r>
          </w:p>
        </w:tc>
        <w:tc>
          <w:tcPr>
            <w:tcW w:w="1559" w:type="dxa"/>
            <w:vAlign w:val="center"/>
          </w:tcPr>
          <w:p w14:paraId="1A12861A" w14:textId="77777777" w:rsidR="007C1759" w:rsidRPr="004A246D" w:rsidRDefault="007C1759" w:rsidP="007C1759">
            <w:pPr>
              <w:spacing w:before="100" w:beforeAutospacing="1" w:after="100" w:afterAutospacing="1" w:line="256" w:lineRule="auto"/>
              <w:jc w:val="center"/>
            </w:pPr>
            <w:r w:rsidRPr="004A246D">
              <w:t>0</w:t>
            </w:r>
          </w:p>
        </w:tc>
        <w:tc>
          <w:tcPr>
            <w:tcW w:w="993" w:type="dxa"/>
            <w:vAlign w:val="center"/>
          </w:tcPr>
          <w:p w14:paraId="53AF4CB1" w14:textId="77777777" w:rsidR="007C1759" w:rsidRPr="004A246D" w:rsidRDefault="007C1759" w:rsidP="007C1759">
            <w:pPr>
              <w:spacing w:before="100" w:beforeAutospacing="1" w:after="100" w:afterAutospacing="1" w:line="256" w:lineRule="auto"/>
              <w:jc w:val="center"/>
            </w:pPr>
            <w:r w:rsidRPr="004A246D">
              <w:t>0,002</w:t>
            </w:r>
          </w:p>
        </w:tc>
      </w:tr>
      <w:tr w:rsidR="007C1759" w:rsidRPr="004A246D" w14:paraId="0B9D6A4D" w14:textId="77777777" w:rsidTr="007C1759">
        <w:tc>
          <w:tcPr>
            <w:tcW w:w="1838" w:type="dxa"/>
          </w:tcPr>
          <w:p w14:paraId="231151C1" w14:textId="77777777" w:rsidR="007C1759" w:rsidRPr="004A246D" w:rsidRDefault="007C1759" w:rsidP="007C1759">
            <w:pPr>
              <w:spacing w:before="100" w:beforeAutospacing="1" w:after="100" w:afterAutospacing="1" w:line="256" w:lineRule="auto"/>
            </w:pPr>
            <w:r w:rsidRPr="004A246D">
              <w:t>Фосфат</w:t>
            </w:r>
          </w:p>
        </w:tc>
        <w:tc>
          <w:tcPr>
            <w:tcW w:w="1418" w:type="dxa"/>
            <w:vAlign w:val="center"/>
          </w:tcPr>
          <w:p w14:paraId="6A7A1DD2" w14:textId="77777777" w:rsidR="007C1759" w:rsidRPr="004A246D" w:rsidRDefault="007C1759" w:rsidP="007C1759">
            <w:pPr>
              <w:spacing w:before="100" w:beforeAutospacing="1" w:after="100" w:afterAutospacing="1" w:line="256" w:lineRule="auto"/>
              <w:jc w:val="center"/>
            </w:pPr>
            <w:r w:rsidRPr="004A246D">
              <w:t>2013-2019 гг.</w:t>
            </w:r>
          </w:p>
        </w:tc>
        <w:tc>
          <w:tcPr>
            <w:tcW w:w="1134" w:type="dxa"/>
            <w:vAlign w:val="center"/>
          </w:tcPr>
          <w:p w14:paraId="69D6F0C8" w14:textId="77777777" w:rsidR="007C1759" w:rsidRPr="004A246D" w:rsidRDefault="007C1759" w:rsidP="007C1759">
            <w:pPr>
              <w:spacing w:before="100" w:beforeAutospacing="1" w:after="100" w:afterAutospacing="1" w:line="256" w:lineRule="auto"/>
              <w:jc w:val="center"/>
            </w:pPr>
            <w:r w:rsidRPr="004A246D">
              <w:t>мг/л</w:t>
            </w:r>
          </w:p>
        </w:tc>
        <w:tc>
          <w:tcPr>
            <w:tcW w:w="1417" w:type="dxa"/>
            <w:vAlign w:val="center"/>
          </w:tcPr>
          <w:p w14:paraId="75E00D48" w14:textId="77777777" w:rsidR="007C1759" w:rsidRPr="004A246D" w:rsidRDefault="007C1759" w:rsidP="007C1759">
            <w:pPr>
              <w:spacing w:before="100" w:beforeAutospacing="1" w:after="100" w:afterAutospacing="1" w:line="256" w:lineRule="auto"/>
              <w:jc w:val="center"/>
            </w:pPr>
            <w:r w:rsidRPr="004A246D">
              <w:t>6</w:t>
            </w:r>
          </w:p>
        </w:tc>
        <w:tc>
          <w:tcPr>
            <w:tcW w:w="1134" w:type="dxa"/>
            <w:vAlign w:val="center"/>
          </w:tcPr>
          <w:p w14:paraId="2F6A8130" w14:textId="77777777" w:rsidR="007C1759" w:rsidRPr="004A246D" w:rsidRDefault="007C1759" w:rsidP="007C1759">
            <w:pPr>
              <w:spacing w:before="100" w:beforeAutospacing="1" w:after="100" w:afterAutospacing="1" w:line="256" w:lineRule="auto"/>
              <w:jc w:val="center"/>
            </w:pPr>
            <w:r w:rsidRPr="004A246D">
              <w:t>нет данных</w:t>
            </w:r>
          </w:p>
        </w:tc>
        <w:tc>
          <w:tcPr>
            <w:tcW w:w="1559" w:type="dxa"/>
            <w:vAlign w:val="center"/>
          </w:tcPr>
          <w:p w14:paraId="23EAD5FF" w14:textId="77777777" w:rsidR="007C1759" w:rsidRPr="004A246D" w:rsidRDefault="007C1759" w:rsidP="007C1759">
            <w:pPr>
              <w:spacing w:before="100" w:beforeAutospacing="1" w:after="100" w:afterAutospacing="1" w:line="256" w:lineRule="auto"/>
              <w:jc w:val="center"/>
            </w:pPr>
            <w:r w:rsidRPr="004A246D">
              <w:t>нет данных</w:t>
            </w:r>
          </w:p>
        </w:tc>
        <w:tc>
          <w:tcPr>
            <w:tcW w:w="993" w:type="dxa"/>
            <w:vAlign w:val="center"/>
          </w:tcPr>
          <w:p w14:paraId="03205D06" w14:textId="77777777" w:rsidR="007C1759" w:rsidRPr="004A246D" w:rsidRDefault="007C1759" w:rsidP="007C1759">
            <w:pPr>
              <w:spacing w:before="100" w:beforeAutospacing="1" w:after="100" w:afterAutospacing="1" w:line="256" w:lineRule="auto"/>
              <w:jc w:val="center"/>
            </w:pPr>
            <w:r w:rsidRPr="004A246D">
              <w:t>0,05</w:t>
            </w:r>
          </w:p>
        </w:tc>
      </w:tr>
    </w:tbl>
    <w:p w14:paraId="3103CB84" w14:textId="77777777" w:rsidR="007C1759" w:rsidRPr="004A246D" w:rsidRDefault="007C1759" w:rsidP="007C1759">
      <w:pPr>
        <w:spacing w:before="240" w:after="0"/>
        <w:rPr>
          <w:rFonts w:eastAsia="Calibri"/>
          <w:b/>
        </w:rPr>
      </w:pPr>
      <w:r w:rsidRPr="004A246D">
        <w:rPr>
          <w:vertAlign w:val="superscript"/>
        </w:rPr>
        <w:t>*</w:t>
      </w:r>
      <w:r w:rsidRPr="004A246D">
        <w:t xml:space="preserve">ГН 2.1.5.1315-03: ПДК химических веществ в воде водоемов, которая предназначена для питья, бытового, санитарного и рекреационного водопользования. Утверждено приказом № 78 Главного государственного санитарного врача Российской Федерации от 30 апреля 2003 г.  </w:t>
      </w:r>
      <w:r w:rsidRPr="004A246D">
        <w:rPr>
          <w:caps/>
        </w:rPr>
        <w:t>з</w:t>
      </w:r>
      <w:r w:rsidRPr="004A246D">
        <w:t>арегистрирован Министерством юстиции (№ 4550 от 19 мая 2003 г.). Вступил в действие с 15 июня 2003 г.</w:t>
      </w:r>
    </w:p>
    <w:p w14:paraId="79A3529E" w14:textId="77777777" w:rsidR="007C1759" w:rsidRPr="004A246D" w:rsidRDefault="007C1759" w:rsidP="007C1759">
      <w:pPr>
        <w:spacing w:after="0"/>
        <w:rPr>
          <w:rFonts w:eastAsia="Calibri"/>
        </w:rPr>
      </w:pPr>
      <w:r w:rsidRPr="004A246D">
        <w:t xml:space="preserve">ГН 2.1.5.2280-07: ПДК химических веществ в воде водоемов, которая предназначена для питья, бытового, санитарного и рекреационного водопользования. Поправки и исправления № 1 к ГН 2.1.5.1315-03. Утверждено приказом № 75 Главного государственного санитарного врача Российской Федерации от 28 сентября 2007 г. </w:t>
      </w:r>
      <w:r w:rsidRPr="004A246D">
        <w:rPr>
          <w:caps/>
        </w:rPr>
        <w:t>з</w:t>
      </w:r>
      <w:r w:rsidRPr="004A246D">
        <w:t>арегистрирован Министерством юстиции (№ 10520 от 22 ноября 2007 г.). Вступил в действие с 15 декабря 2007 г.</w:t>
      </w:r>
    </w:p>
    <w:p w14:paraId="2C41CCB6" w14:textId="2B4C8928" w:rsidR="007C1759" w:rsidRPr="004A246D" w:rsidRDefault="007C1759" w:rsidP="007C1759">
      <w:r w:rsidRPr="004A246D">
        <w:t>Фактический график мониторинга воды компанией КуАз свидетельствует о контроле 10 параметров. Более подробные данные о тестировании подземных вод не были предоставлены. Кроме того, мы можем судить о состоянии подземных вод на основании разовых испытаний, проведенных в ходе экологических исследований в 2017 году. Содержание нефтяных углеводородов в пробе из скважины (МС3) превышало ПДК (0.3 мг/дм</w:t>
      </w:r>
      <w:r w:rsidRPr="004A246D">
        <w:rPr>
          <w:vertAlign w:val="superscript"/>
        </w:rPr>
        <w:t>3</w:t>
      </w:r>
      <w:r w:rsidRPr="004A246D">
        <w:t>) , при этом содержание нефтяных углеводородов в скважине МС1 также было превышено, хотя оно было ниже ПДК (0.21 мг/дм</w:t>
      </w:r>
      <w:r w:rsidRPr="004A246D">
        <w:rPr>
          <w:vertAlign w:val="superscript"/>
        </w:rPr>
        <w:t>3</w:t>
      </w:r>
      <w:r w:rsidRPr="004A246D">
        <w:t>)  Среди неподтвержденных аналитических результатов следует обратить внимание на повышенную жесткость воды (&gt;16) в скважине МС2. Как бы то ни было, подземные воды залегают на большой глубине (более чем 20 метров ниже уровня грунта) и загрязнение может происходить не только по причине эксплуатации завода КуАз, но также из-за множества других обстоятельств.  Сеть расширенного мониторинга подземных вод необходима для определения маршрутов миграции загрязнителей поступающих в этот водоносный горизонт.</w:t>
      </w:r>
    </w:p>
    <w:p w14:paraId="73573463" w14:textId="6FD42C48" w:rsidR="007C1759" w:rsidRPr="004A246D" w:rsidRDefault="0001607B" w:rsidP="0001607B">
      <w:pPr>
        <w:pStyle w:val="31"/>
        <w:numPr>
          <w:ilvl w:val="0"/>
          <w:numId w:val="0"/>
        </w:numPr>
        <w:ind w:left="720" w:hanging="720"/>
      </w:pPr>
      <w:bookmarkStart w:id="137" w:name="_Toc18473149"/>
      <w:bookmarkStart w:id="138" w:name="_Toc24626968"/>
      <w:bookmarkStart w:id="139" w:name="_Toc24627662"/>
      <w:r w:rsidRPr="004A246D">
        <w:t>4.1.2</w:t>
      </w:r>
      <w:r w:rsidRPr="004A246D">
        <w:tab/>
        <w:t>Почвы</w:t>
      </w:r>
      <w:bookmarkEnd w:id="137"/>
      <w:bookmarkEnd w:id="138"/>
      <w:bookmarkEnd w:id="139"/>
    </w:p>
    <w:p w14:paraId="7381A4BC" w14:textId="2F0BB965" w:rsidR="007C1759" w:rsidRPr="004A246D" w:rsidRDefault="0001607B" w:rsidP="0001607B">
      <w:pPr>
        <w:pStyle w:val="41"/>
        <w:numPr>
          <w:ilvl w:val="0"/>
          <w:numId w:val="0"/>
        </w:numPr>
        <w:tabs>
          <w:tab w:val="left" w:pos="170"/>
        </w:tabs>
        <w:ind w:left="1134" w:hanging="1134"/>
      </w:pPr>
      <w:r w:rsidRPr="004A246D">
        <w:t>4.1.2.1 Региональный обзор</w:t>
      </w:r>
    </w:p>
    <w:p w14:paraId="4F99BA5B" w14:textId="77777777" w:rsidR="007C1759" w:rsidRPr="004A246D" w:rsidRDefault="007C1759" w:rsidP="007C1759">
      <w:r w:rsidRPr="004A246D">
        <w:t>В этой зоне доминирует выщелоченный и подзолистый чернозем с высоким содержанием органических веществ(4-6 %) залегающий на глинистой подложке. Значение кислотности   pH</w:t>
      </w:r>
      <w:r w:rsidRPr="004A246D">
        <w:rPr>
          <w:vertAlign w:val="subscript"/>
        </w:rPr>
        <w:t>KCl</w:t>
      </w:r>
      <w:r w:rsidRPr="004A246D">
        <w:t xml:space="preserve"> варьируется от 5 до 5.5 pH единиц. </w:t>
      </w:r>
    </w:p>
    <w:p w14:paraId="578F0ADA" w14:textId="77777777" w:rsidR="007C1759" w:rsidRPr="004A246D" w:rsidRDefault="007C1759" w:rsidP="007C1759">
      <w:r w:rsidRPr="004A246D">
        <w:t xml:space="preserve">Химия почвы определяется как естественными свойствами грунта, так и антропогенным воздействием/региональными особенностями.  </w:t>
      </w:r>
    </w:p>
    <w:p w14:paraId="25A02636" w14:textId="7230562D" w:rsidR="007C1759" w:rsidRPr="004A246D" w:rsidRDefault="007C1759" w:rsidP="007C1759">
      <w:r w:rsidRPr="004A246D">
        <w:t xml:space="preserve">Областная государственная гидрометеорологическая служба (Самарская область) непрерывно производит замеры гамма-излучения в 15 точках, </w:t>
      </w:r>
      <w:r w:rsidR="00995025" w:rsidRPr="004A246D">
        <w:t>- и</w:t>
      </w:r>
      <w:r w:rsidRPr="004A246D">
        <w:t xml:space="preserve">злучения в выбросах в двух точках (включая Тольятти) и аэрозольного </w:t>
      </w:r>
      <w:r w:rsidR="00995025" w:rsidRPr="004A246D">
        <w:t>- и</w:t>
      </w:r>
      <w:r w:rsidRPr="004A246D">
        <w:t xml:space="preserve">злучения в Самаре. </w:t>
      </w:r>
      <w:r w:rsidR="00995025" w:rsidRPr="004A246D">
        <w:t xml:space="preserve">Средний уровень гамма-излучения на Тольяттинской гидрометеорологической станции составляет 12 мкР / ч при максимуме 14 мкР/ ч.  Средний уровень  - активности в выбросах Тольятти составляет 2,96 Бк /м2 при максимальном значении 11,38 Бк /м2; не отмечено случаев сильного или чрезвычайно сильного загрязнения  - активность радиоактивных аэрозолей в низких слоях атмосферы составляет 11,9 *10-5 Бк /м3 (максимум 48,4 *10-5 Бк /м3); </w:t>
      </w:r>
      <w:r w:rsidRPr="004A246D">
        <w:t>это соответствует средним значениям, нет случаев сильного или очень сильного загрязнения.</w:t>
      </w:r>
    </w:p>
    <w:p w14:paraId="0BE6B75E" w14:textId="77777777" w:rsidR="007C1759" w:rsidRPr="004A246D" w:rsidRDefault="007C1759" w:rsidP="007C1759">
      <w:r w:rsidRPr="004A246D">
        <w:t>Опираясь на эти исходные данные, гидрометеорологическое отделение Тольятти провело радиологическое исследование почвы, при этом в самом городе было взято 50 проб. Была отмечена активность природных (K-40, Th-232, Ra-226) и искусственных (Cs-137) нуклидов на среднем уровне.</w:t>
      </w:r>
    </w:p>
    <w:p w14:paraId="2D154B25" w14:textId="7E2BC397" w:rsidR="007C1759" w:rsidRPr="004A246D" w:rsidRDefault="007C1759" w:rsidP="007C1759">
      <w:r w:rsidRPr="004A246D">
        <w:t>Следует отметить, что прилегающий участок завода  "Фосфор" (бывший завод химической промышленности) на региональном и федеральном уровне считается  зоной нанесения нарастающего ущерба окружающей среде, которая требует широкомасштабной рекультивации. Территория завода "Фосфор" включена в Государственную программу Самарской области  по «Устранению накопленного экологического ущерба и рекультивации бывших промышленных объектов в Самарской области» на 2014 - 2020 годы, утвержденную постановлением Правительства Самарской области от 29 ноября 2013 года № 703 (с возможностью внесения поправок до 15 июля 2019 года). Целью программы является разработка проектно-сметной документации для заводского участка, включая проведение необходимых исследований.</w:t>
      </w:r>
    </w:p>
    <w:p w14:paraId="24F0948C" w14:textId="77777777" w:rsidR="007C1759" w:rsidRPr="004A246D" w:rsidRDefault="007C1759" w:rsidP="007C1759">
      <w:pPr>
        <w:rPr>
          <w:rStyle w:val="e24kjd"/>
        </w:rPr>
      </w:pPr>
      <w:r w:rsidRPr="004A246D">
        <w:t xml:space="preserve">В постановлении указывается, что фосфорсодержащие соединения производились в течение 35 лет. Работы на заводской площадке были прекращены в 2007 году. На участке хранится много токсичных отходов. Администрация Тольятти зарегистрировала 238 случаев </w:t>
      </w:r>
      <w:r w:rsidRPr="004A246D">
        <w:rPr>
          <w:rStyle w:val="e24kjd"/>
        </w:rPr>
        <w:t>самовозгорания желтого фосфора в 2012-2018 гг. (в 2016 г .: 32 случая, 2017 г .: 27 случаев, 2018 г .: 8 случаев).</w:t>
      </w:r>
    </w:p>
    <w:p w14:paraId="3C7F8AFD" w14:textId="5D6727D6" w:rsidR="007C1759" w:rsidRPr="004A246D" w:rsidRDefault="00995025" w:rsidP="007C1759">
      <w:pPr>
        <w:rPr>
          <w:rStyle w:val="e24kjd"/>
        </w:rPr>
      </w:pPr>
      <w:r w:rsidRPr="004A246D">
        <w:rPr>
          <w:rStyle w:val="e24kjd"/>
        </w:rPr>
        <w:t>Кроме того, бло</w:t>
      </w:r>
      <w:r w:rsidR="007C1759" w:rsidRPr="004A246D">
        <w:rPr>
          <w:rStyle w:val="e24kjd"/>
        </w:rPr>
        <w:t>геры обсуждают радиационную аварию устройства, содержащего Cs137, которая произошла в 1984 году в цехе 81. Прибор был украден и разломан. Радиация распространилась по всему цеху. Выполнена рекультивация территории. Цех был полностью зацементирован. В настоящее время некоторые блогеры сообщают о наличии сильной радиации. После проведения специальных замеров эти утверждения не подтвердились.</w:t>
      </w:r>
    </w:p>
    <w:p w14:paraId="0403D45F" w14:textId="34FE1294" w:rsidR="007C1759" w:rsidRPr="004A246D" w:rsidRDefault="007C1759" w:rsidP="007C1759">
      <w:pPr>
        <w:rPr>
          <w:rStyle w:val="e24kjd"/>
        </w:rPr>
      </w:pPr>
      <w:r w:rsidRPr="004A246D">
        <w:rPr>
          <w:rStyle w:val="e24kjd"/>
        </w:rPr>
        <w:t xml:space="preserve">Было бы целесообразно, чтобы специалисты КуАз понаблюдали за ходом выполнения восстановительных работ на участке завода "Фосфор" с тем, чтобы справиться с потенциальным перекрестным загрязнением из-за вскрытия капсулированного материала. </w:t>
      </w:r>
    </w:p>
    <w:p w14:paraId="17F2B9FE" w14:textId="0B1B3D4F" w:rsidR="007C1759" w:rsidRPr="004A246D" w:rsidRDefault="0001607B" w:rsidP="0001607B">
      <w:pPr>
        <w:pStyle w:val="41"/>
        <w:numPr>
          <w:ilvl w:val="0"/>
          <w:numId w:val="0"/>
        </w:numPr>
        <w:tabs>
          <w:tab w:val="left" w:pos="170"/>
        </w:tabs>
        <w:ind w:left="1134" w:hanging="1134"/>
      </w:pPr>
      <w:r w:rsidRPr="004A246D">
        <w:t>4.1.2.2 Изучение почв на территории КуАз</w:t>
      </w:r>
    </w:p>
    <w:p w14:paraId="55D6094F" w14:textId="77777777" w:rsidR="007C1759" w:rsidRPr="004A246D" w:rsidRDefault="007C1759" w:rsidP="007C1759">
      <w:r w:rsidRPr="004A246D">
        <w:t>Приведенные данные основаны, в основном, на материалах Отчета об экологических исследованиях главной строительной площадки реализуемого Проекта (2017 г.). Анализ был выполнен в виде обязательной части в рамках разработки проектной документации. Был исследован радиологический, химический и микробиологический статус почвы. Объем почвенных испарений не измерялся из-за отсутствия заглубленной органической почвы, которая способна  активировать процесс образования метана и других газов.</w:t>
      </w:r>
    </w:p>
    <w:p w14:paraId="0F2FF2D8" w14:textId="77777777" w:rsidR="007C1759" w:rsidRPr="004A246D" w:rsidRDefault="007C1759" w:rsidP="007C1759">
      <w:pPr>
        <w:rPr>
          <w:i/>
        </w:rPr>
      </w:pPr>
      <w:r w:rsidRPr="004A246D">
        <w:rPr>
          <w:i/>
        </w:rPr>
        <w:t>Химические исследования</w:t>
      </w:r>
    </w:p>
    <w:p w14:paraId="3D840576" w14:textId="3CC8BC2C" w:rsidR="007C1759" w:rsidRPr="004A246D" w:rsidRDefault="007C1759" w:rsidP="007C1759">
      <w:r w:rsidRPr="004A246D">
        <w:t>Ранее главную строительную площадку Проекта занимали объекты по производству азотной кислоты, в том числе железная дорога с погрузочной эстакадой и, как сообщается, три горизонтальных AST для изделий аналогичных по форме стандартным железнодорожным цистернам; Ресивер CO2</w:t>
      </w:r>
      <w:r w:rsidR="00995025" w:rsidRPr="004A246D">
        <w:t>;</w:t>
      </w:r>
      <w:r w:rsidRPr="004A246D">
        <w:t>. и столовая. В настоящее время надземные сооружения полностью демонтированы. На нескольких участках также сняты некоторые подземные узлы.</w:t>
      </w:r>
    </w:p>
    <w:p w14:paraId="0CD2542A" w14:textId="77777777" w:rsidR="007C1759" w:rsidRPr="004A246D" w:rsidRDefault="007C1759" w:rsidP="007C1759">
      <w:r w:rsidRPr="004A246D">
        <w:t>На главной строительной площадке  было взято по пять проб из двух скважин пробуренных на глубину 0,2, 0,4, 1,6, 1,8, 2,8 метра ниже уровня грунта. Был сделан анализ на содержание металлов (кадмий, медь, свинец, никель, ртуть, цинк), мышьяка, нефтяных углеводородов и бензо (а) пирена. Полученные результаты сравниваются с утвержденными в России предельно допустимыми концентрациями (ПДК), экспериментально допустимыми концентрациями (ЭДК) в зависимости от типа почвы и кислотности для выбранных элементов и по эталонным показателям из Голландского списка (примерное сравнение).</w:t>
      </w:r>
    </w:p>
    <w:p w14:paraId="7BF38FFE" w14:textId="77777777" w:rsidR="007C1759" w:rsidRPr="004A246D" w:rsidRDefault="007C1759" w:rsidP="007C1759">
      <w:r w:rsidRPr="004A246D">
        <w:t>Полученные результаты:</w:t>
      </w:r>
    </w:p>
    <w:p w14:paraId="49E80114" w14:textId="09AE9F20" w:rsidR="007C1759" w:rsidRPr="004A246D" w:rsidRDefault="0001607B" w:rsidP="0001607B">
      <w:pPr>
        <w:pStyle w:val="a0"/>
        <w:numPr>
          <w:ilvl w:val="0"/>
          <w:numId w:val="0"/>
        </w:numPr>
        <w:ind w:left="1068" w:hanging="360"/>
      </w:pPr>
      <w:r w:rsidRPr="004A246D">
        <w:rPr>
          <w:rFonts w:ascii="Symbol" w:hAnsi="Symbol"/>
        </w:rPr>
        <w:t></w:t>
      </w:r>
      <w:r w:rsidRPr="004A246D">
        <w:tab/>
        <w:t xml:space="preserve">Содержание некоторых элементов не превышает эталонные значения во всех образцах со следующими самыми высокими показателями: </w:t>
      </w:r>
    </w:p>
    <w:p w14:paraId="647E3534" w14:textId="72C84FE9" w:rsidR="007C1759" w:rsidRPr="004A246D" w:rsidRDefault="0001607B" w:rsidP="0001607B">
      <w:pPr>
        <w:pStyle w:val="a0"/>
        <w:numPr>
          <w:ilvl w:val="0"/>
          <w:numId w:val="0"/>
        </w:numPr>
        <w:ind w:left="1360" w:hanging="340"/>
      </w:pPr>
      <w:r w:rsidRPr="004A246D">
        <w:rPr>
          <w:rFonts w:ascii="Courier New" w:hAnsi="Courier New"/>
        </w:rPr>
        <w:t>o</w:t>
      </w:r>
      <w:r w:rsidRPr="004A246D">
        <w:tab/>
        <w:t>содержание цинка - 36,75 мг / кг, в то время как ЭДК для кислой глинистой почвы составляет 110 мг / кг (эталонное значение по голландскому списку составляет 140 мг / кг);</w:t>
      </w:r>
    </w:p>
    <w:p w14:paraId="58CBFD08" w14:textId="09ADFCCF" w:rsidR="007C1759" w:rsidRPr="004A246D" w:rsidRDefault="0001607B" w:rsidP="0001607B">
      <w:pPr>
        <w:pStyle w:val="a0"/>
        <w:numPr>
          <w:ilvl w:val="0"/>
          <w:numId w:val="0"/>
        </w:numPr>
        <w:ind w:left="1360" w:hanging="340"/>
      </w:pPr>
      <w:r w:rsidRPr="004A246D">
        <w:rPr>
          <w:rFonts w:ascii="Courier New" w:hAnsi="Courier New"/>
        </w:rPr>
        <w:t>o</w:t>
      </w:r>
      <w:r w:rsidRPr="004A246D">
        <w:tab/>
        <w:t xml:space="preserve">свинец - 21,08 мг / кг, а ПДК - 32 мг / кг (эталонное значение по голландскому списку - 85 мг / кг); </w:t>
      </w:r>
    </w:p>
    <w:p w14:paraId="24B70063" w14:textId="5EEB732A" w:rsidR="007C1759" w:rsidRPr="004A246D" w:rsidRDefault="0001607B" w:rsidP="0001607B">
      <w:pPr>
        <w:pStyle w:val="a0"/>
        <w:numPr>
          <w:ilvl w:val="0"/>
          <w:numId w:val="0"/>
        </w:numPr>
        <w:ind w:left="1360" w:hanging="340"/>
      </w:pPr>
      <w:r w:rsidRPr="004A246D">
        <w:rPr>
          <w:rFonts w:ascii="Courier New" w:hAnsi="Courier New"/>
        </w:rPr>
        <w:t>o</w:t>
      </w:r>
      <w:r w:rsidRPr="004A246D">
        <w:tab/>
        <w:t>никель - 8,66 мг / кг, в то время как ЭДК для кислой глинистой почвы составляет 40 мг / кг (эталонное значение по голландскому перечню составляет 36 мг / кг);</w:t>
      </w:r>
    </w:p>
    <w:p w14:paraId="1B969FB2" w14:textId="63BCD95B" w:rsidR="007C1759" w:rsidRPr="004A246D" w:rsidRDefault="0001607B" w:rsidP="0001607B">
      <w:pPr>
        <w:pStyle w:val="a0"/>
        <w:numPr>
          <w:ilvl w:val="0"/>
          <w:numId w:val="0"/>
        </w:numPr>
        <w:ind w:left="1360" w:hanging="340"/>
      </w:pPr>
      <w:r w:rsidRPr="004A246D">
        <w:rPr>
          <w:rFonts w:ascii="Courier New" w:hAnsi="Courier New"/>
        </w:rPr>
        <w:t>o</w:t>
      </w:r>
      <w:r w:rsidRPr="004A246D">
        <w:tab/>
        <w:t>медь - 4,8 мг / кг, в то время как ЭДК для кислой глинистой почвы составляет 66 мг / кг (эталонное значение по голландскому списку составляет 36 мг / кг);</w:t>
      </w:r>
    </w:p>
    <w:p w14:paraId="7C793F4F" w14:textId="54A1F18F" w:rsidR="007C1759" w:rsidRPr="004A246D" w:rsidRDefault="0001607B" w:rsidP="0001607B">
      <w:pPr>
        <w:pStyle w:val="a0"/>
        <w:numPr>
          <w:ilvl w:val="0"/>
          <w:numId w:val="0"/>
        </w:numPr>
        <w:ind w:left="1068" w:hanging="360"/>
      </w:pPr>
      <w:r w:rsidRPr="004A246D">
        <w:rPr>
          <w:rFonts w:ascii="Symbol" w:hAnsi="Symbol"/>
        </w:rPr>
        <w:t></w:t>
      </w:r>
      <w:r w:rsidRPr="004A246D">
        <w:tab/>
        <w:t>Присутствие ртути, кадмия и нефтяных углеводородов в двух «верхних» образцах обнаружено с самым высоким содержанием нефтяных углеводородов на уровне эталонного значения из Голландского списка (50 мг / кг), для ртути 0,031 мг / кг, в то время как ПДК составляет 2,1 мг / кг, а для кадмия 0,075 мг / кг, в то время как ЭДК составляет 1,0 мг / кг. Другие значения были ниже показателей из Голландского списка;</w:t>
      </w:r>
    </w:p>
    <w:p w14:paraId="527EBD1F" w14:textId="3D9616CE" w:rsidR="007C1759" w:rsidRPr="004A246D" w:rsidRDefault="0001607B" w:rsidP="0001607B">
      <w:pPr>
        <w:pStyle w:val="a0"/>
        <w:numPr>
          <w:ilvl w:val="0"/>
          <w:numId w:val="0"/>
        </w:numPr>
        <w:ind w:left="1068" w:hanging="360"/>
        <w:rPr>
          <w:rFonts w:eastAsiaTheme="minorHAnsi"/>
        </w:rPr>
      </w:pPr>
      <w:r w:rsidRPr="004A246D">
        <w:rPr>
          <w:rFonts w:ascii="Symbol" w:eastAsiaTheme="minorHAnsi" w:hAnsi="Symbol"/>
        </w:rPr>
        <w:t></w:t>
      </w:r>
      <w:r w:rsidRPr="004A246D">
        <w:tab/>
        <w:t>Признаки бензо (а) пирена были обнаружены в двух верхних проба</w:t>
      </w:r>
      <w:r w:rsidR="00995025" w:rsidRPr="004A246D">
        <w:t>х (</w:t>
      </w:r>
      <w:r w:rsidRPr="004A246D">
        <w:t>содержание в десять раз ниже установленных ПДК 0,02 мг / кг). Другие значения были ниже показателей из Голландского списка;</w:t>
      </w:r>
    </w:p>
    <w:p w14:paraId="632A3F2D" w14:textId="1EAB467A" w:rsidR="007C1759" w:rsidRPr="004A246D" w:rsidRDefault="0001607B" w:rsidP="0001607B">
      <w:pPr>
        <w:pStyle w:val="a0"/>
        <w:numPr>
          <w:ilvl w:val="0"/>
          <w:numId w:val="0"/>
        </w:numPr>
        <w:ind w:left="1068" w:hanging="360"/>
      </w:pPr>
      <w:r w:rsidRPr="004A246D">
        <w:rPr>
          <w:rFonts w:ascii="Symbol" w:hAnsi="Symbol"/>
        </w:rPr>
        <w:t></w:t>
      </w:r>
      <w:r w:rsidRPr="004A246D">
        <w:tab/>
        <w:t>Другие значения были ниже показателей из Голландского списка;</w:t>
      </w:r>
    </w:p>
    <w:p w14:paraId="66C69748" w14:textId="77777777" w:rsidR="007C1759" w:rsidRPr="004A246D" w:rsidRDefault="007C1759" w:rsidP="007C1759">
      <w:r w:rsidRPr="004A246D">
        <w:t>Кроме того, еще несколько химических соединений были проанализированы в случайно отобранных пробах:</w:t>
      </w:r>
    </w:p>
    <w:p w14:paraId="6BA6A19C" w14:textId="5A984566" w:rsidR="007C1759" w:rsidRPr="004A246D" w:rsidRDefault="0001607B" w:rsidP="0001607B">
      <w:pPr>
        <w:pStyle w:val="a0"/>
        <w:numPr>
          <w:ilvl w:val="0"/>
          <w:numId w:val="0"/>
        </w:numPr>
        <w:ind w:left="1068" w:hanging="360"/>
      </w:pPr>
      <w:r w:rsidRPr="004A246D">
        <w:rPr>
          <w:rFonts w:ascii="Symbol" w:hAnsi="Symbol"/>
        </w:rPr>
        <w:t></w:t>
      </w:r>
      <w:r w:rsidRPr="004A246D">
        <w:tab/>
        <w:t>Нитрат был обнаружен в концентрации 23 мг / кг, что ниже ПДК (130 мг / кг);</w:t>
      </w:r>
    </w:p>
    <w:p w14:paraId="7292D28F" w14:textId="784A6F2F" w:rsidR="007C1759" w:rsidRPr="004A246D" w:rsidRDefault="0001607B" w:rsidP="0001607B">
      <w:pPr>
        <w:pStyle w:val="a0"/>
        <w:numPr>
          <w:ilvl w:val="0"/>
          <w:numId w:val="0"/>
        </w:numPr>
        <w:ind w:left="1068" w:hanging="360"/>
      </w:pPr>
      <w:r w:rsidRPr="004A246D">
        <w:rPr>
          <w:rFonts w:ascii="Symbol" w:hAnsi="Symbol"/>
        </w:rPr>
        <w:t></w:t>
      </w:r>
      <w:r w:rsidRPr="004A246D">
        <w:tab/>
        <w:t>Аммиак - 22 мг / кг, без утвержденных эталонных значений. Согласно классификации сельскохозяйственных почв это высокое содержание (превышено экспериментальное значение 8 мг / кг);</w:t>
      </w:r>
    </w:p>
    <w:p w14:paraId="05A49F94" w14:textId="628DE300" w:rsidR="007C1759" w:rsidRPr="004A246D" w:rsidRDefault="0001607B" w:rsidP="0001607B">
      <w:pPr>
        <w:pStyle w:val="a0"/>
        <w:numPr>
          <w:ilvl w:val="0"/>
          <w:numId w:val="0"/>
        </w:numPr>
        <w:ind w:left="1068" w:hanging="360"/>
      </w:pPr>
      <w:r w:rsidRPr="004A246D">
        <w:rPr>
          <w:rFonts w:ascii="Symbol" w:hAnsi="Symbol"/>
        </w:rPr>
        <w:t></w:t>
      </w:r>
      <w:r w:rsidRPr="004A246D">
        <w:tab/>
        <w:t>ПХБ - ниже 0,005 мг / кг, тогда как прежняя ПДК составляла 0,06 мг / кг;</w:t>
      </w:r>
    </w:p>
    <w:p w14:paraId="178AAC56" w14:textId="45A4E910" w:rsidR="007C1759" w:rsidRPr="004A246D" w:rsidRDefault="0001607B" w:rsidP="0001607B">
      <w:pPr>
        <w:pStyle w:val="a0"/>
        <w:numPr>
          <w:ilvl w:val="0"/>
          <w:numId w:val="0"/>
        </w:numPr>
        <w:ind w:left="1068" w:hanging="360"/>
      </w:pPr>
      <w:r w:rsidRPr="004A246D">
        <w:rPr>
          <w:rFonts w:ascii="Symbol" w:hAnsi="Symbol"/>
        </w:rPr>
        <w:t></w:t>
      </w:r>
      <w:r w:rsidRPr="004A246D">
        <w:tab/>
        <w:t>Бензол - ниже 0,001, ПДК - 0,3 мг / кг;</w:t>
      </w:r>
    </w:p>
    <w:p w14:paraId="3E02223B" w14:textId="5804A7C4" w:rsidR="007C1759" w:rsidRPr="004A246D" w:rsidRDefault="0001607B" w:rsidP="0001607B">
      <w:pPr>
        <w:pStyle w:val="a0"/>
        <w:numPr>
          <w:ilvl w:val="0"/>
          <w:numId w:val="0"/>
        </w:numPr>
        <w:ind w:left="1068" w:hanging="360"/>
      </w:pPr>
      <w:r w:rsidRPr="004A246D">
        <w:rPr>
          <w:rFonts w:ascii="Symbol" w:hAnsi="Symbol"/>
        </w:rPr>
        <w:t></w:t>
      </w:r>
      <w:r w:rsidRPr="004A246D">
        <w:tab/>
        <w:t>Сульфат - 14 мг / кг, тогда как прежний ПДК составлял 160 мг / кг;</w:t>
      </w:r>
    </w:p>
    <w:p w14:paraId="72E7F3BE" w14:textId="4710511D" w:rsidR="007C1759" w:rsidRPr="004A246D" w:rsidRDefault="0001607B" w:rsidP="0001607B">
      <w:pPr>
        <w:pStyle w:val="a0"/>
        <w:numPr>
          <w:ilvl w:val="0"/>
          <w:numId w:val="0"/>
        </w:numPr>
        <w:ind w:left="1068" w:hanging="360"/>
      </w:pPr>
      <w:r w:rsidRPr="004A246D">
        <w:rPr>
          <w:rFonts w:ascii="Symbol" w:hAnsi="Symbol"/>
        </w:rPr>
        <w:t></w:t>
      </w:r>
      <w:r w:rsidRPr="004A246D">
        <w:tab/>
        <w:t xml:space="preserve">Фенолы - 1,27 мг / кг, отсутствуют утвержденные российские ПДК. Эталонное значение из Голландского списка составляет 0,05 мг / кг, а промежуточное значение (требуется восстановление) составляет 40 мг / кг, </w:t>
      </w:r>
    </w:p>
    <w:p w14:paraId="477EB6B6" w14:textId="7F03924B" w:rsidR="007C1759" w:rsidRPr="004A246D" w:rsidRDefault="0001607B" w:rsidP="0001607B">
      <w:pPr>
        <w:pStyle w:val="a0"/>
        <w:numPr>
          <w:ilvl w:val="0"/>
          <w:numId w:val="0"/>
        </w:numPr>
        <w:ind w:left="1068" w:hanging="360"/>
      </w:pPr>
      <w:r w:rsidRPr="004A246D">
        <w:rPr>
          <w:rFonts w:ascii="Symbol" w:hAnsi="Symbol"/>
        </w:rPr>
        <w:t></w:t>
      </w:r>
      <w:r w:rsidRPr="004A246D">
        <w:tab/>
        <w:t xml:space="preserve">Концентрации цианида и хлорида были ниже показателей из Голландского списка.  </w:t>
      </w:r>
    </w:p>
    <w:p w14:paraId="6334332A" w14:textId="77777777" w:rsidR="007C1759" w:rsidRPr="004A246D" w:rsidRDefault="007C1759" w:rsidP="007C1759">
      <w:pPr>
        <w:rPr>
          <w:rFonts w:eastAsiaTheme="minorHAnsi"/>
          <w:i/>
        </w:rPr>
      </w:pPr>
      <w:r w:rsidRPr="004A246D">
        <w:rPr>
          <w:i/>
        </w:rPr>
        <w:t>Санитарные исследования</w:t>
      </w:r>
    </w:p>
    <w:p w14:paraId="649BC44C" w14:textId="07DE7A02" w:rsidR="007C1759" w:rsidRPr="004A246D" w:rsidRDefault="007C1759" w:rsidP="007C1759">
      <w:r w:rsidRPr="004A246D">
        <w:t xml:space="preserve">В двух пробах были проанализированы микробиологические и паразитологические показатели. Сделан вывод о том, что санитарное состояние почвы допускает возможность ее дальнейшего использования </w:t>
      </w:r>
      <w:r w:rsidR="00995025" w:rsidRPr="004A246D">
        <w:t>(</w:t>
      </w:r>
      <w:r w:rsidRPr="004A246D">
        <w:t>количество патогенных микроорганизмов в почве g ниже 10</w:t>
      </w:r>
      <w:r w:rsidRPr="004A246D">
        <w:rPr>
          <w:vertAlign w:val="superscript"/>
        </w:rPr>
        <w:t>4</w:t>
      </w:r>
      <w:r w:rsidRPr="004A246D">
        <w:t>, индекс коли выше 1,0, гельминты отсутствуют).</w:t>
      </w:r>
    </w:p>
    <w:p w14:paraId="46C682FB" w14:textId="77777777" w:rsidR="007C1759" w:rsidRPr="004A246D" w:rsidRDefault="007C1759" w:rsidP="007C1759">
      <w:pPr>
        <w:rPr>
          <w:rFonts w:eastAsiaTheme="minorHAnsi"/>
          <w:i/>
        </w:rPr>
      </w:pPr>
      <w:r w:rsidRPr="004A246D">
        <w:rPr>
          <w:i/>
        </w:rPr>
        <w:t>Радиологические исследования</w:t>
      </w:r>
    </w:p>
    <w:p w14:paraId="489BBC30" w14:textId="77777777" w:rsidR="007C1759" w:rsidRPr="004A246D" w:rsidRDefault="007C1759" w:rsidP="007C1759">
      <w:r w:rsidRPr="004A246D">
        <w:t>Измерения уровня гамма-излучения (210 баллов), интенсивности радиационного воздействия (20 баллов) и выброса радона (30 баллов) проводились на участке площадью прибл. 2,1 га</w:t>
      </w:r>
    </w:p>
    <w:p w14:paraId="198F5196" w14:textId="77777777" w:rsidR="007C1759" w:rsidRPr="004A246D" w:rsidRDefault="007C1759" w:rsidP="007C1759">
      <w:r w:rsidRPr="004A246D">
        <w:t xml:space="preserve">Локальных аномалий гамма-излучения обнаружено не было. Интенсивность воздействия гамма-излучения не превышала 11 мкР / ч, эталонное значение - 30 мкР / ч.  Средняя интенсивность испускания радона составила </w:t>
      </w:r>
      <w:hyperlink r:id="rId43">
        <w:r w:rsidRPr="004A246D">
          <w:rPr>
            <w:rStyle w:val="aff5"/>
            <w:color w:val="auto"/>
          </w:rPr>
          <w:t>17 мБк /м2 с</w:t>
        </w:r>
      </w:hyperlink>
      <w:r w:rsidRPr="004A246D">
        <w:t xml:space="preserve"> максимальным значением 38 </w:t>
      </w:r>
      <w:hyperlink r:id="rId44">
        <w:r w:rsidRPr="004A246D">
          <w:rPr>
            <w:rStyle w:val="aff5"/>
            <w:color w:val="auto"/>
          </w:rPr>
          <w:t>мБк /м2с</w:t>
        </w:r>
      </w:hyperlink>
      <w:r w:rsidRPr="004A246D">
        <w:t xml:space="preserve"> и эталонным значением, равным 250 </w:t>
      </w:r>
      <w:hyperlink r:id="rId45">
        <w:r w:rsidRPr="004A246D">
          <w:rPr>
            <w:rStyle w:val="aff5"/>
            <w:color w:val="auto"/>
          </w:rPr>
          <w:t>мБк/м2с</w:t>
        </w:r>
      </w:hyperlink>
      <w:r w:rsidRPr="004A246D">
        <w:t>.</w:t>
      </w:r>
    </w:p>
    <w:p w14:paraId="2A399A4C" w14:textId="77777777" w:rsidR="007C1759" w:rsidRPr="004A246D" w:rsidRDefault="007C1759" w:rsidP="007C1759">
      <w:r w:rsidRPr="004A246D">
        <w:t>На основании результатов исследования 2017 года можно сделать следующий вывод - уровень загрязнения главной строительной площадки Проекта соответствует российским нормативным требованиям. Рекультивация не требуется. Тем не менее, специфические для данного места загрязнения, такие как фенолы и аммиак, обнаруживаются в повышенных концентрациях. Ограничения по санитарно-радиологическим показателям отсутствуют.</w:t>
      </w:r>
    </w:p>
    <w:p w14:paraId="7EE10EED" w14:textId="77777777" w:rsidR="007C1759" w:rsidRPr="004A246D" w:rsidRDefault="007C1759" w:rsidP="007C1759">
      <w:r w:rsidRPr="004A246D">
        <w:t>Исследования почвы не проводились на площадке для хранения строительных материалов и в лагере управления строительством, так как там не планируется выполнение каких-либо строительных работ.</w:t>
      </w:r>
    </w:p>
    <w:p w14:paraId="1B069894" w14:textId="672E8725" w:rsidR="007C1759" w:rsidRPr="004A246D" w:rsidRDefault="0001607B" w:rsidP="0001607B">
      <w:pPr>
        <w:pStyle w:val="41"/>
        <w:numPr>
          <w:ilvl w:val="0"/>
          <w:numId w:val="0"/>
        </w:numPr>
        <w:tabs>
          <w:tab w:val="left" w:pos="170"/>
        </w:tabs>
        <w:ind w:left="1134" w:hanging="1134"/>
      </w:pPr>
      <w:r w:rsidRPr="004A246D">
        <w:t>4.1.2.3 Визуальные наблюдения за апрель 2019 года относительно состояния почвы трех проектных площадок</w:t>
      </w:r>
    </w:p>
    <w:p w14:paraId="6718309E" w14:textId="77777777" w:rsidR="007C1759" w:rsidRPr="004A246D" w:rsidRDefault="007C1759" w:rsidP="007C1759">
      <w:pPr>
        <w:rPr>
          <w:i/>
        </w:rPr>
      </w:pPr>
      <w:r w:rsidRPr="004A246D">
        <w:rPr>
          <w:i/>
        </w:rPr>
        <w:t>Главная строительная площадка Проекта</w:t>
      </w:r>
    </w:p>
    <w:p w14:paraId="260E08D9" w14:textId="77777777" w:rsidR="007C1759" w:rsidRPr="004A246D" w:rsidRDefault="007C1759" w:rsidP="007C1759">
      <w:r w:rsidRPr="004A246D">
        <w:t>Главная строительная площадка практически готова к проведению строительных работ. Все наземные сооружения демонтированы. Выполнена планировка территории всей площадки. Было отмечено несколько случаев проведения земляных работ с целью демонтажа оставшихся подземных объектов, а именно, остатков небольших трубопроводов и фундаментов (рис. 4.1.3).</w:t>
      </w:r>
    </w:p>
    <w:p w14:paraId="03763272" w14:textId="77777777" w:rsidR="007C1759" w:rsidRPr="004A246D" w:rsidRDefault="007C1759" w:rsidP="007C1759">
      <w:pPr>
        <w:jc w:val="center"/>
        <w:rPr>
          <w:rFonts w:eastAsiaTheme="minorHAnsi"/>
        </w:rPr>
      </w:pPr>
      <w:r w:rsidRPr="004A246D">
        <w:rPr>
          <w:noProof/>
          <w:lang w:bidi="ar-SA"/>
        </w:rPr>
        <w:drawing>
          <wp:inline distT="0" distB="0" distL="0" distR="0" wp14:anchorId="6CB6CD0C" wp14:editId="3BE54929">
            <wp:extent cx="2876550" cy="2165350"/>
            <wp:effectExtent l="0" t="0" r="0" b="6350"/>
            <wp:docPr id="331" name="Рисунок 331" descr="20190409_113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descr="20190409_113212"/>
                    <pic:cNvPicPr>
                      <a:picLocks noChangeAspect="1" noChangeArrowheads="1"/>
                    </pic:cNvPicPr>
                  </pic:nvPicPr>
                  <pic:blipFill>
                    <a:blip r:embed="rId46" cstate="screen">
                      <a:extLst>
                        <a:ext uri="{28A0092B-C50C-407E-A947-70E740481C1C}">
                          <a14:useLocalDpi xmlns:a14="http://schemas.microsoft.com/office/drawing/2010/main"/>
                        </a:ext>
                      </a:extLst>
                    </a:blip>
                    <a:srcRect/>
                    <a:stretch>
                      <a:fillRect/>
                    </a:stretch>
                  </pic:blipFill>
                  <pic:spPr bwMode="auto">
                    <a:xfrm>
                      <a:off x="0" y="0"/>
                      <a:ext cx="2876550" cy="2165350"/>
                    </a:xfrm>
                    <a:prstGeom prst="rect">
                      <a:avLst/>
                    </a:prstGeom>
                    <a:noFill/>
                    <a:ln>
                      <a:noFill/>
                    </a:ln>
                  </pic:spPr>
                </pic:pic>
              </a:graphicData>
            </a:graphic>
          </wp:inline>
        </w:drawing>
      </w:r>
      <w:r w:rsidRPr="004A246D">
        <w:t xml:space="preserve"> </w:t>
      </w:r>
      <w:r w:rsidRPr="004A246D">
        <w:rPr>
          <w:noProof/>
          <w:lang w:bidi="ar-SA"/>
        </w:rPr>
        <w:drawing>
          <wp:inline distT="0" distB="0" distL="0" distR="0" wp14:anchorId="663470DA" wp14:editId="04DA3590">
            <wp:extent cx="2876550" cy="2165350"/>
            <wp:effectExtent l="0" t="0" r="0" b="6350"/>
            <wp:docPr id="332" name="Рисунок 332" descr="20190409_114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descr="20190409_114243"/>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2876550" cy="2165350"/>
                    </a:xfrm>
                    <a:prstGeom prst="rect">
                      <a:avLst/>
                    </a:prstGeom>
                    <a:noFill/>
                    <a:ln>
                      <a:noFill/>
                    </a:ln>
                  </pic:spPr>
                </pic:pic>
              </a:graphicData>
            </a:graphic>
          </wp:inline>
        </w:drawing>
      </w:r>
    </w:p>
    <w:p w14:paraId="6879E912" w14:textId="0D2C2482" w:rsidR="007C1759" w:rsidRPr="004A246D" w:rsidRDefault="007C1759" w:rsidP="007C1759">
      <w:pPr>
        <w:pStyle w:val="af"/>
      </w:pPr>
      <w:bookmarkStart w:id="140" w:name="_Toc24627782"/>
      <w:r w:rsidRPr="004A246D">
        <w:t xml:space="preserve">Рисунок </w:t>
      </w:r>
      <w:r w:rsidR="004F314F">
        <w:fldChar w:fldCharType="begin"/>
      </w:r>
      <w:r w:rsidR="004F314F">
        <w:instrText xml:space="preserve"> STYLEREF 2 \s </w:instrText>
      </w:r>
      <w:r w:rsidR="004F314F">
        <w:fldChar w:fldCharType="separate"/>
      </w:r>
      <w:r w:rsidR="00BC5483" w:rsidRPr="004A246D">
        <w:rPr>
          <w:noProof/>
        </w:rPr>
        <w:t>4.1</w:t>
      </w:r>
      <w:r w:rsidR="004F314F">
        <w:rPr>
          <w:noProof/>
        </w:rPr>
        <w:fldChar w:fldCharType="end"/>
      </w:r>
      <w:r w:rsidRPr="004A246D">
        <w:t>.</w:t>
      </w:r>
      <w:r w:rsidR="004F314F">
        <w:fldChar w:fldCharType="begin"/>
      </w:r>
      <w:r w:rsidR="004F314F">
        <w:instrText xml:space="preserve"> SEQ Figure \* ARABIC \s 2 </w:instrText>
      </w:r>
      <w:r w:rsidR="004F314F">
        <w:fldChar w:fldCharType="separate"/>
      </w:r>
      <w:r w:rsidR="00BC5483" w:rsidRPr="004A246D">
        <w:rPr>
          <w:noProof/>
        </w:rPr>
        <w:t>3</w:t>
      </w:r>
      <w:r w:rsidR="004F314F">
        <w:rPr>
          <w:noProof/>
        </w:rPr>
        <w:fldChar w:fldCharType="end"/>
      </w:r>
      <w:r w:rsidRPr="004A246D">
        <w:t>: Главная строительная  площадка: вид на запад (слева) и на восток (справа)</w:t>
      </w:r>
      <w:bookmarkEnd w:id="140"/>
    </w:p>
    <w:p w14:paraId="27EF5772" w14:textId="535086BF" w:rsidR="007C1759" w:rsidRPr="004A246D" w:rsidRDefault="007C1759" w:rsidP="007C1759">
      <w:r w:rsidRPr="004A246D">
        <w:t xml:space="preserve">Во время проведения земляных работ обнаруживался остаточный строительный мусор. Закопанная органическая почва покрыта глинистой засыпкой, которая также содержит твердый  строительный мусор. Разливов масел не наблюдалось. Почва в некоторых местах перемешана и имеет оттенки разных цветов. </w:t>
      </w:r>
      <w:r w:rsidR="00995025" w:rsidRPr="004A246D">
        <w:t>В этих местах не ощущался запах пролитых химикатов (рис. 4.1.4).</w:t>
      </w:r>
    </w:p>
    <w:p w14:paraId="23FA6637" w14:textId="77777777" w:rsidR="007C1759" w:rsidRPr="004A246D" w:rsidRDefault="007C1759" w:rsidP="007C1759">
      <w:pPr>
        <w:jc w:val="center"/>
      </w:pPr>
      <w:r w:rsidRPr="004A246D">
        <w:rPr>
          <w:noProof/>
          <w:lang w:bidi="ar-SA"/>
        </w:rPr>
        <w:drawing>
          <wp:inline distT="0" distB="0" distL="0" distR="0" wp14:anchorId="42458B09" wp14:editId="00F3BB2E">
            <wp:extent cx="2876550" cy="2165350"/>
            <wp:effectExtent l="0" t="0" r="0" b="6350"/>
            <wp:docPr id="333" name="Рисунок 333" descr="20190409_113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descr="20190409_113203"/>
                    <pic:cNvPicPr>
                      <a:picLocks noChangeAspect="1" noChangeArrowheads="1"/>
                    </pic:cNvPicPr>
                  </pic:nvPicPr>
                  <pic:blipFill>
                    <a:blip r:embed="rId48" cstate="screen">
                      <a:extLst>
                        <a:ext uri="{28A0092B-C50C-407E-A947-70E740481C1C}">
                          <a14:useLocalDpi xmlns:a14="http://schemas.microsoft.com/office/drawing/2010/main"/>
                        </a:ext>
                      </a:extLst>
                    </a:blip>
                    <a:srcRect/>
                    <a:stretch>
                      <a:fillRect/>
                    </a:stretch>
                  </pic:blipFill>
                  <pic:spPr bwMode="auto">
                    <a:xfrm>
                      <a:off x="0" y="0"/>
                      <a:ext cx="2876550" cy="2165350"/>
                    </a:xfrm>
                    <a:prstGeom prst="rect">
                      <a:avLst/>
                    </a:prstGeom>
                    <a:noFill/>
                    <a:ln>
                      <a:noFill/>
                    </a:ln>
                  </pic:spPr>
                </pic:pic>
              </a:graphicData>
            </a:graphic>
          </wp:inline>
        </w:drawing>
      </w:r>
      <w:r w:rsidRPr="004A246D">
        <w:t xml:space="preserve">  </w:t>
      </w:r>
      <w:r w:rsidRPr="004A246D">
        <w:rPr>
          <w:noProof/>
          <w:lang w:bidi="ar-SA"/>
        </w:rPr>
        <w:drawing>
          <wp:inline distT="0" distB="0" distL="0" distR="0" wp14:anchorId="21607E33" wp14:editId="0DD61DA2">
            <wp:extent cx="2876550" cy="2165350"/>
            <wp:effectExtent l="0" t="0" r="0" b="6350"/>
            <wp:docPr id="334" name="Рисунок 334" descr="20190409_113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descr="20190409_113725"/>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2876550" cy="2165350"/>
                    </a:xfrm>
                    <a:prstGeom prst="rect">
                      <a:avLst/>
                    </a:prstGeom>
                    <a:noFill/>
                    <a:ln>
                      <a:noFill/>
                    </a:ln>
                  </pic:spPr>
                </pic:pic>
              </a:graphicData>
            </a:graphic>
          </wp:inline>
        </w:drawing>
      </w:r>
      <w:r w:rsidRPr="004A246D">
        <w:t xml:space="preserve"> </w:t>
      </w:r>
    </w:p>
    <w:p w14:paraId="58300F7D" w14:textId="5401B2CC" w:rsidR="007C1759" w:rsidRPr="004A246D" w:rsidRDefault="007C1759" w:rsidP="007C1759">
      <w:pPr>
        <w:pStyle w:val="af"/>
      </w:pPr>
      <w:bookmarkStart w:id="141" w:name="_Toc24627783"/>
      <w:r w:rsidRPr="004A246D">
        <w:t xml:space="preserve">Рисунок </w:t>
      </w:r>
      <w:r w:rsidR="004F314F">
        <w:fldChar w:fldCharType="begin"/>
      </w:r>
      <w:r w:rsidR="004F314F">
        <w:instrText xml:space="preserve"> STYLEREF 2 \s </w:instrText>
      </w:r>
      <w:r w:rsidR="004F314F">
        <w:fldChar w:fldCharType="separate"/>
      </w:r>
      <w:r w:rsidR="00BC5483" w:rsidRPr="004A246D">
        <w:rPr>
          <w:noProof/>
        </w:rPr>
        <w:t>4.1</w:t>
      </w:r>
      <w:r w:rsidR="004F314F">
        <w:rPr>
          <w:noProof/>
        </w:rPr>
        <w:fldChar w:fldCharType="end"/>
      </w:r>
      <w:r w:rsidRPr="004A246D">
        <w:t>.</w:t>
      </w:r>
      <w:r w:rsidR="004F314F">
        <w:fldChar w:fldCharType="begin"/>
      </w:r>
      <w:r w:rsidR="004F314F">
        <w:instrText xml:space="preserve"> SEQ Figure \* ARABIC \s 2 </w:instrText>
      </w:r>
      <w:r w:rsidR="004F314F">
        <w:fldChar w:fldCharType="separate"/>
      </w:r>
      <w:r w:rsidR="00BC5483" w:rsidRPr="004A246D">
        <w:rPr>
          <w:noProof/>
        </w:rPr>
        <w:t>4</w:t>
      </w:r>
      <w:r w:rsidR="004F314F">
        <w:rPr>
          <w:noProof/>
        </w:rPr>
        <w:fldChar w:fldCharType="end"/>
      </w:r>
      <w:r w:rsidRPr="004A246D">
        <w:t>: Главная строительная площадка: раскопанные участки на месте бывшей столовой (слева) и на бывшем  участке отгрузки железнодорожных грузов (справа)</w:t>
      </w:r>
      <w:bookmarkEnd w:id="141"/>
    </w:p>
    <w:p w14:paraId="46CF2180" w14:textId="77777777" w:rsidR="007C1759" w:rsidRPr="004A246D" w:rsidRDefault="007C1759" w:rsidP="007C1759">
      <w:pPr>
        <w:rPr>
          <w:i/>
        </w:rPr>
      </w:pPr>
      <w:r w:rsidRPr="004A246D">
        <w:rPr>
          <w:i/>
        </w:rPr>
        <w:t>Площадка для хранения строительных материалов / оборудования.</w:t>
      </w:r>
    </w:p>
    <w:p w14:paraId="13450558" w14:textId="77777777" w:rsidR="007C1759" w:rsidRPr="004A246D" w:rsidRDefault="007C1759" w:rsidP="007C1759">
      <w:r w:rsidRPr="004A246D">
        <w:t>Ранее здесь не было каких-либо объектов. В настоящее время выполнена планировка участка. Его территория  полностью покрыта гравием. Выглядит неплохо, за исключением присутствия случайной свалки металлолома и строительного мусора. Есть несколько контейнеров, принадлежащих компании Линде Азот Тольятти, которые используются для хранения строительных материалов / запчастей. Некоторые материалы, такие как металлические трубы и кабели, хранятся на открытом воздухе (рис. 4.1.5). Разливов нефти и / или химикатов не наблюдалось.</w:t>
      </w:r>
    </w:p>
    <w:p w14:paraId="59EAAC47" w14:textId="77777777" w:rsidR="007C1759" w:rsidRPr="004A246D" w:rsidRDefault="007C1759" w:rsidP="007C1759">
      <w:pPr>
        <w:rPr>
          <w:b/>
        </w:rPr>
      </w:pPr>
      <w:r w:rsidRPr="004A246D">
        <w:rPr>
          <w:noProof/>
          <w:lang w:bidi="ar-SA"/>
        </w:rPr>
        <w:drawing>
          <wp:inline distT="0" distB="0" distL="0" distR="0" wp14:anchorId="6A3B8A2E" wp14:editId="0931035C">
            <wp:extent cx="2876550" cy="2165350"/>
            <wp:effectExtent l="0" t="0" r="0" b="6350"/>
            <wp:docPr id="335" name="Рисунок 335" descr="20190409_110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20190409_110714"/>
                    <pic:cNvPicPr>
                      <a:picLocks noChangeAspect="1" noChangeArrowheads="1"/>
                    </pic:cNvPicPr>
                  </pic:nvPicPr>
                  <pic:blipFill>
                    <a:blip r:embed="rId50" cstate="screen">
                      <a:extLst>
                        <a:ext uri="{28A0092B-C50C-407E-A947-70E740481C1C}">
                          <a14:useLocalDpi xmlns:a14="http://schemas.microsoft.com/office/drawing/2010/main"/>
                        </a:ext>
                      </a:extLst>
                    </a:blip>
                    <a:srcRect/>
                    <a:stretch>
                      <a:fillRect/>
                    </a:stretch>
                  </pic:blipFill>
                  <pic:spPr bwMode="auto">
                    <a:xfrm>
                      <a:off x="0" y="0"/>
                      <a:ext cx="2876550" cy="2165350"/>
                    </a:xfrm>
                    <a:prstGeom prst="rect">
                      <a:avLst/>
                    </a:prstGeom>
                    <a:noFill/>
                    <a:ln>
                      <a:noFill/>
                    </a:ln>
                  </pic:spPr>
                </pic:pic>
              </a:graphicData>
            </a:graphic>
          </wp:inline>
        </w:drawing>
      </w:r>
      <w:r w:rsidRPr="004A246D">
        <w:rPr>
          <w:b/>
        </w:rPr>
        <w:t xml:space="preserve">  </w:t>
      </w:r>
      <w:r w:rsidRPr="004A246D">
        <w:rPr>
          <w:noProof/>
          <w:lang w:bidi="ar-SA"/>
        </w:rPr>
        <w:drawing>
          <wp:inline distT="0" distB="0" distL="0" distR="0" wp14:anchorId="385A86C9" wp14:editId="03F1A6DD">
            <wp:extent cx="2876550" cy="2165350"/>
            <wp:effectExtent l="0" t="0" r="0" b="6350"/>
            <wp:docPr id="336" name="Рисунок 336" descr="20190409_110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20190409_110910"/>
                    <pic:cNvPicPr>
                      <a:picLocks noChangeAspect="1" noChangeArrowheads="1"/>
                    </pic:cNvPicPr>
                  </pic:nvPicPr>
                  <pic:blipFill>
                    <a:blip r:embed="rId51" cstate="screen">
                      <a:extLst>
                        <a:ext uri="{28A0092B-C50C-407E-A947-70E740481C1C}">
                          <a14:useLocalDpi xmlns:a14="http://schemas.microsoft.com/office/drawing/2010/main"/>
                        </a:ext>
                      </a:extLst>
                    </a:blip>
                    <a:srcRect/>
                    <a:stretch>
                      <a:fillRect/>
                    </a:stretch>
                  </pic:blipFill>
                  <pic:spPr bwMode="auto">
                    <a:xfrm>
                      <a:off x="0" y="0"/>
                      <a:ext cx="2876550" cy="2165350"/>
                    </a:xfrm>
                    <a:prstGeom prst="rect">
                      <a:avLst/>
                    </a:prstGeom>
                    <a:noFill/>
                    <a:ln>
                      <a:noFill/>
                    </a:ln>
                  </pic:spPr>
                </pic:pic>
              </a:graphicData>
            </a:graphic>
          </wp:inline>
        </w:drawing>
      </w:r>
    </w:p>
    <w:p w14:paraId="1ADFF92F" w14:textId="0D9CF549" w:rsidR="007C1759" w:rsidRPr="004A246D" w:rsidRDefault="007C1759" w:rsidP="007C1759">
      <w:pPr>
        <w:pStyle w:val="af"/>
      </w:pPr>
      <w:bookmarkStart w:id="142" w:name="_Toc24627784"/>
      <w:r w:rsidRPr="004A246D">
        <w:t xml:space="preserve">Рисунок </w:t>
      </w:r>
      <w:r w:rsidR="004F314F">
        <w:fldChar w:fldCharType="begin"/>
      </w:r>
      <w:r w:rsidR="004F314F">
        <w:instrText xml:space="preserve"> STYLEREF 2 \s </w:instrText>
      </w:r>
      <w:r w:rsidR="004F314F">
        <w:fldChar w:fldCharType="separate"/>
      </w:r>
      <w:r w:rsidR="00BC5483" w:rsidRPr="004A246D">
        <w:rPr>
          <w:noProof/>
        </w:rPr>
        <w:t>4.1</w:t>
      </w:r>
      <w:r w:rsidR="004F314F">
        <w:rPr>
          <w:noProof/>
        </w:rPr>
        <w:fldChar w:fldCharType="end"/>
      </w:r>
      <w:r w:rsidRPr="004A246D">
        <w:t>.</w:t>
      </w:r>
      <w:r w:rsidR="004F314F">
        <w:fldChar w:fldCharType="begin"/>
      </w:r>
      <w:r w:rsidR="004F314F">
        <w:instrText xml:space="preserve"> SEQ Figure \* ARABIC \s 2 </w:instrText>
      </w:r>
      <w:r w:rsidR="004F314F">
        <w:fldChar w:fldCharType="separate"/>
      </w:r>
      <w:r w:rsidR="00BC5483" w:rsidRPr="004A246D">
        <w:rPr>
          <w:noProof/>
        </w:rPr>
        <w:t>5</w:t>
      </w:r>
      <w:r w:rsidR="004F314F">
        <w:rPr>
          <w:noProof/>
        </w:rPr>
        <w:fldChar w:fldCharType="end"/>
      </w:r>
      <w:r w:rsidRPr="004A246D">
        <w:t>: Площадка для хранения строительных материалов / оборудования.</w:t>
      </w:r>
      <w:bookmarkEnd w:id="142"/>
    </w:p>
    <w:p w14:paraId="1D674E4D" w14:textId="77777777" w:rsidR="007C1759" w:rsidRPr="004A246D" w:rsidRDefault="007C1759" w:rsidP="007C1759">
      <w:pPr>
        <w:rPr>
          <w:i/>
        </w:rPr>
      </w:pPr>
      <w:r w:rsidRPr="004A246D">
        <w:rPr>
          <w:i/>
        </w:rPr>
        <w:t>Лагерь управления строительством</w:t>
      </w:r>
    </w:p>
    <w:p w14:paraId="1F33ABBA" w14:textId="77777777" w:rsidR="007C1759" w:rsidRPr="004A246D" w:rsidRDefault="007C1759" w:rsidP="007C1759">
      <w:r w:rsidRPr="004A246D">
        <w:t>Как сообщается, производство аммиака, водорода и CO</w:t>
      </w:r>
      <w:r w:rsidRPr="004A246D">
        <w:rPr>
          <w:vertAlign w:val="superscript"/>
        </w:rPr>
        <w:t>2</w:t>
      </w:r>
      <w:r w:rsidRPr="004A246D">
        <w:t xml:space="preserve"> в этом районе прекратилось в конце 80-х годов. Все оборудование было удалено, а объекты демонтированы. На данный момент участок покрыт травой. Сторонние работники пересекают этот участок напрямую так, как это самый короткий путь в офис. В северо-западной части участка были обнаружены семь оставленных  круглых бетонных фундаментных блоков, а также множество разбитых бетонных кусков (рис. 4.1.6). Никаких разливов  химикатов и нефти не наблюдалось.</w:t>
      </w:r>
    </w:p>
    <w:p w14:paraId="1C4FCA8D" w14:textId="77777777" w:rsidR="007C1759" w:rsidRPr="004A246D" w:rsidRDefault="007C1759" w:rsidP="007C1759">
      <w:pPr>
        <w:jc w:val="center"/>
        <w:rPr>
          <w:rFonts w:eastAsiaTheme="minorHAnsi"/>
        </w:rPr>
      </w:pPr>
      <w:r w:rsidRPr="004A246D">
        <w:rPr>
          <w:noProof/>
          <w:lang w:bidi="ar-SA"/>
        </w:rPr>
        <w:drawing>
          <wp:inline distT="0" distB="0" distL="0" distR="0" wp14:anchorId="689B1797" wp14:editId="20E4FB9C">
            <wp:extent cx="2876550" cy="2165350"/>
            <wp:effectExtent l="0" t="0" r="0" b="6350"/>
            <wp:docPr id="337" name="Рисунок 337" descr="20190409_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20190409_122016"/>
                    <pic:cNvPicPr>
                      <a:picLocks noChangeAspect="1" noChangeArrowheads="1"/>
                    </pic:cNvPicPr>
                  </pic:nvPicPr>
                  <pic:blipFill>
                    <a:blip r:embed="rId52" cstate="screen">
                      <a:extLst>
                        <a:ext uri="{28A0092B-C50C-407E-A947-70E740481C1C}">
                          <a14:useLocalDpi xmlns:a14="http://schemas.microsoft.com/office/drawing/2010/main"/>
                        </a:ext>
                      </a:extLst>
                    </a:blip>
                    <a:srcRect/>
                    <a:stretch>
                      <a:fillRect/>
                    </a:stretch>
                  </pic:blipFill>
                  <pic:spPr bwMode="auto">
                    <a:xfrm>
                      <a:off x="0" y="0"/>
                      <a:ext cx="2876550" cy="2165350"/>
                    </a:xfrm>
                    <a:prstGeom prst="rect">
                      <a:avLst/>
                    </a:prstGeom>
                    <a:noFill/>
                    <a:ln>
                      <a:noFill/>
                    </a:ln>
                  </pic:spPr>
                </pic:pic>
              </a:graphicData>
            </a:graphic>
          </wp:inline>
        </w:drawing>
      </w:r>
      <w:r w:rsidRPr="004A246D">
        <w:t xml:space="preserve"> </w:t>
      </w:r>
      <w:r w:rsidRPr="004A246D">
        <w:rPr>
          <w:noProof/>
          <w:lang w:bidi="ar-SA"/>
        </w:rPr>
        <w:drawing>
          <wp:inline distT="0" distB="0" distL="0" distR="0" wp14:anchorId="0B955DE7" wp14:editId="7C400C4E">
            <wp:extent cx="2876550" cy="2165350"/>
            <wp:effectExtent l="0" t="0" r="0" b="6350"/>
            <wp:docPr id="338" name="Рисунок 338" descr="20190409_122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20190409_122936"/>
                    <pic:cNvPicPr>
                      <a:picLocks noChangeAspect="1" noChangeArrowheads="1"/>
                    </pic:cNvPicPr>
                  </pic:nvPicPr>
                  <pic:blipFill>
                    <a:blip r:embed="rId53" cstate="screen">
                      <a:extLst>
                        <a:ext uri="{28A0092B-C50C-407E-A947-70E740481C1C}">
                          <a14:useLocalDpi xmlns:a14="http://schemas.microsoft.com/office/drawing/2010/main"/>
                        </a:ext>
                      </a:extLst>
                    </a:blip>
                    <a:srcRect/>
                    <a:stretch>
                      <a:fillRect/>
                    </a:stretch>
                  </pic:blipFill>
                  <pic:spPr bwMode="auto">
                    <a:xfrm>
                      <a:off x="0" y="0"/>
                      <a:ext cx="2876550" cy="2165350"/>
                    </a:xfrm>
                    <a:prstGeom prst="rect">
                      <a:avLst/>
                    </a:prstGeom>
                    <a:noFill/>
                    <a:ln>
                      <a:noFill/>
                    </a:ln>
                  </pic:spPr>
                </pic:pic>
              </a:graphicData>
            </a:graphic>
          </wp:inline>
        </w:drawing>
      </w:r>
    </w:p>
    <w:p w14:paraId="3C1A3DBE" w14:textId="23263D91" w:rsidR="007C1759" w:rsidRPr="004A246D" w:rsidRDefault="007C1759" w:rsidP="007C1759">
      <w:pPr>
        <w:pStyle w:val="af"/>
      </w:pPr>
      <w:bookmarkStart w:id="143" w:name="_Toc24627785"/>
      <w:r w:rsidRPr="004A246D">
        <w:t xml:space="preserve">Рисунок </w:t>
      </w:r>
      <w:r w:rsidR="004F314F">
        <w:fldChar w:fldCharType="begin"/>
      </w:r>
      <w:r w:rsidR="004F314F">
        <w:instrText xml:space="preserve"> STYLEREF 2 \s </w:instrText>
      </w:r>
      <w:r w:rsidR="004F314F">
        <w:fldChar w:fldCharType="separate"/>
      </w:r>
      <w:r w:rsidR="00BC5483" w:rsidRPr="004A246D">
        <w:rPr>
          <w:noProof/>
        </w:rPr>
        <w:t>4.1</w:t>
      </w:r>
      <w:r w:rsidR="004F314F">
        <w:rPr>
          <w:noProof/>
        </w:rPr>
        <w:fldChar w:fldCharType="end"/>
      </w:r>
      <w:r w:rsidRPr="004A246D">
        <w:t>.</w:t>
      </w:r>
      <w:r w:rsidR="004F314F">
        <w:fldChar w:fldCharType="begin"/>
      </w:r>
      <w:r w:rsidR="004F314F">
        <w:instrText xml:space="preserve"> SEQ Figure \* ARABIC \s 2 </w:instrText>
      </w:r>
      <w:r w:rsidR="004F314F">
        <w:fldChar w:fldCharType="separate"/>
      </w:r>
      <w:r w:rsidR="00BC5483" w:rsidRPr="004A246D">
        <w:rPr>
          <w:noProof/>
        </w:rPr>
        <w:t>6</w:t>
      </w:r>
      <w:r w:rsidR="004F314F">
        <w:rPr>
          <w:noProof/>
        </w:rPr>
        <w:fldChar w:fldCharType="end"/>
      </w:r>
      <w:r w:rsidRPr="004A246D">
        <w:t>: Лагерь управления строительством: вид с восточной стороны (слева), а также остатки фундамента в северо-западной части участка (слева)</w:t>
      </w:r>
      <w:bookmarkEnd w:id="143"/>
    </w:p>
    <w:p w14:paraId="55BF768B" w14:textId="77777777" w:rsidR="007C1759" w:rsidRPr="004A246D" w:rsidRDefault="007C1759" w:rsidP="007C1759">
      <w:pPr>
        <w:rPr>
          <w:sz w:val="20"/>
          <w:szCs w:val="20"/>
        </w:rPr>
      </w:pPr>
      <w:r w:rsidRPr="004A246D">
        <w:br w:type="page"/>
      </w:r>
    </w:p>
    <w:p w14:paraId="2D338824" w14:textId="51BC50F7" w:rsidR="007C1759" w:rsidRPr="004A246D" w:rsidRDefault="0001607B" w:rsidP="0001607B">
      <w:pPr>
        <w:pStyle w:val="31"/>
        <w:numPr>
          <w:ilvl w:val="0"/>
          <w:numId w:val="0"/>
        </w:numPr>
        <w:ind w:left="720" w:hanging="720"/>
      </w:pPr>
      <w:bookmarkStart w:id="144" w:name="_Toc18473150"/>
      <w:bookmarkStart w:id="145" w:name="_Toc24626969"/>
      <w:bookmarkStart w:id="146" w:name="_Toc24627663"/>
      <w:r w:rsidRPr="004A246D">
        <w:t>4.1.3 Гидрология</w:t>
      </w:r>
      <w:bookmarkEnd w:id="144"/>
      <w:bookmarkEnd w:id="145"/>
      <w:bookmarkEnd w:id="146"/>
    </w:p>
    <w:p w14:paraId="2CFA9828" w14:textId="10E58F6F" w:rsidR="007C1759" w:rsidRPr="004A246D" w:rsidRDefault="0001607B" w:rsidP="0001607B">
      <w:pPr>
        <w:pStyle w:val="41"/>
        <w:numPr>
          <w:ilvl w:val="0"/>
          <w:numId w:val="0"/>
        </w:numPr>
        <w:tabs>
          <w:tab w:val="left" w:pos="170"/>
        </w:tabs>
        <w:ind w:left="1134" w:hanging="1134"/>
      </w:pPr>
      <w:r w:rsidRPr="004A246D">
        <w:t>4.1.3.1 Региональный обзор</w:t>
      </w:r>
    </w:p>
    <w:p w14:paraId="24AC1086" w14:textId="77777777" w:rsidR="007C1759" w:rsidRPr="004A246D" w:rsidRDefault="007C1759" w:rsidP="007C1759">
      <w:r w:rsidRPr="004A246D">
        <w:t xml:space="preserve">Речные водостоки на территории Самарской области показаны ниже на рисунке 4.1.7. </w:t>
      </w:r>
    </w:p>
    <w:p w14:paraId="78029DEC" w14:textId="76E09454" w:rsidR="007C1759" w:rsidRPr="004A246D" w:rsidRDefault="0006080A" w:rsidP="007C1759">
      <w:r w:rsidRPr="004A246D">
        <w:rPr>
          <w:noProof/>
          <w:lang w:bidi="ar-SA"/>
        </w:rPr>
        <mc:AlternateContent>
          <mc:Choice Requires="wpg">
            <w:drawing>
              <wp:inline distT="0" distB="0" distL="0" distR="0" wp14:anchorId="4C7FB201" wp14:editId="33DF1752">
                <wp:extent cx="5762032" cy="3887293"/>
                <wp:effectExtent l="0" t="0" r="0" b="0"/>
                <wp:docPr id="466" name="Группа 15"/>
                <wp:cNvGraphicFramePr/>
                <a:graphic xmlns:a="http://schemas.openxmlformats.org/drawingml/2006/main">
                  <a:graphicData uri="http://schemas.microsoft.com/office/word/2010/wordprocessingGroup">
                    <wpg:wgp>
                      <wpg:cNvGrpSpPr/>
                      <wpg:grpSpPr>
                        <a:xfrm>
                          <a:off x="0" y="0"/>
                          <a:ext cx="5762032" cy="3887293"/>
                          <a:chOff x="0" y="0"/>
                          <a:chExt cx="5762032" cy="3887293"/>
                        </a:xfrm>
                      </wpg:grpSpPr>
                      <pic:pic xmlns:pic="http://schemas.openxmlformats.org/drawingml/2006/picture">
                        <pic:nvPicPr>
                          <pic:cNvPr id="467" name="Рисунок 467"/>
                          <pic:cNvPicPr>
                            <a:picLocks noChangeAspect="1"/>
                          </pic:cNvPicPr>
                        </pic:nvPicPr>
                        <pic:blipFill>
                          <a:blip r:embed="rId54"/>
                          <a:stretch>
                            <a:fillRect/>
                          </a:stretch>
                        </pic:blipFill>
                        <pic:spPr>
                          <a:xfrm>
                            <a:off x="0" y="0"/>
                            <a:ext cx="5762032" cy="3887293"/>
                          </a:xfrm>
                          <a:prstGeom prst="rect">
                            <a:avLst/>
                          </a:prstGeom>
                        </pic:spPr>
                      </pic:pic>
                      <wps:wsp>
                        <wps:cNvPr id="468" name="Прямоугольник 468"/>
                        <wps:cNvSpPr/>
                        <wps:spPr>
                          <a:xfrm>
                            <a:off x="4024965" y="2778750"/>
                            <a:ext cx="1659890" cy="383540"/>
                          </a:xfrm>
                          <a:prstGeom prst="rect">
                            <a:avLst/>
                          </a:prstGeom>
                        </wps:spPr>
                        <wps:txbx>
                          <w:txbxContent>
                            <w:p w14:paraId="2C85420A" w14:textId="77777777" w:rsidR="004A246D" w:rsidRDefault="004A246D" w:rsidP="0006080A">
                              <w:pPr>
                                <w:pStyle w:val="affb"/>
                                <w:spacing w:after="0" w:line="240" w:lineRule="auto"/>
                              </w:pPr>
                              <w:r>
                                <w:rPr>
                                  <w:rFonts w:ascii="Trebuchet MS" w:hAnsi="Trebuchet MS" w:cstheme="minorBidi"/>
                                  <w:color w:val="4C4C4C"/>
                                  <w:kern w:val="24"/>
                                  <w:sz w:val="13"/>
                                </w:rPr>
                                <w:t>Территории с большим количеством малых рек и ручьев, впадающих непосредственно в Куйбышевское и Саратовское водохранилища</w:t>
                              </w:r>
                            </w:p>
                          </w:txbxContent>
                        </wps:txbx>
                        <wps:bodyPr lIns="0" tIns="0" rIns="0" bIns="0">
                          <a:spAutoFit/>
                        </wps:bodyPr>
                      </wps:wsp>
                      <wps:wsp>
                        <wps:cNvPr id="469" name="Прямоугольник 469"/>
                        <wps:cNvSpPr/>
                        <wps:spPr>
                          <a:xfrm>
                            <a:off x="4000618" y="3145672"/>
                            <a:ext cx="1684020" cy="191770"/>
                          </a:xfrm>
                          <a:prstGeom prst="rect">
                            <a:avLst/>
                          </a:prstGeom>
                        </wps:spPr>
                        <wps:txbx>
                          <w:txbxContent>
                            <w:p w14:paraId="24845F07" w14:textId="77777777" w:rsidR="004A246D" w:rsidRDefault="004A246D" w:rsidP="0006080A">
                              <w:pPr>
                                <w:pStyle w:val="affb"/>
                                <w:spacing w:after="0" w:line="240" w:lineRule="auto"/>
                              </w:pPr>
                              <w:r>
                                <w:rPr>
                                  <w:rFonts w:ascii="Trebuchet MS" w:hAnsi="Trebuchet MS" w:cstheme="minorBidi"/>
                                  <w:color w:val="4C4C4C"/>
                                  <w:kern w:val="24"/>
                                  <w:sz w:val="13"/>
                                </w:rPr>
                                <w:t>Зона, где отсутствует какой-либо поверхностный сток</w:t>
                              </w:r>
                            </w:p>
                          </w:txbxContent>
                        </wps:txbx>
                        <wps:bodyPr wrap="square" lIns="0" tIns="0" rIns="0" bIns="0">
                          <a:spAutoFit/>
                        </wps:bodyPr>
                      </wps:wsp>
                      <wps:wsp>
                        <wps:cNvPr id="470" name="Прямоугольник 470"/>
                        <wps:cNvSpPr/>
                        <wps:spPr>
                          <a:xfrm>
                            <a:off x="4290849" y="900638"/>
                            <a:ext cx="1139190" cy="175260"/>
                          </a:xfrm>
                          <a:prstGeom prst="rect">
                            <a:avLst/>
                          </a:prstGeom>
                        </wps:spPr>
                        <wps:txbx>
                          <w:txbxContent>
                            <w:p w14:paraId="444CBE12" w14:textId="77777777" w:rsidR="004A246D" w:rsidRDefault="004A246D" w:rsidP="0006080A">
                              <w:pPr>
                                <w:pStyle w:val="affb"/>
                                <w:spacing w:after="0" w:line="240" w:lineRule="auto"/>
                                <w:jc w:val="center"/>
                              </w:pPr>
                              <w:r>
                                <w:rPr>
                                  <w:rFonts w:ascii="Arial" w:hAnsi="Arial" w:cstheme="minorBidi"/>
                                  <w:b/>
                                  <w:color w:val="000000" w:themeColor="text1"/>
                                  <w:kern w:val="24"/>
                                  <w:sz w:val="12"/>
                                </w:rPr>
                                <w:t>Речные водосборные бассейны крупных рек</w:t>
                              </w:r>
                            </w:p>
                          </w:txbxContent>
                        </wps:txbx>
                        <wps:bodyPr wrap="square" lIns="0" tIns="0" rIns="0" bIns="0">
                          <a:spAutoFit/>
                        </wps:bodyPr>
                      </wps:wsp>
                      <wps:wsp>
                        <wps:cNvPr id="471" name="Прямоугольник 471"/>
                        <wps:cNvSpPr/>
                        <wps:spPr>
                          <a:xfrm>
                            <a:off x="4945579" y="1084389"/>
                            <a:ext cx="278130" cy="95885"/>
                          </a:xfrm>
                          <a:prstGeom prst="rect">
                            <a:avLst/>
                          </a:prstGeom>
                        </wps:spPr>
                        <wps:txbx>
                          <w:txbxContent>
                            <w:p w14:paraId="47A63534" w14:textId="77777777" w:rsidR="004A246D" w:rsidRDefault="004A246D" w:rsidP="0006080A">
                              <w:pPr>
                                <w:pStyle w:val="affb"/>
                                <w:spacing w:after="0" w:line="240" w:lineRule="auto"/>
                              </w:pPr>
                              <w:r>
                                <w:rPr>
                                  <w:rFonts w:ascii="Trebuchet MS" w:hAnsi="Trebuchet MS" w:cstheme="minorBidi"/>
                                  <w:color w:val="000000" w:themeColor="text1"/>
                                  <w:kern w:val="24"/>
                                  <w:sz w:val="13"/>
                                </w:rPr>
                                <w:t>Самара</w:t>
                              </w:r>
                            </w:p>
                          </w:txbxContent>
                        </wps:txbx>
                        <wps:bodyPr wrap="none" lIns="0" tIns="0" rIns="0" bIns="0">
                          <a:spAutoFit/>
                        </wps:bodyPr>
                      </wps:wsp>
                      <wps:wsp>
                        <wps:cNvPr id="472" name="Прямоугольник 472"/>
                        <wps:cNvSpPr/>
                        <wps:spPr>
                          <a:xfrm>
                            <a:off x="5000264" y="1228683"/>
                            <a:ext cx="135890" cy="95885"/>
                          </a:xfrm>
                          <a:prstGeom prst="rect">
                            <a:avLst/>
                          </a:prstGeom>
                        </wps:spPr>
                        <wps:txbx>
                          <w:txbxContent>
                            <w:p w14:paraId="06A365F3" w14:textId="77777777" w:rsidR="004A246D" w:rsidRDefault="004A246D" w:rsidP="0006080A">
                              <w:pPr>
                                <w:pStyle w:val="affb"/>
                                <w:spacing w:after="0" w:line="240" w:lineRule="auto"/>
                              </w:pPr>
                              <w:r>
                                <w:rPr>
                                  <w:rFonts w:ascii="Trebuchet MS" w:hAnsi="Trebuchet MS" w:cstheme="minorBidi"/>
                                  <w:color w:val="000000" w:themeColor="text1"/>
                                  <w:kern w:val="24"/>
                                  <w:sz w:val="13"/>
                                </w:rPr>
                                <w:t>Сок</w:t>
                              </w:r>
                            </w:p>
                          </w:txbxContent>
                        </wps:txbx>
                        <wps:bodyPr wrap="none" lIns="0" tIns="0" rIns="0" bIns="0">
                          <a:spAutoFit/>
                        </wps:bodyPr>
                      </wps:wsp>
                      <wps:wsp>
                        <wps:cNvPr id="473" name="Прямоугольник 473"/>
                        <wps:cNvSpPr/>
                        <wps:spPr>
                          <a:xfrm>
                            <a:off x="4877770" y="1372977"/>
                            <a:ext cx="352425" cy="95885"/>
                          </a:xfrm>
                          <a:prstGeom prst="rect">
                            <a:avLst/>
                          </a:prstGeom>
                        </wps:spPr>
                        <wps:txbx>
                          <w:txbxContent>
                            <w:p w14:paraId="7A4FC697" w14:textId="77777777" w:rsidR="004A246D" w:rsidRDefault="004A246D" w:rsidP="0006080A">
                              <w:pPr>
                                <w:pStyle w:val="affb"/>
                                <w:spacing w:after="0" w:line="240" w:lineRule="auto"/>
                              </w:pPr>
                              <w:r>
                                <w:rPr>
                                  <w:rFonts w:ascii="Trebuchet MS" w:hAnsi="Trebuchet MS" w:cstheme="minorBidi"/>
                                  <w:color w:val="000000" w:themeColor="text1"/>
                                  <w:kern w:val="24"/>
                                  <w:sz w:val="13"/>
                                </w:rPr>
                                <w:t>Чапаевка</w:t>
                              </w:r>
                            </w:p>
                          </w:txbxContent>
                        </wps:txbx>
                        <wps:bodyPr wrap="none" lIns="0" tIns="0" rIns="0" bIns="0">
                          <a:spAutoFit/>
                        </wps:bodyPr>
                      </wps:wsp>
                      <wps:wsp>
                        <wps:cNvPr id="474" name="Прямоугольник 474"/>
                        <wps:cNvSpPr/>
                        <wps:spPr>
                          <a:xfrm>
                            <a:off x="4840587" y="1526016"/>
                            <a:ext cx="589915" cy="95885"/>
                          </a:xfrm>
                          <a:prstGeom prst="rect">
                            <a:avLst/>
                          </a:prstGeom>
                        </wps:spPr>
                        <wps:txbx>
                          <w:txbxContent>
                            <w:p w14:paraId="68E50220" w14:textId="77777777" w:rsidR="004A246D" w:rsidRDefault="004A246D" w:rsidP="0006080A">
                              <w:pPr>
                                <w:pStyle w:val="affb"/>
                                <w:spacing w:after="0" w:line="240" w:lineRule="auto"/>
                              </w:pPr>
                              <w:r>
                                <w:rPr>
                                  <w:rFonts w:ascii="Trebuchet MS" w:hAnsi="Trebuchet MS" w:cstheme="minorBidi"/>
                                  <w:color w:val="000000" w:themeColor="text1"/>
                                  <w:kern w:val="24"/>
                                  <w:sz w:val="13"/>
                                </w:rPr>
                                <w:t>Большой Иргыз</w:t>
                              </w:r>
                            </w:p>
                          </w:txbxContent>
                        </wps:txbx>
                        <wps:bodyPr wrap="none" lIns="0" tIns="0" rIns="0" bIns="0">
                          <a:spAutoFit/>
                        </wps:bodyPr>
                      </wps:wsp>
                      <wps:wsp>
                        <wps:cNvPr id="475" name="Прямоугольник 475"/>
                        <wps:cNvSpPr/>
                        <wps:spPr>
                          <a:xfrm>
                            <a:off x="4932455" y="1681243"/>
                            <a:ext cx="215900" cy="95885"/>
                          </a:xfrm>
                          <a:prstGeom prst="rect">
                            <a:avLst/>
                          </a:prstGeom>
                        </wps:spPr>
                        <wps:txbx>
                          <w:txbxContent>
                            <w:p w14:paraId="7DE62C06" w14:textId="77777777" w:rsidR="004A246D" w:rsidRDefault="004A246D" w:rsidP="0006080A">
                              <w:pPr>
                                <w:pStyle w:val="affb"/>
                                <w:spacing w:after="0" w:line="240" w:lineRule="auto"/>
                              </w:pPr>
                              <w:r>
                                <w:rPr>
                                  <w:rFonts w:ascii="Trebuchet MS" w:hAnsi="Trebuchet MS" w:cstheme="minorBidi"/>
                                  <w:color w:val="000000" w:themeColor="text1"/>
                                  <w:kern w:val="24"/>
                                  <w:sz w:val="13"/>
                                </w:rPr>
                                <w:t>Чагра</w:t>
                              </w:r>
                            </w:p>
                          </w:txbxContent>
                        </wps:txbx>
                        <wps:bodyPr wrap="none" lIns="0" tIns="0" rIns="0" bIns="0">
                          <a:spAutoFit/>
                        </wps:bodyPr>
                      </wps:wsp>
                      <wps:wsp>
                        <wps:cNvPr id="476" name="Прямоугольник 476"/>
                        <wps:cNvSpPr/>
                        <wps:spPr>
                          <a:xfrm>
                            <a:off x="4777153" y="1825537"/>
                            <a:ext cx="603250" cy="65405"/>
                          </a:xfrm>
                          <a:prstGeom prst="rect">
                            <a:avLst/>
                          </a:prstGeom>
                        </wps:spPr>
                        <wps:txbx>
                          <w:txbxContent>
                            <w:p w14:paraId="1C806FC4" w14:textId="77777777" w:rsidR="004A246D" w:rsidRDefault="004A246D" w:rsidP="0006080A">
                              <w:pPr>
                                <w:pStyle w:val="affb"/>
                                <w:spacing w:after="0" w:line="240" w:lineRule="auto"/>
                              </w:pPr>
                              <w:r>
                                <w:rPr>
                                  <w:rFonts w:ascii="Arial" w:hAnsi="Arial" w:cstheme="minorBidi"/>
                                  <w:b/>
                                  <w:color w:val="000000" w:themeColor="text1"/>
                                  <w:kern w:val="24"/>
                                  <w:sz w:val="9"/>
                                </w:rPr>
                                <w:t>Большая Черемшана</w:t>
                              </w:r>
                            </w:p>
                          </w:txbxContent>
                        </wps:txbx>
                        <wps:bodyPr wrap="none" lIns="0" tIns="0" rIns="0" bIns="0">
                          <a:spAutoFit/>
                        </wps:bodyPr>
                      </wps:wsp>
                      <wps:wsp>
                        <wps:cNvPr id="477" name="Прямоугольник 477"/>
                        <wps:cNvSpPr/>
                        <wps:spPr>
                          <a:xfrm>
                            <a:off x="4910580" y="1980763"/>
                            <a:ext cx="280670" cy="95885"/>
                          </a:xfrm>
                          <a:prstGeom prst="rect">
                            <a:avLst/>
                          </a:prstGeom>
                        </wps:spPr>
                        <wps:txbx>
                          <w:txbxContent>
                            <w:p w14:paraId="3E5B3090" w14:textId="77777777" w:rsidR="004A246D" w:rsidRDefault="004A246D" w:rsidP="0006080A">
                              <w:pPr>
                                <w:pStyle w:val="affb"/>
                                <w:spacing w:after="0" w:line="240" w:lineRule="auto"/>
                              </w:pPr>
                              <w:r>
                                <w:rPr>
                                  <w:rFonts w:ascii="Trebuchet MS" w:hAnsi="Trebuchet MS" w:cstheme="minorBidi"/>
                                  <w:color w:val="000000" w:themeColor="text1"/>
                                  <w:kern w:val="24"/>
                                  <w:sz w:val="13"/>
                                </w:rPr>
                                <w:t>Шешма</w:t>
                              </w:r>
                            </w:p>
                          </w:txbxContent>
                        </wps:txbx>
                        <wps:bodyPr wrap="none" lIns="0" tIns="0" rIns="0" bIns="0">
                          <a:spAutoFit/>
                        </wps:bodyPr>
                      </wps:wsp>
                      <wps:wsp>
                        <wps:cNvPr id="478" name="Прямоугольник 478"/>
                        <wps:cNvSpPr/>
                        <wps:spPr>
                          <a:xfrm>
                            <a:off x="4912768" y="2129428"/>
                            <a:ext cx="362585" cy="95885"/>
                          </a:xfrm>
                          <a:prstGeom prst="rect">
                            <a:avLst/>
                          </a:prstGeom>
                        </wps:spPr>
                        <wps:txbx>
                          <w:txbxContent>
                            <w:p w14:paraId="2C3EC0D7" w14:textId="77777777" w:rsidR="004A246D" w:rsidRDefault="004A246D" w:rsidP="0006080A">
                              <w:pPr>
                                <w:pStyle w:val="affb"/>
                                <w:spacing w:after="0" w:line="240" w:lineRule="auto"/>
                              </w:pPr>
                              <w:r>
                                <w:rPr>
                                  <w:rFonts w:ascii="Trebuchet MS" w:hAnsi="Trebuchet MS" w:cstheme="minorBidi"/>
                                  <w:color w:val="000000" w:themeColor="text1"/>
                                  <w:kern w:val="24"/>
                                  <w:sz w:val="13"/>
                                </w:rPr>
                                <w:t>Сызранка</w:t>
                              </w:r>
                            </w:p>
                          </w:txbxContent>
                        </wps:txbx>
                        <wps:bodyPr wrap="none" lIns="0" tIns="0" rIns="0" bIns="0">
                          <a:spAutoFit/>
                        </wps:bodyPr>
                      </wps:wsp>
                      <wps:wsp>
                        <wps:cNvPr id="479" name="Прямоугольник 479"/>
                        <wps:cNvSpPr/>
                        <wps:spPr>
                          <a:xfrm>
                            <a:off x="5024676" y="2278363"/>
                            <a:ext cx="130810" cy="95885"/>
                          </a:xfrm>
                          <a:prstGeom prst="rect">
                            <a:avLst/>
                          </a:prstGeom>
                        </wps:spPr>
                        <wps:txbx>
                          <w:txbxContent>
                            <w:p w14:paraId="796361E1" w14:textId="77777777" w:rsidR="004A246D" w:rsidRDefault="004A246D" w:rsidP="0006080A">
                              <w:pPr>
                                <w:pStyle w:val="affb"/>
                                <w:spacing w:after="0" w:line="240" w:lineRule="auto"/>
                              </w:pPr>
                              <w:r>
                                <w:rPr>
                                  <w:rFonts w:ascii="Trebuchet MS" w:hAnsi="Trebuchet MS" w:cstheme="minorBidi"/>
                                  <w:color w:val="000000" w:themeColor="text1"/>
                                  <w:kern w:val="24"/>
                                  <w:sz w:val="13"/>
                                </w:rPr>
                                <w:t>Уса</w:t>
                              </w:r>
                            </w:p>
                          </w:txbxContent>
                        </wps:txbx>
                        <wps:bodyPr wrap="none" lIns="0" tIns="0" rIns="0" bIns="0">
                          <a:spAutoFit/>
                        </wps:bodyPr>
                      </wps:wsp>
                    </wpg:wgp>
                  </a:graphicData>
                </a:graphic>
              </wp:inline>
            </w:drawing>
          </mc:Choice>
          <mc:Fallback>
            <w:pict>
              <v:group w14:anchorId="4C7FB201" id="_x0000_s1165" style="width:453.7pt;height:306.1pt;mso-position-horizontal-relative:char;mso-position-vertical-relative:line" coordsize="57620,388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Gig0AIOleMaCo/4XKDjn7Zef8AoMle0dq8Z0H/AJLGP+vy8/8AQZKA&#10;PZW+6fpXOt94/Wuib7p+lc633j9aAOjooooA+ar3/ktUH/X7f/8AoL19EaP/AMg+3/65J/Kvne9/&#10;5LVB/wBft/8A+gvX0Ro//IPt/wDrkn8qALh7UtIe1L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g0UGgA7V4zoP/JYx/wBfl5/6DJXs3avGdB/5LGP+vy8/9BkoA9lb7p+l&#10;c633j9a6Jvun6VzrfeP1oA6OiiigD5qvf+S1Qf8AX7f/APoL19EaP/yD7f8A65J/Kvne9/5LVB/1&#10;+3//AKC9fRGj/wDIPt/+uSfyoAuHtS0h7Ut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DRQaADtXjOg/wDJYx/1+Xn/AKDJXs3avGdB/wCSxj/r8vP/AEGSgD2Vvun6VzrfeP1rom+6fpXO&#10;t94/WgDo6KKKAPmq9/5LVB/1+3//AKC9fRGj/wDIPt/+uSfyr53vf+S1Qf8AX7f/APoL19EaP/yD&#10;7f8A65J/KgC4e1LSHtS0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Gig0AHavGdB/wCSxj/r8vP/AEGSvZu1eM6D/wAljH/X5ef+gyUA&#10;eyt90/Sudb7x+tdE33T9K51vvH60AdHRRRQB81Xv/JaoP+v2/wD/AEF6+iNH/wCQfb/9ck/lXzve&#10;/wDJaoP+v2//APQXr6I0f/kH2/8A1yT+VAFw9qWkPal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g0UGgA7V4zoP8AyWMf9fl5/wCgyV7N2rxnQf8AksY/6/Lz&#10;/wBBkoA9lb7p+lc633j9a6Jvun6VzrfeP1oA6OiiigD5qvf+S1Qf9ft//wCgvX0Ro/8AyD7f/rkn&#10;8q+d73/ktUH/AF+3/wD6C9fRGj/8g+3/AOuSfyoAuHtS0h7Ut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DRQaADtXjOg/8AJYx/1+Xn/oMlezdq8Z0H/ksY/wCv&#10;y8/9BkoA9lb7p+lc633j9a6Jvun6VzrfeP1oA6OiiigD5qvf+S1Qf9ft/wD+gvX0Ro//ACD7f/rk&#10;n8q+d73/AJLVB/1+3/8A6C9fRGj/APIPt/8Arkn8qALh7UtIe1L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DRQaADtXjOg/8AJYx/&#10;1+Xn/oMlezdq8Z0H/ksY/wCvy8/9BkoA9lb7p+lc633j9a6Jvun6VzrfeP1oA6OiiigD5qvf+S1Q&#10;f9ft/wD+gvX0Ro//ACD7f/rkn8q+d7z/AJLXB/1+3/8A6C9fRGkf8g63/wCuSfyoAuHtS0npS0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Gig0AHavGdB/5LGP8Ar8vP/QZK9m7V4zoP&#10;/JYx/wBfl5/6DJQB7K33T9K51vvH610TfdP0rnW+8frQB0dFFFAHzVef8lrh/wCv2/8A/QXr6I0n&#10;/kHW/wD1yT+VfO95/wAlrh/6/b//ANBevojSf+Qdb/8AXJP5UAXB0FLSDoKW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NFBoAO1eM6D/yWMf8A&#10;X5ef+gyV7N2rxnQf+Sxj/r8vP/QZKAPZW+6fpXOt94/Wuib7p+lc633j9aAOjooooA+a7z/ktUH/&#10;AF+3/wD6C9fQ+k/8g6D/AK5J/Kvni8/5LVB/1+3/AP6C9fQ+k/8AIOg/65J/KgC56UtJ6Ut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BKKKKACkoopAJSUUUMBDTaKKAENJRRQMKKKKAFFLRRQIcKWiigBaWiimAUtFF&#10;ABRRRQAUUUUAL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">
                <v:shape id="Рисунок 467" o:spid="_x0000_s1166" type="#_x0000_t75" style="position:absolute;width:57620;height:388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">
                  <v:imagedata r:id="rId55" o:title=""/>
                  <v:path arrowok="t"/>
                </v:shape>
                <v:rect id="Прямоугольник 468" o:spid="_x0000_s1167" style="position:absolute;left:40249;top:27787;width:16599;height:3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" filled="f" stroked="f">
                  <v:textbox style="mso-fit-shape-to-text:t" inset="0,0,0,0">
                    <w:txbxContent>
                      <w:p w14:paraId="2C85420A" w14:textId="77777777" w:rsidR="004A246D" w:rsidRDefault="004A246D" w:rsidP="0006080A">
                        <w:pPr>
                          <w:pStyle w:val="affb"/>
                          <w:spacing w:after="0" w:line="240" w:lineRule="auto"/>
                        </w:pPr>
                        <w:r>
                          <w:rPr>
                            <w:rFonts w:ascii="Trebuchet MS" w:hAnsi="Trebuchet MS" w:cstheme="minorBidi"/>
                            <w:color w:val="4C4C4C"/>
                            <w:kern w:val="24"/>
                            <w:sz w:val="13"/>
                          </w:rPr>
                          <w:t>Территории с большим количеством малых рек и ручьев, впадающих непосредственно в Куйбышевское и Саратовское водохранилища</w:t>
                        </w:r>
                      </w:p>
                    </w:txbxContent>
                  </v:textbox>
                </v:rect>
                <v:rect id="Прямоугольник 469" o:spid="_x0000_s1168" style="position:absolute;left:40006;top:31456;width:16840;height:1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" filled="f" stroked="f">
                  <v:textbox style="mso-fit-shape-to-text:t" inset="0,0,0,0">
                    <w:txbxContent>
                      <w:p w14:paraId="24845F07" w14:textId="77777777" w:rsidR="004A246D" w:rsidRDefault="004A246D" w:rsidP="0006080A">
                        <w:pPr>
                          <w:pStyle w:val="affb"/>
                          <w:spacing w:after="0" w:line="240" w:lineRule="auto"/>
                        </w:pPr>
                        <w:r>
                          <w:rPr>
                            <w:rFonts w:ascii="Trebuchet MS" w:hAnsi="Trebuchet MS" w:cstheme="minorBidi"/>
                            <w:color w:val="4C4C4C"/>
                            <w:kern w:val="24"/>
                            <w:sz w:val="13"/>
                          </w:rPr>
                          <w:t>Зона, где отсутствует какой-либо поверхностный сток</w:t>
                        </w:r>
                      </w:p>
                    </w:txbxContent>
                  </v:textbox>
                </v:rect>
                <v:rect id="Прямоугольник 470" o:spid="_x0000_s1169" style="position:absolute;left:42908;top:9006;width:11392;height:1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" filled="f" stroked="f">
                  <v:textbox style="mso-fit-shape-to-text:t" inset="0,0,0,0">
                    <w:txbxContent>
                      <w:p w14:paraId="444CBE12" w14:textId="77777777" w:rsidR="004A246D" w:rsidRDefault="004A246D" w:rsidP="0006080A">
                        <w:pPr>
                          <w:pStyle w:val="affb"/>
                          <w:spacing w:after="0" w:line="240" w:lineRule="auto"/>
                          <w:jc w:val="center"/>
                        </w:pPr>
                        <w:r>
                          <w:rPr>
                            <w:rFonts w:ascii="Arial" w:hAnsi="Arial" w:cstheme="minorBidi"/>
                            <w:b/>
                            <w:color w:val="000000" w:themeColor="text1"/>
                            <w:kern w:val="24"/>
                            <w:sz w:val="12"/>
                          </w:rPr>
                          <w:t>Речные водосборные бассейны крупных рек</w:t>
                        </w:r>
                      </w:p>
                    </w:txbxContent>
                  </v:textbox>
                </v:rect>
                <v:rect id="Прямоугольник 471" o:spid="_x0000_s1170" style="position:absolute;left:49455;top:10843;width:2782;height:95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" filled="f" stroked="f">
                  <v:textbox style="mso-fit-shape-to-text:t" inset="0,0,0,0">
                    <w:txbxContent>
                      <w:p w14:paraId="47A63534" w14:textId="77777777" w:rsidR="004A246D" w:rsidRDefault="004A246D" w:rsidP="0006080A">
                        <w:pPr>
                          <w:pStyle w:val="affb"/>
                          <w:spacing w:after="0" w:line="240" w:lineRule="auto"/>
                        </w:pPr>
                        <w:r>
                          <w:rPr>
                            <w:rFonts w:ascii="Trebuchet MS" w:hAnsi="Trebuchet MS" w:cstheme="minorBidi"/>
                            <w:color w:val="000000" w:themeColor="text1"/>
                            <w:kern w:val="24"/>
                            <w:sz w:val="13"/>
                          </w:rPr>
                          <w:t>Самара</w:t>
                        </w:r>
                      </w:p>
                    </w:txbxContent>
                  </v:textbox>
                </v:rect>
                <v:rect id="Прямоугольник 472" o:spid="_x0000_s1171" style="position:absolute;left:50002;top:12286;width:1359;height:95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" filled="f" stroked="f">
                  <v:textbox style="mso-fit-shape-to-text:t" inset="0,0,0,0">
                    <w:txbxContent>
                      <w:p w14:paraId="06A365F3" w14:textId="77777777" w:rsidR="004A246D" w:rsidRDefault="004A246D" w:rsidP="0006080A">
                        <w:pPr>
                          <w:pStyle w:val="affb"/>
                          <w:spacing w:after="0" w:line="240" w:lineRule="auto"/>
                        </w:pPr>
                        <w:r>
                          <w:rPr>
                            <w:rFonts w:ascii="Trebuchet MS" w:hAnsi="Trebuchet MS" w:cstheme="minorBidi"/>
                            <w:color w:val="000000" w:themeColor="text1"/>
                            <w:kern w:val="24"/>
                            <w:sz w:val="13"/>
                          </w:rPr>
                          <w:t>Сок</w:t>
                        </w:r>
                      </w:p>
                    </w:txbxContent>
                  </v:textbox>
                </v:rect>
                <v:rect id="Прямоугольник 473" o:spid="_x0000_s1172" style="position:absolute;left:48777;top:13729;width:3524;height:95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" filled="f" stroked="f">
                  <v:textbox style="mso-fit-shape-to-text:t" inset="0,0,0,0">
                    <w:txbxContent>
                      <w:p w14:paraId="7A4FC697" w14:textId="77777777" w:rsidR="004A246D" w:rsidRDefault="004A246D" w:rsidP="0006080A">
                        <w:pPr>
                          <w:pStyle w:val="affb"/>
                          <w:spacing w:after="0" w:line="240" w:lineRule="auto"/>
                        </w:pPr>
                        <w:r>
                          <w:rPr>
                            <w:rFonts w:ascii="Trebuchet MS" w:hAnsi="Trebuchet MS" w:cstheme="minorBidi"/>
                            <w:color w:val="000000" w:themeColor="text1"/>
                            <w:kern w:val="24"/>
                            <w:sz w:val="13"/>
                          </w:rPr>
                          <w:t>Чапаевка</w:t>
                        </w:r>
                      </w:p>
                    </w:txbxContent>
                  </v:textbox>
                </v:rect>
                <v:rect id="Прямоугольник 474" o:spid="_x0000_s1173" style="position:absolute;left:48405;top:15260;width:5900;height:95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" filled="f" stroked="f">
                  <v:textbox style="mso-fit-shape-to-text:t" inset="0,0,0,0">
                    <w:txbxContent>
                      <w:p w14:paraId="68E50220" w14:textId="77777777" w:rsidR="004A246D" w:rsidRDefault="004A246D" w:rsidP="0006080A">
                        <w:pPr>
                          <w:pStyle w:val="affb"/>
                          <w:spacing w:after="0" w:line="240" w:lineRule="auto"/>
                        </w:pPr>
                        <w:r>
                          <w:rPr>
                            <w:rFonts w:ascii="Trebuchet MS" w:hAnsi="Trebuchet MS" w:cstheme="minorBidi"/>
                            <w:color w:val="000000" w:themeColor="text1"/>
                            <w:kern w:val="24"/>
                            <w:sz w:val="13"/>
                          </w:rPr>
                          <w:t>Большой Иргыз</w:t>
                        </w:r>
                      </w:p>
                    </w:txbxContent>
                  </v:textbox>
                </v:rect>
                <v:rect id="Прямоугольник 475" o:spid="_x0000_s1174" style="position:absolute;left:49324;top:16812;width:2159;height:95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" filled="f" stroked="f">
                  <v:textbox style="mso-fit-shape-to-text:t" inset="0,0,0,0">
                    <w:txbxContent>
                      <w:p w14:paraId="7DE62C06" w14:textId="77777777" w:rsidR="004A246D" w:rsidRDefault="004A246D" w:rsidP="0006080A">
                        <w:pPr>
                          <w:pStyle w:val="affb"/>
                          <w:spacing w:after="0" w:line="240" w:lineRule="auto"/>
                        </w:pPr>
                        <w:r>
                          <w:rPr>
                            <w:rFonts w:ascii="Trebuchet MS" w:hAnsi="Trebuchet MS" w:cstheme="minorBidi"/>
                            <w:color w:val="000000" w:themeColor="text1"/>
                            <w:kern w:val="24"/>
                            <w:sz w:val="13"/>
                          </w:rPr>
                          <w:t>Чагра</w:t>
                        </w:r>
                      </w:p>
                    </w:txbxContent>
                  </v:textbox>
                </v:rect>
                <v:rect id="Прямоугольник 476" o:spid="_x0000_s1175" style="position:absolute;left:47771;top:18255;width:6033;height:65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" filled="f" stroked="f">
                  <v:textbox style="mso-fit-shape-to-text:t" inset="0,0,0,0">
                    <w:txbxContent>
                      <w:p w14:paraId="1C806FC4" w14:textId="77777777" w:rsidR="004A246D" w:rsidRDefault="004A246D" w:rsidP="0006080A">
                        <w:pPr>
                          <w:pStyle w:val="affb"/>
                          <w:spacing w:after="0" w:line="240" w:lineRule="auto"/>
                        </w:pPr>
                        <w:r>
                          <w:rPr>
                            <w:rFonts w:ascii="Arial" w:hAnsi="Arial" w:cstheme="minorBidi"/>
                            <w:b/>
                            <w:color w:val="000000" w:themeColor="text1"/>
                            <w:kern w:val="24"/>
                            <w:sz w:val="9"/>
                          </w:rPr>
                          <w:t>Большая Черемшана</w:t>
                        </w:r>
                      </w:p>
                    </w:txbxContent>
                  </v:textbox>
                </v:rect>
                <v:rect id="Прямоугольник 477" o:spid="_x0000_s1176" style="position:absolute;left:49105;top:19807;width:2807;height:95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" filled="f" stroked="f">
                  <v:textbox style="mso-fit-shape-to-text:t" inset="0,0,0,0">
                    <w:txbxContent>
                      <w:p w14:paraId="3E5B3090" w14:textId="77777777" w:rsidR="004A246D" w:rsidRDefault="004A246D" w:rsidP="0006080A">
                        <w:pPr>
                          <w:pStyle w:val="affb"/>
                          <w:spacing w:after="0" w:line="240" w:lineRule="auto"/>
                        </w:pPr>
                        <w:r>
                          <w:rPr>
                            <w:rFonts w:ascii="Trebuchet MS" w:hAnsi="Trebuchet MS" w:cstheme="minorBidi"/>
                            <w:color w:val="000000" w:themeColor="text1"/>
                            <w:kern w:val="24"/>
                            <w:sz w:val="13"/>
                          </w:rPr>
                          <w:t>Шешма</w:t>
                        </w:r>
                      </w:p>
                    </w:txbxContent>
                  </v:textbox>
                </v:rect>
                <v:rect id="Прямоугольник 478" o:spid="_x0000_s1177" style="position:absolute;left:49127;top:21294;width:3626;height:95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" filled="f" stroked="f">
                  <v:textbox style="mso-fit-shape-to-text:t" inset="0,0,0,0">
                    <w:txbxContent>
                      <w:p w14:paraId="2C3EC0D7" w14:textId="77777777" w:rsidR="004A246D" w:rsidRDefault="004A246D" w:rsidP="0006080A">
                        <w:pPr>
                          <w:pStyle w:val="affb"/>
                          <w:spacing w:after="0" w:line="240" w:lineRule="auto"/>
                        </w:pPr>
                        <w:r>
                          <w:rPr>
                            <w:rFonts w:ascii="Trebuchet MS" w:hAnsi="Trebuchet MS" w:cstheme="minorBidi"/>
                            <w:color w:val="000000" w:themeColor="text1"/>
                            <w:kern w:val="24"/>
                            <w:sz w:val="13"/>
                          </w:rPr>
                          <w:t>Сызранка</w:t>
                        </w:r>
                      </w:p>
                    </w:txbxContent>
                  </v:textbox>
                </v:rect>
                <v:rect id="Прямоугольник 479" o:spid="_x0000_s1178" style="position:absolute;left:50246;top:22783;width:1308;height:95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" filled="f" stroked="f">
                  <v:textbox style="mso-fit-shape-to-text:t" inset="0,0,0,0">
                    <w:txbxContent>
                      <w:p w14:paraId="796361E1" w14:textId="77777777" w:rsidR="004A246D" w:rsidRDefault="004A246D" w:rsidP="0006080A">
                        <w:pPr>
                          <w:pStyle w:val="affb"/>
                          <w:spacing w:after="0" w:line="240" w:lineRule="auto"/>
                        </w:pPr>
                        <w:r>
                          <w:rPr>
                            <w:rFonts w:ascii="Trebuchet MS" w:hAnsi="Trebuchet MS" w:cstheme="minorBidi"/>
                            <w:color w:val="000000" w:themeColor="text1"/>
                            <w:kern w:val="24"/>
                            <w:sz w:val="13"/>
                          </w:rPr>
                          <w:t>Уса</w:t>
                        </w:r>
                      </w:p>
                    </w:txbxContent>
                  </v:textbox>
                </v:rect>
                <w10:anchorlock/>
              </v:group>
            </w:pict>
          </mc:Fallback>
        </mc:AlternateContent>
      </w:r>
    </w:p>
    <w:p w14:paraId="17715E3F" w14:textId="03E71AD4" w:rsidR="007C1759" w:rsidRPr="004A246D" w:rsidRDefault="007C1759" w:rsidP="007C1759">
      <w:pPr>
        <w:pStyle w:val="af"/>
      </w:pPr>
      <w:bookmarkStart w:id="147" w:name="_Toc24627786"/>
      <w:r w:rsidRPr="004A246D">
        <w:t xml:space="preserve">Рисунок </w:t>
      </w:r>
      <w:r w:rsidR="004F314F">
        <w:fldChar w:fldCharType="begin"/>
      </w:r>
      <w:r w:rsidR="004F314F">
        <w:instrText xml:space="preserve"> STYLEREF 2 \s </w:instrText>
      </w:r>
      <w:r w:rsidR="004F314F">
        <w:fldChar w:fldCharType="separate"/>
      </w:r>
      <w:r w:rsidR="00BC5483" w:rsidRPr="004A246D">
        <w:rPr>
          <w:noProof/>
        </w:rPr>
        <w:t>4.1</w:t>
      </w:r>
      <w:r w:rsidR="004F314F">
        <w:rPr>
          <w:noProof/>
        </w:rPr>
        <w:fldChar w:fldCharType="end"/>
      </w:r>
      <w:r w:rsidRPr="004A246D">
        <w:t>.</w:t>
      </w:r>
      <w:r w:rsidR="004F314F">
        <w:fldChar w:fldCharType="begin"/>
      </w:r>
      <w:r w:rsidR="004F314F">
        <w:instrText xml:space="preserve"> SEQ Figure \* ARABIC \s 2 </w:instrText>
      </w:r>
      <w:r w:rsidR="004F314F">
        <w:fldChar w:fldCharType="separate"/>
      </w:r>
      <w:r w:rsidR="00BC5483" w:rsidRPr="004A246D">
        <w:rPr>
          <w:noProof/>
        </w:rPr>
        <w:t>7</w:t>
      </w:r>
      <w:r w:rsidR="004F314F">
        <w:rPr>
          <w:noProof/>
        </w:rPr>
        <w:fldChar w:fldCharType="end"/>
      </w:r>
      <w:r w:rsidRPr="004A246D">
        <w:t>: Речные водосборные бассейны крупных рек</w:t>
      </w:r>
      <w:bookmarkEnd w:id="147"/>
    </w:p>
    <w:p w14:paraId="733965EF" w14:textId="77777777" w:rsidR="007C1759" w:rsidRPr="004A246D" w:rsidRDefault="007C1759" w:rsidP="007C1759">
      <w:r w:rsidRPr="004A246D">
        <w:t>Волжская плотина в Тольятти разграничивает Куйбышевское водохранилище (вверх по течению) и Саратовское водохранилище (вниз по течению от плотины). Куйбышевское водохранилище было построено в 1957 году. Его средний уровень составляет 53 метра над уровнем моря. Площадь водохранилища составляет 6450 км</w:t>
      </w:r>
      <w:r w:rsidRPr="004A246D">
        <w:rPr>
          <w:vertAlign w:val="superscript"/>
        </w:rPr>
        <w:t>2</w:t>
      </w:r>
      <w:r w:rsidRPr="004A246D">
        <w:t xml:space="preserve">. Расход воды в Волге проходящей через плотину достигает 247 км3/ год.  Речной порт Тольятти расположен прямо вверх по течению от плотины Куйбышевского водохранилища.       </w:t>
      </w:r>
    </w:p>
    <w:p w14:paraId="7C0873DD" w14:textId="77777777" w:rsidR="007C1759" w:rsidRPr="004A246D" w:rsidRDefault="007C1759" w:rsidP="007C1759">
      <w:r w:rsidRPr="004A246D">
        <w:t>Саратовское водохранилище было построено в 1967 году. Его средний уровень составляет 28 метров над уровнем моря. Площадь водохранилища 1950 км</w:t>
      </w:r>
      <w:r w:rsidRPr="004A246D">
        <w:rPr>
          <w:vertAlign w:val="superscript"/>
        </w:rPr>
        <w:t>2</w:t>
      </w:r>
      <w:r w:rsidRPr="004A246D">
        <w:t>.</w:t>
      </w:r>
    </w:p>
    <w:p w14:paraId="6B51D0CE" w14:textId="77777777" w:rsidR="007C1759" w:rsidRPr="004A246D" w:rsidRDefault="007C1759" w:rsidP="007C1759">
      <w:r w:rsidRPr="004A246D">
        <w:t xml:space="preserve">Куйбышевское водохранилище незначительно влияет на уровень подземных вод, который стал выше после строительства этого водохранилища. КуАз сбрасывает сточные воды в Волгу не напрямую.  </w:t>
      </w:r>
    </w:p>
    <w:p w14:paraId="3CC461DA" w14:textId="77777777" w:rsidR="007C1759" w:rsidRPr="004A246D" w:rsidRDefault="007C1759" w:rsidP="007C1759">
      <w:pPr>
        <w:rPr>
          <w:rFonts w:eastAsia="Calibri"/>
        </w:rPr>
      </w:pPr>
      <w:r w:rsidRPr="004A246D">
        <w:t>Группа Васильевских озер (20-30 малых водоемов) расположена к востоку от КуАза (кратчайшее расстояние между участком КуАза и озерами - около 2 км) в русле бывшей реки Пискала. Некоторые из этих озер появились после строительства Волжских водохранилищ (затопленное русло реки и открытые карьеры). Другие озера появились в результате строительства местной плотины. Самое большое озеро - Большое Васильевское (около 70 га). Это озеро существовало до начала строительства водохранилищ на территории Поволжья. Последние исследования выявили ухудшение качества воды в озерах, в основном из-за просачивания противообледенительных средств с улиц Тольятти.</w:t>
      </w:r>
    </w:p>
    <w:p w14:paraId="54EABB24" w14:textId="66A44BEC" w:rsidR="007C1759" w:rsidRPr="004A246D" w:rsidRDefault="007C1759" w:rsidP="007C1759">
      <w:pPr>
        <w:rPr>
          <w:rFonts w:eastAsia="Calibri"/>
        </w:rPr>
      </w:pPr>
      <w:r w:rsidRPr="004A246D">
        <w:t xml:space="preserve">Ближайшая река к северу от участка КуАЗ (более 20 км) - это небольшая речка Ташелка с правым притоком Мусорка. Обе реки пересекаются подъездными </w:t>
      </w:r>
      <w:r w:rsidR="00995025" w:rsidRPr="004A246D">
        <w:t>путями,</w:t>
      </w:r>
      <w:r w:rsidRPr="004A246D">
        <w:t xml:space="preserve"> относящимися к реализуемому Проекту. Река Ташелка впадает в реку Бирля и далее течет  по Волге уже по территории соседней Ульяновской области.</w:t>
      </w:r>
    </w:p>
    <w:p w14:paraId="4C1A30D7" w14:textId="5D975004" w:rsidR="007C1759" w:rsidRPr="004A246D" w:rsidRDefault="0001607B" w:rsidP="0001607B">
      <w:pPr>
        <w:pStyle w:val="41"/>
        <w:numPr>
          <w:ilvl w:val="0"/>
          <w:numId w:val="0"/>
        </w:numPr>
        <w:tabs>
          <w:tab w:val="left" w:pos="170"/>
        </w:tabs>
        <w:ind w:left="1134" w:hanging="1134"/>
      </w:pPr>
      <w:r w:rsidRPr="004A246D">
        <w:t>4.1.3.2 Управление отведением и очисткой сточных вод осуществляемое компанией КуАз</w:t>
      </w:r>
    </w:p>
    <w:p w14:paraId="23D07D00" w14:textId="77777777" w:rsidR="007C1759" w:rsidRPr="004A246D" w:rsidRDefault="007C1759" w:rsidP="007C1759">
      <w:r w:rsidRPr="004A246D">
        <w:t>КуАз сбрасывает технологические и санитарные сточные воды на соседний участок ООО «СИБУР-Тольятти» для дальнейшей очистки на основании заключенного соглашения Соглашение устанавливает объем сбрасываемых сточных вод и целевые показатели для сбрасываемых соединений. Компании «Волгаферт» необходимо транспортировать технологические и бытовые сточные воды на завод КуАз для дальнейшей очистки в соответствии с соглашением, заключенным  между КуАЗом и ООО «СИБУР-Тольятти».</w:t>
      </w:r>
    </w:p>
    <w:p w14:paraId="10583B20" w14:textId="4E7CAC34" w:rsidR="007C1759" w:rsidRPr="004A246D" w:rsidRDefault="007C1759" w:rsidP="007C1759">
      <w:r w:rsidRPr="004A246D">
        <w:t xml:space="preserve">Субподрядчики-строители будут использовать существующую систему водоснабжения и канализации рекреационного объекта «Зеленый берег», фактически являясь жителями (гостями) курорта. </w:t>
      </w:r>
    </w:p>
    <w:p w14:paraId="23E0F11A" w14:textId="7E1FD530" w:rsidR="007C1759" w:rsidRPr="004A246D" w:rsidRDefault="00995025" w:rsidP="007C1759">
      <w:r w:rsidRPr="004A246D">
        <w:t>К</w:t>
      </w:r>
      <w:r w:rsidR="007C1759" w:rsidRPr="004A246D">
        <w:t xml:space="preserve">уАз и окружающие компании сбрасывают ливневую воду в пруд-отстойник, который называется Копан, по двум подземным трубопроводам (Диаметр = 2000 мм и 2500 * 1800 мм) и далее через открытый канал, впадающий в Копан (длина более 3 км). КуАз управляет всей канализационной системой - подземными трубопроводами, каналом и Копаном. Ливневые воды перекачиваются насосной станцией завода КуАз далее, без какой-либо очистки, вода подается в ТоАЗ (12 км от Копана), а затем из ТоАЗа в Саратовское водохранилище (река Волга) (см. Рис. 4.1.8 - общий вид местности). </w:t>
      </w:r>
    </w:p>
    <w:p w14:paraId="078E27F3" w14:textId="621A79AB" w:rsidR="007C1759" w:rsidRPr="004A246D" w:rsidRDefault="007C1759" w:rsidP="007C1759">
      <w:r w:rsidRPr="004A246D">
        <w:t xml:space="preserve">Копан состоит из двух участков. По каналу ливневая вода поступает в секцию № 2, откуда она перекачивается дальше на </w:t>
      </w:r>
      <w:r w:rsidR="00995025" w:rsidRPr="004A246D">
        <w:t>ТоАз</w:t>
      </w:r>
      <w:r w:rsidRPr="004A246D">
        <w:t>. Секция № 1 используется только в качестве резервуара - накопителя для удаления осадка. Обе секции связаны друг с другом. Общий объем накопителя Копан достигает прибл. 271 тыс.М</w:t>
      </w:r>
      <w:r w:rsidRPr="004A246D">
        <w:rPr>
          <w:vertAlign w:val="superscript"/>
        </w:rPr>
        <w:t>3</w:t>
      </w:r>
      <w:r w:rsidRPr="004A246D">
        <w:t>.</w:t>
      </w:r>
    </w:p>
    <w:p w14:paraId="739F3CE9" w14:textId="136A4E86" w:rsidR="007C1759" w:rsidRPr="004A246D" w:rsidRDefault="007C1759" w:rsidP="007C1759">
      <w:r w:rsidRPr="004A246D">
        <w:t xml:space="preserve"> </w:t>
      </w:r>
      <w:r w:rsidR="00995025" w:rsidRPr="004A246D">
        <w:t>Компания КуАз занимается строительством станции очистки сточных вод (СОСВ) недалеко от Копана, мощность которой достигает 48 тыс. М</w:t>
      </w:r>
      <w:r w:rsidR="00995025" w:rsidRPr="004A246D">
        <w:rPr>
          <w:vertAlign w:val="superscript"/>
        </w:rPr>
        <w:t>3</w:t>
      </w:r>
      <w:r w:rsidR="00995025" w:rsidRPr="004A246D">
        <w:t xml:space="preserve"> / сут. или 2 тыс. М</w:t>
      </w:r>
      <w:r w:rsidR="00995025" w:rsidRPr="004A246D">
        <w:rPr>
          <w:vertAlign w:val="superscript"/>
        </w:rPr>
        <w:t>3</w:t>
      </w:r>
      <w:r w:rsidR="00995025" w:rsidRPr="004A246D">
        <w:t xml:space="preserve"> /час.  </w:t>
      </w:r>
      <w:r w:rsidRPr="004A246D">
        <w:t>Ожидается, что станция будет введена в эксплуатацию в следующем году.</w:t>
      </w:r>
    </w:p>
    <w:p w14:paraId="3EF0BA38" w14:textId="05FAB9C6" w:rsidR="007C1759" w:rsidRPr="004A246D" w:rsidRDefault="0006080A" w:rsidP="007C1759">
      <w:r w:rsidRPr="004A246D">
        <w:rPr>
          <w:noProof/>
          <w:lang w:bidi="ar-SA"/>
        </w:rPr>
        <mc:AlternateContent>
          <mc:Choice Requires="wpg">
            <w:drawing>
              <wp:inline distT="0" distB="0" distL="0" distR="0" wp14:anchorId="2214EB6C" wp14:editId="179848C2">
                <wp:extent cx="5998289" cy="3270402"/>
                <wp:effectExtent l="0" t="0" r="2540" b="6350"/>
                <wp:docPr id="480" name="Группа 7"/>
                <wp:cNvGraphicFramePr/>
                <a:graphic xmlns:a="http://schemas.openxmlformats.org/drawingml/2006/main">
                  <a:graphicData uri="http://schemas.microsoft.com/office/word/2010/wordprocessingGroup">
                    <wpg:wgp>
                      <wpg:cNvGrpSpPr/>
                      <wpg:grpSpPr>
                        <a:xfrm>
                          <a:off x="0" y="0"/>
                          <a:ext cx="5998289" cy="3270402"/>
                          <a:chOff x="0" y="0"/>
                          <a:chExt cx="5998289" cy="3270402"/>
                        </a:xfrm>
                      </wpg:grpSpPr>
                      <pic:pic xmlns:pic="http://schemas.openxmlformats.org/drawingml/2006/picture">
                        <pic:nvPicPr>
                          <pic:cNvPr id="481" name="Рисунок 481"/>
                          <pic:cNvPicPr>
                            <a:picLocks noChangeAspect="1"/>
                          </pic:cNvPicPr>
                        </pic:nvPicPr>
                        <pic:blipFill>
                          <a:blip r:embed="rId56"/>
                          <a:stretch>
                            <a:fillRect/>
                          </a:stretch>
                        </pic:blipFill>
                        <pic:spPr>
                          <a:xfrm>
                            <a:off x="0" y="0"/>
                            <a:ext cx="5998289" cy="3270402"/>
                          </a:xfrm>
                          <a:prstGeom prst="rect">
                            <a:avLst/>
                          </a:prstGeom>
                        </pic:spPr>
                      </pic:pic>
                      <wps:wsp>
                        <wps:cNvPr id="482" name="Прямоугольник 482"/>
                        <wps:cNvSpPr/>
                        <wps:spPr>
                          <a:xfrm>
                            <a:off x="1874689" y="450595"/>
                            <a:ext cx="847090" cy="165100"/>
                          </a:xfrm>
                          <a:prstGeom prst="rect">
                            <a:avLst/>
                          </a:prstGeom>
                        </wps:spPr>
                        <wps:txbx>
                          <w:txbxContent>
                            <w:p w14:paraId="240822D6" w14:textId="77777777" w:rsidR="004A246D" w:rsidRDefault="004A246D" w:rsidP="0006080A">
                              <w:pPr>
                                <w:pStyle w:val="affb"/>
                                <w:spacing w:after="0"/>
                              </w:pPr>
                              <w:r>
                                <w:rPr>
                                  <w:rFonts w:ascii="Arial" w:hAnsi="Arial" w:cstheme="minorBidi"/>
                                  <w:b/>
                                  <w:color w:val="3B4FB0"/>
                                  <w:spacing w:val="120"/>
                                  <w:kern w:val="24"/>
                                  <w:sz w:val="21"/>
                                </w:rPr>
                                <w:t>ВОЛГА</w:t>
                              </w:r>
                            </w:p>
                          </w:txbxContent>
                        </wps:txbx>
                        <wps:bodyPr wrap="none" lIns="0" tIns="0" rIns="0" bIns="0">
                          <a:spAutoFit/>
                        </wps:bodyPr>
                      </wps:wsp>
                      <wps:wsp>
                        <wps:cNvPr id="483" name="Прямоугольник 483"/>
                        <wps:cNvSpPr/>
                        <wps:spPr>
                          <a:xfrm>
                            <a:off x="2749726" y="1684343"/>
                            <a:ext cx="246380" cy="165100"/>
                          </a:xfrm>
                          <a:prstGeom prst="rect">
                            <a:avLst/>
                          </a:prstGeom>
                        </wps:spPr>
                        <wps:txbx>
                          <w:txbxContent>
                            <w:p w14:paraId="491658E3" w14:textId="77777777" w:rsidR="004A246D" w:rsidRDefault="004A246D" w:rsidP="0006080A">
                              <w:pPr>
                                <w:pStyle w:val="affb"/>
                                <w:spacing w:after="0"/>
                              </w:pPr>
                              <w:r>
                                <w:rPr>
                                  <w:rFonts w:ascii="Impact" w:hAnsi="+mn-ea" w:cstheme="minorBidi"/>
                                  <w:color w:val="6581AC"/>
                                  <w:spacing w:val="-10"/>
                                  <w:kern w:val="24"/>
                                  <w:sz w:val="11"/>
                                </w:rPr>
                                <w:t>■</w:t>
                              </w:r>
                              <w:r>
                                <w:rPr>
                                  <w:rFonts w:ascii="Impact" w:hAnsi="+mn-ea" w:cstheme="minorBidi"/>
                                  <w:color w:val="6581AC"/>
                                  <w:spacing w:val="-10"/>
                                  <w:kern w:val="24"/>
                                  <w:sz w:val="11"/>
                                </w:rPr>
                                <w:t>"P^nripiu</w:t>
                              </w:r>
                            </w:p>
                          </w:txbxContent>
                        </wps:txbx>
                        <wps:bodyPr wrap="none" lIns="0" tIns="0" rIns="0" bIns="0">
                          <a:spAutoFit/>
                        </wps:bodyPr>
                      </wps:wsp>
                      <wps:wsp>
                        <wps:cNvPr id="484" name="Прямоугольник 484"/>
                        <wps:cNvSpPr/>
                        <wps:spPr>
                          <a:xfrm>
                            <a:off x="351357" y="2760107"/>
                            <a:ext cx="328616" cy="161583"/>
                          </a:xfrm>
                          <a:prstGeom prst="rect">
                            <a:avLst/>
                          </a:prstGeom>
                          <a:solidFill>
                            <a:srgbClr val="4A6B8E"/>
                          </a:solidFill>
                        </wps:spPr>
                        <wps:txbx>
                          <w:txbxContent>
                            <w:p w14:paraId="78E6E7E5" w14:textId="77777777" w:rsidR="004A246D" w:rsidRDefault="004A246D" w:rsidP="0006080A">
                              <w:pPr>
                                <w:pStyle w:val="affb"/>
                                <w:spacing w:after="0"/>
                              </w:pPr>
                              <w:r>
                                <w:rPr>
                                  <w:rFonts w:ascii="Arial" w:hAnsi="Arial" w:cstheme="minorBidi"/>
                                  <w:b/>
                                  <w:color w:val="C00000"/>
                                  <w:kern w:val="24"/>
                                  <w:sz w:val="21"/>
                                </w:rPr>
                                <w:t>ТоАз</w:t>
                              </w:r>
                            </w:p>
                          </w:txbxContent>
                        </wps:txbx>
                        <wps:bodyPr wrap="none" lIns="0" tIns="0" rIns="0" bIns="0">
                          <a:spAutoFit/>
                        </wps:bodyPr>
                      </wps:wsp>
                      <wps:wsp>
                        <wps:cNvPr id="485" name="Прямоугольник 485"/>
                        <wps:cNvSpPr/>
                        <wps:spPr>
                          <a:xfrm>
                            <a:off x="2816342" y="1695702"/>
                            <a:ext cx="318770" cy="165100"/>
                          </a:xfrm>
                          <a:prstGeom prst="rect">
                            <a:avLst/>
                          </a:prstGeom>
                          <a:solidFill>
                            <a:srgbClr val="597BA9"/>
                          </a:solidFill>
                        </wps:spPr>
                        <wps:txbx>
                          <w:txbxContent>
                            <w:p w14:paraId="3D881EB3" w14:textId="77777777" w:rsidR="004A246D" w:rsidRDefault="004A246D" w:rsidP="0006080A">
                              <w:pPr>
                                <w:pStyle w:val="affb"/>
                                <w:spacing w:after="0"/>
                              </w:pPr>
                              <w:r>
                                <w:rPr>
                                  <w:rFonts w:ascii="Arial" w:hAnsi="Arial" w:cstheme="minorBidi"/>
                                  <w:b/>
                                  <w:color w:val="C00000"/>
                                  <w:kern w:val="24"/>
                                  <w:sz w:val="21"/>
                                </w:rPr>
                                <w:t>КуАз</w:t>
                              </w:r>
                            </w:p>
                          </w:txbxContent>
                        </wps:txbx>
                        <wps:bodyPr wrap="none" lIns="0" tIns="0" rIns="0" bIns="0">
                          <a:spAutoFit/>
                        </wps:bodyPr>
                      </wps:wsp>
                      <wps:wsp>
                        <wps:cNvPr id="486" name="Прямоугольник 486"/>
                        <wps:cNvSpPr/>
                        <wps:spPr>
                          <a:xfrm>
                            <a:off x="5214491" y="1089583"/>
                            <a:ext cx="398145" cy="165100"/>
                          </a:xfrm>
                          <a:prstGeom prst="rect">
                            <a:avLst/>
                          </a:prstGeom>
                          <a:solidFill>
                            <a:srgbClr val="688BB5"/>
                          </a:solidFill>
                        </wps:spPr>
                        <wps:txbx>
                          <w:txbxContent>
                            <w:p w14:paraId="0DE86C05" w14:textId="77777777" w:rsidR="004A246D" w:rsidRDefault="004A246D" w:rsidP="0006080A">
                              <w:pPr>
                                <w:pStyle w:val="affb"/>
                                <w:spacing w:after="0"/>
                              </w:pPr>
                              <w:r>
                                <w:rPr>
                                  <w:rFonts w:ascii="Arial" w:hAnsi="Arial" w:cstheme="minorBidi"/>
                                  <w:b/>
                                  <w:color w:val="C00000"/>
                                  <w:kern w:val="24"/>
                                  <w:sz w:val="21"/>
                                </w:rPr>
                                <w:t>Копан</w:t>
                              </w:r>
                            </w:p>
                          </w:txbxContent>
                        </wps:txbx>
                        <wps:bodyPr wrap="none" lIns="0" tIns="0" rIns="0" bIns="0">
                          <a:spAutoFit/>
                        </wps:bodyPr>
                      </wps:wsp>
                    </wpg:wgp>
                  </a:graphicData>
                </a:graphic>
              </wp:inline>
            </w:drawing>
          </mc:Choice>
          <mc:Fallback>
            <w:pict>
              <v:group w14:anchorId="2214EB6C" id="Группа 7" o:spid="_x0000_s1179" style="width:472.3pt;height:257.5pt;mso-position-horizontal-relative:char;mso-position-vertical-relative:line" coordsize="59982,327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">
                <v:shape id="Рисунок 481" o:spid="_x0000_s1180" type="#_x0000_t75" style="position:absolute;width:59982;height:327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">
                  <v:imagedata r:id="rId57" o:title=""/>
                  <v:path arrowok="t"/>
                </v:shape>
                <v:rect id="Прямоугольник 482" o:spid="_x0000_s1181" style="position:absolute;left:18746;top:4505;width:8471;height:165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" filled="f" stroked="f">
                  <v:textbox style="mso-fit-shape-to-text:t" inset="0,0,0,0">
                    <w:txbxContent>
                      <w:p w14:paraId="240822D6" w14:textId="77777777" w:rsidR="004A246D" w:rsidRDefault="004A246D" w:rsidP="0006080A">
                        <w:pPr>
                          <w:pStyle w:val="affb"/>
                          <w:spacing w:after="0"/>
                        </w:pPr>
                        <w:r>
                          <w:rPr>
                            <w:rFonts w:ascii="Arial" w:hAnsi="Arial" w:cstheme="minorBidi"/>
                            <w:b/>
                            <w:color w:val="3B4FB0"/>
                            <w:spacing w:val="120"/>
                            <w:kern w:val="24"/>
                            <w:sz w:val="21"/>
                          </w:rPr>
                          <w:t>ВОЛГА</w:t>
                        </w:r>
                      </w:p>
                    </w:txbxContent>
                  </v:textbox>
                </v:rect>
                <v:rect id="Прямоугольник 483" o:spid="_x0000_s1182" style="position:absolute;left:27497;top:16843;width:2464;height:165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" filled="f" stroked="f">
                  <v:textbox style="mso-fit-shape-to-text:t" inset="0,0,0,0">
                    <w:txbxContent>
                      <w:p w14:paraId="491658E3" w14:textId="77777777" w:rsidR="004A246D" w:rsidRDefault="004A246D" w:rsidP="0006080A">
                        <w:pPr>
                          <w:pStyle w:val="affb"/>
                          <w:spacing w:after="0"/>
                        </w:pPr>
                        <w:r>
                          <w:rPr>
                            <w:rFonts w:ascii="Impact" w:hAnsi="+mn-ea" w:cstheme="minorBidi"/>
                            <w:color w:val="6581AC"/>
                            <w:spacing w:val="-10"/>
                            <w:kern w:val="24"/>
                            <w:sz w:val="11"/>
                          </w:rPr>
                          <w:t>■</w:t>
                        </w:r>
                        <w:r>
                          <w:rPr>
                            <w:rFonts w:ascii="Impact" w:hAnsi="+mn-ea" w:cstheme="minorBidi"/>
                            <w:color w:val="6581AC"/>
                            <w:spacing w:val="-10"/>
                            <w:kern w:val="24"/>
                            <w:sz w:val="11"/>
                          </w:rPr>
                          <w:t>"P^nripiu</w:t>
                        </w:r>
                      </w:p>
                    </w:txbxContent>
                  </v:textbox>
                </v:rect>
                <v:rect id="Прямоугольник 484" o:spid="_x0000_s1183" style="position:absolute;left:3513;top:27601;width:3286;height:161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" fillcolor="#4a6b8e" stroked="f">
                  <v:textbox style="mso-fit-shape-to-text:t" inset="0,0,0,0">
                    <w:txbxContent>
                      <w:p w14:paraId="78E6E7E5" w14:textId="77777777" w:rsidR="004A246D" w:rsidRDefault="004A246D" w:rsidP="0006080A">
                        <w:pPr>
                          <w:pStyle w:val="affb"/>
                          <w:spacing w:after="0"/>
                        </w:pPr>
                        <w:r>
                          <w:rPr>
                            <w:rFonts w:ascii="Arial" w:hAnsi="Arial" w:cstheme="minorBidi"/>
                            <w:b/>
                            <w:color w:val="C00000"/>
                            <w:kern w:val="24"/>
                            <w:sz w:val="21"/>
                          </w:rPr>
                          <w:t>ТоАз</w:t>
                        </w:r>
                      </w:p>
                    </w:txbxContent>
                  </v:textbox>
                </v:rect>
                <v:rect id="Прямоугольник 485" o:spid="_x0000_s1184" style="position:absolute;left:28163;top:16957;width:3188;height:165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" fillcolor="#597ba9" stroked="f">
                  <v:textbox style="mso-fit-shape-to-text:t" inset="0,0,0,0">
                    <w:txbxContent>
                      <w:p w14:paraId="3D881EB3" w14:textId="77777777" w:rsidR="004A246D" w:rsidRDefault="004A246D" w:rsidP="0006080A">
                        <w:pPr>
                          <w:pStyle w:val="affb"/>
                          <w:spacing w:after="0"/>
                        </w:pPr>
                        <w:r>
                          <w:rPr>
                            <w:rFonts w:ascii="Arial" w:hAnsi="Arial" w:cstheme="minorBidi"/>
                            <w:b/>
                            <w:color w:val="C00000"/>
                            <w:kern w:val="24"/>
                            <w:sz w:val="21"/>
                          </w:rPr>
                          <w:t>КуАз</w:t>
                        </w:r>
                      </w:p>
                    </w:txbxContent>
                  </v:textbox>
                </v:rect>
                <v:rect id="Прямоугольник 486" o:spid="_x0000_s1185" style="position:absolute;left:52144;top:10895;width:3982;height:165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" fillcolor="#688bb5" stroked="f">
                  <v:textbox style="mso-fit-shape-to-text:t" inset="0,0,0,0">
                    <w:txbxContent>
                      <w:p w14:paraId="0DE86C05" w14:textId="77777777" w:rsidR="004A246D" w:rsidRDefault="004A246D" w:rsidP="0006080A">
                        <w:pPr>
                          <w:pStyle w:val="affb"/>
                          <w:spacing w:after="0"/>
                        </w:pPr>
                        <w:r>
                          <w:rPr>
                            <w:rFonts w:ascii="Arial" w:hAnsi="Arial" w:cstheme="minorBidi"/>
                            <w:b/>
                            <w:color w:val="C00000"/>
                            <w:kern w:val="24"/>
                            <w:sz w:val="21"/>
                          </w:rPr>
                          <w:t>Копан</w:t>
                        </w:r>
                      </w:p>
                    </w:txbxContent>
                  </v:textbox>
                </v:rect>
                <w10:anchorlock/>
              </v:group>
            </w:pict>
          </mc:Fallback>
        </mc:AlternateContent>
      </w:r>
    </w:p>
    <w:p w14:paraId="3424CEAF" w14:textId="368B0B6B" w:rsidR="007C1759" w:rsidRPr="004A246D" w:rsidRDefault="007C1759" w:rsidP="007C1759">
      <w:pPr>
        <w:pStyle w:val="af"/>
      </w:pPr>
      <w:bookmarkStart w:id="148" w:name="_Toc24627787"/>
      <w:r w:rsidRPr="004A246D">
        <w:t xml:space="preserve">Рисунок </w:t>
      </w:r>
      <w:r w:rsidR="004F314F">
        <w:fldChar w:fldCharType="begin"/>
      </w:r>
      <w:r w:rsidR="004F314F">
        <w:instrText xml:space="preserve"> STYLEREF 2 \s </w:instrText>
      </w:r>
      <w:r w:rsidR="004F314F">
        <w:fldChar w:fldCharType="separate"/>
      </w:r>
      <w:r w:rsidR="00BC5483" w:rsidRPr="004A246D">
        <w:rPr>
          <w:noProof/>
        </w:rPr>
        <w:t>4.1</w:t>
      </w:r>
      <w:r w:rsidR="004F314F">
        <w:rPr>
          <w:noProof/>
        </w:rPr>
        <w:fldChar w:fldCharType="end"/>
      </w:r>
      <w:r w:rsidRPr="004A246D">
        <w:t>.</w:t>
      </w:r>
      <w:r w:rsidR="004F314F">
        <w:fldChar w:fldCharType="begin"/>
      </w:r>
      <w:r w:rsidR="004F314F">
        <w:instrText xml:space="preserve"> SEQ Figure \* ARABIC \s 2 </w:instrText>
      </w:r>
      <w:r w:rsidR="004F314F">
        <w:fldChar w:fldCharType="separate"/>
      </w:r>
      <w:r w:rsidR="00BC5483" w:rsidRPr="004A246D">
        <w:rPr>
          <w:noProof/>
        </w:rPr>
        <w:t>8</w:t>
      </w:r>
      <w:r w:rsidR="004F314F">
        <w:rPr>
          <w:noProof/>
        </w:rPr>
        <w:fldChar w:fldCharType="end"/>
      </w:r>
      <w:r w:rsidRPr="004A246D">
        <w:t>:  Вид с воздуха на КуАз и окрестности</w:t>
      </w:r>
      <w:bookmarkEnd w:id="148"/>
    </w:p>
    <w:p w14:paraId="0319EF56" w14:textId="47EB4136" w:rsidR="007C1759" w:rsidRPr="004A246D" w:rsidRDefault="007C1759" w:rsidP="007C1759">
      <w:r w:rsidRPr="004A246D">
        <w:t xml:space="preserve">Как сообщается, пропускная способность канализационной системы примерно в 10 раз превышает фактический объем сбрасываемых ливневых вод. Здесь термин ливневые воды означает дождевую / талую воду, а также сбрасываемую промывочную воду, включая </w:t>
      </w:r>
      <w:r w:rsidR="00995025" w:rsidRPr="004A246D">
        <w:t>воду,</w:t>
      </w:r>
      <w:r w:rsidRPr="004A246D">
        <w:t xml:space="preserve"> использованную в градирне.</w:t>
      </w:r>
    </w:p>
    <w:p w14:paraId="14FF6EF7" w14:textId="269564D2" w:rsidR="007C1759" w:rsidRPr="004A246D" w:rsidRDefault="007C1759" w:rsidP="007C1759">
      <w:r w:rsidRPr="004A246D">
        <w:t>КуАз сбрасывает в Копан 8251 198,64 м3 / год ливневой воды (данные за 2017 год, см. ниже Таблицу 4.1.3). Кроме того, другие компании сбрасывают более 2 млн</w:t>
      </w:r>
      <w:r w:rsidR="00995025" w:rsidRPr="004A246D">
        <w:t>. М</w:t>
      </w:r>
      <w:r w:rsidRPr="004A246D">
        <w:t>3/ год в подземный трубопровод компании КуАЗ. В число этих компаний входят:</w:t>
      </w:r>
    </w:p>
    <w:p w14:paraId="21F271F2" w14:textId="4D5A861C" w:rsidR="00D02554" w:rsidRPr="004A246D" w:rsidRDefault="00D02554" w:rsidP="008B424A">
      <w:pPr>
        <w:pStyle w:val="af"/>
      </w:pPr>
      <w:bookmarkStart w:id="149" w:name="_Toc24627855"/>
      <w:r w:rsidRPr="004A246D">
        <w:t xml:space="preserve">Таблица </w:t>
      </w:r>
      <w:r w:rsidR="004F314F">
        <w:fldChar w:fldCharType="begin"/>
      </w:r>
      <w:r w:rsidR="004F314F">
        <w:instrText xml:space="preserve"> STYLEREF 2 \s </w:instrText>
      </w:r>
      <w:r w:rsidR="004F314F">
        <w:fldChar w:fldCharType="separate"/>
      </w:r>
      <w:r w:rsidR="00E77D92" w:rsidRPr="004A246D">
        <w:rPr>
          <w:noProof/>
        </w:rPr>
        <w:t>4.1</w:t>
      </w:r>
      <w:r w:rsidR="004F314F">
        <w:rPr>
          <w:noProof/>
        </w:rPr>
        <w:fldChar w:fldCharType="end"/>
      </w:r>
      <w:r w:rsidRPr="004A246D">
        <w:t>.</w:t>
      </w:r>
      <w:r w:rsidR="004F314F">
        <w:fldChar w:fldCharType="begin"/>
      </w:r>
      <w:r w:rsidR="004F314F">
        <w:instrText xml:space="preserve"> SEQ Table \* ARABIC \s 2 </w:instrText>
      </w:r>
      <w:r w:rsidR="004F314F">
        <w:fldChar w:fldCharType="separate"/>
      </w:r>
      <w:r w:rsidR="00E77D92" w:rsidRPr="004A246D">
        <w:rPr>
          <w:noProof/>
        </w:rPr>
        <w:t>3</w:t>
      </w:r>
      <w:r w:rsidR="004F314F">
        <w:rPr>
          <w:noProof/>
        </w:rPr>
        <w:fldChar w:fldCharType="end"/>
      </w:r>
      <w:r w:rsidRPr="004A246D">
        <w:t xml:space="preserve">: </w:t>
      </w:r>
      <w:r w:rsidR="00995025" w:rsidRPr="004A246D">
        <w:t>Компании,</w:t>
      </w:r>
      <w:r w:rsidRPr="004A246D">
        <w:t xml:space="preserve"> сбрасывающие ливневую воду в канализационную систему компании КуАз</w:t>
      </w:r>
      <w:bookmarkEnd w:id="149"/>
    </w:p>
    <w:tbl>
      <w:tblPr>
        <w:tblW w:w="8790" w:type="dxa"/>
        <w:jc w:val="center"/>
        <w:tblLayout w:type="fixed"/>
        <w:tblLook w:val="04A0" w:firstRow="1" w:lastRow="0" w:firstColumn="1" w:lastColumn="0" w:noHBand="0" w:noVBand="1"/>
      </w:tblPr>
      <w:tblGrid>
        <w:gridCol w:w="5811"/>
        <w:gridCol w:w="2979"/>
      </w:tblGrid>
      <w:tr w:rsidR="007C1759" w:rsidRPr="004A246D" w14:paraId="69CE862E" w14:textId="77777777" w:rsidTr="007C1759">
        <w:trPr>
          <w:trHeight w:val="300"/>
          <w:tblHeader/>
          <w:jc w:val="center"/>
        </w:trPr>
        <w:tc>
          <w:tcPr>
            <w:tcW w:w="5807" w:type="dxa"/>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hideMark/>
          </w:tcPr>
          <w:p w14:paraId="02F471B2" w14:textId="77777777" w:rsidR="007C1759" w:rsidRPr="004A246D" w:rsidRDefault="007C1759" w:rsidP="007C1759">
            <w:pPr>
              <w:spacing w:before="100" w:beforeAutospacing="1" w:after="100" w:afterAutospacing="1" w:line="256" w:lineRule="auto"/>
              <w:jc w:val="center"/>
              <w:rPr>
                <w:b/>
                <w:szCs w:val="22"/>
              </w:rPr>
            </w:pPr>
            <w:r w:rsidRPr="004A246D">
              <w:rPr>
                <w:b/>
              </w:rPr>
              <w:t>Компания</w:t>
            </w:r>
          </w:p>
        </w:tc>
        <w:tc>
          <w:tcPr>
            <w:tcW w:w="2977" w:type="dxa"/>
            <w:tcBorders>
              <w:top w:val="single" w:sz="4" w:space="0" w:color="auto"/>
              <w:left w:val="nil"/>
              <w:bottom w:val="single" w:sz="4" w:space="0" w:color="auto"/>
              <w:right w:val="single" w:sz="4" w:space="0" w:color="auto"/>
            </w:tcBorders>
            <w:shd w:val="clear" w:color="auto" w:fill="A8D08D" w:themeFill="accent6" w:themeFillTint="99"/>
            <w:vAlign w:val="center"/>
            <w:hideMark/>
          </w:tcPr>
          <w:p w14:paraId="76BA72AE" w14:textId="77777777" w:rsidR="007C1759" w:rsidRPr="004A246D" w:rsidRDefault="007C1759" w:rsidP="007C1759">
            <w:pPr>
              <w:spacing w:before="100" w:beforeAutospacing="1" w:after="100" w:afterAutospacing="1" w:line="256" w:lineRule="auto"/>
              <w:jc w:val="center"/>
              <w:rPr>
                <w:b/>
                <w:szCs w:val="22"/>
              </w:rPr>
            </w:pPr>
            <w:r w:rsidRPr="004A246D">
              <w:rPr>
                <w:b/>
              </w:rPr>
              <w:t>Объем сбрасываемой ливневой воды, м</w:t>
            </w:r>
            <w:r w:rsidRPr="004A246D">
              <w:rPr>
                <w:b/>
                <w:vertAlign w:val="superscript"/>
              </w:rPr>
              <w:t>3</w:t>
            </w:r>
            <w:r w:rsidRPr="004A246D">
              <w:rPr>
                <w:b/>
              </w:rPr>
              <w:t>/ год</w:t>
            </w:r>
          </w:p>
        </w:tc>
      </w:tr>
      <w:tr w:rsidR="007C1759" w:rsidRPr="004A246D" w14:paraId="3E268CB8" w14:textId="77777777" w:rsidTr="007C1759">
        <w:trPr>
          <w:trHeight w:val="300"/>
          <w:jc w:val="center"/>
        </w:trPr>
        <w:tc>
          <w:tcPr>
            <w:tcW w:w="5807" w:type="dxa"/>
            <w:tcBorders>
              <w:top w:val="nil"/>
              <w:left w:val="single" w:sz="4" w:space="0" w:color="auto"/>
              <w:bottom w:val="single" w:sz="4" w:space="0" w:color="auto"/>
              <w:right w:val="single" w:sz="4" w:space="0" w:color="auto"/>
            </w:tcBorders>
            <w:noWrap/>
            <w:vAlign w:val="bottom"/>
            <w:hideMark/>
          </w:tcPr>
          <w:p w14:paraId="32FE8521" w14:textId="77777777" w:rsidR="007C1759" w:rsidRPr="004A246D" w:rsidRDefault="007C1759" w:rsidP="007C1759">
            <w:pPr>
              <w:spacing w:before="100" w:beforeAutospacing="1" w:after="100" w:afterAutospacing="1" w:line="256" w:lineRule="auto"/>
              <w:rPr>
                <w:szCs w:val="22"/>
              </w:rPr>
            </w:pPr>
            <w:r w:rsidRPr="004A246D">
              <w:t>Т Плюс ПАО (теплоэлектростанция)</w:t>
            </w:r>
          </w:p>
        </w:tc>
        <w:tc>
          <w:tcPr>
            <w:tcW w:w="2977" w:type="dxa"/>
            <w:tcBorders>
              <w:top w:val="nil"/>
              <w:left w:val="nil"/>
              <w:bottom w:val="single" w:sz="4" w:space="0" w:color="auto"/>
              <w:right w:val="single" w:sz="4" w:space="0" w:color="auto"/>
            </w:tcBorders>
            <w:noWrap/>
            <w:vAlign w:val="bottom"/>
            <w:hideMark/>
          </w:tcPr>
          <w:p w14:paraId="69460479" w14:textId="77777777" w:rsidR="007C1759" w:rsidRPr="004A246D" w:rsidRDefault="007C1759" w:rsidP="007C1759">
            <w:pPr>
              <w:spacing w:before="100" w:beforeAutospacing="1" w:after="100" w:afterAutospacing="1" w:line="256" w:lineRule="auto"/>
              <w:jc w:val="center"/>
              <w:rPr>
                <w:szCs w:val="22"/>
              </w:rPr>
            </w:pPr>
            <w:r w:rsidRPr="004A246D">
              <w:t>544 000,00</w:t>
            </w:r>
          </w:p>
        </w:tc>
      </w:tr>
      <w:tr w:rsidR="007C1759" w:rsidRPr="004A246D" w14:paraId="4279B8DA" w14:textId="77777777" w:rsidTr="007C1759">
        <w:trPr>
          <w:trHeight w:val="300"/>
          <w:jc w:val="center"/>
        </w:trPr>
        <w:tc>
          <w:tcPr>
            <w:tcW w:w="5807" w:type="dxa"/>
            <w:tcBorders>
              <w:top w:val="nil"/>
              <w:left w:val="single" w:sz="4" w:space="0" w:color="auto"/>
              <w:bottom w:val="single" w:sz="4" w:space="0" w:color="auto"/>
              <w:right w:val="single" w:sz="4" w:space="0" w:color="auto"/>
            </w:tcBorders>
            <w:noWrap/>
            <w:vAlign w:val="bottom"/>
            <w:hideMark/>
          </w:tcPr>
          <w:p w14:paraId="67F144DC" w14:textId="77777777" w:rsidR="007C1759" w:rsidRPr="004A246D" w:rsidRDefault="007C1759" w:rsidP="007C1759">
            <w:pPr>
              <w:spacing w:before="100" w:beforeAutospacing="1" w:after="100" w:afterAutospacing="1" w:line="256" w:lineRule="auto"/>
              <w:rPr>
                <w:szCs w:val="22"/>
              </w:rPr>
            </w:pPr>
            <w:r w:rsidRPr="004A246D">
              <w:t>ООО "Линде Азот Тольятти" (производство аммиака и водорода)</w:t>
            </w:r>
          </w:p>
        </w:tc>
        <w:tc>
          <w:tcPr>
            <w:tcW w:w="2977" w:type="dxa"/>
            <w:tcBorders>
              <w:top w:val="nil"/>
              <w:left w:val="nil"/>
              <w:bottom w:val="single" w:sz="4" w:space="0" w:color="auto"/>
              <w:right w:val="single" w:sz="4" w:space="0" w:color="auto"/>
            </w:tcBorders>
            <w:noWrap/>
            <w:vAlign w:val="bottom"/>
            <w:hideMark/>
          </w:tcPr>
          <w:p w14:paraId="2DEB99D8" w14:textId="77777777" w:rsidR="007C1759" w:rsidRPr="004A246D" w:rsidRDefault="007C1759" w:rsidP="007C1759">
            <w:pPr>
              <w:spacing w:before="100" w:beforeAutospacing="1" w:after="100" w:afterAutospacing="1" w:line="256" w:lineRule="auto"/>
              <w:jc w:val="center"/>
              <w:rPr>
                <w:szCs w:val="22"/>
              </w:rPr>
            </w:pPr>
            <w:r w:rsidRPr="004A246D">
              <w:t>488 064,00</w:t>
            </w:r>
          </w:p>
        </w:tc>
      </w:tr>
      <w:tr w:rsidR="007C1759" w:rsidRPr="004A246D" w14:paraId="32AF6ECA" w14:textId="77777777" w:rsidTr="007C1759">
        <w:trPr>
          <w:trHeight w:val="300"/>
          <w:jc w:val="center"/>
        </w:trPr>
        <w:tc>
          <w:tcPr>
            <w:tcW w:w="5807" w:type="dxa"/>
            <w:tcBorders>
              <w:top w:val="nil"/>
              <w:left w:val="single" w:sz="4" w:space="0" w:color="auto"/>
              <w:bottom w:val="single" w:sz="4" w:space="0" w:color="auto"/>
              <w:right w:val="single" w:sz="4" w:space="0" w:color="auto"/>
            </w:tcBorders>
            <w:noWrap/>
            <w:vAlign w:val="bottom"/>
            <w:hideMark/>
          </w:tcPr>
          <w:p w14:paraId="52B564AD" w14:textId="77777777" w:rsidR="007C1759" w:rsidRPr="004A246D" w:rsidRDefault="007C1759" w:rsidP="007C1759">
            <w:pPr>
              <w:spacing w:before="100" w:beforeAutospacing="1" w:after="100" w:afterAutospacing="1" w:line="256" w:lineRule="auto"/>
              <w:rPr>
                <w:szCs w:val="22"/>
              </w:rPr>
            </w:pPr>
            <w:r w:rsidRPr="004A246D">
              <w:t>ОАО VCM (оборудование для производства цемента и аналогичных материалов)</w:t>
            </w:r>
          </w:p>
        </w:tc>
        <w:tc>
          <w:tcPr>
            <w:tcW w:w="2977" w:type="dxa"/>
            <w:tcBorders>
              <w:top w:val="nil"/>
              <w:left w:val="nil"/>
              <w:bottom w:val="single" w:sz="4" w:space="0" w:color="auto"/>
              <w:right w:val="single" w:sz="4" w:space="0" w:color="auto"/>
            </w:tcBorders>
            <w:noWrap/>
            <w:vAlign w:val="bottom"/>
            <w:hideMark/>
          </w:tcPr>
          <w:p w14:paraId="13E426C1" w14:textId="77777777" w:rsidR="007C1759" w:rsidRPr="004A246D" w:rsidRDefault="007C1759" w:rsidP="007C1759">
            <w:pPr>
              <w:spacing w:before="100" w:beforeAutospacing="1" w:after="100" w:afterAutospacing="1" w:line="256" w:lineRule="auto"/>
              <w:jc w:val="center"/>
              <w:rPr>
                <w:szCs w:val="22"/>
              </w:rPr>
            </w:pPr>
            <w:r w:rsidRPr="004A246D">
              <w:t>362 800,00</w:t>
            </w:r>
          </w:p>
        </w:tc>
      </w:tr>
      <w:tr w:rsidR="007C1759" w:rsidRPr="004A246D" w14:paraId="7D725ACA" w14:textId="77777777" w:rsidTr="007C1759">
        <w:trPr>
          <w:trHeight w:val="300"/>
          <w:jc w:val="center"/>
        </w:trPr>
        <w:tc>
          <w:tcPr>
            <w:tcW w:w="5807" w:type="dxa"/>
            <w:tcBorders>
              <w:top w:val="nil"/>
              <w:left w:val="single" w:sz="4" w:space="0" w:color="auto"/>
              <w:bottom w:val="single" w:sz="4" w:space="0" w:color="auto"/>
              <w:right w:val="single" w:sz="4" w:space="0" w:color="auto"/>
            </w:tcBorders>
            <w:noWrap/>
            <w:vAlign w:val="bottom"/>
            <w:hideMark/>
          </w:tcPr>
          <w:p w14:paraId="0F3A0976" w14:textId="77777777" w:rsidR="007C1759" w:rsidRPr="004A246D" w:rsidRDefault="007C1759" w:rsidP="007C1759">
            <w:pPr>
              <w:spacing w:before="100" w:beforeAutospacing="1" w:after="100" w:afterAutospacing="1" w:line="256" w:lineRule="auto"/>
              <w:rPr>
                <w:szCs w:val="22"/>
              </w:rPr>
            </w:pPr>
            <w:r w:rsidRPr="004A246D">
              <w:t>ООО ВИК-ИНВЕСТ (входит в состав бывшего химического завода)</w:t>
            </w:r>
          </w:p>
        </w:tc>
        <w:tc>
          <w:tcPr>
            <w:tcW w:w="2977" w:type="dxa"/>
            <w:tcBorders>
              <w:top w:val="nil"/>
              <w:left w:val="nil"/>
              <w:bottom w:val="single" w:sz="4" w:space="0" w:color="auto"/>
              <w:right w:val="single" w:sz="4" w:space="0" w:color="auto"/>
            </w:tcBorders>
            <w:noWrap/>
            <w:vAlign w:val="bottom"/>
            <w:hideMark/>
          </w:tcPr>
          <w:p w14:paraId="4089B1AF" w14:textId="77777777" w:rsidR="007C1759" w:rsidRPr="004A246D" w:rsidRDefault="007C1759" w:rsidP="007C1759">
            <w:pPr>
              <w:spacing w:before="100" w:beforeAutospacing="1" w:after="100" w:afterAutospacing="1" w:line="256" w:lineRule="auto"/>
              <w:jc w:val="center"/>
              <w:rPr>
                <w:szCs w:val="22"/>
              </w:rPr>
            </w:pPr>
            <w:r w:rsidRPr="004A246D">
              <w:t>214 716,36</w:t>
            </w:r>
          </w:p>
        </w:tc>
      </w:tr>
      <w:tr w:rsidR="007C1759" w:rsidRPr="004A246D" w14:paraId="1CC14E56" w14:textId="77777777" w:rsidTr="007C1759">
        <w:trPr>
          <w:trHeight w:val="300"/>
          <w:jc w:val="center"/>
        </w:trPr>
        <w:tc>
          <w:tcPr>
            <w:tcW w:w="5807" w:type="dxa"/>
            <w:tcBorders>
              <w:top w:val="nil"/>
              <w:left w:val="single" w:sz="4" w:space="0" w:color="auto"/>
              <w:bottom w:val="single" w:sz="4" w:space="0" w:color="auto"/>
              <w:right w:val="single" w:sz="4" w:space="0" w:color="auto"/>
            </w:tcBorders>
            <w:noWrap/>
            <w:vAlign w:val="bottom"/>
            <w:hideMark/>
          </w:tcPr>
          <w:p w14:paraId="2711FDE2" w14:textId="77777777" w:rsidR="007C1759" w:rsidRPr="004A246D" w:rsidRDefault="007C1759" w:rsidP="007C1759">
            <w:pPr>
              <w:spacing w:before="100" w:beforeAutospacing="1" w:after="100" w:afterAutospacing="1" w:line="256" w:lineRule="auto"/>
              <w:rPr>
                <w:szCs w:val="22"/>
              </w:rPr>
            </w:pPr>
            <w:r w:rsidRPr="004A246D">
              <w:t>Сброс сточных вод муниципальными предприятиями Тольятти</w:t>
            </w:r>
          </w:p>
        </w:tc>
        <w:tc>
          <w:tcPr>
            <w:tcW w:w="2977" w:type="dxa"/>
            <w:tcBorders>
              <w:top w:val="nil"/>
              <w:left w:val="nil"/>
              <w:bottom w:val="single" w:sz="4" w:space="0" w:color="auto"/>
              <w:right w:val="single" w:sz="4" w:space="0" w:color="auto"/>
            </w:tcBorders>
            <w:noWrap/>
            <w:vAlign w:val="bottom"/>
            <w:hideMark/>
          </w:tcPr>
          <w:p w14:paraId="78457C5F" w14:textId="77777777" w:rsidR="007C1759" w:rsidRPr="004A246D" w:rsidRDefault="007C1759" w:rsidP="007C1759">
            <w:pPr>
              <w:spacing w:before="100" w:beforeAutospacing="1" w:after="100" w:afterAutospacing="1" w:line="256" w:lineRule="auto"/>
              <w:jc w:val="center"/>
              <w:rPr>
                <w:szCs w:val="22"/>
              </w:rPr>
            </w:pPr>
            <w:r w:rsidRPr="004A246D">
              <w:t>127 980,00</w:t>
            </w:r>
          </w:p>
        </w:tc>
      </w:tr>
      <w:tr w:rsidR="007C1759" w:rsidRPr="004A246D" w14:paraId="3D7FF22A" w14:textId="77777777" w:rsidTr="007C1759">
        <w:trPr>
          <w:trHeight w:val="300"/>
          <w:jc w:val="center"/>
        </w:trPr>
        <w:tc>
          <w:tcPr>
            <w:tcW w:w="5807" w:type="dxa"/>
            <w:tcBorders>
              <w:top w:val="nil"/>
              <w:left w:val="single" w:sz="4" w:space="0" w:color="auto"/>
              <w:bottom w:val="single" w:sz="4" w:space="0" w:color="auto"/>
              <w:right w:val="single" w:sz="4" w:space="0" w:color="auto"/>
            </w:tcBorders>
            <w:noWrap/>
            <w:vAlign w:val="bottom"/>
            <w:hideMark/>
          </w:tcPr>
          <w:p w14:paraId="3EE6FC9A" w14:textId="77777777" w:rsidR="007C1759" w:rsidRPr="004A246D" w:rsidRDefault="007C1759" w:rsidP="007C1759">
            <w:pPr>
              <w:spacing w:before="100" w:beforeAutospacing="1" w:after="100" w:afterAutospacing="1" w:line="256" w:lineRule="auto"/>
              <w:rPr>
                <w:szCs w:val="22"/>
              </w:rPr>
            </w:pPr>
            <w:r w:rsidRPr="004A246D">
              <w:t>ООО "Тольятинский Трансформатор" (энергетическое оборудование)</w:t>
            </w:r>
          </w:p>
        </w:tc>
        <w:tc>
          <w:tcPr>
            <w:tcW w:w="2977" w:type="dxa"/>
            <w:tcBorders>
              <w:top w:val="nil"/>
              <w:left w:val="nil"/>
              <w:bottom w:val="single" w:sz="4" w:space="0" w:color="auto"/>
              <w:right w:val="single" w:sz="4" w:space="0" w:color="auto"/>
            </w:tcBorders>
            <w:noWrap/>
            <w:vAlign w:val="bottom"/>
            <w:hideMark/>
          </w:tcPr>
          <w:p w14:paraId="3E758519" w14:textId="77777777" w:rsidR="007C1759" w:rsidRPr="004A246D" w:rsidRDefault="007C1759" w:rsidP="007C1759">
            <w:pPr>
              <w:spacing w:before="100" w:beforeAutospacing="1" w:after="100" w:afterAutospacing="1" w:line="256" w:lineRule="auto"/>
              <w:jc w:val="center"/>
              <w:rPr>
                <w:szCs w:val="22"/>
              </w:rPr>
            </w:pPr>
            <w:r w:rsidRPr="004A246D">
              <w:t>108 400,00</w:t>
            </w:r>
          </w:p>
        </w:tc>
      </w:tr>
      <w:tr w:rsidR="007C1759" w:rsidRPr="004A246D" w14:paraId="40BBA397" w14:textId="77777777" w:rsidTr="007C1759">
        <w:trPr>
          <w:trHeight w:val="300"/>
          <w:jc w:val="center"/>
        </w:trPr>
        <w:tc>
          <w:tcPr>
            <w:tcW w:w="5807" w:type="dxa"/>
            <w:tcBorders>
              <w:top w:val="nil"/>
              <w:left w:val="single" w:sz="4" w:space="0" w:color="auto"/>
              <w:bottom w:val="single" w:sz="4" w:space="0" w:color="auto"/>
              <w:right w:val="single" w:sz="4" w:space="0" w:color="auto"/>
            </w:tcBorders>
            <w:noWrap/>
            <w:vAlign w:val="bottom"/>
            <w:hideMark/>
          </w:tcPr>
          <w:p w14:paraId="707A062E" w14:textId="77777777" w:rsidR="007C1759" w:rsidRPr="004A246D" w:rsidRDefault="007C1759" w:rsidP="007C1759">
            <w:pPr>
              <w:spacing w:before="100" w:beforeAutospacing="1" w:after="100" w:afterAutospacing="1" w:line="256" w:lineRule="auto"/>
              <w:rPr>
                <w:szCs w:val="22"/>
              </w:rPr>
            </w:pPr>
            <w:r w:rsidRPr="004A246D">
              <w:t>ООО, СИБУР Тольятти, (химическое производство)</w:t>
            </w:r>
          </w:p>
        </w:tc>
        <w:tc>
          <w:tcPr>
            <w:tcW w:w="2977" w:type="dxa"/>
            <w:tcBorders>
              <w:top w:val="nil"/>
              <w:left w:val="nil"/>
              <w:bottom w:val="single" w:sz="4" w:space="0" w:color="auto"/>
              <w:right w:val="single" w:sz="4" w:space="0" w:color="auto"/>
            </w:tcBorders>
            <w:noWrap/>
            <w:vAlign w:val="bottom"/>
            <w:hideMark/>
          </w:tcPr>
          <w:p w14:paraId="144BF326" w14:textId="77777777" w:rsidR="007C1759" w:rsidRPr="004A246D" w:rsidRDefault="007C1759" w:rsidP="007C1759">
            <w:pPr>
              <w:spacing w:before="100" w:beforeAutospacing="1" w:after="100" w:afterAutospacing="1" w:line="256" w:lineRule="auto"/>
              <w:jc w:val="center"/>
              <w:rPr>
                <w:szCs w:val="22"/>
              </w:rPr>
            </w:pPr>
            <w:r w:rsidRPr="004A246D">
              <w:t>73 775,00</w:t>
            </w:r>
          </w:p>
        </w:tc>
      </w:tr>
      <w:tr w:rsidR="007C1759" w:rsidRPr="004A246D" w14:paraId="19338190" w14:textId="77777777" w:rsidTr="007C1759">
        <w:trPr>
          <w:trHeight w:val="300"/>
          <w:jc w:val="center"/>
        </w:trPr>
        <w:tc>
          <w:tcPr>
            <w:tcW w:w="5807" w:type="dxa"/>
            <w:tcBorders>
              <w:top w:val="nil"/>
              <w:left w:val="single" w:sz="4" w:space="0" w:color="auto"/>
              <w:bottom w:val="single" w:sz="4" w:space="0" w:color="auto"/>
              <w:right w:val="single" w:sz="4" w:space="0" w:color="auto"/>
            </w:tcBorders>
            <w:noWrap/>
            <w:vAlign w:val="bottom"/>
            <w:hideMark/>
          </w:tcPr>
          <w:p w14:paraId="797FA6D4" w14:textId="77777777" w:rsidR="007C1759" w:rsidRPr="004A246D" w:rsidRDefault="007C1759" w:rsidP="007C1759">
            <w:pPr>
              <w:spacing w:before="100" w:beforeAutospacing="1" w:after="100" w:afterAutospacing="1" w:line="256" w:lineRule="auto"/>
              <w:rPr>
                <w:szCs w:val="22"/>
              </w:rPr>
            </w:pPr>
            <w:r w:rsidRPr="004A246D">
              <w:t>ООО, ПРАКСЭАР АЗОТ  (газ промышленного назначения) *</w:t>
            </w:r>
          </w:p>
        </w:tc>
        <w:tc>
          <w:tcPr>
            <w:tcW w:w="2977" w:type="dxa"/>
            <w:tcBorders>
              <w:top w:val="nil"/>
              <w:left w:val="nil"/>
              <w:bottom w:val="single" w:sz="4" w:space="0" w:color="auto"/>
              <w:right w:val="single" w:sz="4" w:space="0" w:color="auto"/>
            </w:tcBorders>
            <w:noWrap/>
            <w:vAlign w:val="bottom"/>
            <w:hideMark/>
          </w:tcPr>
          <w:p w14:paraId="312FFE17" w14:textId="77777777" w:rsidR="007C1759" w:rsidRPr="004A246D" w:rsidRDefault="007C1759" w:rsidP="007C1759">
            <w:pPr>
              <w:spacing w:before="100" w:beforeAutospacing="1" w:after="100" w:afterAutospacing="1" w:line="256" w:lineRule="auto"/>
              <w:jc w:val="center"/>
              <w:rPr>
                <w:szCs w:val="22"/>
              </w:rPr>
            </w:pPr>
            <w:r w:rsidRPr="004A246D">
              <w:t>25 534,00</w:t>
            </w:r>
          </w:p>
        </w:tc>
      </w:tr>
      <w:tr w:rsidR="007C1759" w:rsidRPr="004A246D" w14:paraId="196E9991" w14:textId="77777777" w:rsidTr="007C1759">
        <w:trPr>
          <w:trHeight w:val="300"/>
          <w:jc w:val="center"/>
        </w:trPr>
        <w:tc>
          <w:tcPr>
            <w:tcW w:w="5807" w:type="dxa"/>
            <w:tcBorders>
              <w:top w:val="nil"/>
              <w:left w:val="single" w:sz="4" w:space="0" w:color="auto"/>
              <w:bottom w:val="single" w:sz="4" w:space="0" w:color="auto"/>
              <w:right w:val="single" w:sz="4" w:space="0" w:color="auto"/>
            </w:tcBorders>
            <w:noWrap/>
            <w:vAlign w:val="bottom"/>
            <w:hideMark/>
          </w:tcPr>
          <w:p w14:paraId="67FE368B" w14:textId="77777777" w:rsidR="007C1759" w:rsidRPr="004A246D" w:rsidRDefault="007C1759" w:rsidP="007C1759">
            <w:pPr>
              <w:spacing w:before="100" w:beforeAutospacing="1" w:after="100" w:afterAutospacing="1" w:line="256" w:lineRule="auto"/>
              <w:rPr>
                <w:szCs w:val="22"/>
              </w:rPr>
            </w:pPr>
            <w:r w:rsidRPr="004A246D">
              <w:t>ОАО ТЗТО (автозапчасти)</w:t>
            </w:r>
          </w:p>
        </w:tc>
        <w:tc>
          <w:tcPr>
            <w:tcW w:w="2977" w:type="dxa"/>
            <w:tcBorders>
              <w:top w:val="nil"/>
              <w:left w:val="nil"/>
              <w:bottom w:val="single" w:sz="4" w:space="0" w:color="auto"/>
              <w:right w:val="single" w:sz="4" w:space="0" w:color="auto"/>
            </w:tcBorders>
            <w:noWrap/>
            <w:vAlign w:val="bottom"/>
            <w:hideMark/>
          </w:tcPr>
          <w:p w14:paraId="1E7F6C68" w14:textId="77777777" w:rsidR="007C1759" w:rsidRPr="004A246D" w:rsidRDefault="007C1759" w:rsidP="007C1759">
            <w:pPr>
              <w:spacing w:before="100" w:beforeAutospacing="1" w:after="100" w:afterAutospacing="1" w:line="256" w:lineRule="auto"/>
              <w:jc w:val="center"/>
              <w:rPr>
                <w:szCs w:val="22"/>
              </w:rPr>
            </w:pPr>
            <w:r w:rsidRPr="004A246D">
              <w:t>21 600,00</w:t>
            </w:r>
          </w:p>
        </w:tc>
      </w:tr>
      <w:tr w:rsidR="007C1759" w:rsidRPr="004A246D" w14:paraId="18A04CD7" w14:textId="77777777" w:rsidTr="007C1759">
        <w:trPr>
          <w:trHeight w:val="300"/>
          <w:jc w:val="center"/>
        </w:trPr>
        <w:tc>
          <w:tcPr>
            <w:tcW w:w="5807" w:type="dxa"/>
            <w:tcBorders>
              <w:top w:val="nil"/>
              <w:left w:val="single" w:sz="4" w:space="0" w:color="auto"/>
              <w:bottom w:val="single" w:sz="4" w:space="0" w:color="auto"/>
              <w:right w:val="single" w:sz="4" w:space="0" w:color="auto"/>
            </w:tcBorders>
            <w:noWrap/>
            <w:vAlign w:val="bottom"/>
            <w:hideMark/>
          </w:tcPr>
          <w:p w14:paraId="4306039A" w14:textId="77777777" w:rsidR="007C1759" w:rsidRPr="004A246D" w:rsidRDefault="007C1759" w:rsidP="007C1759">
            <w:pPr>
              <w:spacing w:before="100" w:beforeAutospacing="1" w:after="100" w:afterAutospacing="1" w:line="256" w:lineRule="auto"/>
              <w:rPr>
                <w:szCs w:val="22"/>
              </w:rPr>
            </w:pPr>
            <w:r w:rsidRPr="004A246D">
              <w:t>ВОЛГОПЛАСТ КОМПАУНДИНГ ЛИМИТЕД, ООО</w:t>
            </w:r>
          </w:p>
        </w:tc>
        <w:tc>
          <w:tcPr>
            <w:tcW w:w="2977" w:type="dxa"/>
            <w:tcBorders>
              <w:top w:val="nil"/>
              <w:left w:val="nil"/>
              <w:bottom w:val="single" w:sz="4" w:space="0" w:color="auto"/>
              <w:right w:val="single" w:sz="4" w:space="0" w:color="auto"/>
            </w:tcBorders>
            <w:noWrap/>
            <w:vAlign w:val="bottom"/>
            <w:hideMark/>
          </w:tcPr>
          <w:p w14:paraId="58C50010" w14:textId="77777777" w:rsidR="007C1759" w:rsidRPr="004A246D" w:rsidRDefault="007C1759" w:rsidP="007C1759">
            <w:pPr>
              <w:spacing w:before="100" w:beforeAutospacing="1" w:after="100" w:afterAutospacing="1" w:line="256" w:lineRule="auto"/>
              <w:jc w:val="center"/>
              <w:rPr>
                <w:szCs w:val="22"/>
              </w:rPr>
            </w:pPr>
            <w:r w:rsidRPr="004A246D">
              <w:t>14 054,00</w:t>
            </w:r>
          </w:p>
        </w:tc>
      </w:tr>
      <w:tr w:rsidR="007C1759" w:rsidRPr="004A246D" w14:paraId="1225158D" w14:textId="77777777" w:rsidTr="007C1759">
        <w:trPr>
          <w:trHeight w:val="300"/>
          <w:jc w:val="center"/>
        </w:trPr>
        <w:tc>
          <w:tcPr>
            <w:tcW w:w="5807" w:type="dxa"/>
            <w:tcBorders>
              <w:top w:val="nil"/>
              <w:left w:val="single" w:sz="4" w:space="0" w:color="auto"/>
              <w:bottom w:val="single" w:sz="4" w:space="0" w:color="auto"/>
              <w:right w:val="single" w:sz="4" w:space="0" w:color="auto"/>
            </w:tcBorders>
            <w:noWrap/>
            <w:vAlign w:val="bottom"/>
            <w:hideMark/>
          </w:tcPr>
          <w:p w14:paraId="58B0A494" w14:textId="77777777" w:rsidR="007C1759" w:rsidRPr="004A246D" w:rsidRDefault="007C1759" w:rsidP="007C1759">
            <w:pPr>
              <w:spacing w:before="100" w:beforeAutospacing="1" w:after="100" w:afterAutospacing="1" w:line="256" w:lineRule="auto"/>
              <w:rPr>
                <w:szCs w:val="22"/>
              </w:rPr>
            </w:pPr>
            <w:r w:rsidRPr="004A246D">
              <w:t>Еще девять компаний</w:t>
            </w:r>
          </w:p>
        </w:tc>
        <w:tc>
          <w:tcPr>
            <w:tcW w:w="2977" w:type="dxa"/>
            <w:tcBorders>
              <w:top w:val="nil"/>
              <w:left w:val="nil"/>
              <w:bottom w:val="single" w:sz="4" w:space="0" w:color="auto"/>
              <w:right w:val="single" w:sz="4" w:space="0" w:color="auto"/>
            </w:tcBorders>
            <w:noWrap/>
            <w:vAlign w:val="bottom"/>
            <w:hideMark/>
          </w:tcPr>
          <w:p w14:paraId="0BA69EC1" w14:textId="77777777" w:rsidR="007C1759" w:rsidRPr="004A246D" w:rsidRDefault="007C1759" w:rsidP="007C1759">
            <w:pPr>
              <w:spacing w:before="100" w:beforeAutospacing="1" w:after="100" w:afterAutospacing="1" w:line="256" w:lineRule="auto"/>
              <w:jc w:val="center"/>
              <w:rPr>
                <w:szCs w:val="22"/>
              </w:rPr>
            </w:pPr>
            <w:r w:rsidRPr="004A246D">
              <w:t>19 121,00</w:t>
            </w:r>
          </w:p>
        </w:tc>
      </w:tr>
      <w:tr w:rsidR="007C1759" w:rsidRPr="004A246D" w14:paraId="0B380ABE" w14:textId="77777777" w:rsidTr="007C1759">
        <w:trPr>
          <w:trHeight w:val="300"/>
          <w:jc w:val="center"/>
        </w:trPr>
        <w:tc>
          <w:tcPr>
            <w:tcW w:w="5807" w:type="dxa"/>
            <w:tcBorders>
              <w:top w:val="single" w:sz="4" w:space="0" w:color="auto"/>
              <w:left w:val="single" w:sz="4" w:space="0" w:color="auto"/>
              <w:bottom w:val="single" w:sz="4" w:space="0" w:color="auto"/>
              <w:right w:val="single" w:sz="4" w:space="0" w:color="auto"/>
            </w:tcBorders>
            <w:noWrap/>
            <w:vAlign w:val="bottom"/>
            <w:hideMark/>
          </w:tcPr>
          <w:p w14:paraId="33B887FB" w14:textId="77777777" w:rsidR="007C1759" w:rsidRPr="004A246D" w:rsidRDefault="007C1759" w:rsidP="007C1759">
            <w:pPr>
              <w:spacing w:before="100" w:beforeAutospacing="1" w:after="100" w:afterAutospacing="1" w:line="256" w:lineRule="auto"/>
              <w:rPr>
                <w:b/>
                <w:bCs/>
                <w:szCs w:val="22"/>
              </w:rPr>
            </w:pPr>
            <w:r w:rsidRPr="004A246D">
              <w:rPr>
                <w:b/>
              </w:rPr>
              <w:t>Всего</w:t>
            </w:r>
          </w:p>
        </w:tc>
        <w:tc>
          <w:tcPr>
            <w:tcW w:w="2977" w:type="dxa"/>
            <w:tcBorders>
              <w:top w:val="single" w:sz="4" w:space="0" w:color="auto"/>
              <w:left w:val="nil"/>
              <w:bottom w:val="single" w:sz="4" w:space="0" w:color="auto"/>
              <w:right w:val="single" w:sz="4" w:space="0" w:color="auto"/>
            </w:tcBorders>
            <w:noWrap/>
            <w:vAlign w:val="bottom"/>
            <w:hideMark/>
          </w:tcPr>
          <w:p w14:paraId="49458625" w14:textId="77777777" w:rsidR="007C1759" w:rsidRPr="004A246D" w:rsidRDefault="007C1759" w:rsidP="007C1759">
            <w:pPr>
              <w:spacing w:before="100" w:beforeAutospacing="1" w:after="100" w:afterAutospacing="1" w:line="256" w:lineRule="auto"/>
              <w:jc w:val="center"/>
              <w:rPr>
                <w:b/>
                <w:bCs/>
                <w:szCs w:val="22"/>
              </w:rPr>
            </w:pPr>
            <w:r w:rsidRPr="004A246D">
              <w:rPr>
                <w:b/>
              </w:rPr>
              <w:t>2 000 044,36</w:t>
            </w:r>
          </w:p>
        </w:tc>
      </w:tr>
    </w:tbl>
    <w:p w14:paraId="0000D193" w14:textId="77777777" w:rsidR="007C1759" w:rsidRPr="004A246D" w:rsidRDefault="007C1759" w:rsidP="007C1759">
      <w:pPr>
        <w:ind w:firstLine="708"/>
        <w:rPr>
          <w:szCs w:val="22"/>
        </w:rPr>
      </w:pPr>
      <w:r w:rsidRPr="004A246D">
        <w:t>* Произошло слияние компаний Праксэар и Линде</w:t>
      </w:r>
    </w:p>
    <w:p w14:paraId="3A74B0DF" w14:textId="77777777" w:rsidR="007C1759" w:rsidRPr="004A246D" w:rsidRDefault="007C1759" w:rsidP="007C1759">
      <w:r w:rsidRPr="004A246D">
        <w:t>На приведенной ниже карте показано расположение ключевых предприятий занимающихся сбросом сточных вод сосредоточенных вокруг завода КуАЗ (рис. 4.1.9):</w:t>
      </w:r>
    </w:p>
    <w:p w14:paraId="29B224E5" w14:textId="0E587C86" w:rsidR="007C1759" w:rsidRPr="004A246D" w:rsidRDefault="0006080A" w:rsidP="007C1759">
      <w:pPr>
        <w:jc w:val="center"/>
      </w:pPr>
      <w:r w:rsidRPr="004A246D">
        <w:rPr>
          <w:noProof/>
          <w:lang w:bidi="ar-SA"/>
        </w:rPr>
        <mc:AlternateContent>
          <mc:Choice Requires="wpg">
            <w:drawing>
              <wp:inline distT="0" distB="0" distL="0" distR="0" wp14:anchorId="4D4E9C9C" wp14:editId="5BDADE0B">
                <wp:extent cx="4241678" cy="5893286"/>
                <wp:effectExtent l="0" t="0" r="6985" b="0"/>
                <wp:docPr id="487" name="Группа 14"/>
                <wp:cNvGraphicFramePr/>
                <a:graphic xmlns:a="http://schemas.openxmlformats.org/drawingml/2006/main">
                  <a:graphicData uri="http://schemas.microsoft.com/office/word/2010/wordprocessingGroup">
                    <wpg:wgp>
                      <wpg:cNvGrpSpPr/>
                      <wpg:grpSpPr>
                        <a:xfrm>
                          <a:off x="0" y="0"/>
                          <a:ext cx="4241678" cy="5893286"/>
                          <a:chOff x="0" y="0"/>
                          <a:chExt cx="4241678" cy="5893286"/>
                        </a:xfrm>
                      </wpg:grpSpPr>
                      <pic:pic xmlns:pic="http://schemas.openxmlformats.org/drawingml/2006/picture">
                        <pic:nvPicPr>
                          <pic:cNvPr id="488" name="Рисунок 488"/>
                          <pic:cNvPicPr>
                            <a:picLocks noChangeAspect="1"/>
                          </pic:cNvPicPr>
                        </pic:nvPicPr>
                        <pic:blipFill>
                          <a:blip r:embed="rId58"/>
                          <a:stretch>
                            <a:fillRect/>
                          </a:stretch>
                        </pic:blipFill>
                        <pic:spPr>
                          <a:xfrm>
                            <a:off x="0" y="0"/>
                            <a:ext cx="4241678" cy="5893286"/>
                          </a:xfrm>
                          <a:prstGeom prst="rect">
                            <a:avLst/>
                          </a:prstGeom>
                        </pic:spPr>
                      </pic:pic>
                      <wps:wsp>
                        <wps:cNvPr id="489" name="Прямоугольник 489"/>
                        <wps:cNvSpPr/>
                        <wps:spPr>
                          <a:xfrm>
                            <a:off x="1316275" y="308346"/>
                            <a:ext cx="782955" cy="306705"/>
                          </a:xfrm>
                          <a:prstGeom prst="rect">
                            <a:avLst/>
                          </a:prstGeom>
                        </wps:spPr>
                        <wps:txbx>
                          <w:txbxContent>
                            <w:p w14:paraId="2392B6AE" w14:textId="77777777" w:rsidR="004A246D" w:rsidRDefault="004A246D" w:rsidP="0006080A">
                              <w:pPr>
                                <w:pStyle w:val="affb"/>
                                <w:spacing w:after="0" w:line="240" w:lineRule="auto"/>
                                <w:ind w:left="389"/>
                              </w:pPr>
                              <w:r>
                                <w:rPr>
                                  <w:rFonts w:ascii="Arial" w:hAnsi="Arial" w:cstheme="minorBidi"/>
                                  <w:color w:val="000000" w:themeColor="text1"/>
                                  <w:kern w:val="24"/>
                                  <w:sz w:val="14"/>
                                </w:rPr>
                                <w:t>Копан</w:t>
                              </w:r>
                            </w:p>
                            <w:p w14:paraId="4E770701" w14:textId="77777777" w:rsidR="004A246D" w:rsidRDefault="004A246D" w:rsidP="0006080A">
                              <w:pPr>
                                <w:pStyle w:val="affb"/>
                                <w:spacing w:after="0" w:line="240" w:lineRule="auto"/>
                                <w:jc w:val="right"/>
                              </w:pPr>
                              <w:r>
                                <w:rPr>
                                  <w:rFonts w:ascii="Arial" w:hAnsi="Arial" w:cstheme="minorBidi"/>
                                  <w:color w:val="000000" w:themeColor="text1"/>
                                  <w:kern w:val="24"/>
                                  <w:sz w:val="14"/>
                                </w:rPr>
                                <w:t>(резервуар - накопитель)</w:t>
                              </w:r>
                            </w:p>
                          </w:txbxContent>
                        </wps:txbx>
                        <wps:bodyPr lIns="0" tIns="0" rIns="0" bIns="0">
                          <a:spAutoFit/>
                        </wps:bodyPr>
                      </wps:wsp>
                      <wps:wsp>
                        <wps:cNvPr id="490" name="Прямоугольник 490"/>
                        <wps:cNvSpPr/>
                        <wps:spPr>
                          <a:xfrm>
                            <a:off x="627450" y="894342"/>
                            <a:ext cx="252095" cy="102235"/>
                          </a:xfrm>
                          <a:prstGeom prst="rect">
                            <a:avLst/>
                          </a:prstGeom>
                        </wps:spPr>
                        <wps:txbx>
                          <w:txbxContent>
                            <w:p w14:paraId="114D7CFD" w14:textId="77777777" w:rsidR="004A246D" w:rsidRDefault="004A246D" w:rsidP="0006080A">
                              <w:pPr>
                                <w:pStyle w:val="affb"/>
                                <w:spacing w:after="0" w:line="240" w:lineRule="auto"/>
                              </w:pPr>
                              <w:r>
                                <w:rPr>
                                  <w:rFonts w:ascii="Arial" w:hAnsi="Arial" w:cstheme="minorBidi"/>
                                  <w:color w:val="000000" w:themeColor="text1"/>
                                  <w:kern w:val="24"/>
                                  <w:sz w:val="14"/>
                                </w:rPr>
                                <w:t>Канал</w:t>
                              </w:r>
                            </w:p>
                          </w:txbxContent>
                        </wps:txbx>
                        <wps:bodyPr wrap="none" lIns="0" tIns="0" rIns="0" bIns="0">
                          <a:spAutoFit/>
                        </wps:bodyPr>
                      </wps:wsp>
                      <wps:wsp>
                        <wps:cNvPr id="491" name="Прямоугольник 491"/>
                        <wps:cNvSpPr/>
                        <wps:spPr>
                          <a:xfrm>
                            <a:off x="979553" y="1180895"/>
                            <a:ext cx="788670" cy="102235"/>
                          </a:xfrm>
                          <a:prstGeom prst="rect">
                            <a:avLst/>
                          </a:prstGeom>
                        </wps:spPr>
                        <wps:txbx>
                          <w:txbxContent>
                            <w:p w14:paraId="4F292162" w14:textId="77777777" w:rsidR="004A246D" w:rsidRDefault="004A246D" w:rsidP="0006080A">
                              <w:pPr>
                                <w:pStyle w:val="affb"/>
                                <w:spacing w:after="0" w:line="240" w:lineRule="auto"/>
                              </w:pPr>
                              <w:r>
                                <w:rPr>
                                  <w:rFonts w:ascii="Arial" w:hAnsi="Arial" w:cstheme="minorBidi"/>
                                  <w:color w:val="000000" w:themeColor="text1"/>
                                  <w:kern w:val="24"/>
                                  <w:sz w:val="14"/>
                                </w:rPr>
                                <w:t>аварийного сброса</w:t>
                              </w:r>
                            </w:p>
                          </w:txbxContent>
                        </wps:txbx>
                        <wps:bodyPr wrap="none" lIns="0" tIns="0" rIns="0" bIns="0">
                          <a:spAutoFit/>
                        </wps:bodyPr>
                      </wps:wsp>
                      <wps:wsp>
                        <wps:cNvPr id="492" name="Прямоугольник 492"/>
                        <wps:cNvSpPr/>
                        <wps:spPr>
                          <a:xfrm>
                            <a:off x="2455442" y="1432380"/>
                            <a:ext cx="1215390" cy="102235"/>
                          </a:xfrm>
                          <a:prstGeom prst="rect">
                            <a:avLst/>
                          </a:prstGeom>
                        </wps:spPr>
                        <wps:txbx>
                          <w:txbxContent>
                            <w:p w14:paraId="31CE242D" w14:textId="77777777" w:rsidR="004A246D" w:rsidRDefault="004A246D" w:rsidP="0006080A">
                              <w:pPr>
                                <w:pStyle w:val="affb"/>
                                <w:spacing w:after="0" w:line="240" w:lineRule="auto"/>
                              </w:pPr>
                              <w:r>
                                <w:rPr>
                                  <w:rFonts w:ascii="Arial" w:hAnsi="Arial" w:cstheme="minorBidi"/>
                                  <w:color w:val="000000" w:themeColor="text1"/>
                                  <w:kern w:val="24"/>
                                  <w:sz w:val="14"/>
                                </w:rPr>
                                <w:t>Канал а направлении Копана</w:t>
                              </w:r>
                            </w:p>
                          </w:txbxContent>
                        </wps:txbx>
                        <wps:bodyPr wrap="none" lIns="0" tIns="0" rIns="0" bIns="0">
                          <a:spAutoFit/>
                        </wps:bodyPr>
                      </wps:wsp>
                      <wps:wsp>
                        <wps:cNvPr id="493" name="Прямоугольник 493"/>
                        <wps:cNvSpPr/>
                        <wps:spPr>
                          <a:xfrm>
                            <a:off x="2444212" y="2512472"/>
                            <a:ext cx="781050" cy="109220"/>
                          </a:xfrm>
                          <a:prstGeom prst="rect">
                            <a:avLst/>
                          </a:prstGeom>
                        </wps:spPr>
                        <wps:txbx>
                          <w:txbxContent>
                            <w:p w14:paraId="7F2B1662" w14:textId="77777777" w:rsidR="004A246D" w:rsidRDefault="004A246D" w:rsidP="0006080A">
                              <w:pPr>
                                <w:pStyle w:val="affb"/>
                                <w:spacing w:after="0" w:line="240" w:lineRule="auto"/>
                              </w:pPr>
                              <w:r>
                                <w:rPr>
                                  <w:rFonts w:ascii="Arial" w:hAnsi="Arial" w:cstheme="minorBidi"/>
                                  <w:color w:val="000000" w:themeColor="text1"/>
                                  <w:kern w:val="24"/>
                                  <w:sz w:val="15"/>
                                </w:rPr>
                                <w:t>OOO, "Химзавод"</w:t>
                              </w:r>
                            </w:p>
                          </w:txbxContent>
                        </wps:txbx>
                        <wps:bodyPr wrap="none" lIns="0" tIns="0" rIns="0" bIns="0">
                          <a:spAutoFit/>
                        </wps:bodyPr>
                      </wps:wsp>
                      <wps:wsp>
                        <wps:cNvPr id="494" name="Прямоугольник 494"/>
                        <wps:cNvSpPr/>
                        <wps:spPr>
                          <a:xfrm>
                            <a:off x="2593466" y="3050386"/>
                            <a:ext cx="295275" cy="102235"/>
                          </a:xfrm>
                          <a:prstGeom prst="rect">
                            <a:avLst/>
                          </a:prstGeom>
                        </wps:spPr>
                        <wps:txbx>
                          <w:txbxContent>
                            <w:p w14:paraId="2423B41E" w14:textId="77777777" w:rsidR="004A246D" w:rsidRDefault="004A246D" w:rsidP="0006080A">
                              <w:pPr>
                                <w:pStyle w:val="affb"/>
                                <w:spacing w:after="0" w:line="240" w:lineRule="auto"/>
                                <w:jc w:val="center"/>
                              </w:pPr>
                              <w:r>
                                <w:rPr>
                                  <w:rFonts w:ascii="Arial" w:hAnsi="Arial" w:cstheme="minorBidi"/>
                                  <w:color w:val="000000" w:themeColor="text1"/>
                                  <w:kern w:val="24"/>
                                  <w:sz w:val="14"/>
                                </w:rPr>
                                <w:t>«КуАз»</w:t>
                              </w:r>
                            </w:p>
                          </w:txbxContent>
                        </wps:txbx>
                        <wps:bodyPr wrap="none" lIns="0" tIns="0" rIns="0" bIns="0">
                          <a:spAutoFit/>
                        </wps:bodyPr>
                      </wps:wsp>
                      <wps:wsp>
                        <wps:cNvPr id="495" name="Прямоугольник 495"/>
                        <wps:cNvSpPr/>
                        <wps:spPr>
                          <a:xfrm>
                            <a:off x="2015954" y="3446459"/>
                            <a:ext cx="635635" cy="102235"/>
                          </a:xfrm>
                          <a:prstGeom prst="rect">
                            <a:avLst/>
                          </a:prstGeom>
                        </wps:spPr>
                        <wps:txbx>
                          <w:txbxContent>
                            <w:p w14:paraId="07A3FC2D" w14:textId="77777777" w:rsidR="004A246D" w:rsidRDefault="004A246D" w:rsidP="0006080A">
                              <w:pPr>
                                <w:pStyle w:val="affb"/>
                                <w:spacing w:after="0" w:line="240" w:lineRule="auto"/>
                              </w:pPr>
                              <w:r>
                                <w:rPr>
                                  <w:rFonts w:ascii="Arial" w:hAnsi="Arial" w:cstheme="minorBidi"/>
                                  <w:color w:val="000000" w:themeColor="text1"/>
                                  <w:kern w:val="24"/>
                                  <w:sz w:val="14"/>
                                </w:rPr>
                                <w:t>ТЭС ("Т Плюс")</w:t>
                              </w:r>
                            </w:p>
                          </w:txbxContent>
                        </wps:txbx>
                        <wps:bodyPr wrap="none" lIns="0" tIns="0" rIns="0" bIns="0">
                          <a:spAutoFit/>
                        </wps:bodyPr>
                      </wps:wsp>
                      <wps:wsp>
                        <wps:cNvPr id="496" name="Прямоугольник 496"/>
                        <wps:cNvSpPr/>
                        <wps:spPr>
                          <a:xfrm>
                            <a:off x="754435" y="3709184"/>
                            <a:ext cx="1904365" cy="102235"/>
                          </a:xfrm>
                          <a:prstGeom prst="rect">
                            <a:avLst/>
                          </a:prstGeom>
                        </wps:spPr>
                        <wps:txbx>
                          <w:txbxContent>
                            <w:p w14:paraId="6B225E8D" w14:textId="77777777" w:rsidR="004A246D" w:rsidRDefault="004A246D" w:rsidP="0006080A">
                              <w:pPr>
                                <w:pStyle w:val="affb"/>
                                <w:spacing w:after="0" w:line="240" w:lineRule="auto"/>
                              </w:pPr>
                              <w:r>
                                <w:rPr>
                                  <w:rFonts w:ascii="Arial" w:hAnsi="Arial" w:cstheme="minorBidi"/>
                                  <w:color w:val="000000" w:themeColor="text1"/>
                                  <w:kern w:val="24"/>
                                  <w:sz w:val="14"/>
                                </w:rPr>
                                <w:t>Ливневые стоки муниципальных предприятий</w:t>
                              </w:r>
                            </w:p>
                          </w:txbxContent>
                        </wps:txbx>
                        <wps:bodyPr wrap="none" lIns="0" tIns="0" rIns="0" bIns="0">
                          <a:spAutoFit/>
                        </wps:bodyPr>
                      </wps:wsp>
                      <wps:wsp>
                        <wps:cNvPr id="497" name="Прямоугольник 497"/>
                        <wps:cNvSpPr/>
                        <wps:spPr>
                          <a:xfrm>
                            <a:off x="1889365" y="3833845"/>
                            <a:ext cx="731520" cy="102235"/>
                          </a:xfrm>
                          <a:prstGeom prst="rect">
                            <a:avLst/>
                          </a:prstGeom>
                        </wps:spPr>
                        <wps:txbx>
                          <w:txbxContent>
                            <w:p w14:paraId="255DE2B2" w14:textId="77777777" w:rsidR="004A246D" w:rsidRDefault="004A246D" w:rsidP="0006080A">
                              <w:pPr>
                                <w:pStyle w:val="affb"/>
                                <w:spacing w:after="0" w:line="240" w:lineRule="auto"/>
                              </w:pPr>
                              <w:r>
                                <w:rPr>
                                  <w:rFonts w:ascii="Arial" w:hAnsi="Arial" w:cstheme="minorBidi"/>
                                  <w:color w:val="000000" w:themeColor="text1"/>
                                  <w:kern w:val="24"/>
                                  <w:sz w:val="14"/>
                                </w:rPr>
                                <w:t>"Тольятти каучук"</w:t>
                              </w:r>
                            </w:p>
                          </w:txbxContent>
                        </wps:txbx>
                        <wps:bodyPr wrap="none" lIns="0" tIns="0" rIns="0" bIns="0">
                          <a:spAutoFit/>
                        </wps:bodyPr>
                      </wps:wsp>
                      <wps:wsp>
                        <wps:cNvPr id="498" name="Прямоугольник 498"/>
                        <wps:cNvSpPr/>
                        <wps:spPr>
                          <a:xfrm>
                            <a:off x="2630680" y="4914232"/>
                            <a:ext cx="824230" cy="306705"/>
                          </a:xfrm>
                          <a:prstGeom prst="rect">
                            <a:avLst/>
                          </a:prstGeom>
                        </wps:spPr>
                        <wps:txbx>
                          <w:txbxContent>
                            <w:p w14:paraId="18D0FEFB" w14:textId="77777777" w:rsidR="004A246D" w:rsidRDefault="004A246D" w:rsidP="0006080A">
                              <w:pPr>
                                <w:pStyle w:val="affb"/>
                                <w:spacing w:after="0" w:line="240" w:lineRule="auto"/>
                                <w:jc w:val="center"/>
                              </w:pPr>
                              <w:r>
                                <w:rPr>
                                  <w:rFonts w:ascii="Arial" w:hAnsi="Arial" w:cstheme="minorBidi"/>
                                  <w:color w:val="000000" w:themeColor="text1"/>
                                  <w:kern w:val="24"/>
                                  <w:sz w:val="14"/>
                                </w:rPr>
                                <w:t>ООО, "Тольяттинский трансформатор"</w:t>
                              </w:r>
                            </w:p>
                          </w:txbxContent>
                        </wps:txbx>
                        <wps:bodyPr lIns="0" tIns="0" rIns="0" bIns="0">
                          <a:spAutoFit/>
                        </wps:bodyPr>
                      </wps:wsp>
                      <wps:wsp>
                        <wps:cNvPr id="499" name="Прямоугольник 499"/>
                        <wps:cNvSpPr/>
                        <wps:spPr>
                          <a:xfrm>
                            <a:off x="2261116" y="5380065"/>
                            <a:ext cx="454025" cy="102235"/>
                          </a:xfrm>
                          <a:prstGeom prst="rect">
                            <a:avLst/>
                          </a:prstGeom>
                        </wps:spPr>
                        <wps:txbx>
                          <w:txbxContent>
                            <w:p w14:paraId="3F96EFCC" w14:textId="77777777" w:rsidR="004A246D" w:rsidRDefault="004A246D" w:rsidP="0006080A">
                              <w:pPr>
                                <w:pStyle w:val="affb"/>
                                <w:spacing w:after="0" w:line="240" w:lineRule="auto"/>
                              </w:pPr>
                              <w:r>
                                <w:rPr>
                                  <w:rFonts w:ascii="Arial" w:hAnsi="Arial" w:cstheme="minorBidi"/>
                                  <w:color w:val="000000" w:themeColor="text1"/>
                                  <w:kern w:val="24"/>
                                  <w:sz w:val="14"/>
                                </w:rPr>
                                <w:t>ОАО ТЗТО</w:t>
                              </w:r>
                            </w:p>
                          </w:txbxContent>
                        </wps:txbx>
                        <wps:bodyPr wrap="none" lIns="0" tIns="0" rIns="0" bIns="0">
                          <a:spAutoFit/>
                        </wps:bodyPr>
                      </wps:wsp>
                      <wps:wsp>
                        <wps:cNvPr id="500" name="Прямоугольник 500"/>
                        <wps:cNvSpPr/>
                        <wps:spPr>
                          <a:xfrm>
                            <a:off x="1150239" y="5303522"/>
                            <a:ext cx="420370" cy="102235"/>
                          </a:xfrm>
                          <a:prstGeom prst="rect">
                            <a:avLst/>
                          </a:prstGeom>
                        </wps:spPr>
                        <wps:txbx>
                          <w:txbxContent>
                            <w:p w14:paraId="18B3E31E" w14:textId="77777777" w:rsidR="004A246D" w:rsidRDefault="004A246D" w:rsidP="0006080A">
                              <w:pPr>
                                <w:pStyle w:val="affb"/>
                                <w:spacing w:after="0" w:line="240" w:lineRule="auto"/>
                              </w:pPr>
                              <w:r>
                                <w:rPr>
                                  <w:rFonts w:ascii="Arial" w:hAnsi="Arial" w:cstheme="minorBidi"/>
                                  <w:color w:val="000000" w:themeColor="text1"/>
                                  <w:kern w:val="24"/>
                                  <w:sz w:val="14"/>
                                </w:rPr>
                                <w:t>ОАО VCM</w:t>
                              </w:r>
                            </w:p>
                          </w:txbxContent>
                        </wps:txbx>
                        <wps:bodyPr wrap="none" lIns="0" tIns="0" rIns="0" bIns="0">
                          <a:spAutoFit/>
                        </wps:bodyPr>
                      </wps:wsp>
                    </wpg:wgp>
                  </a:graphicData>
                </a:graphic>
              </wp:inline>
            </w:drawing>
          </mc:Choice>
          <mc:Fallback>
            <w:pict>
              <v:group w14:anchorId="4D4E9C9C" id="_x0000_s1186" style="width:334pt;height:464.05pt;mso-position-horizontal-relative:char;mso-position-vertical-relative:line" coordsize="42416,589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KhQEmipsUUAS0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">
                <v:shape id="Рисунок 488" o:spid="_x0000_s1187" type="#_x0000_t75" style="position:absolute;width:42416;height:589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">
                  <v:imagedata r:id="rId59" o:title=""/>
                  <v:path arrowok="t"/>
                </v:shape>
                <v:rect id="Прямоугольник 489" o:spid="_x0000_s1188" style="position:absolute;left:13162;top:3083;width:7830;height:3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" filled="f" stroked="f">
                  <v:textbox style="mso-fit-shape-to-text:t" inset="0,0,0,0">
                    <w:txbxContent>
                      <w:p w14:paraId="2392B6AE" w14:textId="77777777" w:rsidR="004A246D" w:rsidRDefault="004A246D" w:rsidP="0006080A">
                        <w:pPr>
                          <w:pStyle w:val="affb"/>
                          <w:spacing w:after="0" w:line="240" w:lineRule="auto"/>
                          <w:ind w:left="389"/>
                        </w:pPr>
                        <w:r>
                          <w:rPr>
                            <w:rFonts w:ascii="Arial" w:hAnsi="Arial" w:cstheme="minorBidi"/>
                            <w:color w:val="000000" w:themeColor="text1"/>
                            <w:kern w:val="24"/>
                            <w:sz w:val="14"/>
                          </w:rPr>
                          <w:t>Копан</w:t>
                        </w:r>
                      </w:p>
                      <w:p w14:paraId="4E770701" w14:textId="77777777" w:rsidR="004A246D" w:rsidRDefault="004A246D" w:rsidP="0006080A">
                        <w:pPr>
                          <w:pStyle w:val="affb"/>
                          <w:spacing w:after="0" w:line="240" w:lineRule="auto"/>
                          <w:jc w:val="right"/>
                        </w:pPr>
                        <w:r>
                          <w:rPr>
                            <w:rFonts w:ascii="Arial" w:hAnsi="Arial" w:cstheme="minorBidi"/>
                            <w:color w:val="000000" w:themeColor="text1"/>
                            <w:kern w:val="24"/>
                            <w:sz w:val="14"/>
                          </w:rPr>
                          <w:t>(резервуар - накопитель)</w:t>
                        </w:r>
                      </w:p>
                    </w:txbxContent>
                  </v:textbox>
                </v:rect>
                <v:rect id="Прямоугольник 490" o:spid="_x0000_s1189" style="position:absolute;left:6274;top:8943;width:2521;height:10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" filled="f" stroked="f">
                  <v:textbox style="mso-fit-shape-to-text:t" inset="0,0,0,0">
                    <w:txbxContent>
                      <w:p w14:paraId="114D7CFD" w14:textId="77777777" w:rsidR="004A246D" w:rsidRDefault="004A246D" w:rsidP="0006080A">
                        <w:pPr>
                          <w:pStyle w:val="affb"/>
                          <w:spacing w:after="0" w:line="240" w:lineRule="auto"/>
                        </w:pPr>
                        <w:r>
                          <w:rPr>
                            <w:rFonts w:ascii="Arial" w:hAnsi="Arial" w:cstheme="minorBidi"/>
                            <w:color w:val="000000" w:themeColor="text1"/>
                            <w:kern w:val="24"/>
                            <w:sz w:val="14"/>
                          </w:rPr>
                          <w:t>Канал</w:t>
                        </w:r>
                      </w:p>
                    </w:txbxContent>
                  </v:textbox>
                </v:rect>
                <v:rect id="Прямоугольник 491" o:spid="_x0000_s1190" style="position:absolute;left:9795;top:11808;width:7887;height:10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" filled="f" stroked="f">
                  <v:textbox style="mso-fit-shape-to-text:t" inset="0,0,0,0">
                    <w:txbxContent>
                      <w:p w14:paraId="4F292162" w14:textId="77777777" w:rsidR="004A246D" w:rsidRDefault="004A246D" w:rsidP="0006080A">
                        <w:pPr>
                          <w:pStyle w:val="affb"/>
                          <w:spacing w:after="0" w:line="240" w:lineRule="auto"/>
                        </w:pPr>
                        <w:r>
                          <w:rPr>
                            <w:rFonts w:ascii="Arial" w:hAnsi="Arial" w:cstheme="minorBidi"/>
                            <w:color w:val="000000" w:themeColor="text1"/>
                            <w:kern w:val="24"/>
                            <w:sz w:val="14"/>
                          </w:rPr>
                          <w:t>аварийного сброса</w:t>
                        </w:r>
                      </w:p>
                    </w:txbxContent>
                  </v:textbox>
                </v:rect>
                <v:rect id="Прямоугольник 492" o:spid="_x0000_s1191" style="position:absolute;left:24554;top:14323;width:12154;height:10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" filled="f" stroked="f">
                  <v:textbox style="mso-fit-shape-to-text:t" inset="0,0,0,0">
                    <w:txbxContent>
                      <w:p w14:paraId="31CE242D" w14:textId="77777777" w:rsidR="004A246D" w:rsidRDefault="004A246D" w:rsidP="0006080A">
                        <w:pPr>
                          <w:pStyle w:val="affb"/>
                          <w:spacing w:after="0" w:line="240" w:lineRule="auto"/>
                        </w:pPr>
                        <w:r>
                          <w:rPr>
                            <w:rFonts w:ascii="Arial" w:hAnsi="Arial" w:cstheme="minorBidi"/>
                            <w:color w:val="000000" w:themeColor="text1"/>
                            <w:kern w:val="24"/>
                            <w:sz w:val="14"/>
                          </w:rPr>
                          <w:t>Канал а направлении Копана</w:t>
                        </w:r>
                      </w:p>
                    </w:txbxContent>
                  </v:textbox>
                </v:rect>
                <v:rect id="Прямоугольник 493" o:spid="_x0000_s1192" style="position:absolute;left:24442;top:25124;width:7810;height:109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" filled="f" stroked="f">
                  <v:textbox style="mso-fit-shape-to-text:t" inset="0,0,0,0">
                    <w:txbxContent>
                      <w:p w14:paraId="7F2B1662" w14:textId="77777777" w:rsidR="004A246D" w:rsidRDefault="004A246D" w:rsidP="0006080A">
                        <w:pPr>
                          <w:pStyle w:val="affb"/>
                          <w:spacing w:after="0" w:line="240" w:lineRule="auto"/>
                        </w:pPr>
                        <w:r>
                          <w:rPr>
                            <w:rFonts w:ascii="Arial" w:hAnsi="Arial" w:cstheme="minorBidi"/>
                            <w:color w:val="000000" w:themeColor="text1"/>
                            <w:kern w:val="24"/>
                            <w:sz w:val="15"/>
                          </w:rPr>
                          <w:t>OOO, "Химзавод"</w:t>
                        </w:r>
                      </w:p>
                    </w:txbxContent>
                  </v:textbox>
                </v:rect>
                <v:rect id="Прямоугольник 494" o:spid="_x0000_s1193" style="position:absolute;left:25934;top:30503;width:2953;height:10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" filled="f" stroked="f">
                  <v:textbox style="mso-fit-shape-to-text:t" inset="0,0,0,0">
                    <w:txbxContent>
                      <w:p w14:paraId="2423B41E" w14:textId="77777777" w:rsidR="004A246D" w:rsidRDefault="004A246D" w:rsidP="0006080A">
                        <w:pPr>
                          <w:pStyle w:val="affb"/>
                          <w:spacing w:after="0" w:line="240" w:lineRule="auto"/>
                          <w:jc w:val="center"/>
                        </w:pPr>
                        <w:r>
                          <w:rPr>
                            <w:rFonts w:ascii="Arial" w:hAnsi="Arial" w:cstheme="minorBidi"/>
                            <w:color w:val="000000" w:themeColor="text1"/>
                            <w:kern w:val="24"/>
                            <w:sz w:val="14"/>
                          </w:rPr>
                          <w:t>«КуАз»</w:t>
                        </w:r>
                      </w:p>
                    </w:txbxContent>
                  </v:textbox>
                </v:rect>
                <v:rect id="Прямоугольник 495" o:spid="_x0000_s1194" style="position:absolute;left:20159;top:34464;width:6356;height:10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" filled="f" stroked="f">
                  <v:textbox style="mso-fit-shape-to-text:t" inset="0,0,0,0">
                    <w:txbxContent>
                      <w:p w14:paraId="07A3FC2D" w14:textId="77777777" w:rsidR="004A246D" w:rsidRDefault="004A246D" w:rsidP="0006080A">
                        <w:pPr>
                          <w:pStyle w:val="affb"/>
                          <w:spacing w:after="0" w:line="240" w:lineRule="auto"/>
                        </w:pPr>
                        <w:r>
                          <w:rPr>
                            <w:rFonts w:ascii="Arial" w:hAnsi="Arial" w:cstheme="minorBidi"/>
                            <w:color w:val="000000" w:themeColor="text1"/>
                            <w:kern w:val="24"/>
                            <w:sz w:val="14"/>
                          </w:rPr>
                          <w:t>ТЭС ("Т Плюс")</w:t>
                        </w:r>
                      </w:p>
                    </w:txbxContent>
                  </v:textbox>
                </v:rect>
                <v:rect id="Прямоугольник 496" o:spid="_x0000_s1195" style="position:absolute;left:7544;top:37091;width:19044;height:10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" filled="f" stroked="f">
                  <v:textbox style="mso-fit-shape-to-text:t" inset="0,0,0,0">
                    <w:txbxContent>
                      <w:p w14:paraId="6B225E8D" w14:textId="77777777" w:rsidR="004A246D" w:rsidRDefault="004A246D" w:rsidP="0006080A">
                        <w:pPr>
                          <w:pStyle w:val="affb"/>
                          <w:spacing w:after="0" w:line="240" w:lineRule="auto"/>
                        </w:pPr>
                        <w:r>
                          <w:rPr>
                            <w:rFonts w:ascii="Arial" w:hAnsi="Arial" w:cstheme="minorBidi"/>
                            <w:color w:val="000000" w:themeColor="text1"/>
                            <w:kern w:val="24"/>
                            <w:sz w:val="14"/>
                          </w:rPr>
                          <w:t>Ливневые стоки муниципальных предприятий</w:t>
                        </w:r>
                      </w:p>
                    </w:txbxContent>
                  </v:textbox>
                </v:rect>
                <v:rect id="Прямоугольник 497" o:spid="_x0000_s1196" style="position:absolute;left:18893;top:38338;width:7315;height:10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" filled="f" stroked="f">
                  <v:textbox style="mso-fit-shape-to-text:t" inset="0,0,0,0">
                    <w:txbxContent>
                      <w:p w14:paraId="255DE2B2" w14:textId="77777777" w:rsidR="004A246D" w:rsidRDefault="004A246D" w:rsidP="0006080A">
                        <w:pPr>
                          <w:pStyle w:val="affb"/>
                          <w:spacing w:after="0" w:line="240" w:lineRule="auto"/>
                        </w:pPr>
                        <w:r>
                          <w:rPr>
                            <w:rFonts w:ascii="Arial" w:hAnsi="Arial" w:cstheme="minorBidi"/>
                            <w:color w:val="000000" w:themeColor="text1"/>
                            <w:kern w:val="24"/>
                            <w:sz w:val="14"/>
                          </w:rPr>
                          <w:t>"Тольятти каучук"</w:t>
                        </w:r>
                      </w:p>
                    </w:txbxContent>
                  </v:textbox>
                </v:rect>
                <v:rect id="Прямоугольник 498" o:spid="_x0000_s1197" style="position:absolute;left:26306;top:49142;width:8243;height:3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" filled="f" stroked="f">
                  <v:textbox style="mso-fit-shape-to-text:t" inset="0,0,0,0">
                    <w:txbxContent>
                      <w:p w14:paraId="18D0FEFB" w14:textId="77777777" w:rsidR="004A246D" w:rsidRDefault="004A246D" w:rsidP="0006080A">
                        <w:pPr>
                          <w:pStyle w:val="affb"/>
                          <w:spacing w:after="0" w:line="240" w:lineRule="auto"/>
                          <w:jc w:val="center"/>
                        </w:pPr>
                        <w:r>
                          <w:rPr>
                            <w:rFonts w:ascii="Arial" w:hAnsi="Arial" w:cstheme="minorBidi"/>
                            <w:color w:val="000000" w:themeColor="text1"/>
                            <w:kern w:val="24"/>
                            <w:sz w:val="14"/>
                          </w:rPr>
                          <w:t>ООО, "Тольяттинский трансформатор"</w:t>
                        </w:r>
                      </w:p>
                    </w:txbxContent>
                  </v:textbox>
                </v:rect>
                <v:rect id="Прямоугольник 499" o:spid="_x0000_s1198" style="position:absolute;left:22611;top:53800;width:4540;height:10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" filled="f" stroked="f">
                  <v:textbox style="mso-fit-shape-to-text:t" inset="0,0,0,0">
                    <w:txbxContent>
                      <w:p w14:paraId="3F96EFCC" w14:textId="77777777" w:rsidR="004A246D" w:rsidRDefault="004A246D" w:rsidP="0006080A">
                        <w:pPr>
                          <w:pStyle w:val="affb"/>
                          <w:spacing w:after="0" w:line="240" w:lineRule="auto"/>
                        </w:pPr>
                        <w:r>
                          <w:rPr>
                            <w:rFonts w:ascii="Arial" w:hAnsi="Arial" w:cstheme="minorBidi"/>
                            <w:color w:val="000000" w:themeColor="text1"/>
                            <w:kern w:val="24"/>
                            <w:sz w:val="14"/>
                          </w:rPr>
                          <w:t>ОАО ТЗТО</w:t>
                        </w:r>
                      </w:p>
                    </w:txbxContent>
                  </v:textbox>
                </v:rect>
                <v:rect id="Прямоугольник 500" o:spid="_x0000_s1199" style="position:absolute;left:11502;top:53035;width:4204;height:10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" filled="f" stroked="f">
                  <v:textbox style="mso-fit-shape-to-text:t" inset="0,0,0,0">
                    <w:txbxContent>
                      <w:p w14:paraId="18B3E31E" w14:textId="77777777" w:rsidR="004A246D" w:rsidRDefault="004A246D" w:rsidP="0006080A">
                        <w:pPr>
                          <w:pStyle w:val="affb"/>
                          <w:spacing w:after="0" w:line="240" w:lineRule="auto"/>
                        </w:pPr>
                        <w:r>
                          <w:rPr>
                            <w:rFonts w:ascii="Arial" w:hAnsi="Arial" w:cstheme="minorBidi"/>
                            <w:color w:val="000000" w:themeColor="text1"/>
                            <w:kern w:val="24"/>
                            <w:sz w:val="14"/>
                          </w:rPr>
                          <w:t>ОАО VCM</w:t>
                        </w:r>
                      </w:p>
                    </w:txbxContent>
                  </v:textbox>
                </v:rect>
                <w10:anchorlock/>
              </v:group>
            </w:pict>
          </mc:Fallback>
        </mc:AlternateContent>
      </w:r>
    </w:p>
    <w:p w14:paraId="323E2A34" w14:textId="7B6C5332" w:rsidR="007C1759" w:rsidRPr="004A246D" w:rsidRDefault="007C1759" w:rsidP="007C1759">
      <w:pPr>
        <w:pStyle w:val="af"/>
      </w:pPr>
      <w:bookmarkStart w:id="150" w:name="_Toc24627788"/>
      <w:r w:rsidRPr="004A246D">
        <w:t xml:space="preserve">Рисунок </w:t>
      </w:r>
      <w:r w:rsidR="004F314F">
        <w:fldChar w:fldCharType="begin"/>
      </w:r>
      <w:r w:rsidR="004F314F">
        <w:instrText xml:space="preserve"> STYLEREF 2 \s </w:instrText>
      </w:r>
      <w:r w:rsidR="004F314F">
        <w:fldChar w:fldCharType="separate"/>
      </w:r>
      <w:r w:rsidR="00BC5483" w:rsidRPr="004A246D">
        <w:rPr>
          <w:noProof/>
        </w:rPr>
        <w:t>4.1</w:t>
      </w:r>
      <w:r w:rsidR="004F314F">
        <w:rPr>
          <w:noProof/>
        </w:rPr>
        <w:fldChar w:fldCharType="end"/>
      </w:r>
      <w:r w:rsidRPr="004A246D">
        <w:t>.</w:t>
      </w:r>
      <w:r w:rsidR="004F314F">
        <w:fldChar w:fldCharType="begin"/>
      </w:r>
      <w:r w:rsidR="004F314F">
        <w:instrText xml:space="preserve"> SEQ Figure \* ARABIC \s 2 </w:instrText>
      </w:r>
      <w:r w:rsidR="004F314F">
        <w:fldChar w:fldCharType="separate"/>
      </w:r>
      <w:r w:rsidR="00BC5483" w:rsidRPr="004A246D">
        <w:rPr>
          <w:noProof/>
        </w:rPr>
        <w:t>9</w:t>
      </w:r>
      <w:r w:rsidR="004F314F">
        <w:rPr>
          <w:noProof/>
        </w:rPr>
        <w:fldChar w:fldCharType="end"/>
      </w:r>
      <w:r w:rsidRPr="004A246D">
        <w:t>: Карта завода КуАз, занимающегося  сбросом ливневых стоков, а также предприятий сосредоточенных вокруг этого завода.</w:t>
      </w:r>
      <w:bookmarkEnd w:id="150"/>
    </w:p>
    <w:p w14:paraId="15E5CB89" w14:textId="77777777" w:rsidR="007C1759" w:rsidRPr="004A246D" w:rsidRDefault="007C1759" w:rsidP="007C1759">
      <w:pPr>
        <w:spacing w:before="100" w:beforeAutospacing="1" w:after="100" w:afterAutospacing="1"/>
      </w:pPr>
      <w:r w:rsidRPr="004A246D">
        <w:t xml:space="preserve">Источник: </w:t>
      </w:r>
    </w:p>
    <w:p w14:paraId="2BBDF48D" w14:textId="3CDD9526" w:rsidR="007C1759" w:rsidRPr="004A246D" w:rsidRDefault="00D02554" w:rsidP="007C1759">
      <w:pPr>
        <w:spacing w:before="100" w:beforeAutospacing="1" w:after="100" w:afterAutospacing="1"/>
      </w:pPr>
      <w:r w:rsidRPr="004A246D">
        <w:t xml:space="preserve">Жорина А.А. "Разработка методики реабилитации пруда-отстойника Копан". Диссертация. Тольятти, 2016 год.   </w:t>
      </w:r>
      <w:hyperlink r:id="rId60">
        <w:r w:rsidRPr="004A246D">
          <w:rPr>
            <w:rStyle w:val="aff5"/>
            <w:color w:val="auto"/>
          </w:rPr>
          <w:t>https://dspace.tltsu.ru/bitstream/123456789/675/1/%D0%96%D0%BE%D1%80%D0%B8%D0%BD%D0%B0_A.A_%D0%97%D0%9E%D0%A1%D0%B1_1201.pdf</w:t>
        </w:r>
      </w:hyperlink>
      <w:r w:rsidRPr="004A246D">
        <w:rPr>
          <w:rStyle w:val="aff5"/>
          <w:color w:val="auto"/>
        </w:rPr>
        <w:t xml:space="preserve"> </w:t>
      </w:r>
    </w:p>
    <w:p w14:paraId="315B9E63" w14:textId="5E6978E8" w:rsidR="007C1759" w:rsidRPr="004A246D" w:rsidRDefault="007C1759" w:rsidP="007C1759">
      <w:pPr>
        <w:spacing w:before="100" w:beforeAutospacing="1" w:after="100" w:afterAutospacing="1"/>
      </w:pPr>
      <w:r w:rsidRPr="004A246D">
        <w:t xml:space="preserve">КуАз занимается мониторингом сбрасываемых вод в соответствии с </w:t>
      </w:r>
      <w:r w:rsidR="00995025" w:rsidRPr="004A246D">
        <w:t>графиком,</w:t>
      </w:r>
      <w:r w:rsidRPr="004A246D">
        <w:t xml:space="preserve"> составленным на 2019-2023 гг.. График предусматривает: расположение точек отбора проб, списки контролируемых параметров, а также справочные данные и аналитическую методологию, частоту отбора проб (проведение тестирования через каждые 10 лет или на ежегодной основе, или тестирование по запросу) для каждой из сторон, занимающихся сбросом стоков, а именно:</w:t>
      </w:r>
    </w:p>
    <w:p w14:paraId="22D81BA6" w14:textId="647AFF0C" w:rsidR="007C1759" w:rsidRPr="004A246D" w:rsidRDefault="0001607B" w:rsidP="0001607B">
      <w:pPr>
        <w:pStyle w:val="a0"/>
        <w:numPr>
          <w:ilvl w:val="0"/>
          <w:numId w:val="0"/>
        </w:numPr>
        <w:ind w:left="1068" w:hanging="360"/>
      </w:pPr>
      <w:r w:rsidRPr="004A246D">
        <w:rPr>
          <w:rFonts w:ascii="Symbol" w:hAnsi="Symbol"/>
        </w:rPr>
        <w:t></w:t>
      </w:r>
      <w:r w:rsidRPr="004A246D">
        <w:tab/>
        <w:t>ООО «СИБУР Тольятти», ООО «Т Плюс ПАО», ООО «ВИК-ИНВЕСТ» - две точки, 30 параметров;</w:t>
      </w:r>
    </w:p>
    <w:p w14:paraId="57A9876B" w14:textId="37E1976D" w:rsidR="007C1759" w:rsidRPr="004A246D" w:rsidRDefault="0001607B" w:rsidP="0001607B">
      <w:pPr>
        <w:pStyle w:val="a0"/>
        <w:numPr>
          <w:ilvl w:val="0"/>
          <w:numId w:val="0"/>
        </w:numPr>
        <w:ind w:left="1068" w:hanging="360"/>
      </w:pPr>
      <w:r w:rsidRPr="004A246D">
        <w:rPr>
          <w:rFonts w:ascii="Symbol" w:hAnsi="Symbol"/>
        </w:rPr>
        <w:t></w:t>
      </w:r>
      <w:r w:rsidRPr="004A246D">
        <w:tab/>
        <w:t>ОАО «ВЦМ», ООО «Тольяттинский трансформатор», ОАО «ТЗТО», коммунальные службы г. Тольятти, ТоАЗ (смешанный поток стоков со всех предприятий сбрасываться в реку Волга) - одна точка, 30 параметров;</w:t>
      </w:r>
    </w:p>
    <w:p w14:paraId="1DBD0517" w14:textId="1A0E766B" w:rsidR="007C1759" w:rsidRPr="004A246D" w:rsidRDefault="0001607B" w:rsidP="0001607B">
      <w:pPr>
        <w:pStyle w:val="a0"/>
        <w:numPr>
          <w:ilvl w:val="0"/>
          <w:numId w:val="0"/>
        </w:numPr>
        <w:ind w:left="1068" w:hanging="360"/>
      </w:pPr>
      <w:r w:rsidRPr="004A246D">
        <w:rPr>
          <w:rFonts w:ascii="Symbol" w:hAnsi="Symbol"/>
        </w:rPr>
        <w:t></w:t>
      </w:r>
      <w:r w:rsidRPr="004A246D">
        <w:tab/>
        <w:t>Сброс стоков со всего участка КуАз - одна точка (люк № 261), 31 параметр;</w:t>
      </w:r>
    </w:p>
    <w:p w14:paraId="77790870" w14:textId="5460A107" w:rsidR="007C1759" w:rsidRPr="004A246D" w:rsidRDefault="0001607B" w:rsidP="0001607B">
      <w:pPr>
        <w:pStyle w:val="a0"/>
        <w:numPr>
          <w:ilvl w:val="0"/>
          <w:numId w:val="0"/>
        </w:numPr>
        <w:ind w:left="1068" w:hanging="360"/>
      </w:pPr>
      <w:r w:rsidRPr="004A246D">
        <w:rPr>
          <w:rFonts w:ascii="Symbol" w:hAnsi="Symbol"/>
        </w:rPr>
        <w:t></w:t>
      </w:r>
      <w:r w:rsidRPr="004A246D">
        <w:tab/>
        <w:t xml:space="preserve">Канализационные люки на площадке КуАз - три точки, 29/30 параметров; </w:t>
      </w:r>
    </w:p>
    <w:p w14:paraId="79459CA8" w14:textId="2DCAB3CE" w:rsidR="007C1759" w:rsidRPr="004A246D" w:rsidRDefault="0001607B" w:rsidP="0001607B">
      <w:pPr>
        <w:pStyle w:val="a0"/>
        <w:numPr>
          <w:ilvl w:val="0"/>
          <w:numId w:val="0"/>
        </w:numPr>
        <w:ind w:left="1068" w:hanging="360"/>
      </w:pPr>
      <w:r w:rsidRPr="004A246D">
        <w:rPr>
          <w:rFonts w:ascii="Symbol" w:hAnsi="Symbol"/>
        </w:rPr>
        <w:t></w:t>
      </w:r>
      <w:r w:rsidRPr="004A246D">
        <w:tab/>
        <w:t>Канализационные люки на площадке КуАЗ - две точки, 4/5 параметров;</w:t>
      </w:r>
    </w:p>
    <w:p w14:paraId="7E97CF7D" w14:textId="1B808DC0" w:rsidR="007C1759" w:rsidRPr="004A246D" w:rsidRDefault="0001607B" w:rsidP="0001607B">
      <w:pPr>
        <w:pStyle w:val="a0"/>
        <w:numPr>
          <w:ilvl w:val="0"/>
          <w:numId w:val="0"/>
        </w:numPr>
        <w:ind w:left="1068" w:hanging="360"/>
      </w:pPr>
      <w:r w:rsidRPr="004A246D">
        <w:rPr>
          <w:rFonts w:ascii="Symbol" w:hAnsi="Symbol"/>
        </w:rPr>
        <w:t></w:t>
      </w:r>
      <w:r w:rsidRPr="004A246D">
        <w:tab/>
        <w:t>Станция нейтрализации КуАз - одна точка, 32 параметра;</w:t>
      </w:r>
    </w:p>
    <w:p w14:paraId="20FFF55C" w14:textId="033ECE64" w:rsidR="007C1759" w:rsidRPr="004A246D" w:rsidRDefault="0001607B" w:rsidP="0001607B">
      <w:pPr>
        <w:pStyle w:val="a0"/>
        <w:numPr>
          <w:ilvl w:val="0"/>
          <w:numId w:val="0"/>
        </w:numPr>
        <w:ind w:left="1068" w:hanging="360"/>
      </w:pPr>
      <w:r w:rsidRPr="004A246D">
        <w:rPr>
          <w:rFonts w:ascii="Symbol" w:hAnsi="Symbol"/>
        </w:rPr>
        <w:t></w:t>
      </w:r>
      <w:r w:rsidRPr="004A246D">
        <w:tab/>
        <w:t>Производственные мощности завода КуАз:</w:t>
      </w:r>
    </w:p>
    <w:p w14:paraId="16748325" w14:textId="33313EB1" w:rsidR="007C1759" w:rsidRPr="004A246D" w:rsidRDefault="0001607B" w:rsidP="0001607B">
      <w:pPr>
        <w:pStyle w:val="a0"/>
        <w:numPr>
          <w:ilvl w:val="0"/>
          <w:numId w:val="0"/>
        </w:numPr>
        <w:ind w:left="1360" w:hanging="340"/>
      </w:pPr>
      <w:r w:rsidRPr="004A246D">
        <w:rPr>
          <w:rFonts w:ascii="Symbol" w:hAnsi="Symbol"/>
        </w:rPr>
        <w:t></w:t>
      </w:r>
      <w:r w:rsidRPr="004A246D">
        <w:tab/>
        <w:t>Цеха №. 3, 4 – три точки, 4/5 параметров;</w:t>
      </w:r>
    </w:p>
    <w:p w14:paraId="0ED7E92D" w14:textId="456AF476" w:rsidR="007C1759" w:rsidRPr="004A246D" w:rsidRDefault="0001607B" w:rsidP="0001607B">
      <w:pPr>
        <w:pStyle w:val="a0"/>
        <w:numPr>
          <w:ilvl w:val="0"/>
          <w:numId w:val="0"/>
        </w:numPr>
        <w:ind w:left="1360" w:hanging="340"/>
      </w:pPr>
      <w:r w:rsidRPr="004A246D">
        <w:rPr>
          <w:rFonts w:ascii="Symbol" w:hAnsi="Symbol"/>
        </w:rPr>
        <w:t></w:t>
      </w:r>
      <w:r w:rsidRPr="004A246D">
        <w:tab/>
        <w:t>Цех № 5 – пять точек 5 параметров;</w:t>
      </w:r>
    </w:p>
    <w:p w14:paraId="0C1928CF" w14:textId="2BF732F7" w:rsidR="007C1759" w:rsidRPr="004A246D" w:rsidRDefault="0001607B" w:rsidP="0001607B">
      <w:pPr>
        <w:pStyle w:val="a0"/>
        <w:numPr>
          <w:ilvl w:val="0"/>
          <w:numId w:val="0"/>
        </w:numPr>
        <w:ind w:left="1360" w:hanging="340"/>
      </w:pPr>
      <w:r w:rsidRPr="004A246D">
        <w:rPr>
          <w:rFonts w:ascii="Symbol" w:hAnsi="Symbol"/>
        </w:rPr>
        <w:t></w:t>
      </w:r>
      <w:r w:rsidRPr="004A246D">
        <w:tab/>
        <w:t>Цех № 7 – две точки, 4 параметра;</w:t>
      </w:r>
    </w:p>
    <w:p w14:paraId="3C3F4F49" w14:textId="266C8356" w:rsidR="007C1759" w:rsidRPr="004A246D" w:rsidRDefault="0001607B" w:rsidP="0001607B">
      <w:pPr>
        <w:pStyle w:val="a0"/>
        <w:numPr>
          <w:ilvl w:val="0"/>
          <w:numId w:val="0"/>
        </w:numPr>
        <w:ind w:left="1360" w:hanging="340"/>
      </w:pPr>
      <w:r w:rsidRPr="004A246D">
        <w:rPr>
          <w:rFonts w:ascii="Symbol" w:hAnsi="Symbol"/>
        </w:rPr>
        <w:t></w:t>
      </w:r>
      <w:r w:rsidRPr="004A246D">
        <w:tab/>
        <w:t>Цеха №№ 9, 22 – две точки, 3 параметра;</w:t>
      </w:r>
    </w:p>
    <w:p w14:paraId="63D1854D" w14:textId="5FF072AF" w:rsidR="007C1759" w:rsidRPr="004A246D" w:rsidRDefault="0001607B" w:rsidP="0001607B">
      <w:pPr>
        <w:pStyle w:val="a0"/>
        <w:numPr>
          <w:ilvl w:val="0"/>
          <w:numId w:val="0"/>
        </w:numPr>
        <w:ind w:left="1360" w:hanging="340"/>
      </w:pPr>
      <w:r w:rsidRPr="004A246D">
        <w:rPr>
          <w:rFonts w:ascii="Symbol" w:hAnsi="Symbol"/>
        </w:rPr>
        <w:t></w:t>
      </w:r>
      <w:r w:rsidRPr="004A246D">
        <w:tab/>
        <w:t>Цех № 11 – четыре точки, 3/4 параметра;</w:t>
      </w:r>
    </w:p>
    <w:p w14:paraId="77F3B662" w14:textId="3C9C548A" w:rsidR="007C1759" w:rsidRPr="004A246D" w:rsidRDefault="0001607B" w:rsidP="0001607B">
      <w:pPr>
        <w:pStyle w:val="a0"/>
        <w:numPr>
          <w:ilvl w:val="0"/>
          <w:numId w:val="0"/>
        </w:numPr>
        <w:ind w:left="1360" w:hanging="340"/>
      </w:pPr>
      <w:r w:rsidRPr="004A246D">
        <w:rPr>
          <w:rFonts w:ascii="Symbol" w:hAnsi="Symbol"/>
        </w:rPr>
        <w:t></w:t>
      </w:r>
      <w:r w:rsidRPr="004A246D">
        <w:tab/>
        <w:t xml:space="preserve">Цех № 13 – одна точка, 3 </w:t>
      </w:r>
      <w:r w:rsidR="00995025" w:rsidRPr="004A246D">
        <w:t>параметра</w:t>
      </w:r>
      <w:r w:rsidRPr="004A246D">
        <w:t>;</w:t>
      </w:r>
    </w:p>
    <w:p w14:paraId="5BA8BE84" w14:textId="0A0FC0EB" w:rsidR="007C1759" w:rsidRPr="004A246D" w:rsidRDefault="0001607B" w:rsidP="0001607B">
      <w:pPr>
        <w:pStyle w:val="a0"/>
        <w:numPr>
          <w:ilvl w:val="0"/>
          <w:numId w:val="0"/>
        </w:numPr>
        <w:ind w:left="1360" w:hanging="340"/>
      </w:pPr>
      <w:r w:rsidRPr="004A246D">
        <w:rPr>
          <w:rFonts w:ascii="Symbol" w:hAnsi="Symbol"/>
        </w:rPr>
        <w:t></w:t>
      </w:r>
      <w:r w:rsidRPr="004A246D">
        <w:tab/>
        <w:t>Цех № 15 – две точки, 2 и 27 (смесь химических стоков) параметров;</w:t>
      </w:r>
    </w:p>
    <w:p w14:paraId="73A1C3F6" w14:textId="27307BF2" w:rsidR="007C1759" w:rsidRPr="004A246D" w:rsidRDefault="0001607B" w:rsidP="0001607B">
      <w:pPr>
        <w:pStyle w:val="a0"/>
        <w:numPr>
          <w:ilvl w:val="0"/>
          <w:numId w:val="0"/>
        </w:numPr>
        <w:ind w:left="1360" w:hanging="340"/>
      </w:pPr>
      <w:r w:rsidRPr="004A246D">
        <w:rPr>
          <w:rFonts w:ascii="Symbol" w:hAnsi="Symbol"/>
        </w:rPr>
        <w:t></w:t>
      </w:r>
      <w:r w:rsidRPr="004A246D">
        <w:tab/>
        <w:t>Цех № 23 – восемь точек, 3/4 параметра;</w:t>
      </w:r>
    </w:p>
    <w:p w14:paraId="1FE7B7CB" w14:textId="60BF5519" w:rsidR="007C1759" w:rsidRPr="004A246D" w:rsidRDefault="0001607B" w:rsidP="0001607B">
      <w:pPr>
        <w:pStyle w:val="a0"/>
        <w:numPr>
          <w:ilvl w:val="0"/>
          <w:numId w:val="0"/>
        </w:numPr>
        <w:ind w:left="1360" w:hanging="340"/>
      </w:pPr>
      <w:r w:rsidRPr="004A246D">
        <w:rPr>
          <w:rFonts w:ascii="Symbol" w:hAnsi="Symbol"/>
        </w:rPr>
        <w:t></w:t>
      </w:r>
      <w:r w:rsidRPr="004A246D">
        <w:tab/>
        <w:t>Цех № 24 – одна точка, 5 параметров;</w:t>
      </w:r>
    </w:p>
    <w:p w14:paraId="1782B14D" w14:textId="3181EF1F" w:rsidR="007C1759" w:rsidRPr="004A246D" w:rsidRDefault="0001607B" w:rsidP="0001607B">
      <w:pPr>
        <w:pStyle w:val="a0"/>
        <w:numPr>
          <w:ilvl w:val="0"/>
          <w:numId w:val="0"/>
        </w:numPr>
        <w:ind w:left="1360" w:hanging="340"/>
      </w:pPr>
      <w:r w:rsidRPr="004A246D">
        <w:rPr>
          <w:rFonts w:ascii="Symbol" w:hAnsi="Symbol"/>
        </w:rPr>
        <w:t></w:t>
      </w:r>
      <w:r w:rsidRPr="004A246D">
        <w:tab/>
        <w:t>Цех № 25 – три точки, 6 параметров;</w:t>
      </w:r>
    </w:p>
    <w:p w14:paraId="0BD8A68D" w14:textId="71F3D010" w:rsidR="007C1759" w:rsidRPr="004A246D" w:rsidRDefault="0001607B" w:rsidP="0001607B">
      <w:pPr>
        <w:pStyle w:val="a0"/>
        <w:numPr>
          <w:ilvl w:val="0"/>
          <w:numId w:val="0"/>
        </w:numPr>
        <w:ind w:left="1360" w:hanging="340"/>
      </w:pPr>
      <w:r w:rsidRPr="004A246D">
        <w:rPr>
          <w:rFonts w:ascii="Symbol" w:hAnsi="Symbol"/>
        </w:rPr>
        <w:t></w:t>
      </w:r>
      <w:r w:rsidRPr="004A246D">
        <w:tab/>
        <w:t>Цех № 35 – три точки, 2/5 параметров;</w:t>
      </w:r>
    </w:p>
    <w:p w14:paraId="117A1EF5" w14:textId="1A5CB761" w:rsidR="007C1759" w:rsidRPr="004A246D" w:rsidRDefault="0001607B" w:rsidP="0001607B">
      <w:pPr>
        <w:pStyle w:val="a0"/>
        <w:numPr>
          <w:ilvl w:val="0"/>
          <w:numId w:val="0"/>
        </w:numPr>
        <w:ind w:left="1360" w:hanging="340"/>
      </w:pPr>
      <w:r w:rsidRPr="004A246D">
        <w:rPr>
          <w:rFonts w:ascii="Symbol" w:hAnsi="Symbol"/>
        </w:rPr>
        <w:t></w:t>
      </w:r>
      <w:r w:rsidRPr="004A246D">
        <w:tab/>
        <w:t>Цех № 37 – две точки, 4/5 параметров;</w:t>
      </w:r>
    </w:p>
    <w:p w14:paraId="1502452B" w14:textId="0731BE43" w:rsidR="007C1759" w:rsidRPr="004A246D" w:rsidRDefault="0001607B" w:rsidP="0001607B">
      <w:pPr>
        <w:pStyle w:val="a0"/>
        <w:numPr>
          <w:ilvl w:val="0"/>
          <w:numId w:val="0"/>
        </w:numPr>
        <w:ind w:left="1360" w:hanging="340"/>
      </w:pPr>
      <w:r w:rsidRPr="004A246D">
        <w:rPr>
          <w:rFonts w:ascii="Symbol" w:hAnsi="Symbol"/>
        </w:rPr>
        <w:t></w:t>
      </w:r>
      <w:r w:rsidRPr="004A246D">
        <w:tab/>
        <w:t>Цех № 38 – две точки, 4 параметра;</w:t>
      </w:r>
    </w:p>
    <w:p w14:paraId="132443E3" w14:textId="77335430" w:rsidR="007C1759" w:rsidRPr="004A246D" w:rsidRDefault="0001607B" w:rsidP="0001607B">
      <w:pPr>
        <w:pStyle w:val="a0"/>
        <w:numPr>
          <w:ilvl w:val="0"/>
          <w:numId w:val="0"/>
        </w:numPr>
        <w:ind w:left="1360" w:hanging="340"/>
      </w:pPr>
      <w:r w:rsidRPr="004A246D">
        <w:rPr>
          <w:rFonts w:ascii="Symbol" w:hAnsi="Symbol"/>
        </w:rPr>
        <w:t></w:t>
      </w:r>
      <w:r w:rsidRPr="004A246D">
        <w:tab/>
        <w:t>Цех № 39 – три точки, 7 параметров;</w:t>
      </w:r>
    </w:p>
    <w:p w14:paraId="714D16F5" w14:textId="643F9B3D" w:rsidR="007C1759" w:rsidRPr="004A246D" w:rsidRDefault="0001607B" w:rsidP="0001607B">
      <w:pPr>
        <w:pStyle w:val="a0"/>
        <w:numPr>
          <w:ilvl w:val="0"/>
          <w:numId w:val="0"/>
        </w:numPr>
        <w:ind w:left="1360" w:hanging="340"/>
      </w:pPr>
      <w:r w:rsidRPr="004A246D">
        <w:rPr>
          <w:rFonts w:ascii="Symbol" w:hAnsi="Symbol"/>
        </w:rPr>
        <w:t></w:t>
      </w:r>
      <w:r w:rsidRPr="004A246D">
        <w:tab/>
        <w:t>Цех № 40 – одна точка, 6 параметров;</w:t>
      </w:r>
    </w:p>
    <w:p w14:paraId="35769763" w14:textId="709A230D" w:rsidR="007C1759" w:rsidRPr="004A246D" w:rsidRDefault="0001607B" w:rsidP="0001607B">
      <w:pPr>
        <w:pStyle w:val="a0"/>
        <w:numPr>
          <w:ilvl w:val="0"/>
          <w:numId w:val="0"/>
        </w:numPr>
        <w:ind w:left="1360" w:hanging="340"/>
      </w:pPr>
      <w:r w:rsidRPr="004A246D">
        <w:rPr>
          <w:rFonts w:ascii="Symbol" w:hAnsi="Symbol"/>
        </w:rPr>
        <w:t></w:t>
      </w:r>
      <w:r w:rsidRPr="004A246D">
        <w:tab/>
        <w:t>Цеха №№ 75, 77 – две точки, 4 параметра;</w:t>
      </w:r>
    </w:p>
    <w:p w14:paraId="219A7779" w14:textId="7057BA7C" w:rsidR="007C1759" w:rsidRPr="004A246D" w:rsidRDefault="0001607B" w:rsidP="0001607B">
      <w:pPr>
        <w:pStyle w:val="a0"/>
        <w:numPr>
          <w:ilvl w:val="0"/>
          <w:numId w:val="0"/>
        </w:numPr>
        <w:ind w:left="1360" w:hanging="340"/>
      </w:pPr>
      <w:r w:rsidRPr="004A246D">
        <w:rPr>
          <w:rFonts w:ascii="Symbol" w:hAnsi="Symbol"/>
        </w:rPr>
        <w:t></w:t>
      </w:r>
      <w:r w:rsidRPr="004A246D">
        <w:tab/>
        <w:t>Цех № 78 – три точки, 4 параметров;</w:t>
      </w:r>
    </w:p>
    <w:p w14:paraId="3DE633E0" w14:textId="502D2E58" w:rsidR="007C1759" w:rsidRPr="004A246D" w:rsidRDefault="0001607B" w:rsidP="0001607B">
      <w:pPr>
        <w:pStyle w:val="a0"/>
        <w:numPr>
          <w:ilvl w:val="0"/>
          <w:numId w:val="0"/>
        </w:numPr>
        <w:ind w:left="1360" w:hanging="340"/>
      </w:pPr>
      <w:r w:rsidRPr="004A246D">
        <w:rPr>
          <w:rFonts w:ascii="Symbol" w:hAnsi="Symbol"/>
        </w:rPr>
        <w:t></w:t>
      </w:r>
      <w:r w:rsidRPr="004A246D">
        <w:tab/>
        <w:t>Иловый сток - одна точка, 9 параметров;</w:t>
      </w:r>
    </w:p>
    <w:p w14:paraId="4360E6D3" w14:textId="117EFFEF" w:rsidR="007C1759" w:rsidRPr="004A246D" w:rsidRDefault="0001607B" w:rsidP="0001607B">
      <w:pPr>
        <w:pStyle w:val="a0"/>
        <w:numPr>
          <w:ilvl w:val="0"/>
          <w:numId w:val="0"/>
        </w:numPr>
        <w:ind w:left="1360" w:hanging="340"/>
      </w:pPr>
      <w:r w:rsidRPr="004A246D">
        <w:rPr>
          <w:rFonts w:ascii="Symbol" w:hAnsi="Symbol"/>
        </w:rPr>
        <w:t></w:t>
      </w:r>
      <w:r w:rsidRPr="004A246D">
        <w:tab/>
        <w:t>Иловые стоки после проведения дноуглубительных работ - одна точка, один параметр;</w:t>
      </w:r>
    </w:p>
    <w:p w14:paraId="77840D4F" w14:textId="37995C84" w:rsidR="007C1759" w:rsidRPr="004A246D" w:rsidRDefault="0001607B" w:rsidP="0001607B">
      <w:pPr>
        <w:pStyle w:val="a0"/>
        <w:numPr>
          <w:ilvl w:val="0"/>
          <w:numId w:val="0"/>
        </w:numPr>
        <w:ind w:left="1360" w:hanging="340"/>
      </w:pPr>
      <w:r w:rsidRPr="004A246D">
        <w:rPr>
          <w:rFonts w:ascii="Symbol" w:hAnsi="Symbol"/>
        </w:rPr>
        <w:t></w:t>
      </w:r>
      <w:r w:rsidRPr="004A246D">
        <w:tab/>
        <w:t>Сбор и переработка иловой воды - одна точка, 10 параметров;</w:t>
      </w:r>
    </w:p>
    <w:p w14:paraId="1FFF75AE" w14:textId="1FE1E19F" w:rsidR="007C1759" w:rsidRPr="004A246D" w:rsidRDefault="0001607B" w:rsidP="0001607B">
      <w:pPr>
        <w:pStyle w:val="a0"/>
        <w:numPr>
          <w:ilvl w:val="0"/>
          <w:numId w:val="0"/>
        </w:numPr>
        <w:ind w:left="1360" w:hanging="340"/>
      </w:pPr>
      <w:r w:rsidRPr="004A246D">
        <w:rPr>
          <w:rFonts w:ascii="Symbol" w:hAnsi="Symbol"/>
        </w:rPr>
        <w:t></w:t>
      </w:r>
      <w:r w:rsidRPr="004A246D">
        <w:tab/>
        <w:t>Резервуар - накопитель Копан - одна точка, 6 параметров (ежедневный мониторинг);</w:t>
      </w:r>
    </w:p>
    <w:p w14:paraId="26524FEE" w14:textId="5C6EC0A8" w:rsidR="007C1759" w:rsidRPr="004A246D" w:rsidRDefault="0001607B" w:rsidP="0001607B">
      <w:pPr>
        <w:pStyle w:val="a0"/>
        <w:numPr>
          <w:ilvl w:val="0"/>
          <w:numId w:val="0"/>
        </w:numPr>
        <w:ind w:left="1068" w:hanging="360"/>
      </w:pPr>
      <w:r w:rsidRPr="004A246D">
        <w:rPr>
          <w:rFonts w:ascii="Symbol" w:hAnsi="Symbol"/>
        </w:rPr>
        <w:t></w:t>
      </w:r>
      <w:r w:rsidRPr="004A246D">
        <w:tab/>
        <w:t>Лица, проживающие на территории завода КуАз:</w:t>
      </w:r>
    </w:p>
    <w:p w14:paraId="3ED12E62" w14:textId="39FDE609" w:rsidR="007C1759" w:rsidRPr="004A246D" w:rsidRDefault="0001607B" w:rsidP="0001607B">
      <w:pPr>
        <w:pStyle w:val="a0"/>
        <w:numPr>
          <w:ilvl w:val="0"/>
          <w:numId w:val="0"/>
        </w:numPr>
        <w:ind w:left="1360" w:hanging="340"/>
      </w:pPr>
      <w:r w:rsidRPr="004A246D">
        <w:rPr>
          <w:rFonts w:ascii="Symbol" w:hAnsi="Symbol"/>
        </w:rPr>
        <w:t></w:t>
      </w:r>
      <w:r w:rsidRPr="004A246D">
        <w:tab/>
        <w:t>ЗАО «ИК Циклен», ООО «Линде Азот Тольятти», ООО «Граниферт» - три балла, 29 параметров;</w:t>
      </w:r>
    </w:p>
    <w:p w14:paraId="79ED4608" w14:textId="43F8C72D" w:rsidR="007C1759" w:rsidRPr="004A246D" w:rsidRDefault="0001607B" w:rsidP="0001607B">
      <w:pPr>
        <w:pStyle w:val="a0"/>
        <w:numPr>
          <w:ilvl w:val="0"/>
          <w:numId w:val="0"/>
        </w:numPr>
        <w:ind w:left="1360" w:hanging="340"/>
      </w:pPr>
      <w:r w:rsidRPr="004A246D">
        <w:rPr>
          <w:rFonts w:ascii="Symbol" w:hAnsi="Symbol"/>
        </w:rPr>
        <w:t></w:t>
      </w:r>
      <w:r w:rsidRPr="004A246D">
        <w:tab/>
        <w:t>ЗАО «Техно-Полимер», ООО «Химтеко», ООО «ПРАКСАИР АЗОТ ТОЛЬЯТТИ», ООО «ВОЛГАПЛАСТ КОМПАУНДИНГ ЛИМИТЕД» - одна точка, 29 параметров.</w:t>
      </w:r>
    </w:p>
    <w:p w14:paraId="1EA49858" w14:textId="77777777" w:rsidR="007C1759" w:rsidRPr="004A246D" w:rsidRDefault="007C1759" w:rsidP="007C1759">
      <w:r w:rsidRPr="004A246D">
        <w:t>Ключевые точки измерения с учётом оценки потока ливневых вод были выбраны следующим образом:</w:t>
      </w:r>
    </w:p>
    <w:p w14:paraId="2B753020" w14:textId="0158BA89" w:rsidR="007C1759" w:rsidRPr="004A246D" w:rsidRDefault="0001607B" w:rsidP="0001607B">
      <w:pPr>
        <w:pStyle w:val="a0"/>
        <w:numPr>
          <w:ilvl w:val="0"/>
          <w:numId w:val="0"/>
        </w:numPr>
        <w:ind w:left="1068" w:hanging="360"/>
      </w:pPr>
      <w:r w:rsidRPr="004A246D">
        <w:rPr>
          <w:rFonts w:ascii="Symbol" w:hAnsi="Symbol"/>
        </w:rPr>
        <w:t></w:t>
      </w:r>
      <w:r w:rsidRPr="004A246D">
        <w:tab/>
        <w:t>Канализационный люк № 261 - сброс ливневой воды со всей площадки КуАза;</w:t>
      </w:r>
    </w:p>
    <w:p w14:paraId="49C41264" w14:textId="357752E3" w:rsidR="007C1759" w:rsidRPr="004A246D" w:rsidRDefault="0001607B" w:rsidP="0001607B">
      <w:pPr>
        <w:pStyle w:val="a0"/>
        <w:numPr>
          <w:ilvl w:val="0"/>
          <w:numId w:val="0"/>
        </w:numPr>
        <w:ind w:left="1068" w:hanging="360"/>
      </w:pPr>
      <w:r w:rsidRPr="004A246D">
        <w:rPr>
          <w:rFonts w:ascii="Symbol" w:hAnsi="Symbol"/>
        </w:rPr>
        <w:t></w:t>
      </w:r>
      <w:r w:rsidRPr="004A246D">
        <w:tab/>
        <w:t xml:space="preserve">Копан - ливневая вода с территории завода  КуАз, включая другие стоки сбрасываемые </w:t>
      </w:r>
      <w:r w:rsidR="00995025" w:rsidRPr="004A246D">
        <w:t>предприятиями,</w:t>
      </w:r>
      <w:r w:rsidRPr="004A246D">
        <w:t xml:space="preserve"> расположенными в окрестностях КуАза;</w:t>
      </w:r>
    </w:p>
    <w:p w14:paraId="02026D35" w14:textId="1EB26FA7" w:rsidR="007C1759" w:rsidRPr="004A246D" w:rsidRDefault="0001607B" w:rsidP="0001607B">
      <w:pPr>
        <w:pStyle w:val="a0"/>
        <w:numPr>
          <w:ilvl w:val="0"/>
          <w:numId w:val="0"/>
        </w:numPr>
        <w:ind w:left="1068" w:hanging="360"/>
      </w:pPr>
      <w:r w:rsidRPr="004A246D">
        <w:rPr>
          <w:rFonts w:ascii="Symbol" w:hAnsi="Symbol"/>
        </w:rPr>
        <w:t></w:t>
      </w:r>
      <w:r w:rsidRPr="004A246D">
        <w:tab/>
        <w:t xml:space="preserve">Трубопровод от Куаз до ТоАз из Копана - ливневая вода с территории  КуАза, прочие стоки, сбрасываемые </w:t>
      </w:r>
      <w:r w:rsidR="00995025" w:rsidRPr="004A246D">
        <w:t>предприятиями,</w:t>
      </w:r>
      <w:r w:rsidRPr="004A246D">
        <w:t xml:space="preserve"> расположенными в окрестностях КуАза.</w:t>
      </w:r>
    </w:p>
    <w:p w14:paraId="32244CCB" w14:textId="77777777" w:rsidR="007C1759" w:rsidRPr="004A246D" w:rsidRDefault="007C1759" w:rsidP="007C1759">
      <w:r w:rsidRPr="004A246D">
        <w:t>Согласно предоставленной информационной записке за 2016–2018 г., на территории завода КуАз были зарегистрированы многочисленные случаи превышения эталонных показателей.</w:t>
      </w:r>
    </w:p>
    <w:p w14:paraId="35A2C69D" w14:textId="5CD5D88C" w:rsidR="007C1759" w:rsidRPr="004A246D" w:rsidRDefault="007C1759" w:rsidP="007C1759">
      <w:r w:rsidRPr="004A246D">
        <w:t xml:space="preserve">Ниже в таблице 4.1.4 представлены данные о превышениях норм  для колодца № 261 (сброс ливневой воды с территории завода КуАз) и точек измерения на трубопроводе КуАза (сброс с территории КуАЗа в ТоАЗ, включая стоки других предприятий, расположенных в окрестностях завода КуАз, и сбрасывающих </w:t>
      </w:r>
      <w:r w:rsidR="00995025" w:rsidRPr="004A246D">
        <w:t>стоки,</w:t>
      </w:r>
      <w:r w:rsidRPr="004A246D">
        <w:t xml:space="preserve"> закачанные из Копана). На рисунках показано количество измерений, число случаев превышения по сравнению с эталонными показателями, соотношение между двумя из этих значений в процентном выражении, а также максимальные наблюдаемые значения для точки сброса на территории КуАз (канализационный люк № 261) и отвода с завода КуАз на ТоАз.</w:t>
      </w:r>
    </w:p>
    <w:p w14:paraId="38FFEFD2" w14:textId="08B49BD1" w:rsidR="00E77D92" w:rsidRPr="004A246D" w:rsidRDefault="00E77D92" w:rsidP="00E77D92">
      <w:pPr>
        <w:pStyle w:val="af"/>
      </w:pPr>
      <w:bookmarkStart w:id="151" w:name="_Toc24627856"/>
      <w:r w:rsidRPr="004A246D">
        <w:t xml:space="preserve">Таблица </w:t>
      </w:r>
      <w:r w:rsidR="004F314F">
        <w:fldChar w:fldCharType="begin"/>
      </w:r>
      <w:r w:rsidR="004F314F">
        <w:instrText xml:space="preserve"> STYLEREF 2 \s </w:instrText>
      </w:r>
      <w:r w:rsidR="004F314F">
        <w:fldChar w:fldCharType="separate"/>
      </w:r>
      <w:r w:rsidRPr="004A246D">
        <w:rPr>
          <w:noProof/>
        </w:rPr>
        <w:t>4.1</w:t>
      </w:r>
      <w:r w:rsidR="004F314F">
        <w:rPr>
          <w:noProof/>
        </w:rPr>
        <w:fldChar w:fldCharType="end"/>
      </w:r>
      <w:r w:rsidRPr="004A246D">
        <w:t>.</w:t>
      </w:r>
      <w:r w:rsidR="004F314F">
        <w:fldChar w:fldCharType="begin"/>
      </w:r>
      <w:r w:rsidR="004F314F">
        <w:instrText xml:space="preserve"> SEQ Table \* ARABIC \s 2 </w:instrText>
      </w:r>
      <w:r w:rsidR="004F314F">
        <w:fldChar w:fldCharType="separate"/>
      </w:r>
      <w:r w:rsidRPr="004A246D">
        <w:rPr>
          <w:noProof/>
        </w:rPr>
        <w:t>4</w:t>
      </w:r>
      <w:r w:rsidR="004F314F">
        <w:rPr>
          <w:noProof/>
        </w:rPr>
        <w:fldChar w:fldCharType="end"/>
      </w:r>
      <w:r w:rsidRPr="004A246D">
        <w:t>: Итоговые данные по превышению эталонных показателей  по сбросу ливневых вод с территории завода КуАз, включая другие предприятия сбрасывающие стоки на ТоАз</w:t>
      </w:r>
      <w:bookmarkEnd w:id="151"/>
    </w:p>
    <w:tbl>
      <w:tblPr>
        <w:tblStyle w:val="afffb"/>
        <w:tblW w:w="9493" w:type="dxa"/>
        <w:tblLook w:val="04A0" w:firstRow="1" w:lastRow="0" w:firstColumn="1" w:lastColumn="0" w:noHBand="0" w:noVBand="1"/>
      </w:tblPr>
      <w:tblGrid>
        <w:gridCol w:w="1755"/>
        <w:gridCol w:w="840"/>
        <w:gridCol w:w="980"/>
        <w:gridCol w:w="824"/>
        <w:gridCol w:w="980"/>
        <w:gridCol w:w="818"/>
        <w:gridCol w:w="984"/>
        <w:gridCol w:w="1091"/>
        <w:gridCol w:w="1221"/>
      </w:tblGrid>
      <w:tr w:rsidR="007C1759" w:rsidRPr="004A246D" w14:paraId="60C13BCF" w14:textId="77777777" w:rsidTr="007C1759">
        <w:trPr>
          <w:tblHeader/>
        </w:trPr>
        <w:tc>
          <w:tcPr>
            <w:tcW w:w="1535" w:type="dxa"/>
            <w:vMerge w:val="restart"/>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hideMark/>
          </w:tcPr>
          <w:p w14:paraId="609AF94E" w14:textId="77777777" w:rsidR="007C1759" w:rsidRPr="004A246D" w:rsidRDefault="007C1759" w:rsidP="007C1759">
            <w:pPr>
              <w:spacing w:before="100" w:beforeAutospacing="1" w:after="100" w:afterAutospacing="1"/>
              <w:jc w:val="center"/>
              <w:rPr>
                <w:b/>
                <w:szCs w:val="22"/>
              </w:rPr>
            </w:pPr>
            <w:r w:rsidRPr="004A246D">
              <w:rPr>
                <w:b/>
              </w:rPr>
              <w:t>Химическое соединение</w:t>
            </w:r>
          </w:p>
        </w:tc>
        <w:tc>
          <w:tcPr>
            <w:tcW w:w="1862" w:type="dxa"/>
            <w:gridSpan w:val="2"/>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hideMark/>
          </w:tcPr>
          <w:p w14:paraId="345B06F8" w14:textId="77777777" w:rsidR="007C1759" w:rsidRPr="004A246D" w:rsidRDefault="007C1759" w:rsidP="007C1759">
            <w:pPr>
              <w:spacing w:before="100" w:beforeAutospacing="1" w:after="100" w:afterAutospacing="1"/>
              <w:jc w:val="center"/>
              <w:rPr>
                <w:b/>
                <w:szCs w:val="22"/>
              </w:rPr>
            </w:pPr>
            <w:r w:rsidRPr="004A246D">
              <w:rPr>
                <w:b/>
              </w:rPr>
              <w:t>Количество измерений</w:t>
            </w:r>
          </w:p>
        </w:tc>
        <w:tc>
          <w:tcPr>
            <w:tcW w:w="1843" w:type="dxa"/>
            <w:gridSpan w:val="2"/>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hideMark/>
          </w:tcPr>
          <w:p w14:paraId="23272592" w14:textId="77777777" w:rsidR="007C1759" w:rsidRPr="004A246D" w:rsidRDefault="007C1759" w:rsidP="007C1759">
            <w:pPr>
              <w:spacing w:before="100" w:beforeAutospacing="1" w:after="100" w:afterAutospacing="1"/>
              <w:jc w:val="center"/>
              <w:rPr>
                <w:b/>
                <w:szCs w:val="22"/>
              </w:rPr>
            </w:pPr>
            <w:r w:rsidRPr="004A246D">
              <w:rPr>
                <w:b/>
              </w:rPr>
              <w:t>Количество превышений</w:t>
            </w:r>
          </w:p>
        </w:tc>
        <w:tc>
          <w:tcPr>
            <w:tcW w:w="1843" w:type="dxa"/>
            <w:gridSpan w:val="2"/>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hideMark/>
          </w:tcPr>
          <w:p w14:paraId="2FD924D6" w14:textId="77777777" w:rsidR="007C1759" w:rsidRPr="004A246D" w:rsidRDefault="007C1759" w:rsidP="007C1759">
            <w:pPr>
              <w:spacing w:before="100" w:beforeAutospacing="1" w:after="100" w:afterAutospacing="1"/>
              <w:jc w:val="center"/>
              <w:rPr>
                <w:b/>
                <w:szCs w:val="22"/>
              </w:rPr>
            </w:pPr>
            <w:r w:rsidRPr="004A246D">
              <w:rPr>
                <w:b/>
              </w:rPr>
              <w:t>% превышений</w:t>
            </w:r>
          </w:p>
        </w:tc>
        <w:tc>
          <w:tcPr>
            <w:tcW w:w="2410" w:type="dxa"/>
            <w:gridSpan w:val="2"/>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hideMark/>
          </w:tcPr>
          <w:p w14:paraId="3866F491" w14:textId="77777777" w:rsidR="007C1759" w:rsidRPr="004A246D" w:rsidRDefault="007C1759" w:rsidP="007C1759">
            <w:pPr>
              <w:spacing w:before="100" w:beforeAutospacing="1" w:after="100" w:afterAutospacing="1"/>
              <w:jc w:val="center"/>
              <w:rPr>
                <w:b/>
                <w:szCs w:val="22"/>
              </w:rPr>
            </w:pPr>
            <w:r w:rsidRPr="004A246D">
              <w:rPr>
                <w:b/>
              </w:rPr>
              <w:t>Максимальное значение, мг/дм</w:t>
            </w:r>
            <w:r w:rsidRPr="004A246D">
              <w:rPr>
                <w:b/>
                <w:vertAlign w:val="superscript"/>
              </w:rPr>
              <w:t>2</w:t>
            </w:r>
          </w:p>
        </w:tc>
      </w:tr>
      <w:tr w:rsidR="007C1759" w:rsidRPr="004A246D" w14:paraId="66CBBE2B" w14:textId="77777777" w:rsidTr="007C1759">
        <w:trPr>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0206BEF" w14:textId="77777777" w:rsidR="007C1759" w:rsidRPr="004A246D" w:rsidRDefault="007C1759" w:rsidP="007C1759">
            <w:pPr>
              <w:rPr>
                <w:b/>
                <w:szCs w:val="22"/>
              </w:rPr>
            </w:pPr>
          </w:p>
        </w:tc>
        <w:tc>
          <w:tcPr>
            <w:tcW w:w="870" w:type="dxa"/>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26D993B5" w14:textId="77777777" w:rsidR="007C1759" w:rsidRPr="004A246D" w:rsidRDefault="007C1759" w:rsidP="007C1759">
            <w:pPr>
              <w:spacing w:before="100" w:beforeAutospacing="1" w:after="100" w:afterAutospacing="1"/>
              <w:jc w:val="center"/>
              <w:rPr>
                <w:b/>
                <w:szCs w:val="22"/>
              </w:rPr>
            </w:pPr>
            <w:r w:rsidRPr="004A246D">
              <w:rPr>
                <w:b/>
              </w:rPr>
              <w:t>№ 261</w:t>
            </w:r>
          </w:p>
        </w:tc>
        <w:tc>
          <w:tcPr>
            <w:tcW w:w="992" w:type="dxa"/>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04043F2E" w14:textId="77777777" w:rsidR="007C1759" w:rsidRPr="004A246D" w:rsidRDefault="007C1759" w:rsidP="007C1759">
            <w:pPr>
              <w:spacing w:before="100" w:beforeAutospacing="1" w:after="100" w:afterAutospacing="1"/>
              <w:jc w:val="center"/>
              <w:rPr>
                <w:b/>
                <w:szCs w:val="22"/>
              </w:rPr>
            </w:pPr>
            <w:r w:rsidRPr="004A246D">
              <w:rPr>
                <w:b/>
              </w:rPr>
              <w:t>На ТоАз</w:t>
            </w:r>
          </w:p>
        </w:tc>
        <w:tc>
          <w:tcPr>
            <w:tcW w:w="851" w:type="dxa"/>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31F87292" w14:textId="77777777" w:rsidR="007C1759" w:rsidRPr="004A246D" w:rsidRDefault="007C1759" w:rsidP="007C1759">
            <w:pPr>
              <w:spacing w:before="100" w:beforeAutospacing="1" w:after="100" w:afterAutospacing="1"/>
              <w:jc w:val="center"/>
              <w:rPr>
                <w:b/>
                <w:szCs w:val="22"/>
              </w:rPr>
            </w:pPr>
            <w:r w:rsidRPr="004A246D">
              <w:rPr>
                <w:b/>
              </w:rPr>
              <w:t>№ 261</w:t>
            </w:r>
          </w:p>
        </w:tc>
        <w:tc>
          <w:tcPr>
            <w:tcW w:w="992" w:type="dxa"/>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235020FC" w14:textId="77777777" w:rsidR="007C1759" w:rsidRPr="004A246D" w:rsidRDefault="007C1759" w:rsidP="007C1759">
            <w:pPr>
              <w:spacing w:before="100" w:beforeAutospacing="1" w:after="100" w:afterAutospacing="1"/>
              <w:jc w:val="center"/>
              <w:rPr>
                <w:b/>
                <w:szCs w:val="22"/>
              </w:rPr>
            </w:pPr>
            <w:r w:rsidRPr="004A246D">
              <w:rPr>
                <w:b/>
              </w:rPr>
              <w:t>На ТоАз</w:t>
            </w:r>
          </w:p>
        </w:tc>
        <w:tc>
          <w:tcPr>
            <w:tcW w:w="851" w:type="dxa"/>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540E2422" w14:textId="77777777" w:rsidR="007C1759" w:rsidRPr="004A246D" w:rsidRDefault="007C1759" w:rsidP="007C1759">
            <w:pPr>
              <w:spacing w:before="100" w:beforeAutospacing="1" w:after="100" w:afterAutospacing="1"/>
              <w:jc w:val="center"/>
              <w:rPr>
                <w:b/>
                <w:szCs w:val="22"/>
              </w:rPr>
            </w:pPr>
            <w:r w:rsidRPr="004A246D">
              <w:rPr>
                <w:b/>
              </w:rPr>
              <w:t>№ 261</w:t>
            </w:r>
          </w:p>
        </w:tc>
        <w:tc>
          <w:tcPr>
            <w:tcW w:w="992" w:type="dxa"/>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3D8D1C38" w14:textId="77777777" w:rsidR="007C1759" w:rsidRPr="004A246D" w:rsidRDefault="007C1759" w:rsidP="007C1759">
            <w:pPr>
              <w:spacing w:before="100" w:beforeAutospacing="1" w:after="100" w:afterAutospacing="1"/>
              <w:jc w:val="center"/>
              <w:rPr>
                <w:b/>
                <w:szCs w:val="22"/>
              </w:rPr>
            </w:pPr>
            <w:r w:rsidRPr="004A246D">
              <w:rPr>
                <w:b/>
              </w:rPr>
              <w:t>На ТоАз</w:t>
            </w:r>
          </w:p>
        </w:tc>
        <w:tc>
          <w:tcPr>
            <w:tcW w:w="1134" w:type="dxa"/>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69807173" w14:textId="77777777" w:rsidR="007C1759" w:rsidRPr="004A246D" w:rsidRDefault="007C1759" w:rsidP="007C1759">
            <w:pPr>
              <w:spacing w:before="100" w:beforeAutospacing="1" w:after="100" w:afterAutospacing="1"/>
              <w:jc w:val="center"/>
              <w:rPr>
                <w:b/>
                <w:szCs w:val="22"/>
              </w:rPr>
            </w:pPr>
            <w:r w:rsidRPr="004A246D">
              <w:rPr>
                <w:b/>
              </w:rPr>
              <w:t>№ 261</w:t>
            </w:r>
          </w:p>
        </w:tc>
        <w:tc>
          <w:tcPr>
            <w:tcW w:w="1276" w:type="dxa"/>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7F8D3233" w14:textId="77777777" w:rsidR="007C1759" w:rsidRPr="004A246D" w:rsidRDefault="007C1759" w:rsidP="007C1759">
            <w:pPr>
              <w:spacing w:before="100" w:beforeAutospacing="1" w:after="100" w:afterAutospacing="1"/>
              <w:jc w:val="center"/>
              <w:rPr>
                <w:b/>
                <w:szCs w:val="22"/>
              </w:rPr>
            </w:pPr>
            <w:r w:rsidRPr="004A246D">
              <w:rPr>
                <w:b/>
              </w:rPr>
              <w:t>На ТоАз</w:t>
            </w:r>
          </w:p>
        </w:tc>
      </w:tr>
      <w:tr w:rsidR="007C1759" w:rsidRPr="004A246D" w14:paraId="57E25921" w14:textId="77777777" w:rsidTr="007C1759">
        <w:tc>
          <w:tcPr>
            <w:tcW w:w="1535" w:type="dxa"/>
            <w:tcBorders>
              <w:top w:val="single" w:sz="4" w:space="0" w:color="auto"/>
              <w:left w:val="single" w:sz="4" w:space="0" w:color="auto"/>
              <w:bottom w:val="single" w:sz="4" w:space="0" w:color="auto"/>
              <w:right w:val="single" w:sz="4" w:space="0" w:color="auto"/>
            </w:tcBorders>
            <w:hideMark/>
          </w:tcPr>
          <w:p w14:paraId="314B6A56" w14:textId="77777777" w:rsidR="007C1759" w:rsidRPr="004A246D" w:rsidRDefault="007C1759" w:rsidP="007C1759">
            <w:pPr>
              <w:spacing w:before="100" w:beforeAutospacing="1" w:after="100" w:afterAutospacing="1"/>
              <w:rPr>
                <w:b/>
                <w:szCs w:val="22"/>
              </w:rPr>
            </w:pPr>
            <w:r w:rsidRPr="004A246D">
              <w:rPr>
                <w:b/>
              </w:rPr>
              <w:t>pH, единица измерения кислотности</w:t>
            </w:r>
          </w:p>
        </w:tc>
        <w:tc>
          <w:tcPr>
            <w:tcW w:w="870" w:type="dxa"/>
            <w:tcBorders>
              <w:top w:val="single" w:sz="4" w:space="0" w:color="auto"/>
              <w:left w:val="single" w:sz="4" w:space="0" w:color="auto"/>
              <w:bottom w:val="single" w:sz="4" w:space="0" w:color="auto"/>
              <w:right w:val="single" w:sz="4" w:space="0" w:color="auto"/>
            </w:tcBorders>
            <w:vAlign w:val="center"/>
            <w:hideMark/>
          </w:tcPr>
          <w:p w14:paraId="353B429B" w14:textId="77777777" w:rsidR="007C1759" w:rsidRPr="004A246D" w:rsidRDefault="007C1759" w:rsidP="007C1759">
            <w:pPr>
              <w:spacing w:before="100" w:beforeAutospacing="1" w:after="100" w:afterAutospacing="1"/>
              <w:jc w:val="center"/>
              <w:rPr>
                <w:szCs w:val="22"/>
              </w:rPr>
            </w:pPr>
            <w:r w:rsidRPr="004A246D">
              <w:t>2156</w:t>
            </w:r>
          </w:p>
        </w:tc>
        <w:tc>
          <w:tcPr>
            <w:tcW w:w="992" w:type="dxa"/>
            <w:tcBorders>
              <w:top w:val="single" w:sz="4" w:space="0" w:color="auto"/>
              <w:left w:val="single" w:sz="4" w:space="0" w:color="auto"/>
              <w:bottom w:val="single" w:sz="4" w:space="0" w:color="auto"/>
              <w:right w:val="single" w:sz="4" w:space="0" w:color="auto"/>
            </w:tcBorders>
            <w:vAlign w:val="center"/>
            <w:hideMark/>
          </w:tcPr>
          <w:p w14:paraId="3D76F439" w14:textId="77777777" w:rsidR="007C1759" w:rsidRPr="004A246D" w:rsidRDefault="007C1759" w:rsidP="007C1759">
            <w:pPr>
              <w:spacing w:before="100" w:beforeAutospacing="1" w:after="100" w:afterAutospacing="1"/>
              <w:jc w:val="center"/>
              <w:rPr>
                <w:szCs w:val="22"/>
              </w:rPr>
            </w:pPr>
            <w:r w:rsidRPr="004A246D">
              <w:t>нет данных</w:t>
            </w:r>
          </w:p>
        </w:tc>
        <w:tc>
          <w:tcPr>
            <w:tcW w:w="851" w:type="dxa"/>
            <w:tcBorders>
              <w:top w:val="single" w:sz="4" w:space="0" w:color="auto"/>
              <w:left w:val="single" w:sz="4" w:space="0" w:color="auto"/>
              <w:bottom w:val="single" w:sz="4" w:space="0" w:color="auto"/>
              <w:right w:val="single" w:sz="4" w:space="0" w:color="auto"/>
            </w:tcBorders>
            <w:vAlign w:val="center"/>
            <w:hideMark/>
          </w:tcPr>
          <w:p w14:paraId="1784063A" w14:textId="77777777" w:rsidR="007C1759" w:rsidRPr="004A246D" w:rsidRDefault="007C1759" w:rsidP="007C1759">
            <w:pPr>
              <w:spacing w:before="100" w:beforeAutospacing="1" w:after="100" w:afterAutospacing="1"/>
              <w:jc w:val="center"/>
              <w:rPr>
                <w:szCs w:val="22"/>
              </w:rPr>
            </w:pPr>
            <w:r w:rsidRPr="004A246D">
              <w:t>1927</w:t>
            </w:r>
          </w:p>
        </w:tc>
        <w:tc>
          <w:tcPr>
            <w:tcW w:w="992" w:type="dxa"/>
            <w:tcBorders>
              <w:top w:val="single" w:sz="4" w:space="0" w:color="auto"/>
              <w:left w:val="single" w:sz="4" w:space="0" w:color="auto"/>
              <w:bottom w:val="single" w:sz="4" w:space="0" w:color="auto"/>
              <w:right w:val="single" w:sz="4" w:space="0" w:color="auto"/>
            </w:tcBorders>
            <w:vAlign w:val="center"/>
            <w:hideMark/>
          </w:tcPr>
          <w:p w14:paraId="3EEF988A" w14:textId="77777777" w:rsidR="007C1759" w:rsidRPr="004A246D" w:rsidRDefault="007C1759" w:rsidP="007C1759">
            <w:pPr>
              <w:spacing w:before="100" w:beforeAutospacing="1" w:after="100" w:afterAutospacing="1"/>
              <w:jc w:val="center"/>
              <w:rPr>
                <w:szCs w:val="22"/>
              </w:rPr>
            </w:pPr>
            <w:r w:rsidRPr="004A246D">
              <w:t>нет данных</w:t>
            </w:r>
          </w:p>
        </w:tc>
        <w:tc>
          <w:tcPr>
            <w:tcW w:w="851" w:type="dxa"/>
            <w:tcBorders>
              <w:top w:val="single" w:sz="4" w:space="0" w:color="auto"/>
              <w:left w:val="single" w:sz="4" w:space="0" w:color="auto"/>
              <w:bottom w:val="single" w:sz="4" w:space="0" w:color="auto"/>
              <w:right w:val="single" w:sz="4" w:space="0" w:color="auto"/>
            </w:tcBorders>
            <w:vAlign w:val="center"/>
            <w:hideMark/>
          </w:tcPr>
          <w:p w14:paraId="08BBCC30" w14:textId="77777777" w:rsidR="007C1759" w:rsidRPr="004A246D" w:rsidRDefault="007C1759" w:rsidP="007C1759">
            <w:pPr>
              <w:jc w:val="center"/>
              <w:rPr>
                <w:color w:val="000000"/>
                <w:szCs w:val="22"/>
              </w:rPr>
            </w:pPr>
            <w:r w:rsidRPr="004A246D">
              <w:rPr>
                <w:color w:val="000000"/>
              </w:rPr>
              <w:t>89</w:t>
            </w:r>
          </w:p>
        </w:tc>
        <w:tc>
          <w:tcPr>
            <w:tcW w:w="992" w:type="dxa"/>
            <w:tcBorders>
              <w:top w:val="single" w:sz="4" w:space="0" w:color="auto"/>
              <w:left w:val="single" w:sz="4" w:space="0" w:color="auto"/>
              <w:bottom w:val="single" w:sz="4" w:space="0" w:color="auto"/>
              <w:right w:val="single" w:sz="4" w:space="0" w:color="auto"/>
            </w:tcBorders>
            <w:vAlign w:val="center"/>
            <w:hideMark/>
          </w:tcPr>
          <w:p w14:paraId="2795100D" w14:textId="77777777" w:rsidR="007C1759" w:rsidRPr="004A246D" w:rsidRDefault="007C1759" w:rsidP="007C1759">
            <w:pPr>
              <w:spacing w:before="100" w:beforeAutospacing="1" w:after="100" w:afterAutospacing="1"/>
              <w:jc w:val="center"/>
              <w:rPr>
                <w:szCs w:val="22"/>
              </w:rPr>
            </w:pPr>
            <w:r w:rsidRPr="004A246D">
              <w:t>нет данных</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C95888F" w14:textId="77777777" w:rsidR="007C1759" w:rsidRPr="004A246D" w:rsidRDefault="007C1759" w:rsidP="007C1759">
            <w:pPr>
              <w:spacing w:before="100" w:beforeAutospacing="1" w:after="100" w:afterAutospacing="1"/>
              <w:jc w:val="center"/>
              <w:rPr>
                <w:szCs w:val="22"/>
              </w:rPr>
            </w:pPr>
            <w:r w:rsidRPr="004A246D">
              <w:t>10,7</w:t>
            </w:r>
          </w:p>
        </w:tc>
        <w:tc>
          <w:tcPr>
            <w:tcW w:w="1276" w:type="dxa"/>
            <w:tcBorders>
              <w:top w:val="single" w:sz="4" w:space="0" w:color="auto"/>
              <w:left w:val="single" w:sz="4" w:space="0" w:color="auto"/>
              <w:bottom w:val="single" w:sz="4" w:space="0" w:color="auto"/>
              <w:right w:val="single" w:sz="4" w:space="0" w:color="auto"/>
            </w:tcBorders>
            <w:vAlign w:val="center"/>
            <w:hideMark/>
          </w:tcPr>
          <w:p w14:paraId="2FA49484" w14:textId="77777777" w:rsidR="007C1759" w:rsidRPr="004A246D" w:rsidRDefault="007C1759" w:rsidP="007C1759">
            <w:pPr>
              <w:spacing w:before="100" w:beforeAutospacing="1" w:after="100" w:afterAutospacing="1"/>
              <w:jc w:val="center"/>
              <w:rPr>
                <w:szCs w:val="22"/>
              </w:rPr>
            </w:pPr>
            <w:r w:rsidRPr="004A246D">
              <w:t>нет данных</w:t>
            </w:r>
          </w:p>
        </w:tc>
      </w:tr>
      <w:tr w:rsidR="007C1759" w:rsidRPr="004A246D" w14:paraId="7BC0FA0F" w14:textId="77777777" w:rsidTr="007C1759">
        <w:tc>
          <w:tcPr>
            <w:tcW w:w="1535" w:type="dxa"/>
            <w:tcBorders>
              <w:top w:val="single" w:sz="4" w:space="0" w:color="auto"/>
              <w:left w:val="single" w:sz="4" w:space="0" w:color="auto"/>
              <w:bottom w:val="single" w:sz="4" w:space="0" w:color="auto"/>
              <w:right w:val="single" w:sz="4" w:space="0" w:color="auto"/>
            </w:tcBorders>
            <w:hideMark/>
          </w:tcPr>
          <w:p w14:paraId="21822447" w14:textId="77777777" w:rsidR="007C1759" w:rsidRPr="004A246D" w:rsidRDefault="007C1759" w:rsidP="007C1759">
            <w:pPr>
              <w:spacing w:before="100" w:beforeAutospacing="1" w:after="100" w:afterAutospacing="1"/>
              <w:rPr>
                <w:b/>
                <w:szCs w:val="22"/>
              </w:rPr>
            </w:pPr>
            <w:r w:rsidRPr="004A246D">
              <w:rPr>
                <w:b/>
              </w:rPr>
              <w:t>Хлорид</w:t>
            </w:r>
          </w:p>
        </w:tc>
        <w:tc>
          <w:tcPr>
            <w:tcW w:w="870" w:type="dxa"/>
            <w:tcBorders>
              <w:top w:val="single" w:sz="4" w:space="0" w:color="auto"/>
              <w:left w:val="single" w:sz="4" w:space="0" w:color="auto"/>
              <w:bottom w:val="single" w:sz="4" w:space="0" w:color="auto"/>
              <w:right w:val="single" w:sz="4" w:space="0" w:color="auto"/>
            </w:tcBorders>
            <w:vAlign w:val="center"/>
            <w:hideMark/>
          </w:tcPr>
          <w:p w14:paraId="18B670BE" w14:textId="77777777" w:rsidR="007C1759" w:rsidRPr="004A246D" w:rsidRDefault="007C1759" w:rsidP="007C1759">
            <w:pPr>
              <w:spacing w:before="100" w:beforeAutospacing="1" w:after="100" w:afterAutospacing="1"/>
              <w:jc w:val="center"/>
              <w:rPr>
                <w:szCs w:val="22"/>
              </w:rPr>
            </w:pPr>
            <w:r w:rsidRPr="004A246D">
              <w:t>153</w:t>
            </w:r>
          </w:p>
        </w:tc>
        <w:tc>
          <w:tcPr>
            <w:tcW w:w="992" w:type="dxa"/>
            <w:tcBorders>
              <w:top w:val="single" w:sz="4" w:space="0" w:color="auto"/>
              <w:left w:val="single" w:sz="4" w:space="0" w:color="auto"/>
              <w:bottom w:val="single" w:sz="4" w:space="0" w:color="auto"/>
              <w:right w:val="single" w:sz="4" w:space="0" w:color="auto"/>
            </w:tcBorders>
            <w:vAlign w:val="center"/>
            <w:hideMark/>
          </w:tcPr>
          <w:p w14:paraId="2A0FDE4D" w14:textId="77777777" w:rsidR="007C1759" w:rsidRPr="004A246D" w:rsidRDefault="007C1759" w:rsidP="007C1759">
            <w:pPr>
              <w:spacing w:before="100" w:beforeAutospacing="1" w:after="100" w:afterAutospacing="1"/>
              <w:jc w:val="center"/>
              <w:rPr>
                <w:szCs w:val="22"/>
              </w:rPr>
            </w:pPr>
            <w:r w:rsidRPr="004A246D">
              <w:t>135</w:t>
            </w:r>
          </w:p>
        </w:tc>
        <w:tc>
          <w:tcPr>
            <w:tcW w:w="851" w:type="dxa"/>
            <w:tcBorders>
              <w:top w:val="single" w:sz="4" w:space="0" w:color="auto"/>
              <w:left w:val="single" w:sz="4" w:space="0" w:color="auto"/>
              <w:bottom w:val="single" w:sz="4" w:space="0" w:color="auto"/>
              <w:right w:val="single" w:sz="4" w:space="0" w:color="auto"/>
            </w:tcBorders>
            <w:vAlign w:val="center"/>
            <w:hideMark/>
          </w:tcPr>
          <w:p w14:paraId="3DCFE912" w14:textId="77777777" w:rsidR="007C1759" w:rsidRPr="004A246D" w:rsidRDefault="007C1759" w:rsidP="007C1759">
            <w:pPr>
              <w:spacing w:before="100" w:beforeAutospacing="1" w:after="100" w:afterAutospacing="1"/>
              <w:jc w:val="center"/>
              <w:rPr>
                <w:szCs w:val="22"/>
              </w:rPr>
            </w:pPr>
            <w:r w:rsidRPr="004A246D">
              <w:t>81</w:t>
            </w:r>
          </w:p>
        </w:tc>
        <w:tc>
          <w:tcPr>
            <w:tcW w:w="992" w:type="dxa"/>
            <w:tcBorders>
              <w:top w:val="single" w:sz="4" w:space="0" w:color="auto"/>
              <w:left w:val="single" w:sz="4" w:space="0" w:color="auto"/>
              <w:bottom w:val="single" w:sz="4" w:space="0" w:color="auto"/>
              <w:right w:val="single" w:sz="4" w:space="0" w:color="auto"/>
            </w:tcBorders>
            <w:vAlign w:val="center"/>
            <w:hideMark/>
          </w:tcPr>
          <w:p w14:paraId="6C2D1ABF" w14:textId="77777777" w:rsidR="007C1759" w:rsidRPr="004A246D" w:rsidRDefault="007C1759" w:rsidP="007C1759">
            <w:pPr>
              <w:spacing w:before="100" w:beforeAutospacing="1" w:after="100" w:afterAutospacing="1"/>
              <w:jc w:val="center"/>
              <w:rPr>
                <w:szCs w:val="22"/>
              </w:rPr>
            </w:pPr>
            <w:r w:rsidRPr="004A246D">
              <w:t>7</w:t>
            </w:r>
          </w:p>
        </w:tc>
        <w:tc>
          <w:tcPr>
            <w:tcW w:w="851" w:type="dxa"/>
            <w:tcBorders>
              <w:top w:val="single" w:sz="4" w:space="0" w:color="auto"/>
              <w:left w:val="single" w:sz="4" w:space="0" w:color="auto"/>
              <w:bottom w:val="single" w:sz="4" w:space="0" w:color="auto"/>
              <w:right w:val="single" w:sz="4" w:space="0" w:color="auto"/>
            </w:tcBorders>
            <w:vAlign w:val="center"/>
            <w:hideMark/>
          </w:tcPr>
          <w:p w14:paraId="19680EF8" w14:textId="77777777" w:rsidR="007C1759" w:rsidRPr="004A246D" w:rsidRDefault="007C1759" w:rsidP="007C1759">
            <w:pPr>
              <w:jc w:val="center"/>
              <w:rPr>
                <w:color w:val="000000"/>
                <w:szCs w:val="22"/>
              </w:rPr>
            </w:pPr>
            <w:r w:rsidRPr="004A246D">
              <w:rPr>
                <w:color w:val="000000"/>
              </w:rPr>
              <w:t>53</w:t>
            </w:r>
          </w:p>
        </w:tc>
        <w:tc>
          <w:tcPr>
            <w:tcW w:w="992" w:type="dxa"/>
            <w:tcBorders>
              <w:top w:val="single" w:sz="4" w:space="0" w:color="auto"/>
              <w:left w:val="single" w:sz="4" w:space="0" w:color="auto"/>
              <w:bottom w:val="single" w:sz="4" w:space="0" w:color="auto"/>
              <w:right w:val="single" w:sz="4" w:space="0" w:color="auto"/>
            </w:tcBorders>
            <w:vAlign w:val="center"/>
            <w:hideMark/>
          </w:tcPr>
          <w:p w14:paraId="4813040E" w14:textId="77777777" w:rsidR="007C1759" w:rsidRPr="004A246D" w:rsidRDefault="007C1759" w:rsidP="007C1759">
            <w:pPr>
              <w:jc w:val="center"/>
              <w:rPr>
                <w:color w:val="000000"/>
                <w:szCs w:val="22"/>
              </w:rPr>
            </w:pPr>
            <w:r w:rsidRPr="004A246D">
              <w:rPr>
                <w:color w:val="000000"/>
              </w:rPr>
              <w:t>5</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C8F5D43" w14:textId="77777777" w:rsidR="007C1759" w:rsidRPr="004A246D" w:rsidRDefault="007C1759" w:rsidP="007C1759">
            <w:pPr>
              <w:spacing w:before="100" w:beforeAutospacing="1" w:after="100" w:afterAutospacing="1"/>
              <w:jc w:val="center"/>
              <w:rPr>
                <w:szCs w:val="22"/>
              </w:rPr>
            </w:pPr>
            <w:r w:rsidRPr="004A246D">
              <w:t>575</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2F99474" w14:textId="77777777" w:rsidR="007C1759" w:rsidRPr="004A246D" w:rsidRDefault="007C1759" w:rsidP="007C1759">
            <w:pPr>
              <w:spacing w:before="100" w:beforeAutospacing="1" w:after="100" w:afterAutospacing="1"/>
              <w:jc w:val="center"/>
              <w:rPr>
                <w:szCs w:val="22"/>
              </w:rPr>
            </w:pPr>
            <w:r w:rsidRPr="004A246D">
              <w:t>134,36</w:t>
            </w:r>
          </w:p>
        </w:tc>
      </w:tr>
      <w:tr w:rsidR="007C1759" w:rsidRPr="004A246D" w14:paraId="3B53F819" w14:textId="77777777" w:rsidTr="007C1759">
        <w:tc>
          <w:tcPr>
            <w:tcW w:w="1535" w:type="dxa"/>
            <w:tcBorders>
              <w:top w:val="single" w:sz="4" w:space="0" w:color="auto"/>
              <w:left w:val="single" w:sz="4" w:space="0" w:color="auto"/>
              <w:bottom w:val="single" w:sz="4" w:space="0" w:color="auto"/>
              <w:right w:val="single" w:sz="4" w:space="0" w:color="auto"/>
            </w:tcBorders>
            <w:hideMark/>
          </w:tcPr>
          <w:p w14:paraId="3545FC13" w14:textId="77777777" w:rsidR="007C1759" w:rsidRPr="004A246D" w:rsidRDefault="007C1759" w:rsidP="007C1759">
            <w:pPr>
              <w:spacing w:before="100" w:beforeAutospacing="1" w:after="100" w:afterAutospacing="1"/>
              <w:rPr>
                <w:b/>
                <w:szCs w:val="22"/>
              </w:rPr>
            </w:pPr>
            <w:r w:rsidRPr="004A246D">
              <w:rPr>
                <w:b/>
              </w:rPr>
              <w:t>Сульфат</w:t>
            </w:r>
          </w:p>
        </w:tc>
        <w:tc>
          <w:tcPr>
            <w:tcW w:w="870" w:type="dxa"/>
            <w:tcBorders>
              <w:top w:val="single" w:sz="4" w:space="0" w:color="auto"/>
              <w:left w:val="single" w:sz="4" w:space="0" w:color="auto"/>
              <w:bottom w:val="single" w:sz="4" w:space="0" w:color="auto"/>
              <w:right w:val="single" w:sz="4" w:space="0" w:color="auto"/>
            </w:tcBorders>
            <w:vAlign w:val="center"/>
            <w:hideMark/>
          </w:tcPr>
          <w:p w14:paraId="58E42AA9" w14:textId="77777777" w:rsidR="007C1759" w:rsidRPr="004A246D" w:rsidRDefault="007C1759" w:rsidP="007C1759">
            <w:pPr>
              <w:spacing w:before="100" w:beforeAutospacing="1" w:after="100" w:afterAutospacing="1"/>
              <w:jc w:val="center"/>
              <w:rPr>
                <w:szCs w:val="22"/>
              </w:rPr>
            </w:pPr>
            <w:r w:rsidRPr="004A246D">
              <w:t>154</w:t>
            </w:r>
          </w:p>
        </w:tc>
        <w:tc>
          <w:tcPr>
            <w:tcW w:w="992" w:type="dxa"/>
            <w:tcBorders>
              <w:top w:val="single" w:sz="4" w:space="0" w:color="auto"/>
              <w:left w:val="single" w:sz="4" w:space="0" w:color="auto"/>
              <w:bottom w:val="single" w:sz="4" w:space="0" w:color="auto"/>
              <w:right w:val="single" w:sz="4" w:space="0" w:color="auto"/>
            </w:tcBorders>
            <w:vAlign w:val="center"/>
            <w:hideMark/>
          </w:tcPr>
          <w:p w14:paraId="4445735B" w14:textId="77777777" w:rsidR="007C1759" w:rsidRPr="004A246D" w:rsidRDefault="007C1759" w:rsidP="007C1759">
            <w:pPr>
              <w:spacing w:before="100" w:beforeAutospacing="1" w:after="100" w:afterAutospacing="1"/>
              <w:jc w:val="center"/>
              <w:rPr>
                <w:szCs w:val="22"/>
              </w:rPr>
            </w:pPr>
            <w:r w:rsidRPr="004A246D">
              <w:t>134</w:t>
            </w:r>
          </w:p>
        </w:tc>
        <w:tc>
          <w:tcPr>
            <w:tcW w:w="851" w:type="dxa"/>
            <w:tcBorders>
              <w:top w:val="single" w:sz="4" w:space="0" w:color="auto"/>
              <w:left w:val="single" w:sz="4" w:space="0" w:color="auto"/>
              <w:bottom w:val="single" w:sz="4" w:space="0" w:color="auto"/>
              <w:right w:val="single" w:sz="4" w:space="0" w:color="auto"/>
            </w:tcBorders>
            <w:vAlign w:val="center"/>
            <w:hideMark/>
          </w:tcPr>
          <w:p w14:paraId="37673B5B" w14:textId="77777777" w:rsidR="007C1759" w:rsidRPr="004A246D" w:rsidRDefault="007C1759" w:rsidP="007C1759">
            <w:pPr>
              <w:spacing w:before="100" w:beforeAutospacing="1" w:after="100" w:afterAutospacing="1"/>
              <w:jc w:val="center"/>
              <w:rPr>
                <w:szCs w:val="22"/>
              </w:rPr>
            </w:pPr>
            <w:r w:rsidRPr="004A246D">
              <w:t>11</w:t>
            </w:r>
          </w:p>
        </w:tc>
        <w:tc>
          <w:tcPr>
            <w:tcW w:w="992" w:type="dxa"/>
            <w:tcBorders>
              <w:top w:val="single" w:sz="4" w:space="0" w:color="auto"/>
              <w:left w:val="single" w:sz="4" w:space="0" w:color="auto"/>
              <w:bottom w:val="single" w:sz="4" w:space="0" w:color="auto"/>
              <w:right w:val="single" w:sz="4" w:space="0" w:color="auto"/>
            </w:tcBorders>
            <w:vAlign w:val="center"/>
            <w:hideMark/>
          </w:tcPr>
          <w:p w14:paraId="0E5CEEF9" w14:textId="77777777" w:rsidR="007C1759" w:rsidRPr="004A246D" w:rsidRDefault="007C1759" w:rsidP="007C1759">
            <w:pPr>
              <w:spacing w:before="100" w:beforeAutospacing="1" w:after="100" w:afterAutospacing="1"/>
              <w:jc w:val="center"/>
              <w:rPr>
                <w:szCs w:val="22"/>
              </w:rPr>
            </w:pPr>
            <w:r w:rsidRPr="004A246D">
              <w:t>14</w:t>
            </w:r>
          </w:p>
        </w:tc>
        <w:tc>
          <w:tcPr>
            <w:tcW w:w="851" w:type="dxa"/>
            <w:tcBorders>
              <w:top w:val="single" w:sz="4" w:space="0" w:color="auto"/>
              <w:left w:val="single" w:sz="4" w:space="0" w:color="auto"/>
              <w:bottom w:val="single" w:sz="4" w:space="0" w:color="auto"/>
              <w:right w:val="single" w:sz="4" w:space="0" w:color="auto"/>
            </w:tcBorders>
            <w:vAlign w:val="center"/>
            <w:hideMark/>
          </w:tcPr>
          <w:p w14:paraId="1E4882ED" w14:textId="77777777" w:rsidR="007C1759" w:rsidRPr="004A246D" w:rsidRDefault="007C1759" w:rsidP="007C1759">
            <w:pPr>
              <w:jc w:val="center"/>
              <w:rPr>
                <w:color w:val="000000"/>
                <w:szCs w:val="22"/>
              </w:rPr>
            </w:pPr>
            <w:r w:rsidRPr="004A246D">
              <w:rPr>
                <w:color w:val="000000"/>
              </w:rPr>
              <w:t>7</w:t>
            </w:r>
          </w:p>
        </w:tc>
        <w:tc>
          <w:tcPr>
            <w:tcW w:w="992" w:type="dxa"/>
            <w:tcBorders>
              <w:top w:val="single" w:sz="4" w:space="0" w:color="auto"/>
              <w:left w:val="single" w:sz="4" w:space="0" w:color="auto"/>
              <w:bottom w:val="single" w:sz="4" w:space="0" w:color="auto"/>
              <w:right w:val="single" w:sz="4" w:space="0" w:color="auto"/>
            </w:tcBorders>
            <w:shd w:val="pct20" w:color="auto" w:fill="auto"/>
            <w:vAlign w:val="center"/>
            <w:hideMark/>
          </w:tcPr>
          <w:p w14:paraId="5ED387FA" w14:textId="77777777" w:rsidR="007C1759" w:rsidRPr="004A246D" w:rsidRDefault="007C1759" w:rsidP="007C1759">
            <w:pPr>
              <w:jc w:val="center"/>
              <w:rPr>
                <w:color w:val="000000"/>
                <w:szCs w:val="22"/>
              </w:rPr>
            </w:pPr>
            <w:r w:rsidRPr="004A246D">
              <w:rPr>
                <w:color w:val="000000"/>
              </w:rPr>
              <w:t>10</w:t>
            </w:r>
          </w:p>
        </w:tc>
        <w:tc>
          <w:tcPr>
            <w:tcW w:w="1134" w:type="dxa"/>
            <w:tcBorders>
              <w:top w:val="single" w:sz="4" w:space="0" w:color="auto"/>
              <w:left w:val="single" w:sz="4" w:space="0" w:color="auto"/>
              <w:bottom w:val="single" w:sz="4" w:space="0" w:color="auto"/>
              <w:right w:val="single" w:sz="4" w:space="0" w:color="auto"/>
            </w:tcBorders>
            <w:vAlign w:val="center"/>
            <w:hideMark/>
          </w:tcPr>
          <w:p w14:paraId="74145F67" w14:textId="77777777" w:rsidR="007C1759" w:rsidRPr="004A246D" w:rsidRDefault="007C1759" w:rsidP="007C1759">
            <w:pPr>
              <w:spacing w:before="100" w:beforeAutospacing="1" w:after="100" w:afterAutospacing="1"/>
              <w:jc w:val="center"/>
              <w:rPr>
                <w:szCs w:val="22"/>
              </w:rPr>
            </w:pPr>
            <w:r w:rsidRPr="004A246D">
              <w:t>1548,5</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C9CED9A" w14:textId="77777777" w:rsidR="007C1759" w:rsidRPr="004A246D" w:rsidRDefault="007C1759" w:rsidP="007C1759">
            <w:pPr>
              <w:spacing w:before="100" w:beforeAutospacing="1" w:after="100" w:afterAutospacing="1"/>
              <w:jc w:val="center"/>
              <w:rPr>
                <w:szCs w:val="22"/>
              </w:rPr>
            </w:pPr>
            <w:r w:rsidRPr="004A246D">
              <w:t>1287,2</w:t>
            </w:r>
          </w:p>
        </w:tc>
      </w:tr>
      <w:tr w:rsidR="007C1759" w:rsidRPr="004A246D" w14:paraId="7A350C5A" w14:textId="77777777" w:rsidTr="007C1759">
        <w:tc>
          <w:tcPr>
            <w:tcW w:w="1535" w:type="dxa"/>
            <w:tcBorders>
              <w:top w:val="single" w:sz="4" w:space="0" w:color="auto"/>
              <w:left w:val="single" w:sz="4" w:space="0" w:color="auto"/>
              <w:bottom w:val="single" w:sz="4" w:space="0" w:color="auto"/>
              <w:right w:val="single" w:sz="4" w:space="0" w:color="auto"/>
            </w:tcBorders>
            <w:hideMark/>
          </w:tcPr>
          <w:p w14:paraId="1F61B80B" w14:textId="2085C26F" w:rsidR="007C1759" w:rsidRPr="004A246D" w:rsidRDefault="00995025" w:rsidP="007C1759">
            <w:pPr>
              <w:spacing w:before="100" w:beforeAutospacing="1" w:after="100" w:afterAutospacing="1"/>
              <w:rPr>
                <w:b/>
                <w:szCs w:val="22"/>
              </w:rPr>
            </w:pPr>
            <w:r w:rsidRPr="004A246D">
              <w:rPr>
                <w:b/>
              </w:rPr>
              <w:t>Взвешенные</w:t>
            </w:r>
            <w:r w:rsidR="007C1759" w:rsidRPr="004A246D">
              <w:rPr>
                <w:b/>
              </w:rPr>
              <w:t xml:space="preserve"> твёрдые частицы</w:t>
            </w:r>
          </w:p>
        </w:tc>
        <w:tc>
          <w:tcPr>
            <w:tcW w:w="870" w:type="dxa"/>
            <w:tcBorders>
              <w:top w:val="single" w:sz="4" w:space="0" w:color="auto"/>
              <w:left w:val="single" w:sz="4" w:space="0" w:color="auto"/>
              <w:bottom w:val="single" w:sz="4" w:space="0" w:color="auto"/>
              <w:right w:val="single" w:sz="4" w:space="0" w:color="auto"/>
            </w:tcBorders>
            <w:vAlign w:val="center"/>
            <w:hideMark/>
          </w:tcPr>
          <w:p w14:paraId="02DE3320" w14:textId="77777777" w:rsidR="007C1759" w:rsidRPr="004A246D" w:rsidRDefault="007C1759" w:rsidP="007C1759">
            <w:pPr>
              <w:spacing w:before="100" w:beforeAutospacing="1" w:after="100" w:afterAutospacing="1"/>
              <w:jc w:val="center"/>
              <w:rPr>
                <w:szCs w:val="22"/>
              </w:rPr>
            </w:pPr>
            <w:r w:rsidRPr="004A246D">
              <w:t>153</w:t>
            </w:r>
          </w:p>
        </w:tc>
        <w:tc>
          <w:tcPr>
            <w:tcW w:w="992" w:type="dxa"/>
            <w:tcBorders>
              <w:top w:val="single" w:sz="4" w:space="0" w:color="auto"/>
              <w:left w:val="single" w:sz="4" w:space="0" w:color="auto"/>
              <w:bottom w:val="single" w:sz="4" w:space="0" w:color="auto"/>
              <w:right w:val="single" w:sz="4" w:space="0" w:color="auto"/>
            </w:tcBorders>
            <w:vAlign w:val="center"/>
            <w:hideMark/>
          </w:tcPr>
          <w:p w14:paraId="215BFDC9" w14:textId="77777777" w:rsidR="007C1759" w:rsidRPr="004A246D" w:rsidRDefault="007C1759" w:rsidP="007C1759">
            <w:pPr>
              <w:spacing w:before="100" w:beforeAutospacing="1" w:after="100" w:afterAutospacing="1"/>
              <w:jc w:val="center"/>
              <w:rPr>
                <w:szCs w:val="22"/>
              </w:rPr>
            </w:pPr>
            <w:r w:rsidRPr="004A246D">
              <w:t>134</w:t>
            </w:r>
          </w:p>
        </w:tc>
        <w:tc>
          <w:tcPr>
            <w:tcW w:w="851" w:type="dxa"/>
            <w:tcBorders>
              <w:top w:val="single" w:sz="4" w:space="0" w:color="auto"/>
              <w:left w:val="single" w:sz="4" w:space="0" w:color="auto"/>
              <w:bottom w:val="single" w:sz="4" w:space="0" w:color="auto"/>
              <w:right w:val="single" w:sz="4" w:space="0" w:color="auto"/>
            </w:tcBorders>
            <w:vAlign w:val="center"/>
            <w:hideMark/>
          </w:tcPr>
          <w:p w14:paraId="6123D379" w14:textId="77777777" w:rsidR="007C1759" w:rsidRPr="004A246D" w:rsidRDefault="007C1759" w:rsidP="007C1759">
            <w:pPr>
              <w:spacing w:before="100" w:beforeAutospacing="1" w:after="100" w:afterAutospacing="1"/>
              <w:jc w:val="center"/>
              <w:rPr>
                <w:szCs w:val="22"/>
              </w:rPr>
            </w:pPr>
            <w:r w:rsidRPr="004A246D">
              <w:t>147</w:t>
            </w:r>
          </w:p>
        </w:tc>
        <w:tc>
          <w:tcPr>
            <w:tcW w:w="992" w:type="dxa"/>
            <w:tcBorders>
              <w:top w:val="single" w:sz="4" w:space="0" w:color="auto"/>
              <w:left w:val="single" w:sz="4" w:space="0" w:color="auto"/>
              <w:bottom w:val="single" w:sz="4" w:space="0" w:color="auto"/>
              <w:right w:val="single" w:sz="4" w:space="0" w:color="auto"/>
            </w:tcBorders>
            <w:vAlign w:val="center"/>
            <w:hideMark/>
          </w:tcPr>
          <w:p w14:paraId="3674B66E" w14:textId="77777777" w:rsidR="007C1759" w:rsidRPr="004A246D" w:rsidRDefault="007C1759" w:rsidP="007C1759">
            <w:pPr>
              <w:spacing w:before="100" w:beforeAutospacing="1" w:after="100" w:afterAutospacing="1"/>
              <w:jc w:val="center"/>
              <w:rPr>
                <w:szCs w:val="22"/>
              </w:rPr>
            </w:pPr>
            <w:r w:rsidRPr="004A246D">
              <w:t>123</w:t>
            </w:r>
          </w:p>
        </w:tc>
        <w:tc>
          <w:tcPr>
            <w:tcW w:w="851" w:type="dxa"/>
            <w:tcBorders>
              <w:top w:val="single" w:sz="4" w:space="0" w:color="auto"/>
              <w:left w:val="single" w:sz="4" w:space="0" w:color="auto"/>
              <w:bottom w:val="single" w:sz="4" w:space="0" w:color="auto"/>
              <w:right w:val="single" w:sz="4" w:space="0" w:color="auto"/>
            </w:tcBorders>
            <w:vAlign w:val="center"/>
            <w:hideMark/>
          </w:tcPr>
          <w:p w14:paraId="36875BE6" w14:textId="77777777" w:rsidR="007C1759" w:rsidRPr="004A246D" w:rsidRDefault="007C1759" w:rsidP="007C1759">
            <w:pPr>
              <w:jc w:val="center"/>
              <w:rPr>
                <w:color w:val="000000"/>
                <w:szCs w:val="22"/>
              </w:rPr>
            </w:pPr>
            <w:r w:rsidRPr="004A246D">
              <w:rPr>
                <w:color w:val="000000"/>
              </w:rPr>
              <w:t>96</w:t>
            </w:r>
          </w:p>
        </w:tc>
        <w:tc>
          <w:tcPr>
            <w:tcW w:w="992" w:type="dxa"/>
            <w:tcBorders>
              <w:top w:val="single" w:sz="4" w:space="0" w:color="auto"/>
              <w:left w:val="single" w:sz="4" w:space="0" w:color="auto"/>
              <w:bottom w:val="single" w:sz="4" w:space="0" w:color="auto"/>
              <w:right w:val="single" w:sz="4" w:space="0" w:color="auto"/>
            </w:tcBorders>
            <w:vAlign w:val="center"/>
            <w:hideMark/>
          </w:tcPr>
          <w:p w14:paraId="01DD5A67" w14:textId="77777777" w:rsidR="007C1759" w:rsidRPr="004A246D" w:rsidRDefault="007C1759" w:rsidP="007C1759">
            <w:pPr>
              <w:jc w:val="center"/>
              <w:rPr>
                <w:color w:val="000000"/>
                <w:szCs w:val="22"/>
              </w:rPr>
            </w:pPr>
            <w:r w:rsidRPr="004A246D">
              <w:rPr>
                <w:color w:val="000000"/>
              </w:rPr>
              <w:t>92</w:t>
            </w:r>
          </w:p>
        </w:tc>
        <w:tc>
          <w:tcPr>
            <w:tcW w:w="1134" w:type="dxa"/>
            <w:tcBorders>
              <w:top w:val="single" w:sz="4" w:space="0" w:color="auto"/>
              <w:left w:val="single" w:sz="4" w:space="0" w:color="auto"/>
              <w:bottom w:val="single" w:sz="4" w:space="0" w:color="auto"/>
              <w:right w:val="single" w:sz="4" w:space="0" w:color="auto"/>
            </w:tcBorders>
            <w:vAlign w:val="center"/>
            <w:hideMark/>
          </w:tcPr>
          <w:p w14:paraId="23E1DEB6" w14:textId="77777777" w:rsidR="007C1759" w:rsidRPr="004A246D" w:rsidRDefault="007C1759" w:rsidP="007C1759">
            <w:pPr>
              <w:spacing w:before="100" w:beforeAutospacing="1" w:after="100" w:afterAutospacing="1"/>
              <w:jc w:val="center"/>
              <w:rPr>
                <w:szCs w:val="22"/>
              </w:rPr>
            </w:pPr>
            <w:r w:rsidRPr="004A246D">
              <w:t>326</w:t>
            </w:r>
          </w:p>
        </w:tc>
        <w:tc>
          <w:tcPr>
            <w:tcW w:w="1276" w:type="dxa"/>
            <w:tcBorders>
              <w:top w:val="single" w:sz="4" w:space="0" w:color="auto"/>
              <w:left w:val="single" w:sz="4" w:space="0" w:color="auto"/>
              <w:bottom w:val="single" w:sz="4" w:space="0" w:color="auto"/>
              <w:right w:val="single" w:sz="4" w:space="0" w:color="auto"/>
            </w:tcBorders>
            <w:vAlign w:val="center"/>
            <w:hideMark/>
          </w:tcPr>
          <w:p w14:paraId="2B29B5ED" w14:textId="77777777" w:rsidR="007C1759" w:rsidRPr="004A246D" w:rsidRDefault="007C1759" w:rsidP="007C1759">
            <w:pPr>
              <w:spacing w:before="100" w:beforeAutospacing="1" w:after="100" w:afterAutospacing="1"/>
              <w:jc w:val="center"/>
              <w:rPr>
                <w:szCs w:val="22"/>
              </w:rPr>
            </w:pPr>
            <w:r w:rsidRPr="004A246D">
              <w:t>213</w:t>
            </w:r>
          </w:p>
        </w:tc>
      </w:tr>
      <w:tr w:rsidR="007C1759" w:rsidRPr="004A246D" w14:paraId="046FDDA9" w14:textId="77777777" w:rsidTr="007C1759">
        <w:tc>
          <w:tcPr>
            <w:tcW w:w="1535" w:type="dxa"/>
            <w:tcBorders>
              <w:top w:val="single" w:sz="4" w:space="0" w:color="auto"/>
              <w:left w:val="single" w:sz="4" w:space="0" w:color="auto"/>
              <w:bottom w:val="single" w:sz="4" w:space="0" w:color="auto"/>
              <w:right w:val="single" w:sz="4" w:space="0" w:color="auto"/>
            </w:tcBorders>
            <w:hideMark/>
          </w:tcPr>
          <w:p w14:paraId="6027CEEE" w14:textId="77777777" w:rsidR="007C1759" w:rsidRPr="004A246D" w:rsidRDefault="007C1759" w:rsidP="007C1759">
            <w:pPr>
              <w:spacing w:before="100" w:beforeAutospacing="1" w:after="100" w:afterAutospacing="1"/>
              <w:rPr>
                <w:b/>
                <w:szCs w:val="22"/>
              </w:rPr>
            </w:pPr>
            <w:r w:rsidRPr="004A246D">
              <w:rPr>
                <w:b/>
              </w:rPr>
              <w:t>Железо</w:t>
            </w:r>
          </w:p>
        </w:tc>
        <w:tc>
          <w:tcPr>
            <w:tcW w:w="870" w:type="dxa"/>
            <w:tcBorders>
              <w:top w:val="single" w:sz="4" w:space="0" w:color="auto"/>
              <w:left w:val="single" w:sz="4" w:space="0" w:color="auto"/>
              <w:bottom w:val="single" w:sz="4" w:space="0" w:color="auto"/>
              <w:right w:val="single" w:sz="4" w:space="0" w:color="auto"/>
            </w:tcBorders>
            <w:vAlign w:val="center"/>
            <w:hideMark/>
          </w:tcPr>
          <w:p w14:paraId="723A7293" w14:textId="77777777" w:rsidR="007C1759" w:rsidRPr="004A246D" w:rsidRDefault="007C1759" w:rsidP="007C1759">
            <w:pPr>
              <w:spacing w:before="100" w:beforeAutospacing="1" w:after="100" w:afterAutospacing="1"/>
              <w:jc w:val="center"/>
              <w:rPr>
                <w:szCs w:val="22"/>
              </w:rPr>
            </w:pPr>
            <w:r w:rsidRPr="004A246D">
              <w:t>91</w:t>
            </w:r>
          </w:p>
        </w:tc>
        <w:tc>
          <w:tcPr>
            <w:tcW w:w="992" w:type="dxa"/>
            <w:tcBorders>
              <w:top w:val="single" w:sz="4" w:space="0" w:color="auto"/>
              <w:left w:val="single" w:sz="4" w:space="0" w:color="auto"/>
              <w:bottom w:val="single" w:sz="4" w:space="0" w:color="auto"/>
              <w:right w:val="single" w:sz="4" w:space="0" w:color="auto"/>
            </w:tcBorders>
            <w:vAlign w:val="center"/>
            <w:hideMark/>
          </w:tcPr>
          <w:p w14:paraId="474A63BE" w14:textId="77777777" w:rsidR="007C1759" w:rsidRPr="004A246D" w:rsidRDefault="007C1759" w:rsidP="007C1759">
            <w:pPr>
              <w:spacing w:before="100" w:beforeAutospacing="1" w:after="100" w:afterAutospacing="1"/>
              <w:jc w:val="center"/>
              <w:rPr>
                <w:szCs w:val="22"/>
              </w:rPr>
            </w:pPr>
            <w:r w:rsidRPr="004A246D">
              <w:t>134</w:t>
            </w:r>
          </w:p>
        </w:tc>
        <w:tc>
          <w:tcPr>
            <w:tcW w:w="851" w:type="dxa"/>
            <w:tcBorders>
              <w:top w:val="single" w:sz="4" w:space="0" w:color="auto"/>
              <w:left w:val="single" w:sz="4" w:space="0" w:color="auto"/>
              <w:bottom w:val="single" w:sz="4" w:space="0" w:color="auto"/>
              <w:right w:val="single" w:sz="4" w:space="0" w:color="auto"/>
            </w:tcBorders>
            <w:vAlign w:val="center"/>
            <w:hideMark/>
          </w:tcPr>
          <w:p w14:paraId="0BE1510F" w14:textId="77777777" w:rsidR="007C1759" w:rsidRPr="004A246D" w:rsidRDefault="007C1759" w:rsidP="007C1759">
            <w:pPr>
              <w:spacing w:before="100" w:beforeAutospacing="1" w:after="100" w:afterAutospacing="1"/>
              <w:jc w:val="center"/>
              <w:rPr>
                <w:szCs w:val="22"/>
              </w:rPr>
            </w:pPr>
            <w:r w:rsidRPr="004A246D">
              <w:t>19</w:t>
            </w:r>
          </w:p>
        </w:tc>
        <w:tc>
          <w:tcPr>
            <w:tcW w:w="992" w:type="dxa"/>
            <w:tcBorders>
              <w:top w:val="single" w:sz="4" w:space="0" w:color="auto"/>
              <w:left w:val="single" w:sz="4" w:space="0" w:color="auto"/>
              <w:bottom w:val="single" w:sz="4" w:space="0" w:color="auto"/>
              <w:right w:val="single" w:sz="4" w:space="0" w:color="auto"/>
            </w:tcBorders>
            <w:vAlign w:val="center"/>
            <w:hideMark/>
          </w:tcPr>
          <w:p w14:paraId="5DEF688A" w14:textId="77777777" w:rsidR="007C1759" w:rsidRPr="004A246D" w:rsidRDefault="007C1759" w:rsidP="007C1759">
            <w:pPr>
              <w:spacing w:before="100" w:beforeAutospacing="1" w:after="100" w:afterAutospacing="1"/>
              <w:jc w:val="center"/>
              <w:rPr>
                <w:szCs w:val="22"/>
              </w:rPr>
            </w:pPr>
            <w:r w:rsidRPr="004A246D">
              <w:t>22</w:t>
            </w:r>
          </w:p>
        </w:tc>
        <w:tc>
          <w:tcPr>
            <w:tcW w:w="851" w:type="dxa"/>
            <w:tcBorders>
              <w:top w:val="single" w:sz="4" w:space="0" w:color="auto"/>
              <w:left w:val="single" w:sz="4" w:space="0" w:color="auto"/>
              <w:bottom w:val="single" w:sz="4" w:space="0" w:color="auto"/>
              <w:right w:val="single" w:sz="4" w:space="0" w:color="auto"/>
            </w:tcBorders>
            <w:vAlign w:val="center"/>
            <w:hideMark/>
          </w:tcPr>
          <w:p w14:paraId="448A69E6" w14:textId="77777777" w:rsidR="007C1759" w:rsidRPr="004A246D" w:rsidRDefault="007C1759" w:rsidP="007C1759">
            <w:pPr>
              <w:jc w:val="center"/>
              <w:rPr>
                <w:color w:val="000000"/>
                <w:szCs w:val="22"/>
              </w:rPr>
            </w:pPr>
            <w:r w:rsidRPr="004A246D">
              <w:rPr>
                <w:color w:val="000000"/>
              </w:rPr>
              <w:t>21</w:t>
            </w:r>
          </w:p>
        </w:tc>
        <w:tc>
          <w:tcPr>
            <w:tcW w:w="992" w:type="dxa"/>
            <w:tcBorders>
              <w:top w:val="single" w:sz="4" w:space="0" w:color="auto"/>
              <w:left w:val="single" w:sz="4" w:space="0" w:color="auto"/>
              <w:bottom w:val="single" w:sz="4" w:space="0" w:color="auto"/>
              <w:right w:val="single" w:sz="4" w:space="0" w:color="auto"/>
            </w:tcBorders>
            <w:vAlign w:val="center"/>
            <w:hideMark/>
          </w:tcPr>
          <w:p w14:paraId="0D0D6863" w14:textId="77777777" w:rsidR="007C1759" w:rsidRPr="004A246D" w:rsidRDefault="007C1759" w:rsidP="007C1759">
            <w:pPr>
              <w:jc w:val="center"/>
              <w:rPr>
                <w:color w:val="000000"/>
                <w:szCs w:val="22"/>
              </w:rPr>
            </w:pPr>
            <w:r w:rsidRPr="004A246D">
              <w:rPr>
                <w:color w:val="000000"/>
              </w:rPr>
              <w:t>16</w:t>
            </w:r>
          </w:p>
        </w:tc>
        <w:tc>
          <w:tcPr>
            <w:tcW w:w="1134" w:type="dxa"/>
            <w:tcBorders>
              <w:top w:val="single" w:sz="4" w:space="0" w:color="auto"/>
              <w:left w:val="single" w:sz="4" w:space="0" w:color="auto"/>
              <w:bottom w:val="single" w:sz="4" w:space="0" w:color="auto"/>
              <w:right w:val="single" w:sz="4" w:space="0" w:color="auto"/>
            </w:tcBorders>
            <w:vAlign w:val="center"/>
            <w:hideMark/>
          </w:tcPr>
          <w:p w14:paraId="566A4A8C" w14:textId="77777777" w:rsidR="007C1759" w:rsidRPr="004A246D" w:rsidRDefault="007C1759" w:rsidP="007C1759">
            <w:pPr>
              <w:spacing w:before="100" w:beforeAutospacing="1" w:after="100" w:afterAutospacing="1"/>
              <w:jc w:val="center"/>
              <w:rPr>
                <w:szCs w:val="22"/>
              </w:rPr>
            </w:pPr>
            <w:r w:rsidRPr="004A246D">
              <w:t>2,2</w:t>
            </w:r>
          </w:p>
        </w:tc>
        <w:tc>
          <w:tcPr>
            <w:tcW w:w="1276" w:type="dxa"/>
            <w:tcBorders>
              <w:top w:val="single" w:sz="4" w:space="0" w:color="auto"/>
              <w:left w:val="single" w:sz="4" w:space="0" w:color="auto"/>
              <w:bottom w:val="single" w:sz="4" w:space="0" w:color="auto"/>
              <w:right w:val="single" w:sz="4" w:space="0" w:color="auto"/>
            </w:tcBorders>
            <w:shd w:val="pct20" w:color="auto" w:fill="auto"/>
            <w:vAlign w:val="center"/>
            <w:hideMark/>
          </w:tcPr>
          <w:p w14:paraId="46BAB99F" w14:textId="77777777" w:rsidR="007C1759" w:rsidRPr="004A246D" w:rsidRDefault="007C1759" w:rsidP="007C1759">
            <w:pPr>
              <w:spacing w:before="100" w:beforeAutospacing="1" w:after="100" w:afterAutospacing="1"/>
              <w:jc w:val="center"/>
              <w:rPr>
                <w:szCs w:val="22"/>
              </w:rPr>
            </w:pPr>
            <w:r w:rsidRPr="004A246D">
              <w:t>7,36</w:t>
            </w:r>
          </w:p>
        </w:tc>
      </w:tr>
      <w:tr w:rsidR="007C1759" w:rsidRPr="004A246D" w14:paraId="3138BA81" w14:textId="77777777" w:rsidTr="007C1759">
        <w:tc>
          <w:tcPr>
            <w:tcW w:w="1535" w:type="dxa"/>
            <w:tcBorders>
              <w:top w:val="single" w:sz="4" w:space="0" w:color="auto"/>
              <w:left w:val="single" w:sz="4" w:space="0" w:color="auto"/>
              <w:bottom w:val="single" w:sz="4" w:space="0" w:color="auto"/>
              <w:right w:val="single" w:sz="4" w:space="0" w:color="auto"/>
            </w:tcBorders>
            <w:hideMark/>
          </w:tcPr>
          <w:p w14:paraId="52974827" w14:textId="77777777" w:rsidR="007C1759" w:rsidRPr="004A246D" w:rsidRDefault="007C1759" w:rsidP="007C1759">
            <w:pPr>
              <w:spacing w:before="100" w:beforeAutospacing="1" w:after="100" w:afterAutospacing="1"/>
              <w:rPr>
                <w:b/>
                <w:szCs w:val="22"/>
              </w:rPr>
            </w:pPr>
            <w:r w:rsidRPr="004A246D">
              <w:rPr>
                <w:b/>
              </w:rPr>
              <w:t>Цинк</w:t>
            </w:r>
          </w:p>
        </w:tc>
        <w:tc>
          <w:tcPr>
            <w:tcW w:w="870" w:type="dxa"/>
            <w:tcBorders>
              <w:top w:val="single" w:sz="4" w:space="0" w:color="auto"/>
              <w:left w:val="single" w:sz="4" w:space="0" w:color="auto"/>
              <w:bottom w:val="single" w:sz="4" w:space="0" w:color="auto"/>
              <w:right w:val="single" w:sz="4" w:space="0" w:color="auto"/>
            </w:tcBorders>
            <w:vAlign w:val="center"/>
            <w:hideMark/>
          </w:tcPr>
          <w:p w14:paraId="10B7DD02" w14:textId="77777777" w:rsidR="007C1759" w:rsidRPr="004A246D" w:rsidRDefault="007C1759" w:rsidP="007C1759">
            <w:pPr>
              <w:spacing w:before="100" w:beforeAutospacing="1" w:after="100" w:afterAutospacing="1"/>
              <w:jc w:val="center"/>
              <w:rPr>
                <w:szCs w:val="22"/>
              </w:rPr>
            </w:pPr>
            <w:r w:rsidRPr="004A246D">
              <w:t>91</w:t>
            </w:r>
          </w:p>
        </w:tc>
        <w:tc>
          <w:tcPr>
            <w:tcW w:w="992" w:type="dxa"/>
            <w:tcBorders>
              <w:top w:val="single" w:sz="4" w:space="0" w:color="auto"/>
              <w:left w:val="single" w:sz="4" w:space="0" w:color="auto"/>
              <w:bottom w:val="single" w:sz="4" w:space="0" w:color="auto"/>
              <w:right w:val="single" w:sz="4" w:space="0" w:color="auto"/>
            </w:tcBorders>
            <w:vAlign w:val="center"/>
            <w:hideMark/>
          </w:tcPr>
          <w:p w14:paraId="78A64B39" w14:textId="77777777" w:rsidR="007C1759" w:rsidRPr="004A246D" w:rsidRDefault="007C1759" w:rsidP="007C1759">
            <w:pPr>
              <w:spacing w:before="100" w:beforeAutospacing="1" w:after="100" w:afterAutospacing="1"/>
              <w:jc w:val="center"/>
              <w:rPr>
                <w:szCs w:val="22"/>
              </w:rPr>
            </w:pPr>
            <w:r w:rsidRPr="004A246D">
              <w:t>134</w:t>
            </w:r>
          </w:p>
        </w:tc>
        <w:tc>
          <w:tcPr>
            <w:tcW w:w="851" w:type="dxa"/>
            <w:tcBorders>
              <w:top w:val="single" w:sz="4" w:space="0" w:color="auto"/>
              <w:left w:val="single" w:sz="4" w:space="0" w:color="auto"/>
              <w:bottom w:val="single" w:sz="4" w:space="0" w:color="auto"/>
              <w:right w:val="single" w:sz="4" w:space="0" w:color="auto"/>
            </w:tcBorders>
            <w:vAlign w:val="center"/>
            <w:hideMark/>
          </w:tcPr>
          <w:p w14:paraId="1EA0BE13" w14:textId="77777777" w:rsidR="007C1759" w:rsidRPr="004A246D" w:rsidRDefault="007C1759" w:rsidP="007C1759">
            <w:pPr>
              <w:spacing w:before="100" w:beforeAutospacing="1" w:after="100" w:afterAutospacing="1"/>
              <w:jc w:val="center"/>
              <w:rPr>
                <w:szCs w:val="22"/>
              </w:rPr>
            </w:pPr>
            <w:r w:rsidRPr="004A246D">
              <w:t>25</w:t>
            </w:r>
          </w:p>
        </w:tc>
        <w:tc>
          <w:tcPr>
            <w:tcW w:w="992" w:type="dxa"/>
            <w:tcBorders>
              <w:top w:val="single" w:sz="4" w:space="0" w:color="auto"/>
              <w:left w:val="single" w:sz="4" w:space="0" w:color="auto"/>
              <w:bottom w:val="single" w:sz="4" w:space="0" w:color="auto"/>
              <w:right w:val="single" w:sz="4" w:space="0" w:color="auto"/>
            </w:tcBorders>
            <w:vAlign w:val="center"/>
            <w:hideMark/>
          </w:tcPr>
          <w:p w14:paraId="17A895D4" w14:textId="77777777" w:rsidR="007C1759" w:rsidRPr="004A246D" w:rsidRDefault="007C1759" w:rsidP="007C1759">
            <w:pPr>
              <w:spacing w:before="100" w:beforeAutospacing="1" w:after="100" w:afterAutospacing="1"/>
              <w:jc w:val="center"/>
              <w:rPr>
                <w:szCs w:val="22"/>
              </w:rPr>
            </w:pPr>
            <w:r w:rsidRPr="004A246D">
              <w:t>7</w:t>
            </w:r>
          </w:p>
        </w:tc>
        <w:tc>
          <w:tcPr>
            <w:tcW w:w="851" w:type="dxa"/>
            <w:tcBorders>
              <w:top w:val="single" w:sz="4" w:space="0" w:color="auto"/>
              <w:left w:val="single" w:sz="4" w:space="0" w:color="auto"/>
              <w:bottom w:val="single" w:sz="4" w:space="0" w:color="auto"/>
              <w:right w:val="single" w:sz="4" w:space="0" w:color="auto"/>
            </w:tcBorders>
            <w:vAlign w:val="center"/>
            <w:hideMark/>
          </w:tcPr>
          <w:p w14:paraId="39889EF6" w14:textId="77777777" w:rsidR="007C1759" w:rsidRPr="004A246D" w:rsidRDefault="007C1759" w:rsidP="007C1759">
            <w:pPr>
              <w:jc w:val="center"/>
              <w:rPr>
                <w:color w:val="000000"/>
                <w:szCs w:val="22"/>
              </w:rPr>
            </w:pPr>
            <w:r w:rsidRPr="004A246D">
              <w:rPr>
                <w:color w:val="000000"/>
              </w:rPr>
              <w:t>27</w:t>
            </w:r>
          </w:p>
        </w:tc>
        <w:tc>
          <w:tcPr>
            <w:tcW w:w="992" w:type="dxa"/>
            <w:tcBorders>
              <w:top w:val="single" w:sz="4" w:space="0" w:color="auto"/>
              <w:left w:val="single" w:sz="4" w:space="0" w:color="auto"/>
              <w:bottom w:val="single" w:sz="4" w:space="0" w:color="auto"/>
              <w:right w:val="single" w:sz="4" w:space="0" w:color="auto"/>
            </w:tcBorders>
            <w:vAlign w:val="center"/>
            <w:hideMark/>
          </w:tcPr>
          <w:p w14:paraId="49471F01" w14:textId="77777777" w:rsidR="007C1759" w:rsidRPr="004A246D" w:rsidRDefault="007C1759" w:rsidP="007C1759">
            <w:pPr>
              <w:jc w:val="center"/>
              <w:rPr>
                <w:color w:val="000000"/>
                <w:szCs w:val="22"/>
              </w:rPr>
            </w:pPr>
            <w:r w:rsidRPr="004A246D">
              <w:rPr>
                <w:color w:val="000000"/>
              </w:rPr>
              <w:t>5</w:t>
            </w:r>
          </w:p>
        </w:tc>
        <w:tc>
          <w:tcPr>
            <w:tcW w:w="1134" w:type="dxa"/>
            <w:tcBorders>
              <w:top w:val="single" w:sz="4" w:space="0" w:color="auto"/>
              <w:left w:val="single" w:sz="4" w:space="0" w:color="auto"/>
              <w:bottom w:val="single" w:sz="4" w:space="0" w:color="auto"/>
              <w:right w:val="single" w:sz="4" w:space="0" w:color="auto"/>
            </w:tcBorders>
            <w:vAlign w:val="center"/>
            <w:hideMark/>
          </w:tcPr>
          <w:p w14:paraId="487D48D2" w14:textId="77777777" w:rsidR="007C1759" w:rsidRPr="004A246D" w:rsidRDefault="007C1759" w:rsidP="007C1759">
            <w:pPr>
              <w:spacing w:before="100" w:beforeAutospacing="1" w:after="100" w:afterAutospacing="1"/>
              <w:jc w:val="center"/>
              <w:rPr>
                <w:szCs w:val="22"/>
              </w:rPr>
            </w:pPr>
            <w:r w:rsidRPr="004A246D">
              <w:t>0,754</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95F89DE" w14:textId="77777777" w:rsidR="007C1759" w:rsidRPr="004A246D" w:rsidRDefault="007C1759" w:rsidP="007C1759">
            <w:pPr>
              <w:spacing w:before="100" w:beforeAutospacing="1" w:after="100" w:afterAutospacing="1"/>
              <w:jc w:val="center"/>
              <w:rPr>
                <w:szCs w:val="22"/>
              </w:rPr>
            </w:pPr>
            <w:r w:rsidRPr="004A246D">
              <w:t>0,63</w:t>
            </w:r>
          </w:p>
        </w:tc>
      </w:tr>
      <w:tr w:rsidR="007C1759" w:rsidRPr="004A246D" w14:paraId="417C617D" w14:textId="77777777" w:rsidTr="007C1759">
        <w:tc>
          <w:tcPr>
            <w:tcW w:w="1535" w:type="dxa"/>
            <w:tcBorders>
              <w:top w:val="single" w:sz="4" w:space="0" w:color="auto"/>
              <w:left w:val="single" w:sz="4" w:space="0" w:color="auto"/>
              <w:bottom w:val="single" w:sz="4" w:space="0" w:color="auto"/>
              <w:right w:val="single" w:sz="4" w:space="0" w:color="auto"/>
            </w:tcBorders>
            <w:hideMark/>
          </w:tcPr>
          <w:p w14:paraId="6857AAD2" w14:textId="77777777" w:rsidR="007C1759" w:rsidRPr="004A246D" w:rsidRDefault="007C1759" w:rsidP="007C1759">
            <w:pPr>
              <w:spacing w:before="100" w:beforeAutospacing="1" w:after="100" w:afterAutospacing="1"/>
              <w:rPr>
                <w:b/>
                <w:szCs w:val="22"/>
              </w:rPr>
            </w:pPr>
            <w:r w:rsidRPr="004A246D">
              <w:rPr>
                <w:b/>
              </w:rPr>
              <w:t>Медь</w:t>
            </w:r>
          </w:p>
        </w:tc>
        <w:tc>
          <w:tcPr>
            <w:tcW w:w="870" w:type="dxa"/>
            <w:tcBorders>
              <w:top w:val="single" w:sz="4" w:space="0" w:color="auto"/>
              <w:left w:val="single" w:sz="4" w:space="0" w:color="auto"/>
              <w:bottom w:val="single" w:sz="4" w:space="0" w:color="auto"/>
              <w:right w:val="single" w:sz="4" w:space="0" w:color="auto"/>
            </w:tcBorders>
            <w:vAlign w:val="center"/>
            <w:hideMark/>
          </w:tcPr>
          <w:p w14:paraId="064130D4" w14:textId="77777777" w:rsidR="007C1759" w:rsidRPr="004A246D" w:rsidRDefault="007C1759" w:rsidP="007C1759">
            <w:pPr>
              <w:spacing w:before="100" w:beforeAutospacing="1" w:after="100" w:afterAutospacing="1"/>
              <w:jc w:val="center"/>
              <w:rPr>
                <w:szCs w:val="22"/>
              </w:rPr>
            </w:pPr>
            <w:r w:rsidRPr="004A246D">
              <w:t>90</w:t>
            </w:r>
          </w:p>
        </w:tc>
        <w:tc>
          <w:tcPr>
            <w:tcW w:w="992" w:type="dxa"/>
            <w:tcBorders>
              <w:top w:val="single" w:sz="4" w:space="0" w:color="auto"/>
              <w:left w:val="single" w:sz="4" w:space="0" w:color="auto"/>
              <w:bottom w:val="single" w:sz="4" w:space="0" w:color="auto"/>
              <w:right w:val="single" w:sz="4" w:space="0" w:color="auto"/>
            </w:tcBorders>
            <w:vAlign w:val="center"/>
            <w:hideMark/>
          </w:tcPr>
          <w:p w14:paraId="0DFAF622" w14:textId="77777777" w:rsidR="007C1759" w:rsidRPr="004A246D" w:rsidRDefault="007C1759" w:rsidP="007C1759">
            <w:pPr>
              <w:spacing w:before="100" w:beforeAutospacing="1" w:after="100" w:afterAutospacing="1"/>
              <w:jc w:val="center"/>
              <w:rPr>
                <w:szCs w:val="22"/>
              </w:rPr>
            </w:pPr>
            <w:r w:rsidRPr="004A246D">
              <w:t>133</w:t>
            </w:r>
          </w:p>
        </w:tc>
        <w:tc>
          <w:tcPr>
            <w:tcW w:w="851" w:type="dxa"/>
            <w:tcBorders>
              <w:top w:val="single" w:sz="4" w:space="0" w:color="auto"/>
              <w:left w:val="single" w:sz="4" w:space="0" w:color="auto"/>
              <w:bottom w:val="single" w:sz="4" w:space="0" w:color="auto"/>
              <w:right w:val="single" w:sz="4" w:space="0" w:color="auto"/>
            </w:tcBorders>
            <w:vAlign w:val="center"/>
            <w:hideMark/>
          </w:tcPr>
          <w:p w14:paraId="6FC123E8" w14:textId="77777777" w:rsidR="007C1759" w:rsidRPr="004A246D" w:rsidRDefault="007C1759" w:rsidP="007C1759">
            <w:pPr>
              <w:spacing w:before="100" w:beforeAutospacing="1" w:after="100" w:afterAutospacing="1"/>
              <w:jc w:val="center"/>
              <w:rPr>
                <w:szCs w:val="22"/>
              </w:rPr>
            </w:pPr>
            <w:r w:rsidRPr="004A246D">
              <w:t>90</w:t>
            </w:r>
          </w:p>
        </w:tc>
        <w:tc>
          <w:tcPr>
            <w:tcW w:w="992" w:type="dxa"/>
            <w:tcBorders>
              <w:top w:val="single" w:sz="4" w:space="0" w:color="auto"/>
              <w:left w:val="single" w:sz="4" w:space="0" w:color="auto"/>
              <w:bottom w:val="single" w:sz="4" w:space="0" w:color="auto"/>
              <w:right w:val="single" w:sz="4" w:space="0" w:color="auto"/>
            </w:tcBorders>
            <w:vAlign w:val="center"/>
            <w:hideMark/>
          </w:tcPr>
          <w:p w14:paraId="5F8B65E7" w14:textId="77777777" w:rsidR="007C1759" w:rsidRPr="004A246D" w:rsidRDefault="007C1759" w:rsidP="007C1759">
            <w:pPr>
              <w:spacing w:before="100" w:beforeAutospacing="1" w:after="100" w:afterAutospacing="1"/>
              <w:jc w:val="center"/>
              <w:rPr>
                <w:szCs w:val="22"/>
              </w:rPr>
            </w:pPr>
            <w:r w:rsidRPr="004A246D">
              <w:t>122</w:t>
            </w:r>
          </w:p>
        </w:tc>
        <w:tc>
          <w:tcPr>
            <w:tcW w:w="851" w:type="dxa"/>
            <w:tcBorders>
              <w:top w:val="single" w:sz="4" w:space="0" w:color="auto"/>
              <w:left w:val="single" w:sz="4" w:space="0" w:color="auto"/>
              <w:bottom w:val="single" w:sz="4" w:space="0" w:color="auto"/>
              <w:right w:val="single" w:sz="4" w:space="0" w:color="auto"/>
            </w:tcBorders>
            <w:vAlign w:val="center"/>
            <w:hideMark/>
          </w:tcPr>
          <w:p w14:paraId="01D13B0B" w14:textId="77777777" w:rsidR="007C1759" w:rsidRPr="004A246D" w:rsidRDefault="007C1759" w:rsidP="007C1759">
            <w:pPr>
              <w:jc w:val="center"/>
              <w:rPr>
                <w:color w:val="000000"/>
                <w:szCs w:val="22"/>
              </w:rPr>
            </w:pPr>
            <w:r w:rsidRPr="004A246D">
              <w:rPr>
                <w:color w:val="000000"/>
              </w:rPr>
              <w:t>100</w:t>
            </w:r>
          </w:p>
        </w:tc>
        <w:tc>
          <w:tcPr>
            <w:tcW w:w="992" w:type="dxa"/>
            <w:tcBorders>
              <w:top w:val="single" w:sz="4" w:space="0" w:color="auto"/>
              <w:left w:val="single" w:sz="4" w:space="0" w:color="auto"/>
              <w:bottom w:val="single" w:sz="4" w:space="0" w:color="auto"/>
              <w:right w:val="single" w:sz="4" w:space="0" w:color="auto"/>
            </w:tcBorders>
            <w:vAlign w:val="center"/>
            <w:hideMark/>
          </w:tcPr>
          <w:p w14:paraId="52D2CC98" w14:textId="77777777" w:rsidR="007C1759" w:rsidRPr="004A246D" w:rsidRDefault="007C1759" w:rsidP="007C1759">
            <w:pPr>
              <w:jc w:val="center"/>
              <w:rPr>
                <w:color w:val="000000"/>
                <w:szCs w:val="22"/>
              </w:rPr>
            </w:pPr>
            <w:r w:rsidRPr="004A246D">
              <w:rPr>
                <w:color w:val="000000"/>
              </w:rPr>
              <w:t>92</w:t>
            </w:r>
          </w:p>
        </w:tc>
        <w:tc>
          <w:tcPr>
            <w:tcW w:w="1134" w:type="dxa"/>
            <w:tcBorders>
              <w:top w:val="single" w:sz="4" w:space="0" w:color="auto"/>
              <w:left w:val="single" w:sz="4" w:space="0" w:color="auto"/>
              <w:bottom w:val="single" w:sz="4" w:space="0" w:color="auto"/>
              <w:right w:val="single" w:sz="4" w:space="0" w:color="auto"/>
            </w:tcBorders>
            <w:vAlign w:val="center"/>
            <w:hideMark/>
          </w:tcPr>
          <w:p w14:paraId="7BFFB484" w14:textId="77777777" w:rsidR="007C1759" w:rsidRPr="004A246D" w:rsidRDefault="007C1759" w:rsidP="007C1759">
            <w:pPr>
              <w:spacing w:before="100" w:beforeAutospacing="1" w:after="100" w:afterAutospacing="1"/>
              <w:jc w:val="center"/>
              <w:rPr>
                <w:szCs w:val="22"/>
              </w:rPr>
            </w:pPr>
            <w:r w:rsidRPr="004A246D">
              <w:t>0,367</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BBD1FDF" w14:textId="77777777" w:rsidR="007C1759" w:rsidRPr="004A246D" w:rsidRDefault="007C1759" w:rsidP="007C1759">
            <w:pPr>
              <w:spacing w:before="100" w:beforeAutospacing="1" w:after="100" w:afterAutospacing="1"/>
              <w:jc w:val="center"/>
              <w:rPr>
                <w:szCs w:val="22"/>
              </w:rPr>
            </w:pPr>
            <w:r w:rsidRPr="004A246D">
              <w:t>0,069</w:t>
            </w:r>
          </w:p>
        </w:tc>
      </w:tr>
      <w:tr w:rsidR="007C1759" w:rsidRPr="004A246D" w14:paraId="4ECF3103" w14:textId="77777777" w:rsidTr="007C1759">
        <w:tc>
          <w:tcPr>
            <w:tcW w:w="1535" w:type="dxa"/>
            <w:tcBorders>
              <w:top w:val="single" w:sz="4" w:space="0" w:color="auto"/>
              <w:left w:val="single" w:sz="4" w:space="0" w:color="auto"/>
              <w:bottom w:val="single" w:sz="4" w:space="0" w:color="auto"/>
              <w:right w:val="single" w:sz="4" w:space="0" w:color="auto"/>
            </w:tcBorders>
            <w:hideMark/>
          </w:tcPr>
          <w:p w14:paraId="5BB4CA15" w14:textId="77777777" w:rsidR="007C1759" w:rsidRPr="004A246D" w:rsidRDefault="007C1759" w:rsidP="007C1759">
            <w:pPr>
              <w:spacing w:before="100" w:beforeAutospacing="1" w:after="100" w:afterAutospacing="1"/>
              <w:rPr>
                <w:b/>
                <w:szCs w:val="22"/>
              </w:rPr>
            </w:pPr>
            <w:r w:rsidRPr="004A246D">
              <w:rPr>
                <w:b/>
              </w:rPr>
              <w:t>Никель</w:t>
            </w:r>
          </w:p>
        </w:tc>
        <w:tc>
          <w:tcPr>
            <w:tcW w:w="870" w:type="dxa"/>
            <w:tcBorders>
              <w:top w:val="single" w:sz="4" w:space="0" w:color="auto"/>
              <w:left w:val="single" w:sz="4" w:space="0" w:color="auto"/>
              <w:bottom w:val="single" w:sz="4" w:space="0" w:color="auto"/>
              <w:right w:val="single" w:sz="4" w:space="0" w:color="auto"/>
            </w:tcBorders>
            <w:vAlign w:val="center"/>
            <w:hideMark/>
          </w:tcPr>
          <w:p w14:paraId="41B96105" w14:textId="77777777" w:rsidR="007C1759" w:rsidRPr="004A246D" w:rsidRDefault="007C1759" w:rsidP="007C1759">
            <w:pPr>
              <w:spacing w:before="100" w:beforeAutospacing="1" w:after="100" w:afterAutospacing="1"/>
              <w:jc w:val="center"/>
              <w:rPr>
                <w:szCs w:val="22"/>
              </w:rPr>
            </w:pPr>
            <w:r w:rsidRPr="004A246D">
              <w:t>70</w:t>
            </w:r>
          </w:p>
        </w:tc>
        <w:tc>
          <w:tcPr>
            <w:tcW w:w="992" w:type="dxa"/>
            <w:tcBorders>
              <w:top w:val="single" w:sz="4" w:space="0" w:color="auto"/>
              <w:left w:val="single" w:sz="4" w:space="0" w:color="auto"/>
              <w:bottom w:val="single" w:sz="4" w:space="0" w:color="auto"/>
              <w:right w:val="single" w:sz="4" w:space="0" w:color="auto"/>
            </w:tcBorders>
            <w:vAlign w:val="center"/>
            <w:hideMark/>
          </w:tcPr>
          <w:p w14:paraId="7FCBCB0A" w14:textId="77777777" w:rsidR="007C1759" w:rsidRPr="004A246D" w:rsidRDefault="007C1759" w:rsidP="007C1759">
            <w:pPr>
              <w:spacing w:before="100" w:beforeAutospacing="1" w:after="100" w:afterAutospacing="1"/>
              <w:jc w:val="center"/>
              <w:rPr>
                <w:szCs w:val="22"/>
              </w:rPr>
            </w:pPr>
            <w:r w:rsidRPr="004A246D">
              <w:t>103</w:t>
            </w:r>
          </w:p>
        </w:tc>
        <w:tc>
          <w:tcPr>
            <w:tcW w:w="851" w:type="dxa"/>
            <w:tcBorders>
              <w:top w:val="single" w:sz="4" w:space="0" w:color="auto"/>
              <w:left w:val="single" w:sz="4" w:space="0" w:color="auto"/>
              <w:bottom w:val="single" w:sz="4" w:space="0" w:color="auto"/>
              <w:right w:val="single" w:sz="4" w:space="0" w:color="auto"/>
            </w:tcBorders>
            <w:vAlign w:val="center"/>
            <w:hideMark/>
          </w:tcPr>
          <w:p w14:paraId="483930C0" w14:textId="77777777" w:rsidR="007C1759" w:rsidRPr="004A246D" w:rsidRDefault="007C1759" w:rsidP="007C1759">
            <w:pPr>
              <w:spacing w:before="100" w:beforeAutospacing="1" w:after="100" w:afterAutospacing="1"/>
              <w:jc w:val="center"/>
              <w:rPr>
                <w:szCs w:val="22"/>
              </w:rPr>
            </w:pPr>
            <w:r w:rsidRPr="004A246D">
              <w:t>67</w:t>
            </w:r>
          </w:p>
        </w:tc>
        <w:tc>
          <w:tcPr>
            <w:tcW w:w="992" w:type="dxa"/>
            <w:tcBorders>
              <w:top w:val="single" w:sz="4" w:space="0" w:color="auto"/>
              <w:left w:val="single" w:sz="4" w:space="0" w:color="auto"/>
              <w:bottom w:val="single" w:sz="4" w:space="0" w:color="auto"/>
              <w:right w:val="single" w:sz="4" w:space="0" w:color="auto"/>
            </w:tcBorders>
            <w:vAlign w:val="center"/>
            <w:hideMark/>
          </w:tcPr>
          <w:p w14:paraId="551001CD" w14:textId="77777777" w:rsidR="007C1759" w:rsidRPr="004A246D" w:rsidRDefault="007C1759" w:rsidP="007C1759">
            <w:pPr>
              <w:spacing w:before="100" w:beforeAutospacing="1" w:after="100" w:afterAutospacing="1"/>
              <w:jc w:val="center"/>
              <w:rPr>
                <w:szCs w:val="22"/>
              </w:rPr>
            </w:pPr>
            <w:r w:rsidRPr="004A246D">
              <w:t>101</w:t>
            </w:r>
          </w:p>
        </w:tc>
        <w:tc>
          <w:tcPr>
            <w:tcW w:w="851" w:type="dxa"/>
            <w:tcBorders>
              <w:top w:val="single" w:sz="4" w:space="0" w:color="auto"/>
              <w:left w:val="single" w:sz="4" w:space="0" w:color="auto"/>
              <w:bottom w:val="single" w:sz="4" w:space="0" w:color="auto"/>
              <w:right w:val="single" w:sz="4" w:space="0" w:color="auto"/>
            </w:tcBorders>
            <w:vAlign w:val="center"/>
            <w:hideMark/>
          </w:tcPr>
          <w:p w14:paraId="6221FD52" w14:textId="77777777" w:rsidR="007C1759" w:rsidRPr="004A246D" w:rsidRDefault="007C1759" w:rsidP="007C1759">
            <w:pPr>
              <w:jc w:val="center"/>
              <w:rPr>
                <w:color w:val="000000"/>
                <w:szCs w:val="22"/>
              </w:rPr>
            </w:pPr>
            <w:r w:rsidRPr="004A246D">
              <w:rPr>
                <w:color w:val="000000"/>
              </w:rPr>
              <w:t>96</w:t>
            </w:r>
          </w:p>
        </w:tc>
        <w:tc>
          <w:tcPr>
            <w:tcW w:w="992" w:type="dxa"/>
            <w:tcBorders>
              <w:top w:val="single" w:sz="4" w:space="0" w:color="auto"/>
              <w:left w:val="single" w:sz="4" w:space="0" w:color="auto"/>
              <w:bottom w:val="single" w:sz="4" w:space="0" w:color="auto"/>
              <w:right w:val="single" w:sz="4" w:space="0" w:color="auto"/>
            </w:tcBorders>
            <w:shd w:val="pct20" w:color="auto" w:fill="auto"/>
            <w:vAlign w:val="center"/>
            <w:hideMark/>
          </w:tcPr>
          <w:p w14:paraId="4D00298D" w14:textId="77777777" w:rsidR="007C1759" w:rsidRPr="004A246D" w:rsidRDefault="007C1759" w:rsidP="007C1759">
            <w:pPr>
              <w:jc w:val="center"/>
              <w:rPr>
                <w:color w:val="000000"/>
                <w:szCs w:val="22"/>
              </w:rPr>
            </w:pPr>
            <w:r w:rsidRPr="004A246D">
              <w:rPr>
                <w:color w:val="000000"/>
              </w:rPr>
              <w:t>98</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A46DC3E" w14:textId="77777777" w:rsidR="007C1759" w:rsidRPr="004A246D" w:rsidRDefault="007C1759" w:rsidP="007C1759">
            <w:pPr>
              <w:spacing w:before="100" w:beforeAutospacing="1" w:after="100" w:afterAutospacing="1"/>
              <w:jc w:val="center"/>
              <w:rPr>
                <w:szCs w:val="22"/>
              </w:rPr>
            </w:pPr>
            <w:r w:rsidRPr="004A246D">
              <w:t>0,023</w:t>
            </w:r>
          </w:p>
        </w:tc>
        <w:tc>
          <w:tcPr>
            <w:tcW w:w="1276" w:type="dxa"/>
            <w:tcBorders>
              <w:top w:val="single" w:sz="4" w:space="0" w:color="auto"/>
              <w:left w:val="single" w:sz="4" w:space="0" w:color="auto"/>
              <w:bottom w:val="single" w:sz="4" w:space="0" w:color="auto"/>
              <w:right w:val="single" w:sz="4" w:space="0" w:color="auto"/>
            </w:tcBorders>
            <w:shd w:val="pct20" w:color="auto" w:fill="auto"/>
            <w:vAlign w:val="center"/>
            <w:hideMark/>
          </w:tcPr>
          <w:p w14:paraId="2B7BFE15" w14:textId="77777777" w:rsidR="007C1759" w:rsidRPr="004A246D" w:rsidRDefault="007C1759" w:rsidP="007C1759">
            <w:pPr>
              <w:spacing w:before="100" w:beforeAutospacing="1" w:after="100" w:afterAutospacing="1"/>
              <w:jc w:val="center"/>
              <w:rPr>
                <w:szCs w:val="22"/>
              </w:rPr>
            </w:pPr>
            <w:r w:rsidRPr="004A246D">
              <w:t>0,031</w:t>
            </w:r>
          </w:p>
        </w:tc>
      </w:tr>
      <w:tr w:rsidR="007C1759" w:rsidRPr="004A246D" w14:paraId="2EB69DC0" w14:textId="77777777" w:rsidTr="007C1759">
        <w:tc>
          <w:tcPr>
            <w:tcW w:w="1535" w:type="dxa"/>
            <w:tcBorders>
              <w:top w:val="single" w:sz="4" w:space="0" w:color="auto"/>
              <w:left w:val="single" w:sz="4" w:space="0" w:color="auto"/>
              <w:bottom w:val="single" w:sz="4" w:space="0" w:color="auto"/>
              <w:right w:val="single" w:sz="4" w:space="0" w:color="auto"/>
            </w:tcBorders>
            <w:hideMark/>
          </w:tcPr>
          <w:p w14:paraId="7D982191" w14:textId="77777777" w:rsidR="007C1759" w:rsidRPr="004A246D" w:rsidRDefault="007C1759" w:rsidP="007C1759">
            <w:pPr>
              <w:spacing w:before="100" w:beforeAutospacing="1" w:after="100" w:afterAutospacing="1"/>
              <w:rPr>
                <w:b/>
                <w:szCs w:val="22"/>
              </w:rPr>
            </w:pPr>
            <w:r w:rsidRPr="004A246D">
              <w:rPr>
                <w:b/>
              </w:rPr>
              <w:t>Хром VI</w:t>
            </w:r>
          </w:p>
        </w:tc>
        <w:tc>
          <w:tcPr>
            <w:tcW w:w="870" w:type="dxa"/>
            <w:tcBorders>
              <w:top w:val="single" w:sz="4" w:space="0" w:color="auto"/>
              <w:left w:val="single" w:sz="4" w:space="0" w:color="auto"/>
              <w:bottom w:val="single" w:sz="4" w:space="0" w:color="auto"/>
              <w:right w:val="single" w:sz="4" w:space="0" w:color="auto"/>
            </w:tcBorders>
            <w:vAlign w:val="center"/>
            <w:hideMark/>
          </w:tcPr>
          <w:p w14:paraId="504CC3F1" w14:textId="77777777" w:rsidR="007C1759" w:rsidRPr="004A246D" w:rsidRDefault="007C1759" w:rsidP="007C1759">
            <w:pPr>
              <w:spacing w:before="100" w:beforeAutospacing="1" w:after="100" w:afterAutospacing="1"/>
              <w:jc w:val="center"/>
              <w:rPr>
                <w:szCs w:val="22"/>
              </w:rPr>
            </w:pPr>
            <w:r w:rsidRPr="004A246D">
              <w:t>73</w:t>
            </w:r>
          </w:p>
        </w:tc>
        <w:tc>
          <w:tcPr>
            <w:tcW w:w="992" w:type="dxa"/>
            <w:tcBorders>
              <w:top w:val="single" w:sz="4" w:space="0" w:color="auto"/>
              <w:left w:val="single" w:sz="4" w:space="0" w:color="auto"/>
              <w:bottom w:val="single" w:sz="4" w:space="0" w:color="auto"/>
              <w:right w:val="single" w:sz="4" w:space="0" w:color="auto"/>
            </w:tcBorders>
            <w:vAlign w:val="center"/>
            <w:hideMark/>
          </w:tcPr>
          <w:p w14:paraId="2C05CF97" w14:textId="77777777" w:rsidR="007C1759" w:rsidRPr="004A246D" w:rsidRDefault="007C1759" w:rsidP="007C1759">
            <w:pPr>
              <w:spacing w:before="100" w:beforeAutospacing="1" w:after="100" w:afterAutospacing="1"/>
              <w:jc w:val="center"/>
              <w:rPr>
                <w:szCs w:val="22"/>
              </w:rPr>
            </w:pPr>
            <w:r w:rsidRPr="004A246D">
              <w:t>104</w:t>
            </w:r>
          </w:p>
        </w:tc>
        <w:tc>
          <w:tcPr>
            <w:tcW w:w="851" w:type="dxa"/>
            <w:tcBorders>
              <w:top w:val="single" w:sz="4" w:space="0" w:color="auto"/>
              <w:left w:val="single" w:sz="4" w:space="0" w:color="auto"/>
              <w:bottom w:val="single" w:sz="4" w:space="0" w:color="auto"/>
              <w:right w:val="single" w:sz="4" w:space="0" w:color="auto"/>
            </w:tcBorders>
            <w:vAlign w:val="center"/>
            <w:hideMark/>
          </w:tcPr>
          <w:p w14:paraId="75F9A1EE" w14:textId="77777777" w:rsidR="007C1759" w:rsidRPr="004A246D" w:rsidRDefault="007C1759" w:rsidP="007C1759">
            <w:pPr>
              <w:spacing w:before="100" w:beforeAutospacing="1" w:after="100" w:afterAutospacing="1"/>
              <w:jc w:val="center"/>
              <w:rPr>
                <w:szCs w:val="22"/>
              </w:rPr>
            </w:pPr>
            <w:r w:rsidRPr="004A246D">
              <w:t>26</w:t>
            </w:r>
          </w:p>
        </w:tc>
        <w:tc>
          <w:tcPr>
            <w:tcW w:w="992" w:type="dxa"/>
            <w:tcBorders>
              <w:top w:val="single" w:sz="4" w:space="0" w:color="auto"/>
              <w:left w:val="single" w:sz="4" w:space="0" w:color="auto"/>
              <w:bottom w:val="single" w:sz="4" w:space="0" w:color="auto"/>
              <w:right w:val="single" w:sz="4" w:space="0" w:color="auto"/>
            </w:tcBorders>
            <w:vAlign w:val="center"/>
            <w:hideMark/>
          </w:tcPr>
          <w:p w14:paraId="04C60BA5" w14:textId="77777777" w:rsidR="007C1759" w:rsidRPr="004A246D" w:rsidRDefault="007C1759" w:rsidP="007C1759">
            <w:pPr>
              <w:spacing w:before="100" w:beforeAutospacing="1" w:after="100" w:afterAutospacing="1"/>
              <w:jc w:val="center"/>
              <w:rPr>
                <w:szCs w:val="22"/>
              </w:rPr>
            </w:pPr>
            <w:r w:rsidRPr="004A246D">
              <w:t>19</w:t>
            </w:r>
          </w:p>
        </w:tc>
        <w:tc>
          <w:tcPr>
            <w:tcW w:w="851" w:type="dxa"/>
            <w:tcBorders>
              <w:top w:val="single" w:sz="4" w:space="0" w:color="auto"/>
              <w:left w:val="single" w:sz="4" w:space="0" w:color="auto"/>
              <w:bottom w:val="single" w:sz="4" w:space="0" w:color="auto"/>
              <w:right w:val="single" w:sz="4" w:space="0" w:color="auto"/>
            </w:tcBorders>
            <w:vAlign w:val="center"/>
            <w:hideMark/>
          </w:tcPr>
          <w:p w14:paraId="3CB966DF" w14:textId="77777777" w:rsidR="007C1759" w:rsidRPr="004A246D" w:rsidRDefault="007C1759" w:rsidP="007C1759">
            <w:pPr>
              <w:jc w:val="center"/>
              <w:rPr>
                <w:color w:val="000000"/>
                <w:szCs w:val="22"/>
              </w:rPr>
            </w:pPr>
            <w:r w:rsidRPr="004A246D">
              <w:rPr>
                <w:color w:val="000000"/>
              </w:rPr>
              <w:t>36</w:t>
            </w:r>
          </w:p>
        </w:tc>
        <w:tc>
          <w:tcPr>
            <w:tcW w:w="992" w:type="dxa"/>
            <w:tcBorders>
              <w:top w:val="single" w:sz="4" w:space="0" w:color="auto"/>
              <w:left w:val="single" w:sz="4" w:space="0" w:color="auto"/>
              <w:bottom w:val="single" w:sz="4" w:space="0" w:color="auto"/>
              <w:right w:val="single" w:sz="4" w:space="0" w:color="auto"/>
            </w:tcBorders>
            <w:vAlign w:val="center"/>
            <w:hideMark/>
          </w:tcPr>
          <w:p w14:paraId="2FAC601D" w14:textId="77777777" w:rsidR="007C1759" w:rsidRPr="004A246D" w:rsidRDefault="007C1759" w:rsidP="007C1759">
            <w:pPr>
              <w:jc w:val="center"/>
              <w:rPr>
                <w:color w:val="000000"/>
                <w:szCs w:val="22"/>
              </w:rPr>
            </w:pPr>
            <w:r w:rsidRPr="004A246D">
              <w:rPr>
                <w:color w:val="000000"/>
              </w:rPr>
              <w:t>18</w:t>
            </w:r>
          </w:p>
        </w:tc>
        <w:tc>
          <w:tcPr>
            <w:tcW w:w="1134" w:type="dxa"/>
            <w:tcBorders>
              <w:top w:val="single" w:sz="4" w:space="0" w:color="auto"/>
              <w:left w:val="single" w:sz="4" w:space="0" w:color="auto"/>
              <w:bottom w:val="single" w:sz="4" w:space="0" w:color="auto"/>
              <w:right w:val="single" w:sz="4" w:space="0" w:color="auto"/>
            </w:tcBorders>
            <w:vAlign w:val="center"/>
            <w:hideMark/>
          </w:tcPr>
          <w:p w14:paraId="02F00FFB" w14:textId="77777777" w:rsidR="007C1759" w:rsidRPr="004A246D" w:rsidRDefault="007C1759" w:rsidP="007C1759">
            <w:pPr>
              <w:spacing w:before="100" w:beforeAutospacing="1" w:after="100" w:afterAutospacing="1"/>
              <w:jc w:val="center"/>
              <w:rPr>
                <w:szCs w:val="22"/>
              </w:rPr>
            </w:pPr>
            <w:r w:rsidRPr="004A246D">
              <w:t>0,125</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EA1C2AF" w14:textId="77777777" w:rsidR="007C1759" w:rsidRPr="004A246D" w:rsidRDefault="007C1759" w:rsidP="007C1759">
            <w:pPr>
              <w:spacing w:before="100" w:beforeAutospacing="1" w:after="100" w:afterAutospacing="1"/>
              <w:jc w:val="center"/>
              <w:rPr>
                <w:szCs w:val="22"/>
              </w:rPr>
            </w:pPr>
            <w:r w:rsidRPr="004A246D">
              <w:t>0,125</w:t>
            </w:r>
          </w:p>
        </w:tc>
      </w:tr>
      <w:tr w:rsidR="007C1759" w:rsidRPr="004A246D" w14:paraId="6CFEEA9A" w14:textId="77777777" w:rsidTr="007C1759">
        <w:tc>
          <w:tcPr>
            <w:tcW w:w="1535" w:type="dxa"/>
            <w:tcBorders>
              <w:top w:val="single" w:sz="4" w:space="0" w:color="auto"/>
              <w:left w:val="single" w:sz="4" w:space="0" w:color="auto"/>
              <w:bottom w:val="single" w:sz="4" w:space="0" w:color="auto"/>
              <w:right w:val="single" w:sz="4" w:space="0" w:color="auto"/>
            </w:tcBorders>
            <w:hideMark/>
          </w:tcPr>
          <w:p w14:paraId="2ECEA7FE" w14:textId="77777777" w:rsidR="007C1759" w:rsidRPr="004A246D" w:rsidRDefault="007C1759" w:rsidP="007C1759">
            <w:pPr>
              <w:spacing w:before="100" w:beforeAutospacing="1" w:after="100" w:afterAutospacing="1"/>
              <w:rPr>
                <w:b/>
                <w:szCs w:val="22"/>
              </w:rPr>
            </w:pPr>
            <w:r w:rsidRPr="004A246D">
              <w:rPr>
                <w:b/>
              </w:rPr>
              <w:t>Свинец</w:t>
            </w:r>
          </w:p>
        </w:tc>
        <w:tc>
          <w:tcPr>
            <w:tcW w:w="870" w:type="dxa"/>
            <w:tcBorders>
              <w:top w:val="single" w:sz="4" w:space="0" w:color="auto"/>
              <w:left w:val="single" w:sz="4" w:space="0" w:color="auto"/>
              <w:bottom w:val="single" w:sz="4" w:space="0" w:color="auto"/>
              <w:right w:val="single" w:sz="4" w:space="0" w:color="auto"/>
            </w:tcBorders>
            <w:vAlign w:val="center"/>
            <w:hideMark/>
          </w:tcPr>
          <w:p w14:paraId="490F7B90" w14:textId="77777777" w:rsidR="007C1759" w:rsidRPr="004A246D" w:rsidRDefault="007C1759" w:rsidP="007C1759">
            <w:pPr>
              <w:spacing w:before="100" w:beforeAutospacing="1" w:after="100" w:afterAutospacing="1"/>
              <w:jc w:val="center"/>
              <w:rPr>
                <w:szCs w:val="22"/>
              </w:rPr>
            </w:pPr>
            <w:r w:rsidRPr="004A246D">
              <w:t>71</w:t>
            </w:r>
          </w:p>
        </w:tc>
        <w:tc>
          <w:tcPr>
            <w:tcW w:w="992" w:type="dxa"/>
            <w:tcBorders>
              <w:top w:val="single" w:sz="4" w:space="0" w:color="auto"/>
              <w:left w:val="single" w:sz="4" w:space="0" w:color="auto"/>
              <w:bottom w:val="single" w:sz="4" w:space="0" w:color="auto"/>
              <w:right w:val="single" w:sz="4" w:space="0" w:color="auto"/>
            </w:tcBorders>
            <w:vAlign w:val="center"/>
            <w:hideMark/>
          </w:tcPr>
          <w:p w14:paraId="7204174E" w14:textId="77777777" w:rsidR="007C1759" w:rsidRPr="004A246D" w:rsidRDefault="007C1759" w:rsidP="007C1759">
            <w:pPr>
              <w:spacing w:before="100" w:beforeAutospacing="1" w:after="100" w:afterAutospacing="1"/>
              <w:jc w:val="center"/>
              <w:rPr>
                <w:szCs w:val="22"/>
              </w:rPr>
            </w:pPr>
            <w:r w:rsidRPr="004A246D">
              <w:t>102</w:t>
            </w:r>
          </w:p>
        </w:tc>
        <w:tc>
          <w:tcPr>
            <w:tcW w:w="851" w:type="dxa"/>
            <w:tcBorders>
              <w:top w:val="single" w:sz="4" w:space="0" w:color="auto"/>
              <w:left w:val="single" w:sz="4" w:space="0" w:color="auto"/>
              <w:bottom w:val="single" w:sz="4" w:space="0" w:color="auto"/>
              <w:right w:val="single" w:sz="4" w:space="0" w:color="auto"/>
            </w:tcBorders>
            <w:vAlign w:val="center"/>
            <w:hideMark/>
          </w:tcPr>
          <w:p w14:paraId="21FEFCEE" w14:textId="77777777" w:rsidR="007C1759" w:rsidRPr="004A246D" w:rsidRDefault="007C1759" w:rsidP="007C1759">
            <w:pPr>
              <w:spacing w:before="100" w:beforeAutospacing="1" w:after="100" w:afterAutospacing="1"/>
              <w:jc w:val="center"/>
              <w:rPr>
                <w:szCs w:val="22"/>
              </w:rPr>
            </w:pPr>
            <w:r w:rsidRPr="004A246D">
              <w:t>50</w:t>
            </w:r>
          </w:p>
        </w:tc>
        <w:tc>
          <w:tcPr>
            <w:tcW w:w="992" w:type="dxa"/>
            <w:tcBorders>
              <w:top w:val="single" w:sz="4" w:space="0" w:color="auto"/>
              <w:left w:val="single" w:sz="4" w:space="0" w:color="auto"/>
              <w:bottom w:val="single" w:sz="4" w:space="0" w:color="auto"/>
              <w:right w:val="single" w:sz="4" w:space="0" w:color="auto"/>
            </w:tcBorders>
            <w:vAlign w:val="center"/>
            <w:hideMark/>
          </w:tcPr>
          <w:p w14:paraId="4E39F806" w14:textId="77777777" w:rsidR="007C1759" w:rsidRPr="004A246D" w:rsidRDefault="007C1759" w:rsidP="007C1759">
            <w:pPr>
              <w:spacing w:before="100" w:beforeAutospacing="1" w:after="100" w:afterAutospacing="1"/>
              <w:jc w:val="center"/>
              <w:rPr>
                <w:szCs w:val="22"/>
              </w:rPr>
            </w:pPr>
            <w:r w:rsidRPr="004A246D">
              <w:t>62</w:t>
            </w:r>
          </w:p>
        </w:tc>
        <w:tc>
          <w:tcPr>
            <w:tcW w:w="851" w:type="dxa"/>
            <w:tcBorders>
              <w:top w:val="single" w:sz="4" w:space="0" w:color="auto"/>
              <w:left w:val="single" w:sz="4" w:space="0" w:color="auto"/>
              <w:bottom w:val="single" w:sz="4" w:space="0" w:color="auto"/>
              <w:right w:val="single" w:sz="4" w:space="0" w:color="auto"/>
            </w:tcBorders>
            <w:vAlign w:val="center"/>
            <w:hideMark/>
          </w:tcPr>
          <w:p w14:paraId="20ECD58C" w14:textId="77777777" w:rsidR="007C1759" w:rsidRPr="004A246D" w:rsidRDefault="007C1759" w:rsidP="007C1759">
            <w:pPr>
              <w:jc w:val="center"/>
              <w:rPr>
                <w:color w:val="000000"/>
                <w:szCs w:val="22"/>
              </w:rPr>
            </w:pPr>
            <w:r w:rsidRPr="004A246D">
              <w:rPr>
                <w:color w:val="000000"/>
              </w:rPr>
              <w:t>70</w:t>
            </w:r>
          </w:p>
        </w:tc>
        <w:tc>
          <w:tcPr>
            <w:tcW w:w="992" w:type="dxa"/>
            <w:tcBorders>
              <w:top w:val="single" w:sz="4" w:space="0" w:color="auto"/>
              <w:left w:val="single" w:sz="4" w:space="0" w:color="auto"/>
              <w:bottom w:val="single" w:sz="4" w:space="0" w:color="auto"/>
              <w:right w:val="single" w:sz="4" w:space="0" w:color="auto"/>
            </w:tcBorders>
            <w:vAlign w:val="center"/>
            <w:hideMark/>
          </w:tcPr>
          <w:p w14:paraId="38C92DC2" w14:textId="77777777" w:rsidR="007C1759" w:rsidRPr="004A246D" w:rsidRDefault="007C1759" w:rsidP="007C1759">
            <w:pPr>
              <w:jc w:val="center"/>
              <w:rPr>
                <w:color w:val="000000"/>
                <w:szCs w:val="22"/>
              </w:rPr>
            </w:pPr>
            <w:r w:rsidRPr="004A246D">
              <w:rPr>
                <w:color w:val="000000"/>
              </w:rPr>
              <w:t>61</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8ED3369" w14:textId="77777777" w:rsidR="007C1759" w:rsidRPr="004A246D" w:rsidRDefault="007C1759" w:rsidP="007C1759">
            <w:pPr>
              <w:spacing w:before="100" w:beforeAutospacing="1" w:after="100" w:afterAutospacing="1"/>
              <w:jc w:val="center"/>
              <w:rPr>
                <w:szCs w:val="22"/>
              </w:rPr>
            </w:pPr>
            <w:r w:rsidRPr="004A246D">
              <w:t>0,21</w:t>
            </w:r>
          </w:p>
        </w:tc>
        <w:tc>
          <w:tcPr>
            <w:tcW w:w="1276" w:type="dxa"/>
            <w:tcBorders>
              <w:top w:val="single" w:sz="4" w:space="0" w:color="auto"/>
              <w:left w:val="single" w:sz="4" w:space="0" w:color="auto"/>
              <w:bottom w:val="single" w:sz="4" w:space="0" w:color="auto"/>
              <w:right w:val="single" w:sz="4" w:space="0" w:color="auto"/>
            </w:tcBorders>
            <w:vAlign w:val="center"/>
            <w:hideMark/>
          </w:tcPr>
          <w:p w14:paraId="5EDA0501" w14:textId="77777777" w:rsidR="007C1759" w:rsidRPr="004A246D" w:rsidRDefault="007C1759" w:rsidP="007C1759">
            <w:pPr>
              <w:spacing w:before="100" w:beforeAutospacing="1" w:after="100" w:afterAutospacing="1"/>
              <w:jc w:val="center"/>
              <w:rPr>
                <w:szCs w:val="22"/>
              </w:rPr>
            </w:pPr>
            <w:r w:rsidRPr="004A246D">
              <w:t>0,054</w:t>
            </w:r>
          </w:p>
        </w:tc>
      </w:tr>
      <w:tr w:rsidR="007C1759" w:rsidRPr="004A246D" w14:paraId="3FC5BA90" w14:textId="77777777" w:rsidTr="007C1759">
        <w:tc>
          <w:tcPr>
            <w:tcW w:w="1535" w:type="dxa"/>
            <w:tcBorders>
              <w:top w:val="single" w:sz="4" w:space="0" w:color="auto"/>
              <w:left w:val="single" w:sz="4" w:space="0" w:color="auto"/>
              <w:bottom w:val="single" w:sz="4" w:space="0" w:color="auto"/>
              <w:right w:val="single" w:sz="4" w:space="0" w:color="auto"/>
            </w:tcBorders>
            <w:hideMark/>
          </w:tcPr>
          <w:p w14:paraId="0A7AFDB9" w14:textId="77777777" w:rsidR="007C1759" w:rsidRPr="004A246D" w:rsidRDefault="007C1759" w:rsidP="007C1759">
            <w:pPr>
              <w:spacing w:before="100" w:beforeAutospacing="1" w:after="100" w:afterAutospacing="1"/>
              <w:rPr>
                <w:b/>
                <w:szCs w:val="22"/>
              </w:rPr>
            </w:pPr>
            <w:r w:rsidRPr="004A246D">
              <w:rPr>
                <w:b/>
              </w:rPr>
              <w:t>Растворенные механические примеси</w:t>
            </w:r>
          </w:p>
        </w:tc>
        <w:tc>
          <w:tcPr>
            <w:tcW w:w="870" w:type="dxa"/>
            <w:tcBorders>
              <w:top w:val="single" w:sz="4" w:space="0" w:color="auto"/>
              <w:left w:val="single" w:sz="4" w:space="0" w:color="auto"/>
              <w:bottom w:val="single" w:sz="4" w:space="0" w:color="auto"/>
              <w:right w:val="single" w:sz="4" w:space="0" w:color="auto"/>
            </w:tcBorders>
            <w:vAlign w:val="center"/>
            <w:hideMark/>
          </w:tcPr>
          <w:p w14:paraId="2B646BB7" w14:textId="77777777" w:rsidR="007C1759" w:rsidRPr="004A246D" w:rsidRDefault="007C1759" w:rsidP="007C1759">
            <w:pPr>
              <w:spacing w:before="100" w:beforeAutospacing="1" w:after="100" w:afterAutospacing="1"/>
              <w:jc w:val="center"/>
              <w:rPr>
                <w:szCs w:val="22"/>
              </w:rPr>
            </w:pPr>
            <w:r w:rsidRPr="004A246D">
              <w:t>91</w:t>
            </w:r>
          </w:p>
        </w:tc>
        <w:tc>
          <w:tcPr>
            <w:tcW w:w="992" w:type="dxa"/>
            <w:tcBorders>
              <w:top w:val="single" w:sz="4" w:space="0" w:color="auto"/>
              <w:left w:val="single" w:sz="4" w:space="0" w:color="auto"/>
              <w:bottom w:val="single" w:sz="4" w:space="0" w:color="auto"/>
              <w:right w:val="single" w:sz="4" w:space="0" w:color="auto"/>
            </w:tcBorders>
            <w:vAlign w:val="center"/>
            <w:hideMark/>
          </w:tcPr>
          <w:p w14:paraId="46850639" w14:textId="77777777" w:rsidR="007C1759" w:rsidRPr="004A246D" w:rsidRDefault="007C1759" w:rsidP="007C1759">
            <w:pPr>
              <w:spacing w:before="100" w:beforeAutospacing="1" w:after="100" w:afterAutospacing="1"/>
              <w:jc w:val="center"/>
              <w:rPr>
                <w:szCs w:val="22"/>
              </w:rPr>
            </w:pPr>
            <w:r w:rsidRPr="004A246D">
              <w:t>134</w:t>
            </w:r>
          </w:p>
        </w:tc>
        <w:tc>
          <w:tcPr>
            <w:tcW w:w="851" w:type="dxa"/>
            <w:tcBorders>
              <w:top w:val="single" w:sz="4" w:space="0" w:color="auto"/>
              <w:left w:val="single" w:sz="4" w:space="0" w:color="auto"/>
              <w:bottom w:val="single" w:sz="4" w:space="0" w:color="auto"/>
              <w:right w:val="single" w:sz="4" w:space="0" w:color="auto"/>
            </w:tcBorders>
            <w:vAlign w:val="center"/>
            <w:hideMark/>
          </w:tcPr>
          <w:p w14:paraId="784CA221" w14:textId="77777777" w:rsidR="007C1759" w:rsidRPr="004A246D" w:rsidRDefault="007C1759" w:rsidP="007C1759">
            <w:pPr>
              <w:spacing w:before="100" w:beforeAutospacing="1" w:after="100" w:afterAutospacing="1"/>
              <w:jc w:val="center"/>
              <w:rPr>
                <w:szCs w:val="22"/>
              </w:rPr>
            </w:pPr>
            <w:r w:rsidRPr="004A246D">
              <w:t>79</w:t>
            </w:r>
          </w:p>
        </w:tc>
        <w:tc>
          <w:tcPr>
            <w:tcW w:w="992" w:type="dxa"/>
            <w:tcBorders>
              <w:top w:val="single" w:sz="4" w:space="0" w:color="auto"/>
              <w:left w:val="single" w:sz="4" w:space="0" w:color="auto"/>
              <w:bottom w:val="single" w:sz="4" w:space="0" w:color="auto"/>
              <w:right w:val="single" w:sz="4" w:space="0" w:color="auto"/>
            </w:tcBorders>
            <w:vAlign w:val="center"/>
            <w:hideMark/>
          </w:tcPr>
          <w:p w14:paraId="2EF4BBA2" w14:textId="77777777" w:rsidR="007C1759" w:rsidRPr="004A246D" w:rsidRDefault="007C1759" w:rsidP="007C1759">
            <w:pPr>
              <w:spacing w:before="100" w:beforeAutospacing="1" w:after="100" w:afterAutospacing="1"/>
              <w:jc w:val="center"/>
              <w:rPr>
                <w:szCs w:val="22"/>
              </w:rPr>
            </w:pPr>
            <w:r w:rsidRPr="004A246D">
              <w:t>121</w:t>
            </w:r>
          </w:p>
        </w:tc>
        <w:tc>
          <w:tcPr>
            <w:tcW w:w="851" w:type="dxa"/>
            <w:tcBorders>
              <w:top w:val="single" w:sz="4" w:space="0" w:color="auto"/>
              <w:left w:val="single" w:sz="4" w:space="0" w:color="auto"/>
              <w:bottom w:val="single" w:sz="4" w:space="0" w:color="auto"/>
              <w:right w:val="single" w:sz="4" w:space="0" w:color="auto"/>
            </w:tcBorders>
            <w:vAlign w:val="center"/>
            <w:hideMark/>
          </w:tcPr>
          <w:p w14:paraId="7DCF0233" w14:textId="77777777" w:rsidR="007C1759" w:rsidRPr="004A246D" w:rsidRDefault="007C1759" w:rsidP="007C1759">
            <w:pPr>
              <w:jc w:val="center"/>
              <w:rPr>
                <w:color w:val="000000"/>
                <w:szCs w:val="22"/>
              </w:rPr>
            </w:pPr>
            <w:r w:rsidRPr="004A246D">
              <w:rPr>
                <w:color w:val="000000"/>
              </w:rPr>
              <w:t>87</w:t>
            </w:r>
          </w:p>
        </w:tc>
        <w:tc>
          <w:tcPr>
            <w:tcW w:w="992" w:type="dxa"/>
            <w:tcBorders>
              <w:top w:val="single" w:sz="4" w:space="0" w:color="auto"/>
              <w:left w:val="single" w:sz="4" w:space="0" w:color="auto"/>
              <w:bottom w:val="single" w:sz="4" w:space="0" w:color="auto"/>
              <w:right w:val="single" w:sz="4" w:space="0" w:color="auto"/>
            </w:tcBorders>
            <w:shd w:val="pct20" w:color="auto" w:fill="auto"/>
            <w:vAlign w:val="center"/>
            <w:hideMark/>
          </w:tcPr>
          <w:p w14:paraId="09946241" w14:textId="77777777" w:rsidR="007C1759" w:rsidRPr="004A246D" w:rsidRDefault="007C1759" w:rsidP="007C1759">
            <w:pPr>
              <w:jc w:val="center"/>
              <w:rPr>
                <w:color w:val="000000"/>
                <w:szCs w:val="22"/>
              </w:rPr>
            </w:pPr>
            <w:r w:rsidRPr="004A246D">
              <w:rPr>
                <w:color w:val="000000"/>
              </w:rPr>
              <w:t>90</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C8A17AE" w14:textId="77777777" w:rsidR="007C1759" w:rsidRPr="004A246D" w:rsidRDefault="007C1759" w:rsidP="007C1759">
            <w:pPr>
              <w:spacing w:before="100" w:beforeAutospacing="1" w:after="100" w:afterAutospacing="1"/>
              <w:jc w:val="center"/>
              <w:rPr>
                <w:szCs w:val="22"/>
              </w:rPr>
            </w:pPr>
            <w:r w:rsidRPr="004A246D">
              <w:t>4192</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8BB2D4C" w14:textId="77777777" w:rsidR="007C1759" w:rsidRPr="004A246D" w:rsidRDefault="007C1759" w:rsidP="007C1759">
            <w:pPr>
              <w:spacing w:before="100" w:beforeAutospacing="1" w:after="100" w:afterAutospacing="1"/>
              <w:jc w:val="center"/>
              <w:rPr>
                <w:szCs w:val="22"/>
              </w:rPr>
            </w:pPr>
            <w:r w:rsidRPr="004A246D">
              <w:t>3788</w:t>
            </w:r>
          </w:p>
        </w:tc>
      </w:tr>
      <w:tr w:rsidR="007C1759" w:rsidRPr="004A246D" w14:paraId="25BBE7A0" w14:textId="77777777" w:rsidTr="007C1759">
        <w:tc>
          <w:tcPr>
            <w:tcW w:w="1535" w:type="dxa"/>
            <w:tcBorders>
              <w:top w:val="single" w:sz="4" w:space="0" w:color="auto"/>
              <w:left w:val="single" w:sz="4" w:space="0" w:color="auto"/>
              <w:bottom w:val="single" w:sz="4" w:space="0" w:color="auto"/>
              <w:right w:val="single" w:sz="4" w:space="0" w:color="auto"/>
            </w:tcBorders>
            <w:hideMark/>
          </w:tcPr>
          <w:p w14:paraId="1F930D31" w14:textId="77777777" w:rsidR="007C1759" w:rsidRPr="004A246D" w:rsidRDefault="007C1759" w:rsidP="007C1759">
            <w:pPr>
              <w:spacing w:before="100" w:beforeAutospacing="1" w:after="100" w:afterAutospacing="1"/>
              <w:rPr>
                <w:b/>
                <w:szCs w:val="22"/>
              </w:rPr>
            </w:pPr>
            <w:r w:rsidRPr="004A246D">
              <w:rPr>
                <w:b/>
              </w:rPr>
              <w:t>Фосфат</w:t>
            </w:r>
          </w:p>
        </w:tc>
        <w:tc>
          <w:tcPr>
            <w:tcW w:w="870" w:type="dxa"/>
            <w:tcBorders>
              <w:top w:val="single" w:sz="4" w:space="0" w:color="auto"/>
              <w:left w:val="single" w:sz="4" w:space="0" w:color="auto"/>
              <w:bottom w:val="single" w:sz="4" w:space="0" w:color="auto"/>
              <w:right w:val="single" w:sz="4" w:space="0" w:color="auto"/>
            </w:tcBorders>
            <w:vAlign w:val="center"/>
            <w:hideMark/>
          </w:tcPr>
          <w:p w14:paraId="676DD356" w14:textId="77777777" w:rsidR="007C1759" w:rsidRPr="004A246D" w:rsidRDefault="007C1759" w:rsidP="007C1759">
            <w:pPr>
              <w:spacing w:before="100" w:beforeAutospacing="1" w:after="100" w:afterAutospacing="1"/>
              <w:jc w:val="center"/>
              <w:rPr>
                <w:szCs w:val="22"/>
              </w:rPr>
            </w:pPr>
            <w:r w:rsidRPr="004A246D">
              <w:t>90</w:t>
            </w:r>
          </w:p>
        </w:tc>
        <w:tc>
          <w:tcPr>
            <w:tcW w:w="992" w:type="dxa"/>
            <w:tcBorders>
              <w:top w:val="single" w:sz="4" w:space="0" w:color="auto"/>
              <w:left w:val="single" w:sz="4" w:space="0" w:color="auto"/>
              <w:bottom w:val="single" w:sz="4" w:space="0" w:color="auto"/>
              <w:right w:val="single" w:sz="4" w:space="0" w:color="auto"/>
            </w:tcBorders>
            <w:vAlign w:val="center"/>
            <w:hideMark/>
          </w:tcPr>
          <w:p w14:paraId="7B516F78" w14:textId="77777777" w:rsidR="007C1759" w:rsidRPr="004A246D" w:rsidRDefault="007C1759" w:rsidP="007C1759">
            <w:pPr>
              <w:spacing w:before="100" w:beforeAutospacing="1" w:after="100" w:afterAutospacing="1"/>
              <w:jc w:val="center"/>
              <w:rPr>
                <w:szCs w:val="22"/>
              </w:rPr>
            </w:pPr>
            <w:r w:rsidRPr="004A246D">
              <w:t>134</w:t>
            </w:r>
          </w:p>
        </w:tc>
        <w:tc>
          <w:tcPr>
            <w:tcW w:w="851" w:type="dxa"/>
            <w:tcBorders>
              <w:top w:val="single" w:sz="4" w:space="0" w:color="auto"/>
              <w:left w:val="single" w:sz="4" w:space="0" w:color="auto"/>
              <w:bottom w:val="single" w:sz="4" w:space="0" w:color="auto"/>
              <w:right w:val="single" w:sz="4" w:space="0" w:color="auto"/>
            </w:tcBorders>
            <w:vAlign w:val="center"/>
            <w:hideMark/>
          </w:tcPr>
          <w:p w14:paraId="7E2E37A4" w14:textId="77777777" w:rsidR="007C1759" w:rsidRPr="004A246D" w:rsidRDefault="007C1759" w:rsidP="007C1759">
            <w:pPr>
              <w:spacing w:before="100" w:beforeAutospacing="1" w:after="100" w:afterAutospacing="1"/>
              <w:jc w:val="center"/>
              <w:rPr>
                <w:szCs w:val="22"/>
              </w:rPr>
            </w:pPr>
            <w:r w:rsidRPr="004A246D">
              <w:t>1</w:t>
            </w:r>
          </w:p>
        </w:tc>
        <w:tc>
          <w:tcPr>
            <w:tcW w:w="992" w:type="dxa"/>
            <w:tcBorders>
              <w:top w:val="single" w:sz="4" w:space="0" w:color="auto"/>
              <w:left w:val="single" w:sz="4" w:space="0" w:color="auto"/>
              <w:bottom w:val="single" w:sz="4" w:space="0" w:color="auto"/>
              <w:right w:val="single" w:sz="4" w:space="0" w:color="auto"/>
            </w:tcBorders>
            <w:vAlign w:val="center"/>
            <w:hideMark/>
          </w:tcPr>
          <w:p w14:paraId="4E1981E4" w14:textId="77777777" w:rsidR="007C1759" w:rsidRPr="004A246D" w:rsidRDefault="007C1759" w:rsidP="007C1759">
            <w:pPr>
              <w:spacing w:before="100" w:beforeAutospacing="1" w:after="100" w:afterAutospacing="1"/>
              <w:jc w:val="center"/>
              <w:rPr>
                <w:szCs w:val="22"/>
              </w:rPr>
            </w:pPr>
            <w:r w:rsidRPr="004A246D">
              <w:t>0</w:t>
            </w:r>
          </w:p>
        </w:tc>
        <w:tc>
          <w:tcPr>
            <w:tcW w:w="851" w:type="dxa"/>
            <w:tcBorders>
              <w:top w:val="single" w:sz="4" w:space="0" w:color="auto"/>
              <w:left w:val="single" w:sz="4" w:space="0" w:color="auto"/>
              <w:bottom w:val="single" w:sz="4" w:space="0" w:color="auto"/>
              <w:right w:val="single" w:sz="4" w:space="0" w:color="auto"/>
            </w:tcBorders>
            <w:vAlign w:val="center"/>
            <w:hideMark/>
          </w:tcPr>
          <w:p w14:paraId="4398F6A6" w14:textId="77777777" w:rsidR="007C1759" w:rsidRPr="004A246D" w:rsidRDefault="007C1759" w:rsidP="007C1759">
            <w:pPr>
              <w:jc w:val="center"/>
              <w:rPr>
                <w:color w:val="000000"/>
                <w:szCs w:val="22"/>
              </w:rPr>
            </w:pPr>
            <w:r w:rsidRPr="004A246D">
              <w:rPr>
                <w:color w:val="000000"/>
              </w:rPr>
              <w:t>1</w:t>
            </w:r>
          </w:p>
        </w:tc>
        <w:tc>
          <w:tcPr>
            <w:tcW w:w="992" w:type="dxa"/>
            <w:tcBorders>
              <w:top w:val="single" w:sz="4" w:space="0" w:color="auto"/>
              <w:left w:val="single" w:sz="4" w:space="0" w:color="auto"/>
              <w:bottom w:val="single" w:sz="4" w:space="0" w:color="auto"/>
              <w:right w:val="single" w:sz="4" w:space="0" w:color="auto"/>
            </w:tcBorders>
            <w:vAlign w:val="center"/>
            <w:hideMark/>
          </w:tcPr>
          <w:p w14:paraId="5E3B0A95" w14:textId="77777777" w:rsidR="007C1759" w:rsidRPr="004A246D" w:rsidRDefault="007C1759" w:rsidP="007C1759">
            <w:pPr>
              <w:jc w:val="center"/>
              <w:rPr>
                <w:color w:val="000000"/>
                <w:szCs w:val="22"/>
              </w:rPr>
            </w:pPr>
            <w:r w:rsidRPr="004A246D">
              <w:rPr>
                <w:color w:val="000000"/>
              </w:rPr>
              <w:t>0</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A11CC86" w14:textId="77777777" w:rsidR="007C1759" w:rsidRPr="004A246D" w:rsidRDefault="007C1759" w:rsidP="007C1759">
            <w:pPr>
              <w:spacing w:before="100" w:beforeAutospacing="1" w:after="100" w:afterAutospacing="1"/>
              <w:jc w:val="center"/>
              <w:rPr>
                <w:szCs w:val="22"/>
              </w:rPr>
            </w:pPr>
            <w:r w:rsidRPr="004A246D">
              <w:t>1,61</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7DFF4B7" w14:textId="77777777" w:rsidR="007C1759" w:rsidRPr="004A246D" w:rsidRDefault="007C1759" w:rsidP="007C1759">
            <w:pPr>
              <w:spacing w:before="100" w:beforeAutospacing="1" w:after="100" w:afterAutospacing="1"/>
              <w:jc w:val="center"/>
              <w:rPr>
                <w:szCs w:val="22"/>
              </w:rPr>
            </w:pPr>
            <w:r w:rsidRPr="004A246D">
              <w:t>1,16</w:t>
            </w:r>
          </w:p>
        </w:tc>
      </w:tr>
      <w:tr w:rsidR="007C1759" w:rsidRPr="004A246D" w14:paraId="7199B83F" w14:textId="77777777" w:rsidTr="007C1759">
        <w:tc>
          <w:tcPr>
            <w:tcW w:w="1535" w:type="dxa"/>
            <w:tcBorders>
              <w:top w:val="single" w:sz="4" w:space="0" w:color="auto"/>
              <w:left w:val="single" w:sz="4" w:space="0" w:color="auto"/>
              <w:bottom w:val="single" w:sz="4" w:space="0" w:color="auto"/>
              <w:right w:val="single" w:sz="4" w:space="0" w:color="auto"/>
            </w:tcBorders>
            <w:hideMark/>
          </w:tcPr>
          <w:p w14:paraId="34B1A21E" w14:textId="77777777" w:rsidR="007C1759" w:rsidRPr="004A246D" w:rsidRDefault="004F314F" w:rsidP="007C1759">
            <w:pPr>
              <w:spacing w:before="100" w:beforeAutospacing="1" w:after="100" w:afterAutospacing="1"/>
              <w:rPr>
                <w:b/>
                <w:szCs w:val="22"/>
              </w:rPr>
            </w:pPr>
            <w:hyperlink r:id="rId61">
              <w:r w:rsidR="00C22F27" w:rsidRPr="004A246D">
                <w:rPr>
                  <w:rStyle w:val="aff5"/>
                  <w:b/>
                  <w:color w:val="auto"/>
                </w:rPr>
                <w:t>Капролактам</w:t>
              </w:r>
            </w:hyperlink>
          </w:p>
        </w:tc>
        <w:tc>
          <w:tcPr>
            <w:tcW w:w="870" w:type="dxa"/>
            <w:tcBorders>
              <w:top w:val="single" w:sz="4" w:space="0" w:color="auto"/>
              <w:left w:val="single" w:sz="4" w:space="0" w:color="auto"/>
              <w:bottom w:val="single" w:sz="4" w:space="0" w:color="auto"/>
              <w:right w:val="single" w:sz="4" w:space="0" w:color="auto"/>
            </w:tcBorders>
            <w:vAlign w:val="center"/>
            <w:hideMark/>
          </w:tcPr>
          <w:p w14:paraId="1DA52D32" w14:textId="77777777" w:rsidR="007C1759" w:rsidRPr="004A246D" w:rsidRDefault="007C1759" w:rsidP="007C1759">
            <w:pPr>
              <w:spacing w:before="100" w:beforeAutospacing="1" w:after="100" w:afterAutospacing="1"/>
              <w:jc w:val="center"/>
              <w:rPr>
                <w:szCs w:val="22"/>
              </w:rPr>
            </w:pPr>
            <w:r w:rsidRPr="004A246D">
              <w:t>13</w:t>
            </w:r>
          </w:p>
        </w:tc>
        <w:tc>
          <w:tcPr>
            <w:tcW w:w="992" w:type="dxa"/>
            <w:tcBorders>
              <w:top w:val="single" w:sz="4" w:space="0" w:color="auto"/>
              <w:left w:val="single" w:sz="4" w:space="0" w:color="auto"/>
              <w:bottom w:val="single" w:sz="4" w:space="0" w:color="auto"/>
              <w:right w:val="single" w:sz="4" w:space="0" w:color="auto"/>
            </w:tcBorders>
            <w:vAlign w:val="center"/>
            <w:hideMark/>
          </w:tcPr>
          <w:p w14:paraId="64C397E6" w14:textId="77777777" w:rsidR="007C1759" w:rsidRPr="004A246D" w:rsidRDefault="007C1759" w:rsidP="007C1759">
            <w:pPr>
              <w:spacing w:before="100" w:beforeAutospacing="1" w:after="100" w:afterAutospacing="1"/>
              <w:jc w:val="center"/>
              <w:rPr>
                <w:szCs w:val="22"/>
              </w:rPr>
            </w:pPr>
            <w:r w:rsidRPr="004A246D">
              <w:t>17</w:t>
            </w:r>
          </w:p>
        </w:tc>
        <w:tc>
          <w:tcPr>
            <w:tcW w:w="851" w:type="dxa"/>
            <w:tcBorders>
              <w:top w:val="single" w:sz="4" w:space="0" w:color="auto"/>
              <w:left w:val="single" w:sz="4" w:space="0" w:color="auto"/>
              <w:bottom w:val="single" w:sz="4" w:space="0" w:color="auto"/>
              <w:right w:val="single" w:sz="4" w:space="0" w:color="auto"/>
            </w:tcBorders>
            <w:vAlign w:val="center"/>
            <w:hideMark/>
          </w:tcPr>
          <w:p w14:paraId="3EA7505C" w14:textId="77777777" w:rsidR="007C1759" w:rsidRPr="004A246D" w:rsidRDefault="007C1759" w:rsidP="007C1759">
            <w:pPr>
              <w:spacing w:before="100" w:beforeAutospacing="1" w:after="100" w:afterAutospacing="1"/>
              <w:jc w:val="center"/>
              <w:rPr>
                <w:szCs w:val="22"/>
              </w:rPr>
            </w:pPr>
            <w:r w:rsidRPr="004A246D">
              <w:t>6</w:t>
            </w:r>
          </w:p>
        </w:tc>
        <w:tc>
          <w:tcPr>
            <w:tcW w:w="992" w:type="dxa"/>
            <w:tcBorders>
              <w:top w:val="single" w:sz="4" w:space="0" w:color="auto"/>
              <w:left w:val="single" w:sz="4" w:space="0" w:color="auto"/>
              <w:bottom w:val="single" w:sz="4" w:space="0" w:color="auto"/>
              <w:right w:val="single" w:sz="4" w:space="0" w:color="auto"/>
            </w:tcBorders>
            <w:vAlign w:val="center"/>
            <w:hideMark/>
          </w:tcPr>
          <w:p w14:paraId="33C2B24A" w14:textId="77777777" w:rsidR="007C1759" w:rsidRPr="004A246D" w:rsidRDefault="007C1759" w:rsidP="007C1759">
            <w:pPr>
              <w:spacing w:before="100" w:beforeAutospacing="1" w:after="100" w:afterAutospacing="1"/>
              <w:jc w:val="center"/>
              <w:rPr>
                <w:szCs w:val="22"/>
              </w:rPr>
            </w:pPr>
            <w:r w:rsidRPr="004A246D">
              <w:t>3</w:t>
            </w:r>
          </w:p>
        </w:tc>
        <w:tc>
          <w:tcPr>
            <w:tcW w:w="851" w:type="dxa"/>
            <w:tcBorders>
              <w:top w:val="single" w:sz="4" w:space="0" w:color="auto"/>
              <w:left w:val="single" w:sz="4" w:space="0" w:color="auto"/>
              <w:bottom w:val="single" w:sz="4" w:space="0" w:color="auto"/>
              <w:right w:val="single" w:sz="4" w:space="0" w:color="auto"/>
            </w:tcBorders>
            <w:vAlign w:val="center"/>
            <w:hideMark/>
          </w:tcPr>
          <w:p w14:paraId="4F3E84B1" w14:textId="77777777" w:rsidR="007C1759" w:rsidRPr="004A246D" w:rsidRDefault="007C1759" w:rsidP="007C1759">
            <w:pPr>
              <w:jc w:val="center"/>
              <w:rPr>
                <w:color w:val="000000"/>
                <w:szCs w:val="22"/>
              </w:rPr>
            </w:pPr>
            <w:r w:rsidRPr="004A246D">
              <w:rPr>
                <w:color w:val="000000"/>
              </w:rPr>
              <w:t>46</w:t>
            </w:r>
          </w:p>
        </w:tc>
        <w:tc>
          <w:tcPr>
            <w:tcW w:w="992" w:type="dxa"/>
            <w:tcBorders>
              <w:top w:val="single" w:sz="4" w:space="0" w:color="auto"/>
              <w:left w:val="single" w:sz="4" w:space="0" w:color="auto"/>
              <w:bottom w:val="single" w:sz="4" w:space="0" w:color="auto"/>
              <w:right w:val="single" w:sz="4" w:space="0" w:color="auto"/>
            </w:tcBorders>
            <w:vAlign w:val="center"/>
            <w:hideMark/>
          </w:tcPr>
          <w:p w14:paraId="2C7562E7" w14:textId="77777777" w:rsidR="007C1759" w:rsidRPr="004A246D" w:rsidRDefault="007C1759" w:rsidP="007C1759">
            <w:pPr>
              <w:jc w:val="center"/>
              <w:rPr>
                <w:color w:val="000000"/>
                <w:szCs w:val="22"/>
              </w:rPr>
            </w:pPr>
            <w:r w:rsidRPr="004A246D">
              <w:rPr>
                <w:color w:val="000000"/>
              </w:rPr>
              <w:t>18</w:t>
            </w:r>
          </w:p>
        </w:tc>
        <w:tc>
          <w:tcPr>
            <w:tcW w:w="1134" w:type="dxa"/>
            <w:tcBorders>
              <w:top w:val="single" w:sz="4" w:space="0" w:color="auto"/>
              <w:left w:val="single" w:sz="4" w:space="0" w:color="auto"/>
              <w:bottom w:val="single" w:sz="4" w:space="0" w:color="auto"/>
              <w:right w:val="single" w:sz="4" w:space="0" w:color="auto"/>
            </w:tcBorders>
            <w:vAlign w:val="center"/>
            <w:hideMark/>
          </w:tcPr>
          <w:p w14:paraId="2E600146" w14:textId="77777777" w:rsidR="007C1759" w:rsidRPr="004A246D" w:rsidRDefault="007C1759" w:rsidP="007C1759">
            <w:pPr>
              <w:spacing w:before="100" w:beforeAutospacing="1" w:after="100" w:afterAutospacing="1"/>
              <w:jc w:val="center"/>
              <w:rPr>
                <w:szCs w:val="22"/>
              </w:rPr>
            </w:pPr>
            <w:r w:rsidRPr="004A246D">
              <w:t>5,5</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41DAD9A" w14:textId="77777777" w:rsidR="007C1759" w:rsidRPr="004A246D" w:rsidRDefault="007C1759" w:rsidP="007C1759">
            <w:pPr>
              <w:spacing w:before="100" w:beforeAutospacing="1" w:after="100" w:afterAutospacing="1"/>
              <w:jc w:val="center"/>
              <w:rPr>
                <w:szCs w:val="22"/>
              </w:rPr>
            </w:pPr>
            <w:r w:rsidRPr="004A246D">
              <w:t>3,0</w:t>
            </w:r>
          </w:p>
        </w:tc>
      </w:tr>
      <w:tr w:rsidR="007C1759" w:rsidRPr="004A246D" w14:paraId="363B6DFE" w14:textId="77777777" w:rsidTr="007C1759">
        <w:tc>
          <w:tcPr>
            <w:tcW w:w="1535" w:type="dxa"/>
            <w:tcBorders>
              <w:top w:val="single" w:sz="4" w:space="0" w:color="auto"/>
              <w:left w:val="single" w:sz="4" w:space="0" w:color="auto"/>
              <w:bottom w:val="single" w:sz="4" w:space="0" w:color="auto"/>
              <w:right w:val="single" w:sz="4" w:space="0" w:color="auto"/>
            </w:tcBorders>
            <w:hideMark/>
          </w:tcPr>
          <w:p w14:paraId="313E37C8" w14:textId="77777777" w:rsidR="007C1759" w:rsidRPr="004A246D" w:rsidRDefault="007C1759" w:rsidP="007C1759">
            <w:pPr>
              <w:spacing w:before="100" w:beforeAutospacing="1" w:after="100" w:afterAutospacing="1"/>
              <w:rPr>
                <w:b/>
                <w:szCs w:val="22"/>
              </w:rPr>
            </w:pPr>
            <w:r w:rsidRPr="004A246D">
              <w:rPr>
                <w:b/>
              </w:rPr>
              <w:t xml:space="preserve">Анионные поверхностно-активное вещества </w:t>
            </w:r>
          </w:p>
        </w:tc>
        <w:tc>
          <w:tcPr>
            <w:tcW w:w="870" w:type="dxa"/>
            <w:tcBorders>
              <w:top w:val="single" w:sz="4" w:space="0" w:color="auto"/>
              <w:left w:val="single" w:sz="4" w:space="0" w:color="auto"/>
              <w:bottom w:val="single" w:sz="4" w:space="0" w:color="auto"/>
              <w:right w:val="single" w:sz="4" w:space="0" w:color="auto"/>
            </w:tcBorders>
            <w:vAlign w:val="center"/>
            <w:hideMark/>
          </w:tcPr>
          <w:p w14:paraId="3AEEC6E7" w14:textId="77777777" w:rsidR="007C1759" w:rsidRPr="004A246D" w:rsidRDefault="007C1759" w:rsidP="007C1759">
            <w:pPr>
              <w:spacing w:before="100" w:beforeAutospacing="1" w:after="100" w:afterAutospacing="1"/>
              <w:jc w:val="center"/>
              <w:rPr>
                <w:szCs w:val="22"/>
              </w:rPr>
            </w:pPr>
            <w:r w:rsidRPr="004A246D">
              <w:t>91</w:t>
            </w:r>
          </w:p>
        </w:tc>
        <w:tc>
          <w:tcPr>
            <w:tcW w:w="992" w:type="dxa"/>
            <w:tcBorders>
              <w:top w:val="single" w:sz="4" w:space="0" w:color="auto"/>
              <w:left w:val="single" w:sz="4" w:space="0" w:color="auto"/>
              <w:bottom w:val="single" w:sz="4" w:space="0" w:color="auto"/>
              <w:right w:val="single" w:sz="4" w:space="0" w:color="auto"/>
            </w:tcBorders>
            <w:vAlign w:val="center"/>
            <w:hideMark/>
          </w:tcPr>
          <w:p w14:paraId="75515E30" w14:textId="77777777" w:rsidR="007C1759" w:rsidRPr="004A246D" w:rsidRDefault="007C1759" w:rsidP="007C1759">
            <w:pPr>
              <w:spacing w:before="100" w:beforeAutospacing="1" w:after="100" w:afterAutospacing="1"/>
              <w:jc w:val="center"/>
              <w:rPr>
                <w:szCs w:val="22"/>
              </w:rPr>
            </w:pPr>
            <w:r w:rsidRPr="004A246D">
              <w:t>134</w:t>
            </w:r>
          </w:p>
        </w:tc>
        <w:tc>
          <w:tcPr>
            <w:tcW w:w="851" w:type="dxa"/>
            <w:tcBorders>
              <w:top w:val="single" w:sz="4" w:space="0" w:color="auto"/>
              <w:left w:val="single" w:sz="4" w:space="0" w:color="auto"/>
              <w:bottom w:val="single" w:sz="4" w:space="0" w:color="auto"/>
              <w:right w:val="single" w:sz="4" w:space="0" w:color="auto"/>
            </w:tcBorders>
            <w:vAlign w:val="center"/>
            <w:hideMark/>
          </w:tcPr>
          <w:p w14:paraId="4D974236" w14:textId="77777777" w:rsidR="007C1759" w:rsidRPr="004A246D" w:rsidRDefault="007C1759" w:rsidP="007C1759">
            <w:pPr>
              <w:spacing w:before="100" w:beforeAutospacing="1" w:after="100" w:afterAutospacing="1"/>
              <w:jc w:val="center"/>
              <w:rPr>
                <w:szCs w:val="22"/>
              </w:rPr>
            </w:pPr>
            <w:r w:rsidRPr="004A246D">
              <w:t>27</w:t>
            </w:r>
          </w:p>
        </w:tc>
        <w:tc>
          <w:tcPr>
            <w:tcW w:w="992" w:type="dxa"/>
            <w:tcBorders>
              <w:top w:val="single" w:sz="4" w:space="0" w:color="auto"/>
              <w:left w:val="single" w:sz="4" w:space="0" w:color="auto"/>
              <w:bottom w:val="single" w:sz="4" w:space="0" w:color="auto"/>
              <w:right w:val="single" w:sz="4" w:space="0" w:color="auto"/>
            </w:tcBorders>
            <w:vAlign w:val="center"/>
            <w:hideMark/>
          </w:tcPr>
          <w:p w14:paraId="3ED3E550" w14:textId="77777777" w:rsidR="007C1759" w:rsidRPr="004A246D" w:rsidRDefault="007C1759" w:rsidP="007C1759">
            <w:pPr>
              <w:spacing w:before="100" w:beforeAutospacing="1" w:after="100" w:afterAutospacing="1"/>
              <w:jc w:val="center"/>
              <w:rPr>
                <w:szCs w:val="22"/>
              </w:rPr>
            </w:pPr>
            <w:r w:rsidRPr="004A246D">
              <w:t>23</w:t>
            </w:r>
          </w:p>
        </w:tc>
        <w:tc>
          <w:tcPr>
            <w:tcW w:w="851" w:type="dxa"/>
            <w:tcBorders>
              <w:top w:val="single" w:sz="4" w:space="0" w:color="auto"/>
              <w:left w:val="single" w:sz="4" w:space="0" w:color="auto"/>
              <w:bottom w:val="single" w:sz="4" w:space="0" w:color="auto"/>
              <w:right w:val="single" w:sz="4" w:space="0" w:color="auto"/>
            </w:tcBorders>
            <w:vAlign w:val="center"/>
            <w:hideMark/>
          </w:tcPr>
          <w:p w14:paraId="621103C7" w14:textId="77777777" w:rsidR="007C1759" w:rsidRPr="004A246D" w:rsidRDefault="007C1759" w:rsidP="007C1759">
            <w:pPr>
              <w:jc w:val="center"/>
              <w:rPr>
                <w:color w:val="000000"/>
                <w:szCs w:val="22"/>
              </w:rPr>
            </w:pPr>
            <w:r w:rsidRPr="004A246D">
              <w:rPr>
                <w:color w:val="000000"/>
              </w:rPr>
              <w:t>30</w:t>
            </w:r>
          </w:p>
        </w:tc>
        <w:tc>
          <w:tcPr>
            <w:tcW w:w="992" w:type="dxa"/>
            <w:tcBorders>
              <w:top w:val="single" w:sz="4" w:space="0" w:color="auto"/>
              <w:left w:val="single" w:sz="4" w:space="0" w:color="auto"/>
              <w:bottom w:val="single" w:sz="4" w:space="0" w:color="auto"/>
              <w:right w:val="single" w:sz="4" w:space="0" w:color="auto"/>
            </w:tcBorders>
            <w:vAlign w:val="center"/>
            <w:hideMark/>
          </w:tcPr>
          <w:p w14:paraId="41CAE1B4" w14:textId="77777777" w:rsidR="007C1759" w:rsidRPr="004A246D" w:rsidRDefault="007C1759" w:rsidP="007C1759">
            <w:pPr>
              <w:jc w:val="center"/>
              <w:rPr>
                <w:color w:val="000000"/>
                <w:szCs w:val="22"/>
              </w:rPr>
            </w:pPr>
            <w:r w:rsidRPr="004A246D">
              <w:rPr>
                <w:color w:val="000000"/>
              </w:rPr>
              <w:t>17</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F418C43" w14:textId="77777777" w:rsidR="007C1759" w:rsidRPr="004A246D" w:rsidRDefault="007C1759" w:rsidP="007C1759">
            <w:pPr>
              <w:spacing w:before="100" w:beforeAutospacing="1" w:after="100" w:afterAutospacing="1"/>
              <w:jc w:val="center"/>
              <w:rPr>
                <w:szCs w:val="22"/>
              </w:rPr>
            </w:pPr>
            <w:r w:rsidRPr="004A246D">
              <w:t>0,629</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0AE9FF6" w14:textId="77777777" w:rsidR="007C1759" w:rsidRPr="004A246D" w:rsidRDefault="007C1759" w:rsidP="007C1759">
            <w:pPr>
              <w:spacing w:before="100" w:beforeAutospacing="1" w:after="100" w:afterAutospacing="1"/>
              <w:jc w:val="center"/>
              <w:rPr>
                <w:szCs w:val="22"/>
              </w:rPr>
            </w:pPr>
            <w:r w:rsidRPr="004A246D">
              <w:t>0,383</w:t>
            </w:r>
          </w:p>
        </w:tc>
      </w:tr>
      <w:tr w:rsidR="007C1759" w:rsidRPr="004A246D" w14:paraId="1372C4D1" w14:textId="77777777" w:rsidTr="007C1759">
        <w:tc>
          <w:tcPr>
            <w:tcW w:w="1535" w:type="dxa"/>
            <w:tcBorders>
              <w:top w:val="single" w:sz="4" w:space="0" w:color="auto"/>
              <w:left w:val="single" w:sz="4" w:space="0" w:color="auto"/>
              <w:bottom w:val="single" w:sz="4" w:space="0" w:color="auto"/>
              <w:right w:val="single" w:sz="4" w:space="0" w:color="auto"/>
            </w:tcBorders>
            <w:hideMark/>
          </w:tcPr>
          <w:p w14:paraId="20F78A02" w14:textId="77777777" w:rsidR="007C1759" w:rsidRPr="004A246D" w:rsidRDefault="007C1759" w:rsidP="007C1759">
            <w:pPr>
              <w:spacing w:before="100" w:beforeAutospacing="1" w:after="100" w:afterAutospacing="1"/>
              <w:rPr>
                <w:b/>
                <w:szCs w:val="22"/>
              </w:rPr>
            </w:pPr>
            <w:r w:rsidRPr="004A246D">
              <w:rPr>
                <w:b/>
              </w:rPr>
              <w:t>БПК</w:t>
            </w:r>
          </w:p>
        </w:tc>
        <w:tc>
          <w:tcPr>
            <w:tcW w:w="870" w:type="dxa"/>
            <w:tcBorders>
              <w:top w:val="single" w:sz="4" w:space="0" w:color="auto"/>
              <w:left w:val="single" w:sz="4" w:space="0" w:color="auto"/>
              <w:bottom w:val="single" w:sz="4" w:space="0" w:color="auto"/>
              <w:right w:val="single" w:sz="4" w:space="0" w:color="auto"/>
            </w:tcBorders>
            <w:vAlign w:val="center"/>
            <w:hideMark/>
          </w:tcPr>
          <w:p w14:paraId="5376354F" w14:textId="77777777" w:rsidR="007C1759" w:rsidRPr="004A246D" w:rsidRDefault="007C1759" w:rsidP="007C1759">
            <w:pPr>
              <w:spacing w:before="100" w:beforeAutospacing="1" w:after="100" w:afterAutospacing="1"/>
              <w:jc w:val="center"/>
              <w:rPr>
                <w:szCs w:val="22"/>
              </w:rPr>
            </w:pPr>
            <w:r w:rsidRPr="004A246D">
              <w:t>12</w:t>
            </w:r>
          </w:p>
        </w:tc>
        <w:tc>
          <w:tcPr>
            <w:tcW w:w="992" w:type="dxa"/>
            <w:tcBorders>
              <w:top w:val="single" w:sz="4" w:space="0" w:color="auto"/>
              <w:left w:val="single" w:sz="4" w:space="0" w:color="auto"/>
              <w:bottom w:val="single" w:sz="4" w:space="0" w:color="auto"/>
              <w:right w:val="single" w:sz="4" w:space="0" w:color="auto"/>
            </w:tcBorders>
            <w:vAlign w:val="center"/>
            <w:hideMark/>
          </w:tcPr>
          <w:p w14:paraId="78E7F595" w14:textId="77777777" w:rsidR="007C1759" w:rsidRPr="004A246D" w:rsidRDefault="007C1759" w:rsidP="007C1759">
            <w:pPr>
              <w:spacing w:before="100" w:beforeAutospacing="1" w:after="100" w:afterAutospacing="1"/>
              <w:jc w:val="center"/>
              <w:rPr>
                <w:szCs w:val="22"/>
              </w:rPr>
            </w:pPr>
            <w:r w:rsidRPr="004A246D">
              <w:t>12</w:t>
            </w:r>
          </w:p>
        </w:tc>
        <w:tc>
          <w:tcPr>
            <w:tcW w:w="851" w:type="dxa"/>
            <w:tcBorders>
              <w:top w:val="single" w:sz="4" w:space="0" w:color="auto"/>
              <w:left w:val="single" w:sz="4" w:space="0" w:color="auto"/>
              <w:bottom w:val="single" w:sz="4" w:space="0" w:color="auto"/>
              <w:right w:val="single" w:sz="4" w:space="0" w:color="auto"/>
            </w:tcBorders>
            <w:vAlign w:val="center"/>
            <w:hideMark/>
          </w:tcPr>
          <w:p w14:paraId="75C545D1" w14:textId="77777777" w:rsidR="007C1759" w:rsidRPr="004A246D" w:rsidRDefault="007C1759" w:rsidP="007C1759">
            <w:pPr>
              <w:spacing w:before="100" w:beforeAutospacing="1" w:after="100" w:afterAutospacing="1"/>
              <w:jc w:val="center"/>
              <w:rPr>
                <w:szCs w:val="22"/>
              </w:rPr>
            </w:pPr>
            <w:r w:rsidRPr="004A246D">
              <w:t>10</w:t>
            </w:r>
          </w:p>
        </w:tc>
        <w:tc>
          <w:tcPr>
            <w:tcW w:w="992" w:type="dxa"/>
            <w:tcBorders>
              <w:top w:val="single" w:sz="4" w:space="0" w:color="auto"/>
              <w:left w:val="single" w:sz="4" w:space="0" w:color="auto"/>
              <w:bottom w:val="single" w:sz="4" w:space="0" w:color="auto"/>
              <w:right w:val="single" w:sz="4" w:space="0" w:color="auto"/>
            </w:tcBorders>
            <w:vAlign w:val="center"/>
            <w:hideMark/>
          </w:tcPr>
          <w:p w14:paraId="2C146A53" w14:textId="77777777" w:rsidR="007C1759" w:rsidRPr="004A246D" w:rsidRDefault="007C1759" w:rsidP="007C1759">
            <w:pPr>
              <w:spacing w:before="100" w:beforeAutospacing="1" w:after="100" w:afterAutospacing="1"/>
              <w:jc w:val="center"/>
              <w:rPr>
                <w:szCs w:val="22"/>
              </w:rPr>
            </w:pPr>
            <w:r w:rsidRPr="004A246D">
              <w:t>4</w:t>
            </w:r>
          </w:p>
        </w:tc>
        <w:tc>
          <w:tcPr>
            <w:tcW w:w="851" w:type="dxa"/>
            <w:tcBorders>
              <w:top w:val="single" w:sz="4" w:space="0" w:color="auto"/>
              <w:left w:val="single" w:sz="4" w:space="0" w:color="auto"/>
              <w:bottom w:val="single" w:sz="4" w:space="0" w:color="auto"/>
              <w:right w:val="single" w:sz="4" w:space="0" w:color="auto"/>
            </w:tcBorders>
            <w:vAlign w:val="center"/>
            <w:hideMark/>
          </w:tcPr>
          <w:p w14:paraId="263FAE52" w14:textId="77777777" w:rsidR="007C1759" w:rsidRPr="004A246D" w:rsidRDefault="007C1759" w:rsidP="007C1759">
            <w:pPr>
              <w:jc w:val="center"/>
              <w:rPr>
                <w:color w:val="000000"/>
                <w:szCs w:val="22"/>
              </w:rPr>
            </w:pPr>
            <w:r w:rsidRPr="004A246D">
              <w:rPr>
                <w:color w:val="000000"/>
              </w:rPr>
              <w:t>83</w:t>
            </w:r>
          </w:p>
        </w:tc>
        <w:tc>
          <w:tcPr>
            <w:tcW w:w="992" w:type="dxa"/>
            <w:tcBorders>
              <w:top w:val="single" w:sz="4" w:space="0" w:color="auto"/>
              <w:left w:val="single" w:sz="4" w:space="0" w:color="auto"/>
              <w:bottom w:val="single" w:sz="4" w:space="0" w:color="auto"/>
              <w:right w:val="single" w:sz="4" w:space="0" w:color="auto"/>
            </w:tcBorders>
            <w:vAlign w:val="center"/>
            <w:hideMark/>
          </w:tcPr>
          <w:p w14:paraId="740F5428" w14:textId="77777777" w:rsidR="007C1759" w:rsidRPr="004A246D" w:rsidRDefault="007C1759" w:rsidP="007C1759">
            <w:pPr>
              <w:jc w:val="center"/>
              <w:rPr>
                <w:color w:val="000000"/>
                <w:szCs w:val="22"/>
              </w:rPr>
            </w:pPr>
            <w:r w:rsidRPr="004A246D">
              <w:rPr>
                <w:color w:val="000000"/>
              </w:rPr>
              <w:t>33</w:t>
            </w:r>
          </w:p>
        </w:tc>
        <w:tc>
          <w:tcPr>
            <w:tcW w:w="1134" w:type="dxa"/>
            <w:tcBorders>
              <w:top w:val="single" w:sz="4" w:space="0" w:color="auto"/>
              <w:left w:val="single" w:sz="4" w:space="0" w:color="auto"/>
              <w:bottom w:val="single" w:sz="4" w:space="0" w:color="auto"/>
              <w:right w:val="single" w:sz="4" w:space="0" w:color="auto"/>
            </w:tcBorders>
            <w:vAlign w:val="center"/>
            <w:hideMark/>
          </w:tcPr>
          <w:p w14:paraId="0B1C709B" w14:textId="77777777" w:rsidR="007C1759" w:rsidRPr="004A246D" w:rsidRDefault="007C1759" w:rsidP="007C1759">
            <w:pPr>
              <w:spacing w:before="100" w:beforeAutospacing="1" w:after="100" w:afterAutospacing="1"/>
              <w:jc w:val="center"/>
              <w:rPr>
                <w:szCs w:val="22"/>
              </w:rPr>
            </w:pPr>
            <w:r w:rsidRPr="004A246D">
              <w:t>68,7</w:t>
            </w:r>
          </w:p>
        </w:tc>
        <w:tc>
          <w:tcPr>
            <w:tcW w:w="1276" w:type="dxa"/>
            <w:tcBorders>
              <w:top w:val="single" w:sz="4" w:space="0" w:color="auto"/>
              <w:left w:val="single" w:sz="4" w:space="0" w:color="auto"/>
              <w:bottom w:val="single" w:sz="4" w:space="0" w:color="auto"/>
              <w:right w:val="single" w:sz="4" w:space="0" w:color="auto"/>
            </w:tcBorders>
            <w:vAlign w:val="center"/>
            <w:hideMark/>
          </w:tcPr>
          <w:p w14:paraId="5D189757" w14:textId="77777777" w:rsidR="007C1759" w:rsidRPr="004A246D" w:rsidRDefault="007C1759" w:rsidP="007C1759">
            <w:pPr>
              <w:spacing w:before="100" w:beforeAutospacing="1" w:after="100" w:afterAutospacing="1"/>
              <w:jc w:val="center"/>
              <w:rPr>
                <w:szCs w:val="22"/>
              </w:rPr>
            </w:pPr>
            <w:r w:rsidRPr="004A246D">
              <w:t>63,05</w:t>
            </w:r>
          </w:p>
        </w:tc>
      </w:tr>
      <w:tr w:rsidR="007C1759" w:rsidRPr="004A246D" w14:paraId="457C9502" w14:textId="77777777" w:rsidTr="007C1759">
        <w:tc>
          <w:tcPr>
            <w:tcW w:w="1535" w:type="dxa"/>
            <w:tcBorders>
              <w:top w:val="single" w:sz="4" w:space="0" w:color="auto"/>
              <w:left w:val="single" w:sz="4" w:space="0" w:color="auto"/>
              <w:bottom w:val="single" w:sz="4" w:space="0" w:color="auto"/>
              <w:right w:val="single" w:sz="4" w:space="0" w:color="auto"/>
            </w:tcBorders>
            <w:hideMark/>
          </w:tcPr>
          <w:p w14:paraId="34F54218" w14:textId="77777777" w:rsidR="007C1759" w:rsidRPr="004A246D" w:rsidRDefault="007C1759" w:rsidP="007C1759">
            <w:pPr>
              <w:spacing w:before="100" w:beforeAutospacing="1" w:after="100" w:afterAutospacing="1"/>
              <w:rPr>
                <w:b/>
                <w:szCs w:val="22"/>
              </w:rPr>
            </w:pPr>
            <w:r w:rsidRPr="004A246D">
              <w:rPr>
                <w:b/>
              </w:rPr>
              <w:t>Карбамид</w:t>
            </w:r>
          </w:p>
        </w:tc>
        <w:tc>
          <w:tcPr>
            <w:tcW w:w="870" w:type="dxa"/>
            <w:tcBorders>
              <w:top w:val="single" w:sz="4" w:space="0" w:color="auto"/>
              <w:left w:val="single" w:sz="4" w:space="0" w:color="auto"/>
              <w:bottom w:val="single" w:sz="4" w:space="0" w:color="auto"/>
              <w:right w:val="single" w:sz="4" w:space="0" w:color="auto"/>
            </w:tcBorders>
            <w:vAlign w:val="center"/>
            <w:hideMark/>
          </w:tcPr>
          <w:p w14:paraId="3FF56717" w14:textId="77777777" w:rsidR="007C1759" w:rsidRPr="004A246D" w:rsidRDefault="007C1759" w:rsidP="007C1759">
            <w:pPr>
              <w:spacing w:before="100" w:beforeAutospacing="1" w:after="100" w:afterAutospacing="1"/>
              <w:jc w:val="center"/>
              <w:rPr>
                <w:szCs w:val="22"/>
              </w:rPr>
            </w:pPr>
            <w:r w:rsidRPr="004A246D">
              <w:t>154</w:t>
            </w:r>
          </w:p>
        </w:tc>
        <w:tc>
          <w:tcPr>
            <w:tcW w:w="992" w:type="dxa"/>
            <w:tcBorders>
              <w:top w:val="single" w:sz="4" w:space="0" w:color="auto"/>
              <w:left w:val="single" w:sz="4" w:space="0" w:color="auto"/>
              <w:bottom w:val="single" w:sz="4" w:space="0" w:color="auto"/>
              <w:right w:val="single" w:sz="4" w:space="0" w:color="auto"/>
            </w:tcBorders>
            <w:vAlign w:val="center"/>
            <w:hideMark/>
          </w:tcPr>
          <w:p w14:paraId="4480A510" w14:textId="77777777" w:rsidR="007C1759" w:rsidRPr="004A246D" w:rsidRDefault="007C1759" w:rsidP="007C1759">
            <w:pPr>
              <w:spacing w:before="100" w:beforeAutospacing="1" w:after="100" w:afterAutospacing="1"/>
              <w:jc w:val="center"/>
              <w:rPr>
                <w:szCs w:val="22"/>
              </w:rPr>
            </w:pPr>
            <w:r w:rsidRPr="004A246D">
              <w:t>135</w:t>
            </w:r>
          </w:p>
        </w:tc>
        <w:tc>
          <w:tcPr>
            <w:tcW w:w="851" w:type="dxa"/>
            <w:tcBorders>
              <w:top w:val="single" w:sz="4" w:space="0" w:color="auto"/>
              <w:left w:val="single" w:sz="4" w:space="0" w:color="auto"/>
              <w:bottom w:val="single" w:sz="4" w:space="0" w:color="auto"/>
              <w:right w:val="single" w:sz="4" w:space="0" w:color="auto"/>
            </w:tcBorders>
            <w:vAlign w:val="center"/>
            <w:hideMark/>
          </w:tcPr>
          <w:p w14:paraId="16492A23" w14:textId="77777777" w:rsidR="007C1759" w:rsidRPr="004A246D" w:rsidRDefault="007C1759" w:rsidP="007C1759">
            <w:pPr>
              <w:spacing w:before="100" w:beforeAutospacing="1" w:after="100" w:afterAutospacing="1"/>
              <w:jc w:val="center"/>
              <w:rPr>
                <w:szCs w:val="22"/>
              </w:rPr>
            </w:pPr>
            <w:r w:rsidRPr="004A246D">
              <w:t>6</w:t>
            </w:r>
          </w:p>
        </w:tc>
        <w:tc>
          <w:tcPr>
            <w:tcW w:w="992" w:type="dxa"/>
            <w:tcBorders>
              <w:top w:val="single" w:sz="4" w:space="0" w:color="auto"/>
              <w:left w:val="single" w:sz="4" w:space="0" w:color="auto"/>
              <w:bottom w:val="single" w:sz="4" w:space="0" w:color="auto"/>
              <w:right w:val="single" w:sz="4" w:space="0" w:color="auto"/>
            </w:tcBorders>
            <w:vAlign w:val="center"/>
            <w:hideMark/>
          </w:tcPr>
          <w:p w14:paraId="0FE23398" w14:textId="77777777" w:rsidR="007C1759" w:rsidRPr="004A246D" w:rsidRDefault="007C1759" w:rsidP="007C1759">
            <w:pPr>
              <w:spacing w:before="100" w:beforeAutospacing="1" w:after="100" w:afterAutospacing="1"/>
              <w:jc w:val="center"/>
              <w:rPr>
                <w:szCs w:val="22"/>
              </w:rPr>
            </w:pPr>
            <w:r w:rsidRPr="004A246D">
              <w:t>3</w:t>
            </w:r>
          </w:p>
        </w:tc>
        <w:tc>
          <w:tcPr>
            <w:tcW w:w="851" w:type="dxa"/>
            <w:tcBorders>
              <w:top w:val="single" w:sz="4" w:space="0" w:color="auto"/>
              <w:left w:val="single" w:sz="4" w:space="0" w:color="auto"/>
              <w:bottom w:val="single" w:sz="4" w:space="0" w:color="auto"/>
              <w:right w:val="single" w:sz="4" w:space="0" w:color="auto"/>
            </w:tcBorders>
            <w:vAlign w:val="center"/>
            <w:hideMark/>
          </w:tcPr>
          <w:p w14:paraId="73E20E81" w14:textId="77777777" w:rsidR="007C1759" w:rsidRPr="004A246D" w:rsidRDefault="007C1759" w:rsidP="007C1759">
            <w:pPr>
              <w:jc w:val="center"/>
              <w:rPr>
                <w:color w:val="000000"/>
                <w:szCs w:val="22"/>
              </w:rPr>
            </w:pPr>
            <w:r w:rsidRPr="004A246D">
              <w:rPr>
                <w:color w:val="000000"/>
              </w:rPr>
              <w:t>4</w:t>
            </w:r>
          </w:p>
        </w:tc>
        <w:tc>
          <w:tcPr>
            <w:tcW w:w="992" w:type="dxa"/>
            <w:tcBorders>
              <w:top w:val="single" w:sz="4" w:space="0" w:color="auto"/>
              <w:left w:val="single" w:sz="4" w:space="0" w:color="auto"/>
              <w:bottom w:val="single" w:sz="4" w:space="0" w:color="auto"/>
              <w:right w:val="single" w:sz="4" w:space="0" w:color="auto"/>
            </w:tcBorders>
            <w:vAlign w:val="center"/>
            <w:hideMark/>
          </w:tcPr>
          <w:p w14:paraId="42536539" w14:textId="77777777" w:rsidR="007C1759" w:rsidRPr="004A246D" w:rsidRDefault="007C1759" w:rsidP="007C1759">
            <w:pPr>
              <w:jc w:val="center"/>
              <w:rPr>
                <w:color w:val="000000"/>
                <w:szCs w:val="22"/>
              </w:rPr>
            </w:pPr>
            <w:r w:rsidRPr="004A246D">
              <w:rPr>
                <w:color w:val="000000"/>
              </w:rPr>
              <w:t>2</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45F0703" w14:textId="77777777" w:rsidR="007C1759" w:rsidRPr="004A246D" w:rsidRDefault="007C1759" w:rsidP="007C1759">
            <w:pPr>
              <w:spacing w:before="100" w:beforeAutospacing="1" w:after="100" w:afterAutospacing="1"/>
              <w:jc w:val="center"/>
              <w:rPr>
                <w:szCs w:val="22"/>
              </w:rPr>
            </w:pPr>
            <w:r w:rsidRPr="004A246D">
              <w:t>597,36</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C9CC69F" w14:textId="77777777" w:rsidR="007C1759" w:rsidRPr="004A246D" w:rsidRDefault="007C1759" w:rsidP="007C1759">
            <w:pPr>
              <w:spacing w:before="100" w:beforeAutospacing="1" w:after="100" w:afterAutospacing="1"/>
              <w:jc w:val="center"/>
              <w:rPr>
                <w:szCs w:val="22"/>
              </w:rPr>
            </w:pPr>
            <w:r w:rsidRPr="004A246D">
              <w:t>199,63</w:t>
            </w:r>
          </w:p>
        </w:tc>
      </w:tr>
      <w:tr w:rsidR="007C1759" w:rsidRPr="004A246D" w14:paraId="243BB276" w14:textId="77777777" w:rsidTr="007C1759">
        <w:tc>
          <w:tcPr>
            <w:tcW w:w="1535" w:type="dxa"/>
            <w:tcBorders>
              <w:top w:val="single" w:sz="4" w:space="0" w:color="auto"/>
              <w:left w:val="single" w:sz="4" w:space="0" w:color="auto"/>
              <w:bottom w:val="single" w:sz="4" w:space="0" w:color="auto"/>
              <w:right w:val="single" w:sz="4" w:space="0" w:color="auto"/>
            </w:tcBorders>
            <w:hideMark/>
          </w:tcPr>
          <w:p w14:paraId="576D3FFF" w14:textId="77777777" w:rsidR="007C1759" w:rsidRPr="004A246D" w:rsidRDefault="007C1759" w:rsidP="007C1759">
            <w:pPr>
              <w:spacing w:before="100" w:beforeAutospacing="1" w:after="100" w:afterAutospacing="1"/>
              <w:rPr>
                <w:b/>
                <w:szCs w:val="22"/>
              </w:rPr>
            </w:pPr>
            <w:r w:rsidRPr="004A246D">
              <w:rPr>
                <w:b/>
              </w:rPr>
              <w:t>Нефтяные углеводороды</w:t>
            </w:r>
          </w:p>
        </w:tc>
        <w:tc>
          <w:tcPr>
            <w:tcW w:w="870" w:type="dxa"/>
            <w:tcBorders>
              <w:top w:val="single" w:sz="4" w:space="0" w:color="auto"/>
              <w:left w:val="single" w:sz="4" w:space="0" w:color="auto"/>
              <w:bottom w:val="single" w:sz="4" w:space="0" w:color="auto"/>
              <w:right w:val="single" w:sz="4" w:space="0" w:color="auto"/>
            </w:tcBorders>
            <w:vAlign w:val="center"/>
            <w:hideMark/>
          </w:tcPr>
          <w:p w14:paraId="153D046A" w14:textId="77777777" w:rsidR="007C1759" w:rsidRPr="004A246D" w:rsidRDefault="007C1759" w:rsidP="007C1759">
            <w:pPr>
              <w:spacing w:before="100" w:beforeAutospacing="1" w:after="100" w:afterAutospacing="1"/>
              <w:jc w:val="center"/>
              <w:rPr>
                <w:szCs w:val="22"/>
              </w:rPr>
            </w:pPr>
            <w:r w:rsidRPr="004A246D">
              <w:t>70</w:t>
            </w:r>
          </w:p>
        </w:tc>
        <w:tc>
          <w:tcPr>
            <w:tcW w:w="992" w:type="dxa"/>
            <w:tcBorders>
              <w:top w:val="single" w:sz="4" w:space="0" w:color="auto"/>
              <w:left w:val="single" w:sz="4" w:space="0" w:color="auto"/>
              <w:bottom w:val="single" w:sz="4" w:space="0" w:color="auto"/>
              <w:right w:val="single" w:sz="4" w:space="0" w:color="auto"/>
            </w:tcBorders>
            <w:vAlign w:val="center"/>
            <w:hideMark/>
          </w:tcPr>
          <w:p w14:paraId="60DF03C3" w14:textId="77777777" w:rsidR="007C1759" w:rsidRPr="004A246D" w:rsidRDefault="007C1759" w:rsidP="007C1759">
            <w:pPr>
              <w:spacing w:before="100" w:beforeAutospacing="1" w:after="100" w:afterAutospacing="1"/>
              <w:jc w:val="center"/>
              <w:rPr>
                <w:szCs w:val="22"/>
              </w:rPr>
            </w:pPr>
            <w:r w:rsidRPr="004A246D">
              <w:t>134</w:t>
            </w:r>
          </w:p>
        </w:tc>
        <w:tc>
          <w:tcPr>
            <w:tcW w:w="851" w:type="dxa"/>
            <w:tcBorders>
              <w:top w:val="single" w:sz="4" w:space="0" w:color="auto"/>
              <w:left w:val="single" w:sz="4" w:space="0" w:color="auto"/>
              <w:bottom w:val="single" w:sz="4" w:space="0" w:color="auto"/>
              <w:right w:val="single" w:sz="4" w:space="0" w:color="auto"/>
            </w:tcBorders>
            <w:vAlign w:val="center"/>
            <w:hideMark/>
          </w:tcPr>
          <w:p w14:paraId="66A044F3" w14:textId="77777777" w:rsidR="007C1759" w:rsidRPr="004A246D" w:rsidRDefault="007C1759" w:rsidP="007C1759">
            <w:pPr>
              <w:spacing w:before="100" w:beforeAutospacing="1" w:after="100" w:afterAutospacing="1"/>
              <w:jc w:val="center"/>
              <w:rPr>
                <w:szCs w:val="22"/>
              </w:rPr>
            </w:pPr>
            <w:r w:rsidRPr="004A246D">
              <w:t>41</w:t>
            </w:r>
          </w:p>
        </w:tc>
        <w:tc>
          <w:tcPr>
            <w:tcW w:w="992" w:type="dxa"/>
            <w:tcBorders>
              <w:top w:val="single" w:sz="4" w:space="0" w:color="auto"/>
              <w:left w:val="single" w:sz="4" w:space="0" w:color="auto"/>
              <w:bottom w:val="single" w:sz="4" w:space="0" w:color="auto"/>
              <w:right w:val="single" w:sz="4" w:space="0" w:color="auto"/>
            </w:tcBorders>
            <w:vAlign w:val="center"/>
            <w:hideMark/>
          </w:tcPr>
          <w:p w14:paraId="2D821ACF" w14:textId="77777777" w:rsidR="007C1759" w:rsidRPr="004A246D" w:rsidRDefault="007C1759" w:rsidP="007C1759">
            <w:pPr>
              <w:spacing w:before="100" w:beforeAutospacing="1" w:after="100" w:afterAutospacing="1"/>
              <w:jc w:val="center"/>
              <w:rPr>
                <w:szCs w:val="22"/>
              </w:rPr>
            </w:pPr>
            <w:r w:rsidRPr="004A246D">
              <w:t>20</w:t>
            </w:r>
          </w:p>
        </w:tc>
        <w:tc>
          <w:tcPr>
            <w:tcW w:w="851" w:type="dxa"/>
            <w:tcBorders>
              <w:top w:val="single" w:sz="4" w:space="0" w:color="auto"/>
              <w:left w:val="single" w:sz="4" w:space="0" w:color="auto"/>
              <w:bottom w:val="single" w:sz="4" w:space="0" w:color="auto"/>
              <w:right w:val="single" w:sz="4" w:space="0" w:color="auto"/>
            </w:tcBorders>
            <w:vAlign w:val="center"/>
            <w:hideMark/>
          </w:tcPr>
          <w:p w14:paraId="734B4CB1" w14:textId="77777777" w:rsidR="007C1759" w:rsidRPr="004A246D" w:rsidRDefault="007C1759" w:rsidP="007C1759">
            <w:pPr>
              <w:jc w:val="center"/>
              <w:rPr>
                <w:color w:val="000000"/>
                <w:szCs w:val="22"/>
              </w:rPr>
            </w:pPr>
            <w:r w:rsidRPr="004A246D">
              <w:rPr>
                <w:color w:val="000000"/>
              </w:rPr>
              <w:t>59</w:t>
            </w:r>
          </w:p>
        </w:tc>
        <w:tc>
          <w:tcPr>
            <w:tcW w:w="992" w:type="dxa"/>
            <w:tcBorders>
              <w:top w:val="single" w:sz="4" w:space="0" w:color="auto"/>
              <w:left w:val="single" w:sz="4" w:space="0" w:color="auto"/>
              <w:bottom w:val="single" w:sz="4" w:space="0" w:color="auto"/>
              <w:right w:val="single" w:sz="4" w:space="0" w:color="auto"/>
            </w:tcBorders>
            <w:vAlign w:val="center"/>
            <w:hideMark/>
          </w:tcPr>
          <w:p w14:paraId="2ACA05CF" w14:textId="77777777" w:rsidR="007C1759" w:rsidRPr="004A246D" w:rsidRDefault="007C1759" w:rsidP="007C1759">
            <w:pPr>
              <w:jc w:val="center"/>
              <w:rPr>
                <w:color w:val="000000"/>
                <w:szCs w:val="22"/>
              </w:rPr>
            </w:pPr>
            <w:r w:rsidRPr="004A246D">
              <w:rPr>
                <w:color w:val="000000"/>
              </w:rPr>
              <w:t>15</w:t>
            </w:r>
          </w:p>
        </w:tc>
        <w:tc>
          <w:tcPr>
            <w:tcW w:w="1134" w:type="dxa"/>
            <w:tcBorders>
              <w:top w:val="single" w:sz="4" w:space="0" w:color="auto"/>
              <w:left w:val="single" w:sz="4" w:space="0" w:color="auto"/>
              <w:bottom w:val="single" w:sz="4" w:space="0" w:color="auto"/>
              <w:right w:val="single" w:sz="4" w:space="0" w:color="auto"/>
            </w:tcBorders>
            <w:vAlign w:val="center"/>
            <w:hideMark/>
          </w:tcPr>
          <w:p w14:paraId="234D9212" w14:textId="77777777" w:rsidR="007C1759" w:rsidRPr="004A246D" w:rsidRDefault="007C1759" w:rsidP="007C1759">
            <w:pPr>
              <w:spacing w:before="100" w:beforeAutospacing="1" w:after="100" w:afterAutospacing="1"/>
              <w:jc w:val="center"/>
              <w:rPr>
                <w:szCs w:val="22"/>
              </w:rPr>
            </w:pPr>
            <w:r w:rsidRPr="004A246D">
              <w:t>5,924</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1E97508" w14:textId="77777777" w:rsidR="007C1759" w:rsidRPr="004A246D" w:rsidRDefault="007C1759" w:rsidP="007C1759">
            <w:pPr>
              <w:spacing w:before="100" w:beforeAutospacing="1" w:after="100" w:afterAutospacing="1"/>
              <w:jc w:val="center"/>
              <w:rPr>
                <w:szCs w:val="22"/>
              </w:rPr>
            </w:pPr>
            <w:r w:rsidRPr="004A246D">
              <w:t>3,435</w:t>
            </w:r>
          </w:p>
        </w:tc>
      </w:tr>
      <w:tr w:rsidR="007C1759" w:rsidRPr="004A246D" w14:paraId="1F28E4AA" w14:textId="77777777" w:rsidTr="007C1759">
        <w:tc>
          <w:tcPr>
            <w:tcW w:w="1535" w:type="dxa"/>
            <w:tcBorders>
              <w:top w:val="single" w:sz="4" w:space="0" w:color="auto"/>
              <w:left w:val="single" w:sz="4" w:space="0" w:color="auto"/>
              <w:bottom w:val="single" w:sz="4" w:space="0" w:color="auto"/>
              <w:right w:val="single" w:sz="4" w:space="0" w:color="auto"/>
            </w:tcBorders>
            <w:hideMark/>
          </w:tcPr>
          <w:p w14:paraId="213A2AC4" w14:textId="77777777" w:rsidR="007C1759" w:rsidRPr="004A246D" w:rsidRDefault="007C1759" w:rsidP="007C1759">
            <w:pPr>
              <w:spacing w:before="100" w:beforeAutospacing="1" w:after="100" w:afterAutospacing="1"/>
              <w:rPr>
                <w:b/>
                <w:szCs w:val="22"/>
              </w:rPr>
            </w:pPr>
            <w:r w:rsidRPr="004A246D">
              <w:rPr>
                <w:b/>
              </w:rPr>
              <w:t>ХПК</w:t>
            </w:r>
          </w:p>
        </w:tc>
        <w:tc>
          <w:tcPr>
            <w:tcW w:w="870" w:type="dxa"/>
            <w:tcBorders>
              <w:top w:val="single" w:sz="4" w:space="0" w:color="auto"/>
              <w:left w:val="single" w:sz="4" w:space="0" w:color="auto"/>
              <w:bottom w:val="single" w:sz="4" w:space="0" w:color="auto"/>
              <w:right w:val="single" w:sz="4" w:space="0" w:color="auto"/>
            </w:tcBorders>
            <w:vAlign w:val="center"/>
            <w:hideMark/>
          </w:tcPr>
          <w:p w14:paraId="4F876922" w14:textId="77777777" w:rsidR="007C1759" w:rsidRPr="004A246D" w:rsidRDefault="007C1759" w:rsidP="007C1759">
            <w:pPr>
              <w:spacing w:before="100" w:beforeAutospacing="1" w:after="100" w:afterAutospacing="1"/>
              <w:jc w:val="center"/>
              <w:rPr>
                <w:szCs w:val="22"/>
              </w:rPr>
            </w:pPr>
            <w:r w:rsidRPr="004A246D">
              <w:t>450</w:t>
            </w:r>
          </w:p>
        </w:tc>
        <w:tc>
          <w:tcPr>
            <w:tcW w:w="992" w:type="dxa"/>
            <w:tcBorders>
              <w:top w:val="single" w:sz="4" w:space="0" w:color="auto"/>
              <w:left w:val="single" w:sz="4" w:space="0" w:color="auto"/>
              <w:bottom w:val="single" w:sz="4" w:space="0" w:color="auto"/>
              <w:right w:val="single" w:sz="4" w:space="0" w:color="auto"/>
            </w:tcBorders>
            <w:vAlign w:val="center"/>
            <w:hideMark/>
          </w:tcPr>
          <w:p w14:paraId="18D92594" w14:textId="77777777" w:rsidR="007C1759" w:rsidRPr="004A246D" w:rsidRDefault="007C1759" w:rsidP="007C1759">
            <w:pPr>
              <w:spacing w:before="100" w:beforeAutospacing="1" w:after="100" w:afterAutospacing="1"/>
              <w:jc w:val="center"/>
              <w:rPr>
                <w:szCs w:val="22"/>
              </w:rPr>
            </w:pPr>
            <w:r w:rsidRPr="004A246D">
              <w:t>нет данных</w:t>
            </w:r>
          </w:p>
        </w:tc>
        <w:tc>
          <w:tcPr>
            <w:tcW w:w="851" w:type="dxa"/>
            <w:tcBorders>
              <w:top w:val="single" w:sz="4" w:space="0" w:color="auto"/>
              <w:left w:val="single" w:sz="4" w:space="0" w:color="auto"/>
              <w:bottom w:val="single" w:sz="4" w:space="0" w:color="auto"/>
              <w:right w:val="single" w:sz="4" w:space="0" w:color="auto"/>
            </w:tcBorders>
            <w:vAlign w:val="center"/>
            <w:hideMark/>
          </w:tcPr>
          <w:p w14:paraId="5D836BA4" w14:textId="77777777" w:rsidR="007C1759" w:rsidRPr="004A246D" w:rsidRDefault="007C1759" w:rsidP="007C1759">
            <w:pPr>
              <w:spacing w:before="100" w:beforeAutospacing="1" w:after="100" w:afterAutospacing="1"/>
              <w:jc w:val="center"/>
              <w:rPr>
                <w:szCs w:val="22"/>
              </w:rPr>
            </w:pPr>
            <w:r w:rsidRPr="004A246D">
              <w:t>450</w:t>
            </w:r>
          </w:p>
        </w:tc>
        <w:tc>
          <w:tcPr>
            <w:tcW w:w="992" w:type="dxa"/>
            <w:tcBorders>
              <w:top w:val="single" w:sz="4" w:space="0" w:color="auto"/>
              <w:left w:val="single" w:sz="4" w:space="0" w:color="auto"/>
              <w:bottom w:val="single" w:sz="4" w:space="0" w:color="auto"/>
              <w:right w:val="single" w:sz="4" w:space="0" w:color="auto"/>
            </w:tcBorders>
            <w:vAlign w:val="center"/>
            <w:hideMark/>
          </w:tcPr>
          <w:p w14:paraId="15C55A5B" w14:textId="77777777" w:rsidR="007C1759" w:rsidRPr="004A246D" w:rsidRDefault="007C1759" w:rsidP="007C1759">
            <w:pPr>
              <w:spacing w:before="100" w:beforeAutospacing="1" w:after="100" w:afterAutospacing="1"/>
              <w:jc w:val="center"/>
              <w:rPr>
                <w:szCs w:val="22"/>
              </w:rPr>
            </w:pPr>
            <w:r w:rsidRPr="004A246D">
              <w:t>нет данных</w:t>
            </w:r>
          </w:p>
        </w:tc>
        <w:tc>
          <w:tcPr>
            <w:tcW w:w="851" w:type="dxa"/>
            <w:tcBorders>
              <w:top w:val="single" w:sz="4" w:space="0" w:color="auto"/>
              <w:left w:val="single" w:sz="4" w:space="0" w:color="auto"/>
              <w:bottom w:val="single" w:sz="4" w:space="0" w:color="auto"/>
              <w:right w:val="single" w:sz="4" w:space="0" w:color="auto"/>
            </w:tcBorders>
            <w:vAlign w:val="center"/>
            <w:hideMark/>
          </w:tcPr>
          <w:p w14:paraId="4F281E7D" w14:textId="77777777" w:rsidR="007C1759" w:rsidRPr="004A246D" w:rsidRDefault="007C1759" w:rsidP="007C1759">
            <w:pPr>
              <w:jc w:val="center"/>
              <w:rPr>
                <w:color w:val="000000"/>
                <w:szCs w:val="22"/>
              </w:rPr>
            </w:pPr>
            <w:r w:rsidRPr="004A246D">
              <w:rPr>
                <w:color w:val="000000"/>
              </w:rPr>
              <w:t>100</w:t>
            </w:r>
          </w:p>
        </w:tc>
        <w:tc>
          <w:tcPr>
            <w:tcW w:w="992" w:type="dxa"/>
            <w:tcBorders>
              <w:top w:val="single" w:sz="4" w:space="0" w:color="auto"/>
              <w:left w:val="single" w:sz="4" w:space="0" w:color="auto"/>
              <w:bottom w:val="single" w:sz="4" w:space="0" w:color="auto"/>
              <w:right w:val="single" w:sz="4" w:space="0" w:color="auto"/>
            </w:tcBorders>
            <w:vAlign w:val="center"/>
            <w:hideMark/>
          </w:tcPr>
          <w:p w14:paraId="51267B8C" w14:textId="77777777" w:rsidR="007C1759" w:rsidRPr="004A246D" w:rsidRDefault="007C1759" w:rsidP="007C1759">
            <w:pPr>
              <w:spacing w:before="100" w:beforeAutospacing="1" w:after="100" w:afterAutospacing="1"/>
              <w:jc w:val="center"/>
              <w:rPr>
                <w:szCs w:val="22"/>
              </w:rPr>
            </w:pPr>
            <w:r w:rsidRPr="004A246D">
              <w:t>нет данных</w:t>
            </w:r>
          </w:p>
        </w:tc>
        <w:tc>
          <w:tcPr>
            <w:tcW w:w="1134" w:type="dxa"/>
            <w:tcBorders>
              <w:top w:val="single" w:sz="4" w:space="0" w:color="auto"/>
              <w:left w:val="single" w:sz="4" w:space="0" w:color="auto"/>
              <w:bottom w:val="single" w:sz="4" w:space="0" w:color="auto"/>
              <w:right w:val="single" w:sz="4" w:space="0" w:color="auto"/>
            </w:tcBorders>
            <w:vAlign w:val="center"/>
            <w:hideMark/>
          </w:tcPr>
          <w:p w14:paraId="4C5E9767" w14:textId="77777777" w:rsidR="007C1759" w:rsidRPr="004A246D" w:rsidRDefault="007C1759" w:rsidP="007C1759">
            <w:pPr>
              <w:spacing w:before="100" w:beforeAutospacing="1" w:after="100" w:afterAutospacing="1"/>
              <w:jc w:val="center"/>
              <w:rPr>
                <w:szCs w:val="22"/>
              </w:rPr>
            </w:pPr>
            <w:r w:rsidRPr="004A246D">
              <w:t>820</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3E339AF" w14:textId="77777777" w:rsidR="007C1759" w:rsidRPr="004A246D" w:rsidRDefault="007C1759" w:rsidP="007C1759">
            <w:pPr>
              <w:spacing w:before="100" w:beforeAutospacing="1" w:after="100" w:afterAutospacing="1"/>
              <w:jc w:val="center"/>
              <w:rPr>
                <w:szCs w:val="22"/>
              </w:rPr>
            </w:pPr>
            <w:r w:rsidRPr="004A246D">
              <w:t>нет данных</w:t>
            </w:r>
          </w:p>
        </w:tc>
      </w:tr>
      <w:tr w:rsidR="007C1759" w:rsidRPr="004A246D" w14:paraId="76E860D7" w14:textId="77777777" w:rsidTr="007C1759">
        <w:tc>
          <w:tcPr>
            <w:tcW w:w="1535" w:type="dxa"/>
            <w:tcBorders>
              <w:top w:val="single" w:sz="4" w:space="0" w:color="auto"/>
              <w:left w:val="single" w:sz="4" w:space="0" w:color="auto"/>
              <w:bottom w:val="single" w:sz="4" w:space="0" w:color="auto"/>
              <w:right w:val="single" w:sz="4" w:space="0" w:color="auto"/>
            </w:tcBorders>
            <w:hideMark/>
          </w:tcPr>
          <w:p w14:paraId="7ED90B6C" w14:textId="77777777" w:rsidR="007C1759" w:rsidRPr="004A246D" w:rsidRDefault="007C1759" w:rsidP="007C1759">
            <w:pPr>
              <w:spacing w:before="100" w:beforeAutospacing="1" w:after="100" w:afterAutospacing="1"/>
              <w:rPr>
                <w:b/>
                <w:szCs w:val="22"/>
              </w:rPr>
            </w:pPr>
            <w:r w:rsidRPr="004A246D">
              <w:rPr>
                <w:b/>
              </w:rPr>
              <w:t>Аммиак</w:t>
            </w:r>
          </w:p>
        </w:tc>
        <w:tc>
          <w:tcPr>
            <w:tcW w:w="870" w:type="dxa"/>
            <w:tcBorders>
              <w:top w:val="single" w:sz="4" w:space="0" w:color="auto"/>
              <w:left w:val="single" w:sz="4" w:space="0" w:color="auto"/>
              <w:bottom w:val="single" w:sz="4" w:space="0" w:color="auto"/>
              <w:right w:val="single" w:sz="4" w:space="0" w:color="auto"/>
            </w:tcBorders>
            <w:vAlign w:val="center"/>
            <w:hideMark/>
          </w:tcPr>
          <w:p w14:paraId="67981AE1" w14:textId="77777777" w:rsidR="007C1759" w:rsidRPr="004A246D" w:rsidRDefault="007C1759" w:rsidP="007C1759">
            <w:pPr>
              <w:spacing w:before="100" w:beforeAutospacing="1" w:after="100" w:afterAutospacing="1"/>
              <w:jc w:val="center"/>
              <w:rPr>
                <w:szCs w:val="22"/>
              </w:rPr>
            </w:pPr>
            <w:r w:rsidRPr="004A246D">
              <w:t>2147</w:t>
            </w:r>
          </w:p>
        </w:tc>
        <w:tc>
          <w:tcPr>
            <w:tcW w:w="992" w:type="dxa"/>
            <w:tcBorders>
              <w:top w:val="single" w:sz="4" w:space="0" w:color="auto"/>
              <w:left w:val="single" w:sz="4" w:space="0" w:color="auto"/>
              <w:bottom w:val="single" w:sz="4" w:space="0" w:color="auto"/>
              <w:right w:val="single" w:sz="4" w:space="0" w:color="auto"/>
            </w:tcBorders>
            <w:vAlign w:val="center"/>
            <w:hideMark/>
          </w:tcPr>
          <w:p w14:paraId="514C1243" w14:textId="77777777" w:rsidR="007C1759" w:rsidRPr="004A246D" w:rsidRDefault="007C1759" w:rsidP="007C1759">
            <w:pPr>
              <w:spacing w:before="100" w:beforeAutospacing="1" w:after="100" w:afterAutospacing="1"/>
              <w:jc w:val="center"/>
              <w:rPr>
                <w:szCs w:val="22"/>
              </w:rPr>
            </w:pPr>
            <w:r w:rsidRPr="004A246D">
              <w:t>134</w:t>
            </w:r>
          </w:p>
        </w:tc>
        <w:tc>
          <w:tcPr>
            <w:tcW w:w="851" w:type="dxa"/>
            <w:tcBorders>
              <w:top w:val="single" w:sz="4" w:space="0" w:color="auto"/>
              <w:left w:val="single" w:sz="4" w:space="0" w:color="auto"/>
              <w:bottom w:val="single" w:sz="4" w:space="0" w:color="auto"/>
              <w:right w:val="single" w:sz="4" w:space="0" w:color="auto"/>
            </w:tcBorders>
            <w:vAlign w:val="center"/>
            <w:hideMark/>
          </w:tcPr>
          <w:p w14:paraId="6E657D16" w14:textId="77777777" w:rsidR="007C1759" w:rsidRPr="004A246D" w:rsidRDefault="007C1759" w:rsidP="007C1759">
            <w:pPr>
              <w:spacing w:before="100" w:beforeAutospacing="1" w:after="100" w:afterAutospacing="1"/>
              <w:jc w:val="center"/>
              <w:rPr>
                <w:szCs w:val="22"/>
              </w:rPr>
            </w:pPr>
            <w:r w:rsidRPr="004A246D">
              <w:t>1138</w:t>
            </w:r>
          </w:p>
        </w:tc>
        <w:tc>
          <w:tcPr>
            <w:tcW w:w="992" w:type="dxa"/>
            <w:tcBorders>
              <w:top w:val="single" w:sz="4" w:space="0" w:color="auto"/>
              <w:left w:val="single" w:sz="4" w:space="0" w:color="auto"/>
              <w:bottom w:val="single" w:sz="4" w:space="0" w:color="auto"/>
              <w:right w:val="single" w:sz="4" w:space="0" w:color="auto"/>
            </w:tcBorders>
            <w:vAlign w:val="center"/>
            <w:hideMark/>
          </w:tcPr>
          <w:p w14:paraId="467CB2A6" w14:textId="77777777" w:rsidR="007C1759" w:rsidRPr="004A246D" w:rsidRDefault="007C1759" w:rsidP="007C1759">
            <w:pPr>
              <w:spacing w:before="100" w:beforeAutospacing="1" w:after="100" w:afterAutospacing="1"/>
              <w:jc w:val="center"/>
              <w:rPr>
                <w:szCs w:val="22"/>
              </w:rPr>
            </w:pPr>
            <w:r w:rsidRPr="004A246D">
              <w:t>81</w:t>
            </w:r>
          </w:p>
        </w:tc>
        <w:tc>
          <w:tcPr>
            <w:tcW w:w="851" w:type="dxa"/>
            <w:tcBorders>
              <w:top w:val="single" w:sz="4" w:space="0" w:color="auto"/>
              <w:left w:val="single" w:sz="4" w:space="0" w:color="auto"/>
              <w:bottom w:val="single" w:sz="4" w:space="0" w:color="auto"/>
              <w:right w:val="single" w:sz="4" w:space="0" w:color="auto"/>
            </w:tcBorders>
            <w:vAlign w:val="center"/>
            <w:hideMark/>
          </w:tcPr>
          <w:p w14:paraId="38DE554F" w14:textId="77777777" w:rsidR="007C1759" w:rsidRPr="004A246D" w:rsidRDefault="007C1759" w:rsidP="007C1759">
            <w:pPr>
              <w:jc w:val="center"/>
              <w:rPr>
                <w:color w:val="000000"/>
                <w:szCs w:val="22"/>
              </w:rPr>
            </w:pPr>
            <w:r w:rsidRPr="004A246D">
              <w:rPr>
                <w:color w:val="000000"/>
              </w:rPr>
              <w:t>53</w:t>
            </w:r>
          </w:p>
        </w:tc>
        <w:tc>
          <w:tcPr>
            <w:tcW w:w="992" w:type="dxa"/>
            <w:tcBorders>
              <w:top w:val="single" w:sz="4" w:space="0" w:color="auto"/>
              <w:left w:val="single" w:sz="4" w:space="0" w:color="auto"/>
              <w:bottom w:val="single" w:sz="4" w:space="0" w:color="auto"/>
              <w:right w:val="single" w:sz="4" w:space="0" w:color="auto"/>
            </w:tcBorders>
            <w:shd w:val="pct20" w:color="auto" w:fill="auto"/>
            <w:vAlign w:val="center"/>
            <w:hideMark/>
          </w:tcPr>
          <w:p w14:paraId="447B8AB8" w14:textId="77777777" w:rsidR="007C1759" w:rsidRPr="004A246D" w:rsidRDefault="007C1759" w:rsidP="007C1759">
            <w:pPr>
              <w:jc w:val="center"/>
              <w:rPr>
                <w:color w:val="000000"/>
                <w:szCs w:val="22"/>
              </w:rPr>
            </w:pPr>
            <w:r w:rsidRPr="004A246D">
              <w:rPr>
                <w:color w:val="000000"/>
              </w:rPr>
              <w:t>60</w:t>
            </w:r>
          </w:p>
        </w:tc>
        <w:tc>
          <w:tcPr>
            <w:tcW w:w="1134" w:type="dxa"/>
            <w:tcBorders>
              <w:top w:val="single" w:sz="4" w:space="0" w:color="auto"/>
              <w:left w:val="single" w:sz="4" w:space="0" w:color="auto"/>
              <w:bottom w:val="single" w:sz="4" w:space="0" w:color="auto"/>
              <w:right w:val="single" w:sz="4" w:space="0" w:color="auto"/>
            </w:tcBorders>
            <w:vAlign w:val="center"/>
            <w:hideMark/>
          </w:tcPr>
          <w:p w14:paraId="52859893" w14:textId="77777777" w:rsidR="007C1759" w:rsidRPr="004A246D" w:rsidRDefault="007C1759" w:rsidP="007C1759">
            <w:pPr>
              <w:spacing w:before="100" w:beforeAutospacing="1" w:after="100" w:afterAutospacing="1"/>
              <w:jc w:val="center"/>
              <w:rPr>
                <w:szCs w:val="22"/>
              </w:rPr>
            </w:pPr>
            <w:r w:rsidRPr="004A246D">
              <w:t>2066</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A3B102C" w14:textId="77777777" w:rsidR="007C1759" w:rsidRPr="004A246D" w:rsidRDefault="007C1759" w:rsidP="007C1759">
            <w:pPr>
              <w:spacing w:before="100" w:beforeAutospacing="1" w:after="100" w:afterAutospacing="1"/>
              <w:jc w:val="center"/>
              <w:rPr>
                <w:szCs w:val="22"/>
              </w:rPr>
            </w:pPr>
            <w:r w:rsidRPr="004A246D">
              <w:t>450,33</w:t>
            </w:r>
          </w:p>
        </w:tc>
      </w:tr>
      <w:tr w:rsidR="007C1759" w:rsidRPr="004A246D" w14:paraId="67B383EC" w14:textId="77777777" w:rsidTr="007C1759">
        <w:tc>
          <w:tcPr>
            <w:tcW w:w="1535" w:type="dxa"/>
            <w:tcBorders>
              <w:top w:val="single" w:sz="4" w:space="0" w:color="auto"/>
              <w:left w:val="single" w:sz="4" w:space="0" w:color="auto"/>
              <w:bottom w:val="single" w:sz="4" w:space="0" w:color="auto"/>
              <w:right w:val="single" w:sz="4" w:space="0" w:color="auto"/>
            </w:tcBorders>
            <w:hideMark/>
          </w:tcPr>
          <w:p w14:paraId="4BD817C8" w14:textId="77777777" w:rsidR="007C1759" w:rsidRPr="004A246D" w:rsidRDefault="007C1759" w:rsidP="007C1759">
            <w:pPr>
              <w:spacing w:before="100" w:beforeAutospacing="1" w:after="100" w:afterAutospacing="1"/>
              <w:rPr>
                <w:b/>
                <w:szCs w:val="22"/>
              </w:rPr>
            </w:pPr>
            <w:r w:rsidRPr="004A246D">
              <w:rPr>
                <w:b/>
              </w:rPr>
              <w:t>Нитрит</w:t>
            </w:r>
          </w:p>
        </w:tc>
        <w:tc>
          <w:tcPr>
            <w:tcW w:w="870" w:type="dxa"/>
            <w:tcBorders>
              <w:top w:val="single" w:sz="4" w:space="0" w:color="auto"/>
              <w:left w:val="single" w:sz="4" w:space="0" w:color="auto"/>
              <w:bottom w:val="single" w:sz="4" w:space="0" w:color="auto"/>
              <w:right w:val="single" w:sz="4" w:space="0" w:color="auto"/>
            </w:tcBorders>
            <w:vAlign w:val="center"/>
            <w:hideMark/>
          </w:tcPr>
          <w:p w14:paraId="3C154147" w14:textId="77777777" w:rsidR="007C1759" w:rsidRPr="004A246D" w:rsidRDefault="007C1759" w:rsidP="007C1759">
            <w:pPr>
              <w:spacing w:before="100" w:beforeAutospacing="1" w:after="100" w:afterAutospacing="1"/>
              <w:jc w:val="center"/>
              <w:rPr>
                <w:szCs w:val="22"/>
              </w:rPr>
            </w:pPr>
            <w:r w:rsidRPr="004A246D">
              <w:t>1109</w:t>
            </w:r>
          </w:p>
        </w:tc>
        <w:tc>
          <w:tcPr>
            <w:tcW w:w="992" w:type="dxa"/>
            <w:tcBorders>
              <w:top w:val="single" w:sz="4" w:space="0" w:color="auto"/>
              <w:left w:val="single" w:sz="4" w:space="0" w:color="auto"/>
              <w:bottom w:val="single" w:sz="4" w:space="0" w:color="auto"/>
              <w:right w:val="single" w:sz="4" w:space="0" w:color="auto"/>
            </w:tcBorders>
            <w:vAlign w:val="center"/>
            <w:hideMark/>
          </w:tcPr>
          <w:p w14:paraId="167610AB" w14:textId="77777777" w:rsidR="007C1759" w:rsidRPr="004A246D" w:rsidRDefault="007C1759" w:rsidP="007C1759">
            <w:pPr>
              <w:spacing w:before="100" w:beforeAutospacing="1" w:after="100" w:afterAutospacing="1"/>
              <w:jc w:val="center"/>
              <w:rPr>
                <w:szCs w:val="22"/>
              </w:rPr>
            </w:pPr>
            <w:r w:rsidRPr="004A246D">
              <w:t>135</w:t>
            </w:r>
          </w:p>
        </w:tc>
        <w:tc>
          <w:tcPr>
            <w:tcW w:w="851" w:type="dxa"/>
            <w:tcBorders>
              <w:top w:val="single" w:sz="4" w:space="0" w:color="auto"/>
              <w:left w:val="single" w:sz="4" w:space="0" w:color="auto"/>
              <w:bottom w:val="single" w:sz="4" w:space="0" w:color="auto"/>
              <w:right w:val="single" w:sz="4" w:space="0" w:color="auto"/>
            </w:tcBorders>
            <w:vAlign w:val="center"/>
            <w:hideMark/>
          </w:tcPr>
          <w:p w14:paraId="4A6A3BB9" w14:textId="77777777" w:rsidR="007C1759" w:rsidRPr="004A246D" w:rsidRDefault="007C1759" w:rsidP="007C1759">
            <w:pPr>
              <w:spacing w:before="100" w:beforeAutospacing="1" w:after="100" w:afterAutospacing="1"/>
              <w:jc w:val="center"/>
              <w:rPr>
                <w:szCs w:val="22"/>
              </w:rPr>
            </w:pPr>
            <w:r w:rsidRPr="004A246D">
              <w:t>1109</w:t>
            </w:r>
          </w:p>
        </w:tc>
        <w:tc>
          <w:tcPr>
            <w:tcW w:w="992" w:type="dxa"/>
            <w:tcBorders>
              <w:top w:val="single" w:sz="4" w:space="0" w:color="auto"/>
              <w:left w:val="single" w:sz="4" w:space="0" w:color="auto"/>
              <w:bottom w:val="single" w:sz="4" w:space="0" w:color="auto"/>
              <w:right w:val="single" w:sz="4" w:space="0" w:color="auto"/>
            </w:tcBorders>
            <w:vAlign w:val="center"/>
            <w:hideMark/>
          </w:tcPr>
          <w:p w14:paraId="68820C9C" w14:textId="77777777" w:rsidR="007C1759" w:rsidRPr="004A246D" w:rsidRDefault="007C1759" w:rsidP="007C1759">
            <w:pPr>
              <w:spacing w:before="100" w:beforeAutospacing="1" w:after="100" w:afterAutospacing="1"/>
              <w:jc w:val="center"/>
              <w:rPr>
                <w:szCs w:val="22"/>
              </w:rPr>
            </w:pPr>
            <w:r w:rsidRPr="004A246D">
              <w:t>128</w:t>
            </w:r>
          </w:p>
        </w:tc>
        <w:tc>
          <w:tcPr>
            <w:tcW w:w="851" w:type="dxa"/>
            <w:tcBorders>
              <w:top w:val="single" w:sz="4" w:space="0" w:color="auto"/>
              <w:left w:val="single" w:sz="4" w:space="0" w:color="auto"/>
              <w:bottom w:val="single" w:sz="4" w:space="0" w:color="auto"/>
              <w:right w:val="single" w:sz="4" w:space="0" w:color="auto"/>
            </w:tcBorders>
            <w:vAlign w:val="center"/>
            <w:hideMark/>
          </w:tcPr>
          <w:p w14:paraId="602AA5CB" w14:textId="77777777" w:rsidR="007C1759" w:rsidRPr="004A246D" w:rsidRDefault="007C1759" w:rsidP="007C1759">
            <w:pPr>
              <w:jc w:val="center"/>
              <w:rPr>
                <w:color w:val="000000"/>
                <w:szCs w:val="22"/>
              </w:rPr>
            </w:pPr>
            <w:r w:rsidRPr="004A246D">
              <w:rPr>
                <w:color w:val="000000"/>
              </w:rPr>
              <w:t>100</w:t>
            </w:r>
          </w:p>
        </w:tc>
        <w:tc>
          <w:tcPr>
            <w:tcW w:w="992" w:type="dxa"/>
            <w:tcBorders>
              <w:top w:val="single" w:sz="4" w:space="0" w:color="auto"/>
              <w:left w:val="single" w:sz="4" w:space="0" w:color="auto"/>
              <w:bottom w:val="single" w:sz="4" w:space="0" w:color="auto"/>
              <w:right w:val="single" w:sz="4" w:space="0" w:color="auto"/>
            </w:tcBorders>
            <w:vAlign w:val="center"/>
            <w:hideMark/>
          </w:tcPr>
          <w:p w14:paraId="5F2756E1" w14:textId="77777777" w:rsidR="007C1759" w:rsidRPr="004A246D" w:rsidRDefault="007C1759" w:rsidP="007C1759">
            <w:pPr>
              <w:jc w:val="center"/>
              <w:rPr>
                <w:color w:val="000000"/>
                <w:szCs w:val="22"/>
              </w:rPr>
            </w:pPr>
            <w:r w:rsidRPr="004A246D">
              <w:rPr>
                <w:color w:val="000000"/>
              </w:rPr>
              <w:t>95</w:t>
            </w:r>
          </w:p>
        </w:tc>
        <w:tc>
          <w:tcPr>
            <w:tcW w:w="1134" w:type="dxa"/>
            <w:tcBorders>
              <w:top w:val="single" w:sz="4" w:space="0" w:color="auto"/>
              <w:left w:val="single" w:sz="4" w:space="0" w:color="auto"/>
              <w:bottom w:val="single" w:sz="4" w:space="0" w:color="auto"/>
              <w:right w:val="single" w:sz="4" w:space="0" w:color="auto"/>
            </w:tcBorders>
            <w:vAlign w:val="center"/>
            <w:hideMark/>
          </w:tcPr>
          <w:p w14:paraId="033CD26E" w14:textId="77777777" w:rsidR="007C1759" w:rsidRPr="004A246D" w:rsidRDefault="007C1759" w:rsidP="007C1759">
            <w:pPr>
              <w:spacing w:before="100" w:beforeAutospacing="1" w:after="100" w:afterAutospacing="1"/>
              <w:jc w:val="center"/>
              <w:rPr>
                <w:szCs w:val="22"/>
              </w:rPr>
            </w:pPr>
            <w:r w:rsidRPr="004A246D">
              <w:t>90</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F616D86" w14:textId="77777777" w:rsidR="007C1759" w:rsidRPr="004A246D" w:rsidRDefault="007C1759" w:rsidP="007C1759">
            <w:pPr>
              <w:spacing w:before="100" w:beforeAutospacing="1" w:after="100" w:afterAutospacing="1"/>
              <w:jc w:val="center"/>
              <w:rPr>
                <w:szCs w:val="22"/>
              </w:rPr>
            </w:pPr>
            <w:r w:rsidRPr="004A246D">
              <w:t>66,26</w:t>
            </w:r>
          </w:p>
        </w:tc>
      </w:tr>
      <w:tr w:rsidR="007C1759" w:rsidRPr="004A246D" w14:paraId="7FD6A50A" w14:textId="77777777" w:rsidTr="007C1759">
        <w:tc>
          <w:tcPr>
            <w:tcW w:w="1535" w:type="dxa"/>
            <w:tcBorders>
              <w:top w:val="single" w:sz="4" w:space="0" w:color="auto"/>
              <w:left w:val="single" w:sz="4" w:space="0" w:color="auto"/>
              <w:bottom w:val="single" w:sz="4" w:space="0" w:color="auto"/>
              <w:right w:val="single" w:sz="4" w:space="0" w:color="auto"/>
            </w:tcBorders>
            <w:hideMark/>
          </w:tcPr>
          <w:p w14:paraId="6CD8E832" w14:textId="77777777" w:rsidR="007C1759" w:rsidRPr="004A246D" w:rsidRDefault="007C1759" w:rsidP="007C1759">
            <w:pPr>
              <w:spacing w:before="100" w:beforeAutospacing="1" w:after="100" w:afterAutospacing="1"/>
              <w:rPr>
                <w:b/>
                <w:szCs w:val="22"/>
              </w:rPr>
            </w:pPr>
            <w:r w:rsidRPr="004A246D">
              <w:rPr>
                <w:b/>
              </w:rPr>
              <w:t>Нитрат</w:t>
            </w:r>
          </w:p>
        </w:tc>
        <w:tc>
          <w:tcPr>
            <w:tcW w:w="870" w:type="dxa"/>
            <w:tcBorders>
              <w:top w:val="single" w:sz="4" w:space="0" w:color="auto"/>
              <w:left w:val="single" w:sz="4" w:space="0" w:color="auto"/>
              <w:bottom w:val="single" w:sz="4" w:space="0" w:color="auto"/>
              <w:right w:val="single" w:sz="4" w:space="0" w:color="auto"/>
            </w:tcBorders>
            <w:vAlign w:val="center"/>
            <w:hideMark/>
          </w:tcPr>
          <w:p w14:paraId="5850C2D8" w14:textId="77777777" w:rsidR="007C1759" w:rsidRPr="004A246D" w:rsidRDefault="007C1759" w:rsidP="007C1759">
            <w:pPr>
              <w:spacing w:before="100" w:beforeAutospacing="1" w:after="100" w:afterAutospacing="1"/>
              <w:jc w:val="center"/>
              <w:rPr>
                <w:szCs w:val="22"/>
              </w:rPr>
            </w:pPr>
            <w:r w:rsidRPr="004A246D">
              <w:t>921</w:t>
            </w:r>
          </w:p>
        </w:tc>
        <w:tc>
          <w:tcPr>
            <w:tcW w:w="992" w:type="dxa"/>
            <w:tcBorders>
              <w:top w:val="single" w:sz="4" w:space="0" w:color="auto"/>
              <w:left w:val="single" w:sz="4" w:space="0" w:color="auto"/>
              <w:bottom w:val="single" w:sz="4" w:space="0" w:color="auto"/>
              <w:right w:val="single" w:sz="4" w:space="0" w:color="auto"/>
            </w:tcBorders>
            <w:vAlign w:val="center"/>
            <w:hideMark/>
          </w:tcPr>
          <w:p w14:paraId="2D4FBBE6" w14:textId="77777777" w:rsidR="007C1759" w:rsidRPr="004A246D" w:rsidRDefault="007C1759" w:rsidP="007C1759">
            <w:pPr>
              <w:spacing w:before="100" w:beforeAutospacing="1" w:after="100" w:afterAutospacing="1"/>
              <w:jc w:val="center"/>
              <w:rPr>
                <w:szCs w:val="22"/>
              </w:rPr>
            </w:pPr>
            <w:r w:rsidRPr="004A246D">
              <w:t>135</w:t>
            </w:r>
          </w:p>
        </w:tc>
        <w:tc>
          <w:tcPr>
            <w:tcW w:w="851" w:type="dxa"/>
            <w:tcBorders>
              <w:top w:val="single" w:sz="4" w:space="0" w:color="auto"/>
              <w:left w:val="single" w:sz="4" w:space="0" w:color="auto"/>
              <w:bottom w:val="single" w:sz="4" w:space="0" w:color="auto"/>
              <w:right w:val="single" w:sz="4" w:space="0" w:color="auto"/>
            </w:tcBorders>
            <w:vAlign w:val="center"/>
            <w:hideMark/>
          </w:tcPr>
          <w:p w14:paraId="66E841D1" w14:textId="77777777" w:rsidR="007C1759" w:rsidRPr="004A246D" w:rsidRDefault="007C1759" w:rsidP="007C1759">
            <w:pPr>
              <w:spacing w:before="100" w:beforeAutospacing="1" w:after="100" w:afterAutospacing="1"/>
              <w:jc w:val="center"/>
              <w:rPr>
                <w:szCs w:val="22"/>
              </w:rPr>
            </w:pPr>
            <w:r w:rsidRPr="004A246D">
              <w:t>55</w:t>
            </w:r>
          </w:p>
        </w:tc>
        <w:tc>
          <w:tcPr>
            <w:tcW w:w="992" w:type="dxa"/>
            <w:tcBorders>
              <w:top w:val="single" w:sz="4" w:space="0" w:color="auto"/>
              <w:left w:val="single" w:sz="4" w:space="0" w:color="auto"/>
              <w:bottom w:val="single" w:sz="4" w:space="0" w:color="auto"/>
              <w:right w:val="single" w:sz="4" w:space="0" w:color="auto"/>
            </w:tcBorders>
            <w:vAlign w:val="center"/>
            <w:hideMark/>
          </w:tcPr>
          <w:p w14:paraId="7731D1E7" w14:textId="77777777" w:rsidR="007C1759" w:rsidRPr="004A246D" w:rsidRDefault="007C1759" w:rsidP="007C1759">
            <w:pPr>
              <w:spacing w:before="100" w:beforeAutospacing="1" w:after="100" w:afterAutospacing="1"/>
              <w:jc w:val="center"/>
              <w:rPr>
                <w:szCs w:val="22"/>
              </w:rPr>
            </w:pPr>
            <w:r w:rsidRPr="004A246D">
              <w:t>4</w:t>
            </w:r>
          </w:p>
        </w:tc>
        <w:tc>
          <w:tcPr>
            <w:tcW w:w="851" w:type="dxa"/>
            <w:tcBorders>
              <w:top w:val="single" w:sz="4" w:space="0" w:color="auto"/>
              <w:left w:val="single" w:sz="4" w:space="0" w:color="auto"/>
              <w:bottom w:val="single" w:sz="4" w:space="0" w:color="auto"/>
              <w:right w:val="single" w:sz="4" w:space="0" w:color="auto"/>
            </w:tcBorders>
            <w:vAlign w:val="center"/>
            <w:hideMark/>
          </w:tcPr>
          <w:p w14:paraId="4D4E8919" w14:textId="77777777" w:rsidR="007C1759" w:rsidRPr="004A246D" w:rsidRDefault="007C1759" w:rsidP="007C1759">
            <w:pPr>
              <w:jc w:val="center"/>
              <w:rPr>
                <w:color w:val="000000"/>
                <w:szCs w:val="22"/>
              </w:rPr>
            </w:pPr>
            <w:r w:rsidRPr="004A246D">
              <w:rPr>
                <w:color w:val="000000"/>
              </w:rPr>
              <w:t>6</w:t>
            </w:r>
          </w:p>
        </w:tc>
        <w:tc>
          <w:tcPr>
            <w:tcW w:w="992" w:type="dxa"/>
            <w:tcBorders>
              <w:top w:val="single" w:sz="4" w:space="0" w:color="auto"/>
              <w:left w:val="single" w:sz="4" w:space="0" w:color="auto"/>
              <w:bottom w:val="single" w:sz="4" w:space="0" w:color="auto"/>
              <w:right w:val="single" w:sz="4" w:space="0" w:color="auto"/>
            </w:tcBorders>
            <w:vAlign w:val="center"/>
            <w:hideMark/>
          </w:tcPr>
          <w:p w14:paraId="58EE596D" w14:textId="77777777" w:rsidR="007C1759" w:rsidRPr="004A246D" w:rsidRDefault="007C1759" w:rsidP="007C1759">
            <w:pPr>
              <w:jc w:val="center"/>
              <w:rPr>
                <w:color w:val="000000"/>
                <w:szCs w:val="22"/>
              </w:rPr>
            </w:pPr>
            <w:r w:rsidRPr="004A246D">
              <w:rPr>
                <w:color w:val="000000"/>
              </w:rPr>
              <w:t>3</w:t>
            </w:r>
          </w:p>
        </w:tc>
        <w:tc>
          <w:tcPr>
            <w:tcW w:w="1134" w:type="dxa"/>
            <w:tcBorders>
              <w:top w:val="single" w:sz="4" w:space="0" w:color="auto"/>
              <w:left w:val="single" w:sz="4" w:space="0" w:color="auto"/>
              <w:bottom w:val="single" w:sz="4" w:space="0" w:color="auto"/>
              <w:right w:val="single" w:sz="4" w:space="0" w:color="auto"/>
            </w:tcBorders>
            <w:vAlign w:val="center"/>
            <w:hideMark/>
          </w:tcPr>
          <w:p w14:paraId="4AE9802A" w14:textId="77777777" w:rsidR="007C1759" w:rsidRPr="004A246D" w:rsidRDefault="007C1759" w:rsidP="007C1759">
            <w:pPr>
              <w:spacing w:before="100" w:beforeAutospacing="1" w:after="100" w:afterAutospacing="1"/>
              <w:jc w:val="center"/>
              <w:rPr>
                <w:szCs w:val="22"/>
              </w:rPr>
            </w:pPr>
            <w:r w:rsidRPr="004A246D">
              <w:t>655</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AE6B5BA" w14:textId="77777777" w:rsidR="007C1759" w:rsidRPr="004A246D" w:rsidRDefault="007C1759" w:rsidP="007C1759">
            <w:pPr>
              <w:spacing w:before="100" w:beforeAutospacing="1" w:after="100" w:afterAutospacing="1"/>
              <w:jc w:val="center"/>
              <w:rPr>
                <w:szCs w:val="22"/>
              </w:rPr>
            </w:pPr>
            <w:r w:rsidRPr="004A246D">
              <w:t>154,81</w:t>
            </w:r>
          </w:p>
        </w:tc>
      </w:tr>
      <w:tr w:rsidR="007C1759" w:rsidRPr="004A246D" w14:paraId="58A2E532" w14:textId="77777777" w:rsidTr="007C1759">
        <w:tc>
          <w:tcPr>
            <w:tcW w:w="1535" w:type="dxa"/>
            <w:tcBorders>
              <w:top w:val="single" w:sz="4" w:space="0" w:color="auto"/>
              <w:left w:val="single" w:sz="4" w:space="0" w:color="auto"/>
              <w:bottom w:val="single" w:sz="4" w:space="0" w:color="auto"/>
              <w:right w:val="single" w:sz="4" w:space="0" w:color="auto"/>
            </w:tcBorders>
            <w:hideMark/>
          </w:tcPr>
          <w:p w14:paraId="6886763A" w14:textId="77777777" w:rsidR="007C1759" w:rsidRPr="004A246D" w:rsidRDefault="007C1759" w:rsidP="007C1759">
            <w:pPr>
              <w:spacing w:before="100" w:beforeAutospacing="1" w:after="100" w:afterAutospacing="1"/>
              <w:rPr>
                <w:b/>
                <w:szCs w:val="22"/>
              </w:rPr>
            </w:pPr>
            <w:r w:rsidRPr="004A246D">
              <w:rPr>
                <w:b/>
              </w:rPr>
              <w:t>Титан</w:t>
            </w:r>
          </w:p>
        </w:tc>
        <w:tc>
          <w:tcPr>
            <w:tcW w:w="870" w:type="dxa"/>
            <w:tcBorders>
              <w:top w:val="single" w:sz="4" w:space="0" w:color="auto"/>
              <w:left w:val="single" w:sz="4" w:space="0" w:color="auto"/>
              <w:bottom w:val="single" w:sz="4" w:space="0" w:color="auto"/>
              <w:right w:val="single" w:sz="4" w:space="0" w:color="auto"/>
            </w:tcBorders>
            <w:vAlign w:val="center"/>
            <w:hideMark/>
          </w:tcPr>
          <w:p w14:paraId="09728A2E" w14:textId="77777777" w:rsidR="007C1759" w:rsidRPr="004A246D" w:rsidRDefault="007C1759" w:rsidP="007C1759">
            <w:pPr>
              <w:spacing w:before="100" w:beforeAutospacing="1" w:after="100" w:afterAutospacing="1"/>
              <w:jc w:val="center"/>
              <w:rPr>
                <w:szCs w:val="22"/>
              </w:rPr>
            </w:pPr>
            <w:r w:rsidRPr="004A246D">
              <w:t>70</w:t>
            </w:r>
          </w:p>
        </w:tc>
        <w:tc>
          <w:tcPr>
            <w:tcW w:w="992" w:type="dxa"/>
            <w:tcBorders>
              <w:top w:val="single" w:sz="4" w:space="0" w:color="auto"/>
              <w:left w:val="single" w:sz="4" w:space="0" w:color="auto"/>
              <w:bottom w:val="single" w:sz="4" w:space="0" w:color="auto"/>
              <w:right w:val="single" w:sz="4" w:space="0" w:color="auto"/>
            </w:tcBorders>
            <w:vAlign w:val="center"/>
            <w:hideMark/>
          </w:tcPr>
          <w:p w14:paraId="0A2BCAE6" w14:textId="77777777" w:rsidR="007C1759" w:rsidRPr="004A246D" w:rsidRDefault="007C1759" w:rsidP="007C1759">
            <w:pPr>
              <w:spacing w:before="100" w:beforeAutospacing="1" w:after="100" w:afterAutospacing="1"/>
              <w:jc w:val="center"/>
              <w:rPr>
                <w:szCs w:val="22"/>
              </w:rPr>
            </w:pPr>
            <w:r w:rsidRPr="004A246D">
              <w:t>101</w:t>
            </w:r>
          </w:p>
        </w:tc>
        <w:tc>
          <w:tcPr>
            <w:tcW w:w="851" w:type="dxa"/>
            <w:tcBorders>
              <w:top w:val="single" w:sz="4" w:space="0" w:color="auto"/>
              <w:left w:val="single" w:sz="4" w:space="0" w:color="auto"/>
              <w:bottom w:val="single" w:sz="4" w:space="0" w:color="auto"/>
              <w:right w:val="single" w:sz="4" w:space="0" w:color="auto"/>
            </w:tcBorders>
            <w:vAlign w:val="center"/>
            <w:hideMark/>
          </w:tcPr>
          <w:p w14:paraId="4D139845" w14:textId="77777777" w:rsidR="007C1759" w:rsidRPr="004A246D" w:rsidRDefault="007C1759" w:rsidP="007C1759">
            <w:pPr>
              <w:spacing w:before="100" w:beforeAutospacing="1" w:after="100" w:afterAutospacing="1"/>
              <w:jc w:val="center"/>
              <w:rPr>
                <w:szCs w:val="22"/>
              </w:rPr>
            </w:pPr>
            <w:r w:rsidRPr="004A246D">
              <w:t>13</w:t>
            </w:r>
          </w:p>
        </w:tc>
        <w:tc>
          <w:tcPr>
            <w:tcW w:w="992" w:type="dxa"/>
            <w:tcBorders>
              <w:top w:val="single" w:sz="4" w:space="0" w:color="auto"/>
              <w:left w:val="single" w:sz="4" w:space="0" w:color="auto"/>
              <w:bottom w:val="single" w:sz="4" w:space="0" w:color="auto"/>
              <w:right w:val="single" w:sz="4" w:space="0" w:color="auto"/>
            </w:tcBorders>
            <w:vAlign w:val="center"/>
            <w:hideMark/>
          </w:tcPr>
          <w:p w14:paraId="03C56A2F" w14:textId="77777777" w:rsidR="007C1759" w:rsidRPr="004A246D" w:rsidRDefault="007C1759" w:rsidP="007C1759">
            <w:pPr>
              <w:spacing w:before="100" w:beforeAutospacing="1" w:after="100" w:afterAutospacing="1"/>
              <w:jc w:val="center"/>
              <w:rPr>
                <w:szCs w:val="22"/>
              </w:rPr>
            </w:pPr>
            <w:r w:rsidRPr="004A246D">
              <w:t>15</w:t>
            </w:r>
          </w:p>
        </w:tc>
        <w:tc>
          <w:tcPr>
            <w:tcW w:w="851" w:type="dxa"/>
            <w:tcBorders>
              <w:top w:val="single" w:sz="4" w:space="0" w:color="auto"/>
              <w:left w:val="single" w:sz="4" w:space="0" w:color="auto"/>
              <w:bottom w:val="single" w:sz="4" w:space="0" w:color="auto"/>
              <w:right w:val="single" w:sz="4" w:space="0" w:color="auto"/>
            </w:tcBorders>
            <w:vAlign w:val="center"/>
            <w:hideMark/>
          </w:tcPr>
          <w:p w14:paraId="47873BC1" w14:textId="77777777" w:rsidR="007C1759" w:rsidRPr="004A246D" w:rsidRDefault="007C1759" w:rsidP="007C1759">
            <w:pPr>
              <w:jc w:val="center"/>
              <w:rPr>
                <w:color w:val="000000"/>
                <w:szCs w:val="22"/>
              </w:rPr>
            </w:pPr>
            <w:r w:rsidRPr="004A246D">
              <w:rPr>
                <w:color w:val="000000"/>
              </w:rPr>
              <w:t>19</w:t>
            </w:r>
          </w:p>
        </w:tc>
        <w:tc>
          <w:tcPr>
            <w:tcW w:w="992" w:type="dxa"/>
            <w:tcBorders>
              <w:top w:val="single" w:sz="4" w:space="0" w:color="auto"/>
              <w:left w:val="single" w:sz="4" w:space="0" w:color="auto"/>
              <w:bottom w:val="single" w:sz="4" w:space="0" w:color="auto"/>
              <w:right w:val="single" w:sz="4" w:space="0" w:color="auto"/>
            </w:tcBorders>
            <w:vAlign w:val="center"/>
            <w:hideMark/>
          </w:tcPr>
          <w:p w14:paraId="2A0C3B2C" w14:textId="77777777" w:rsidR="007C1759" w:rsidRPr="004A246D" w:rsidRDefault="007C1759" w:rsidP="007C1759">
            <w:pPr>
              <w:jc w:val="center"/>
              <w:rPr>
                <w:color w:val="000000"/>
                <w:szCs w:val="22"/>
              </w:rPr>
            </w:pPr>
            <w:r w:rsidRPr="004A246D">
              <w:rPr>
                <w:color w:val="000000"/>
              </w:rPr>
              <w:t>15</w:t>
            </w:r>
          </w:p>
        </w:tc>
        <w:tc>
          <w:tcPr>
            <w:tcW w:w="1134" w:type="dxa"/>
            <w:tcBorders>
              <w:top w:val="single" w:sz="4" w:space="0" w:color="auto"/>
              <w:left w:val="single" w:sz="4" w:space="0" w:color="auto"/>
              <w:bottom w:val="single" w:sz="4" w:space="0" w:color="auto"/>
              <w:right w:val="single" w:sz="4" w:space="0" w:color="auto"/>
            </w:tcBorders>
            <w:vAlign w:val="center"/>
            <w:hideMark/>
          </w:tcPr>
          <w:p w14:paraId="3246DB94" w14:textId="77777777" w:rsidR="007C1759" w:rsidRPr="004A246D" w:rsidRDefault="007C1759" w:rsidP="007C1759">
            <w:pPr>
              <w:spacing w:before="100" w:beforeAutospacing="1" w:after="100" w:afterAutospacing="1"/>
              <w:jc w:val="center"/>
              <w:rPr>
                <w:szCs w:val="22"/>
              </w:rPr>
            </w:pPr>
            <w:r w:rsidRPr="004A246D">
              <w:t>0,038</w:t>
            </w:r>
          </w:p>
        </w:tc>
        <w:tc>
          <w:tcPr>
            <w:tcW w:w="1276" w:type="dxa"/>
            <w:tcBorders>
              <w:top w:val="single" w:sz="4" w:space="0" w:color="auto"/>
              <w:left w:val="single" w:sz="4" w:space="0" w:color="auto"/>
              <w:bottom w:val="single" w:sz="4" w:space="0" w:color="auto"/>
              <w:right w:val="single" w:sz="4" w:space="0" w:color="auto"/>
            </w:tcBorders>
            <w:shd w:val="pct20" w:color="auto" w:fill="auto"/>
            <w:vAlign w:val="center"/>
            <w:hideMark/>
          </w:tcPr>
          <w:p w14:paraId="63629960" w14:textId="77777777" w:rsidR="007C1759" w:rsidRPr="004A246D" w:rsidRDefault="007C1759" w:rsidP="007C1759">
            <w:pPr>
              <w:spacing w:before="100" w:beforeAutospacing="1" w:after="100" w:afterAutospacing="1"/>
              <w:jc w:val="center"/>
              <w:rPr>
                <w:szCs w:val="22"/>
              </w:rPr>
            </w:pPr>
            <w:r w:rsidRPr="004A246D">
              <w:t>0,336</w:t>
            </w:r>
          </w:p>
        </w:tc>
      </w:tr>
      <w:tr w:rsidR="007C1759" w:rsidRPr="004A246D" w14:paraId="3F473DFD" w14:textId="77777777" w:rsidTr="007C1759">
        <w:tc>
          <w:tcPr>
            <w:tcW w:w="1535" w:type="dxa"/>
            <w:tcBorders>
              <w:top w:val="single" w:sz="4" w:space="0" w:color="auto"/>
              <w:left w:val="single" w:sz="4" w:space="0" w:color="auto"/>
              <w:bottom w:val="single" w:sz="4" w:space="0" w:color="auto"/>
              <w:right w:val="single" w:sz="4" w:space="0" w:color="auto"/>
            </w:tcBorders>
            <w:hideMark/>
          </w:tcPr>
          <w:p w14:paraId="7C3F8986" w14:textId="03497BCE" w:rsidR="007C1759" w:rsidRPr="004A246D" w:rsidRDefault="00042600" w:rsidP="007C1759">
            <w:pPr>
              <w:spacing w:before="100" w:beforeAutospacing="1" w:after="100" w:afterAutospacing="1"/>
              <w:rPr>
                <w:b/>
                <w:szCs w:val="22"/>
              </w:rPr>
            </w:pPr>
            <w:r w:rsidRPr="004A246D">
              <w:rPr>
                <w:b/>
              </w:rPr>
              <w:t>Алюминий</w:t>
            </w:r>
          </w:p>
        </w:tc>
        <w:tc>
          <w:tcPr>
            <w:tcW w:w="870" w:type="dxa"/>
            <w:tcBorders>
              <w:top w:val="single" w:sz="4" w:space="0" w:color="auto"/>
              <w:left w:val="single" w:sz="4" w:space="0" w:color="auto"/>
              <w:bottom w:val="single" w:sz="4" w:space="0" w:color="auto"/>
              <w:right w:val="single" w:sz="4" w:space="0" w:color="auto"/>
            </w:tcBorders>
            <w:vAlign w:val="center"/>
            <w:hideMark/>
          </w:tcPr>
          <w:p w14:paraId="2C8BDC22" w14:textId="77777777" w:rsidR="007C1759" w:rsidRPr="004A246D" w:rsidRDefault="007C1759" w:rsidP="007C1759">
            <w:pPr>
              <w:spacing w:before="100" w:beforeAutospacing="1" w:after="100" w:afterAutospacing="1"/>
              <w:jc w:val="center"/>
              <w:rPr>
                <w:szCs w:val="22"/>
              </w:rPr>
            </w:pPr>
            <w:r w:rsidRPr="004A246D">
              <w:t>70</w:t>
            </w:r>
          </w:p>
        </w:tc>
        <w:tc>
          <w:tcPr>
            <w:tcW w:w="992" w:type="dxa"/>
            <w:tcBorders>
              <w:top w:val="single" w:sz="4" w:space="0" w:color="auto"/>
              <w:left w:val="single" w:sz="4" w:space="0" w:color="auto"/>
              <w:bottom w:val="single" w:sz="4" w:space="0" w:color="auto"/>
              <w:right w:val="single" w:sz="4" w:space="0" w:color="auto"/>
            </w:tcBorders>
            <w:vAlign w:val="center"/>
            <w:hideMark/>
          </w:tcPr>
          <w:p w14:paraId="0C88C0F9" w14:textId="77777777" w:rsidR="007C1759" w:rsidRPr="004A246D" w:rsidRDefault="007C1759" w:rsidP="007C1759">
            <w:pPr>
              <w:spacing w:before="100" w:beforeAutospacing="1" w:after="100" w:afterAutospacing="1"/>
              <w:jc w:val="center"/>
              <w:rPr>
                <w:szCs w:val="22"/>
              </w:rPr>
            </w:pPr>
            <w:r w:rsidRPr="004A246D">
              <w:t>102</w:t>
            </w:r>
          </w:p>
        </w:tc>
        <w:tc>
          <w:tcPr>
            <w:tcW w:w="851" w:type="dxa"/>
            <w:tcBorders>
              <w:top w:val="single" w:sz="4" w:space="0" w:color="auto"/>
              <w:left w:val="single" w:sz="4" w:space="0" w:color="auto"/>
              <w:bottom w:val="single" w:sz="4" w:space="0" w:color="auto"/>
              <w:right w:val="single" w:sz="4" w:space="0" w:color="auto"/>
            </w:tcBorders>
            <w:vAlign w:val="center"/>
            <w:hideMark/>
          </w:tcPr>
          <w:p w14:paraId="755FC1E8" w14:textId="77777777" w:rsidR="007C1759" w:rsidRPr="004A246D" w:rsidRDefault="007C1759" w:rsidP="007C1759">
            <w:pPr>
              <w:spacing w:before="100" w:beforeAutospacing="1" w:after="100" w:afterAutospacing="1"/>
              <w:jc w:val="center"/>
              <w:rPr>
                <w:szCs w:val="22"/>
              </w:rPr>
            </w:pPr>
            <w:r w:rsidRPr="004A246D">
              <w:t>62</w:t>
            </w:r>
          </w:p>
        </w:tc>
        <w:tc>
          <w:tcPr>
            <w:tcW w:w="992" w:type="dxa"/>
            <w:tcBorders>
              <w:top w:val="single" w:sz="4" w:space="0" w:color="auto"/>
              <w:left w:val="single" w:sz="4" w:space="0" w:color="auto"/>
              <w:bottom w:val="single" w:sz="4" w:space="0" w:color="auto"/>
              <w:right w:val="single" w:sz="4" w:space="0" w:color="auto"/>
            </w:tcBorders>
            <w:vAlign w:val="center"/>
            <w:hideMark/>
          </w:tcPr>
          <w:p w14:paraId="759EDCFC" w14:textId="77777777" w:rsidR="007C1759" w:rsidRPr="004A246D" w:rsidRDefault="007C1759" w:rsidP="007C1759">
            <w:pPr>
              <w:spacing w:before="100" w:beforeAutospacing="1" w:after="100" w:afterAutospacing="1"/>
              <w:jc w:val="center"/>
              <w:rPr>
                <w:szCs w:val="22"/>
              </w:rPr>
            </w:pPr>
            <w:r w:rsidRPr="004A246D">
              <w:t>101</w:t>
            </w:r>
          </w:p>
        </w:tc>
        <w:tc>
          <w:tcPr>
            <w:tcW w:w="851" w:type="dxa"/>
            <w:tcBorders>
              <w:top w:val="single" w:sz="4" w:space="0" w:color="auto"/>
              <w:left w:val="single" w:sz="4" w:space="0" w:color="auto"/>
              <w:bottom w:val="single" w:sz="4" w:space="0" w:color="auto"/>
              <w:right w:val="single" w:sz="4" w:space="0" w:color="auto"/>
            </w:tcBorders>
            <w:vAlign w:val="center"/>
            <w:hideMark/>
          </w:tcPr>
          <w:p w14:paraId="6A90AB8D" w14:textId="77777777" w:rsidR="007C1759" w:rsidRPr="004A246D" w:rsidRDefault="007C1759" w:rsidP="007C1759">
            <w:pPr>
              <w:jc w:val="center"/>
              <w:rPr>
                <w:color w:val="000000"/>
                <w:szCs w:val="22"/>
              </w:rPr>
            </w:pPr>
            <w:r w:rsidRPr="004A246D">
              <w:rPr>
                <w:color w:val="000000"/>
              </w:rPr>
              <w:t>89</w:t>
            </w:r>
          </w:p>
        </w:tc>
        <w:tc>
          <w:tcPr>
            <w:tcW w:w="992" w:type="dxa"/>
            <w:tcBorders>
              <w:top w:val="single" w:sz="4" w:space="0" w:color="auto"/>
              <w:left w:val="single" w:sz="4" w:space="0" w:color="auto"/>
              <w:bottom w:val="single" w:sz="4" w:space="0" w:color="auto"/>
              <w:right w:val="single" w:sz="4" w:space="0" w:color="auto"/>
            </w:tcBorders>
            <w:shd w:val="pct20" w:color="auto" w:fill="auto"/>
            <w:vAlign w:val="center"/>
            <w:hideMark/>
          </w:tcPr>
          <w:p w14:paraId="4B1231BD" w14:textId="77777777" w:rsidR="007C1759" w:rsidRPr="004A246D" w:rsidRDefault="007C1759" w:rsidP="007C1759">
            <w:pPr>
              <w:jc w:val="center"/>
              <w:rPr>
                <w:color w:val="000000"/>
                <w:szCs w:val="22"/>
              </w:rPr>
            </w:pPr>
            <w:r w:rsidRPr="004A246D">
              <w:rPr>
                <w:color w:val="000000"/>
              </w:rPr>
              <w:t>99</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40B009F" w14:textId="77777777" w:rsidR="007C1759" w:rsidRPr="004A246D" w:rsidRDefault="007C1759" w:rsidP="007C1759">
            <w:pPr>
              <w:spacing w:before="100" w:beforeAutospacing="1" w:after="100" w:afterAutospacing="1"/>
              <w:jc w:val="center"/>
              <w:rPr>
                <w:szCs w:val="22"/>
              </w:rPr>
            </w:pPr>
            <w:r w:rsidRPr="004A246D">
              <w:t>0,546</w:t>
            </w:r>
          </w:p>
        </w:tc>
        <w:tc>
          <w:tcPr>
            <w:tcW w:w="1276" w:type="dxa"/>
            <w:tcBorders>
              <w:top w:val="single" w:sz="4" w:space="0" w:color="auto"/>
              <w:left w:val="single" w:sz="4" w:space="0" w:color="auto"/>
              <w:bottom w:val="single" w:sz="4" w:space="0" w:color="auto"/>
              <w:right w:val="single" w:sz="4" w:space="0" w:color="auto"/>
            </w:tcBorders>
            <w:shd w:val="pct20" w:color="auto" w:fill="auto"/>
            <w:vAlign w:val="center"/>
            <w:hideMark/>
          </w:tcPr>
          <w:p w14:paraId="052388E4" w14:textId="77777777" w:rsidR="007C1759" w:rsidRPr="004A246D" w:rsidRDefault="007C1759" w:rsidP="007C1759">
            <w:pPr>
              <w:spacing w:before="100" w:beforeAutospacing="1" w:after="100" w:afterAutospacing="1"/>
              <w:jc w:val="center"/>
              <w:rPr>
                <w:szCs w:val="22"/>
              </w:rPr>
            </w:pPr>
            <w:r w:rsidRPr="004A246D">
              <w:t>7,73</w:t>
            </w:r>
          </w:p>
        </w:tc>
      </w:tr>
      <w:tr w:rsidR="007C1759" w:rsidRPr="004A246D" w14:paraId="0040338F" w14:textId="77777777" w:rsidTr="007C1759">
        <w:tc>
          <w:tcPr>
            <w:tcW w:w="1535" w:type="dxa"/>
            <w:tcBorders>
              <w:top w:val="single" w:sz="4" w:space="0" w:color="auto"/>
              <w:left w:val="single" w:sz="4" w:space="0" w:color="auto"/>
              <w:bottom w:val="single" w:sz="4" w:space="0" w:color="auto"/>
              <w:right w:val="single" w:sz="4" w:space="0" w:color="auto"/>
            </w:tcBorders>
            <w:hideMark/>
          </w:tcPr>
          <w:p w14:paraId="2B21DE5D" w14:textId="77777777" w:rsidR="007C1759" w:rsidRPr="004A246D" w:rsidRDefault="007C1759" w:rsidP="007C1759">
            <w:pPr>
              <w:spacing w:before="100" w:beforeAutospacing="1" w:after="100" w:afterAutospacing="1"/>
              <w:rPr>
                <w:b/>
                <w:szCs w:val="22"/>
              </w:rPr>
            </w:pPr>
            <w:r w:rsidRPr="004A246D">
              <w:rPr>
                <w:b/>
              </w:rPr>
              <w:t>Метанол</w:t>
            </w:r>
          </w:p>
        </w:tc>
        <w:tc>
          <w:tcPr>
            <w:tcW w:w="870" w:type="dxa"/>
            <w:tcBorders>
              <w:top w:val="single" w:sz="4" w:space="0" w:color="auto"/>
              <w:left w:val="single" w:sz="4" w:space="0" w:color="auto"/>
              <w:bottom w:val="single" w:sz="4" w:space="0" w:color="auto"/>
              <w:right w:val="single" w:sz="4" w:space="0" w:color="auto"/>
            </w:tcBorders>
            <w:vAlign w:val="center"/>
            <w:hideMark/>
          </w:tcPr>
          <w:p w14:paraId="4D5C6C40" w14:textId="77777777" w:rsidR="007C1759" w:rsidRPr="004A246D" w:rsidRDefault="007C1759" w:rsidP="007C1759">
            <w:pPr>
              <w:spacing w:before="100" w:beforeAutospacing="1" w:after="100" w:afterAutospacing="1"/>
              <w:jc w:val="center"/>
              <w:rPr>
                <w:szCs w:val="22"/>
              </w:rPr>
            </w:pPr>
            <w:r w:rsidRPr="004A246D">
              <w:t>9</w:t>
            </w:r>
          </w:p>
        </w:tc>
        <w:tc>
          <w:tcPr>
            <w:tcW w:w="992" w:type="dxa"/>
            <w:tcBorders>
              <w:top w:val="single" w:sz="4" w:space="0" w:color="auto"/>
              <w:left w:val="single" w:sz="4" w:space="0" w:color="auto"/>
              <w:bottom w:val="single" w:sz="4" w:space="0" w:color="auto"/>
              <w:right w:val="single" w:sz="4" w:space="0" w:color="auto"/>
            </w:tcBorders>
            <w:vAlign w:val="center"/>
            <w:hideMark/>
          </w:tcPr>
          <w:p w14:paraId="6DB1C49D" w14:textId="77777777" w:rsidR="007C1759" w:rsidRPr="004A246D" w:rsidRDefault="007C1759" w:rsidP="007C1759">
            <w:pPr>
              <w:spacing w:before="100" w:beforeAutospacing="1" w:after="100" w:afterAutospacing="1"/>
              <w:jc w:val="center"/>
              <w:rPr>
                <w:szCs w:val="22"/>
              </w:rPr>
            </w:pPr>
            <w:r w:rsidRPr="004A246D">
              <w:t>26</w:t>
            </w:r>
          </w:p>
        </w:tc>
        <w:tc>
          <w:tcPr>
            <w:tcW w:w="851" w:type="dxa"/>
            <w:tcBorders>
              <w:top w:val="single" w:sz="4" w:space="0" w:color="auto"/>
              <w:left w:val="single" w:sz="4" w:space="0" w:color="auto"/>
              <w:bottom w:val="single" w:sz="4" w:space="0" w:color="auto"/>
              <w:right w:val="single" w:sz="4" w:space="0" w:color="auto"/>
            </w:tcBorders>
            <w:vAlign w:val="center"/>
            <w:hideMark/>
          </w:tcPr>
          <w:p w14:paraId="57D0B46B" w14:textId="77777777" w:rsidR="007C1759" w:rsidRPr="004A246D" w:rsidRDefault="007C1759" w:rsidP="007C1759">
            <w:pPr>
              <w:spacing w:before="100" w:beforeAutospacing="1" w:after="100" w:afterAutospacing="1"/>
              <w:jc w:val="center"/>
              <w:rPr>
                <w:szCs w:val="22"/>
              </w:rPr>
            </w:pPr>
            <w:r w:rsidRPr="004A246D">
              <w:t>9</w:t>
            </w:r>
          </w:p>
        </w:tc>
        <w:tc>
          <w:tcPr>
            <w:tcW w:w="992" w:type="dxa"/>
            <w:tcBorders>
              <w:top w:val="single" w:sz="4" w:space="0" w:color="auto"/>
              <w:left w:val="single" w:sz="4" w:space="0" w:color="auto"/>
              <w:bottom w:val="single" w:sz="4" w:space="0" w:color="auto"/>
              <w:right w:val="single" w:sz="4" w:space="0" w:color="auto"/>
            </w:tcBorders>
            <w:vAlign w:val="center"/>
            <w:hideMark/>
          </w:tcPr>
          <w:p w14:paraId="7CA65099" w14:textId="77777777" w:rsidR="007C1759" w:rsidRPr="004A246D" w:rsidRDefault="007C1759" w:rsidP="007C1759">
            <w:pPr>
              <w:spacing w:before="100" w:beforeAutospacing="1" w:after="100" w:afterAutospacing="1"/>
              <w:jc w:val="center"/>
              <w:rPr>
                <w:szCs w:val="22"/>
              </w:rPr>
            </w:pPr>
            <w:r w:rsidRPr="004A246D">
              <w:t>25</w:t>
            </w:r>
          </w:p>
        </w:tc>
        <w:tc>
          <w:tcPr>
            <w:tcW w:w="851" w:type="dxa"/>
            <w:tcBorders>
              <w:top w:val="single" w:sz="4" w:space="0" w:color="auto"/>
              <w:left w:val="single" w:sz="4" w:space="0" w:color="auto"/>
              <w:bottom w:val="single" w:sz="4" w:space="0" w:color="auto"/>
              <w:right w:val="single" w:sz="4" w:space="0" w:color="auto"/>
            </w:tcBorders>
            <w:vAlign w:val="center"/>
            <w:hideMark/>
          </w:tcPr>
          <w:p w14:paraId="136EF4B9" w14:textId="77777777" w:rsidR="007C1759" w:rsidRPr="004A246D" w:rsidRDefault="007C1759" w:rsidP="007C1759">
            <w:pPr>
              <w:jc w:val="center"/>
              <w:rPr>
                <w:color w:val="000000"/>
                <w:szCs w:val="22"/>
              </w:rPr>
            </w:pPr>
            <w:r w:rsidRPr="004A246D">
              <w:rPr>
                <w:color w:val="000000"/>
              </w:rPr>
              <w:t>100</w:t>
            </w:r>
          </w:p>
        </w:tc>
        <w:tc>
          <w:tcPr>
            <w:tcW w:w="992" w:type="dxa"/>
            <w:tcBorders>
              <w:top w:val="single" w:sz="4" w:space="0" w:color="auto"/>
              <w:left w:val="single" w:sz="4" w:space="0" w:color="auto"/>
              <w:bottom w:val="single" w:sz="4" w:space="0" w:color="auto"/>
              <w:right w:val="single" w:sz="4" w:space="0" w:color="auto"/>
            </w:tcBorders>
            <w:vAlign w:val="center"/>
            <w:hideMark/>
          </w:tcPr>
          <w:p w14:paraId="22AF097E" w14:textId="77777777" w:rsidR="007C1759" w:rsidRPr="004A246D" w:rsidRDefault="007C1759" w:rsidP="007C1759">
            <w:pPr>
              <w:jc w:val="center"/>
              <w:rPr>
                <w:color w:val="000000"/>
                <w:szCs w:val="22"/>
              </w:rPr>
            </w:pPr>
            <w:r w:rsidRPr="004A246D">
              <w:rPr>
                <w:color w:val="000000"/>
              </w:rPr>
              <w:t>96</w:t>
            </w:r>
          </w:p>
        </w:tc>
        <w:tc>
          <w:tcPr>
            <w:tcW w:w="1134" w:type="dxa"/>
            <w:tcBorders>
              <w:top w:val="single" w:sz="4" w:space="0" w:color="auto"/>
              <w:left w:val="single" w:sz="4" w:space="0" w:color="auto"/>
              <w:bottom w:val="single" w:sz="4" w:space="0" w:color="auto"/>
              <w:right w:val="single" w:sz="4" w:space="0" w:color="auto"/>
            </w:tcBorders>
            <w:vAlign w:val="center"/>
            <w:hideMark/>
          </w:tcPr>
          <w:p w14:paraId="300BE7AA" w14:textId="77777777" w:rsidR="007C1759" w:rsidRPr="004A246D" w:rsidRDefault="007C1759" w:rsidP="007C1759">
            <w:pPr>
              <w:spacing w:before="100" w:beforeAutospacing="1" w:after="100" w:afterAutospacing="1"/>
              <w:jc w:val="center"/>
              <w:rPr>
                <w:szCs w:val="22"/>
              </w:rPr>
            </w:pPr>
            <w:r w:rsidRPr="004A246D">
              <w:t>8,13</w:t>
            </w:r>
          </w:p>
        </w:tc>
        <w:tc>
          <w:tcPr>
            <w:tcW w:w="1276" w:type="dxa"/>
            <w:tcBorders>
              <w:top w:val="single" w:sz="4" w:space="0" w:color="auto"/>
              <w:left w:val="single" w:sz="4" w:space="0" w:color="auto"/>
              <w:bottom w:val="single" w:sz="4" w:space="0" w:color="auto"/>
              <w:right w:val="single" w:sz="4" w:space="0" w:color="auto"/>
            </w:tcBorders>
            <w:vAlign w:val="center"/>
            <w:hideMark/>
          </w:tcPr>
          <w:p w14:paraId="53C323C6" w14:textId="77777777" w:rsidR="007C1759" w:rsidRPr="004A246D" w:rsidRDefault="007C1759" w:rsidP="007C1759">
            <w:pPr>
              <w:spacing w:before="100" w:beforeAutospacing="1" w:after="100" w:afterAutospacing="1"/>
              <w:jc w:val="center"/>
              <w:rPr>
                <w:szCs w:val="22"/>
              </w:rPr>
            </w:pPr>
            <w:r w:rsidRPr="004A246D">
              <w:t>4,6</w:t>
            </w:r>
          </w:p>
        </w:tc>
      </w:tr>
      <w:tr w:rsidR="007C1759" w:rsidRPr="004A246D" w14:paraId="5559FB7C" w14:textId="77777777" w:rsidTr="007C1759">
        <w:tc>
          <w:tcPr>
            <w:tcW w:w="1535" w:type="dxa"/>
            <w:tcBorders>
              <w:top w:val="single" w:sz="4" w:space="0" w:color="auto"/>
              <w:left w:val="single" w:sz="4" w:space="0" w:color="auto"/>
              <w:bottom w:val="single" w:sz="4" w:space="0" w:color="auto"/>
              <w:right w:val="single" w:sz="4" w:space="0" w:color="auto"/>
            </w:tcBorders>
            <w:hideMark/>
          </w:tcPr>
          <w:p w14:paraId="3A069325" w14:textId="77777777" w:rsidR="007C1759" w:rsidRPr="004A246D" w:rsidRDefault="007C1759" w:rsidP="007C1759">
            <w:pPr>
              <w:spacing w:before="100" w:beforeAutospacing="1" w:after="100" w:afterAutospacing="1"/>
              <w:rPr>
                <w:b/>
                <w:szCs w:val="22"/>
              </w:rPr>
            </w:pPr>
            <w:r w:rsidRPr="004A246D">
              <w:rPr>
                <w:b/>
              </w:rPr>
              <w:t>Бинарное соединение фтора</w:t>
            </w:r>
          </w:p>
        </w:tc>
        <w:tc>
          <w:tcPr>
            <w:tcW w:w="870" w:type="dxa"/>
            <w:tcBorders>
              <w:top w:val="single" w:sz="4" w:space="0" w:color="auto"/>
              <w:left w:val="single" w:sz="4" w:space="0" w:color="auto"/>
              <w:bottom w:val="single" w:sz="4" w:space="0" w:color="auto"/>
              <w:right w:val="single" w:sz="4" w:space="0" w:color="auto"/>
            </w:tcBorders>
            <w:vAlign w:val="center"/>
            <w:hideMark/>
          </w:tcPr>
          <w:p w14:paraId="2947D400" w14:textId="77777777" w:rsidR="007C1759" w:rsidRPr="004A246D" w:rsidRDefault="007C1759" w:rsidP="007C1759">
            <w:pPr>
              <w:spacing w:before="100" w:beforeAutospacing="1" w:after="100" w:afterAutospacing="1"/>
              <w:jc w:val="center"/>
              <w:rPr>
                <w:szCs w:val="22"/>
              </w:rPr>
            </w:pPr>
            <w:r w:rsidRPr="004A246D">
              <w:t>9</w:t>
            </w:r>
          </w:p>
        </w:tc>
        <w:tc>
          <w:tcPr>
            <w:tcW w:w="992" w:type="dxa"/>
            <w:tcBorders>
              <w:top w:val="single" w:sz="4" w:space="0" w:color="auto"/>
              <w:left w:val="single" w:sz="4" w:space="0" w:color="auto"/>
              <w:bottom w:val="single" w:sz="4" w:space="0" w:color="auto"/>
              <w:right w:val="single" w:sz="4" w:space="0" w:color="auto"/>
            </w:tcBorders>
            <w:vAlign w:val="center"/>
            <w:hideMark/>
          </w:tcPr>
          <w:p w14:paraId="439CD8E5" w14:textId="77777777" w:rsidR="007C1759" w:rsidRPr="004A246D" w:rsidRDefault="007C1759" w:rsidP="007C1759">
            <w:pPr>
              <w:spacing w:before="100" w:beforeAutospacing="1" w:after="100" w:afterAutospacing="1"/>
              <w:jc w:val="center"/>
              <w:rPr>
                <w:szCs w:val="22"/>
              </w:rPr>
            </w:pPr>
            <w:r w:rsidRPr="004A246D">
              <w:t>26</w:t>
            </w:r>
          </w:p>
        </w:tc>
        <w:tc>
          <w:tcPr>
            <w:tcW w:w="851" w:type="dxa"/>
            <w:tcBorders>
              <w:top w:val="single" w:sz="4" w:space="0" w:color="auto"/>
              <w:left w:val="single" w:sz="4" w:space="0" w:color="auto"/>
              <w:bottom w:val="single" w:sz="4" w:space="0" w:color="auto"/>
              <w:right w:val="single" w:sz="4" w:space="0" w:color="auto"/>
            </w:tcBorders>
            <w:vAlign w:val="center"/>
            <w:hideMark/>
          </w:tcPr>
          <w:p w14:paraId="73399B4F" w14:textId="77777777" w:rsidR="007C1759" w:rsidRPr="004A246D" w:rsidRDefault="007C1759" w:rsidP="007C1759">
            <w:pPr>
              <w:spacing w:before="100" w:beforeAutospacing="1" w:after="100" w:afterAutospacing="1"/>
              <w:jc w:val="center"/>
              <w:rPr>
                <w:szCs w:val="22"/>
              </w:rPr>
            </w:pPr>
            <w:r w:rsidRPr="004A246D">
              <w:t>8</w:t>
            </w:r>
          </w:p>
        </w:tc>
        <w:tc>
          <w:tcPr>
            <w:tcW w:w="992" w:type="dxa"/>
            <w:tcBorders>
              <w:top w:val="single" w:sz="4" w:space="0" w:color="auto"/>
              <w:left w:val="single" w:sz="4" w:space="0" w:color="auto"/>
              <w:bottom w:val="single" w:sz="4" w:space="0" w:color="auto"/>
              <w:right w:val="single" w:sz="4" w:space="0" w:color="auto"/>
            </w:tcBorders>
            <w:vAlign w:val="center"/>
            <w:hideMark/>
          </w:tcPr>
          <w:p w14:paraId="040828E7" w14:textId="77777777" w:rsidR="007C1759" w:rsidRPr="004A246D" w:rsidRDefault="007C1759" w:rsidP="007C1759">
            <w:pPr>
              <w:spacing w:before="100" w:beforeAutospacing="1" w:after="100" w:afterAutospacing="1"/>
              <w:jc w:val="center"/>
              <w:rPr>
                <w:szCs w:val="22"/>
              </w:rPr>
            </w:pPr>
            <w:r w:rsidRPr="004A246D">
              <w:t>22</w:t>
            </w:r>
          </w:p>
        </w:tc>
        <w:tc>
          <w:tcPr>
            <w:tcW w:w="851" w:type="dxa"/>
            <w:tcBorders>
              <w:top w:val="single" w:sz="4" w:space="0" w:color="auto"/>
              <w:left w:val="single" w:sz="4" w:space="0" w:color="auto"/>
              <w:bottom w:val="single" w:sz="4" w:space="0" w:color="auto"/>
              <w:right w:val="single" w:sz="4" w:space="0" w:color="auto"/>
            </w:tcBorders>
            <w:vAlign w:val="center"/>
            <w:hideMark/>
          </w:tcPr>
          <w:p w14:paraId="4815DB7E" w14:textId="77777777" w:rsidR="007C1759" w:rsidRPr="004A246D" w:rsidRDefault="007C1759" w:rsidP="007C1759">
            <w:pPr>
              <w:jc w:val="center"/>
              <w:rPr>
                <w:color w:val="000000"/>
                <w:szCs w:val="22"/>
              </w:rPr>
            </w:pPr>
            <w:r w:rsidRPr="004A246D">
              <w:rPr>
                <w:color w:val="000000"/>
              </w:rPr>
              <w:t>89</w:t>
            </w:r>
          </w:p>
        </w:tc>
        <w:tc>
          <w:tcPr>
            <w:tcW w:w="992" w:type="dxa"/>
            <w:tcBorders>
              <w:top w:val="single" w:sz="4" w:space="0" w:color="auto"/>
              <w:left w:val="single" w:sz="4" w:space="0" w:color="auto"/>
              <w:bottom w:val="single" w:sz="4" w:space="0" w:color="auto"/>
              <w:right w:val="single" w:sz="4" w:space="0" w:color="auto"/>
            </w:tcBorders>
            <w:vAlign w:val="center"/>
            <w:hideMark/>
          </w:tcPr>
          <w:p w14:paraId="099245BF" w14:textId="77777777" w:rsidR="007C1759" w:rsidRPr="004A246D" w:rsidRDefault="007C1759" w:rsidP="007C1759">
            <w:pPr>
              <w:jc w:val="center"/>
              <w:rPr>
                <w:color w:val="000000"/>
                <w:szCs w:val="22"/>
              </w:rPr>
            </w:pPr>
            <w:r w:rsidRPr="004A246D">
              <w:rPr>
                <w:color w:val="000000"/>
              </w:rPr>
              <w:t>85</w:t>
            </w:r>
          </w:p>
        </w:tc>
        <w:tc>
          <w:tcPr>
            <w:tcW w:w="1134" w:type="dxa"/>
            <w:tcBorders>
              <w:top w:val="single" w:sz="4" w:space="0" w:color="auto"/>
              <w:left w:val="single" w:sz="4" w:space="0" w:color="auto"/>
              <w:bottom w:val="single" w:sz="4" w:space="0" w:color="auto"/>
              <w:right w:val="single" w:sz="4" w:space="0" w:color="auto"/>
            </w:tcBorders>
            <w:vAlign w:val="center"/>
            <w:hideMark/>
          </w:tcPr>
          <w:p w14:paraId="4B8A631D" w14:textId="77777777" w:rsidR="007C1759" w:rsidRPr="004A246D" w:rsidRDefault="007C1759" w:rsidP="007C1759">
            <w:pPr>
              <w:spacing w:before="100" w:beforeAutospacing="1" w:after="100" w:afterAutospacing="1"/>
              <w:jc w:val="center"/>
              <w:rPr>
                <w:szCs w:val="22"/>
              </w:rPr>
            </w:pPr>
            <w:r w:rsidRPr="004A246D">
              <w:t>0,804</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7092841" w14:textId="77777777" w:rsidR="007C1759" w:rsidRPr="004A246D" w:rsidRDefault="007C1759" w:rsidP="007C1759">
            <w:pPr>
              <w:spacing w:before="100" w:beforeAutospacing="1" w:after="100" w:afterAutospacing="1"/>
              <w:jc w:val="center"/>
              <w:rPr>
                <w:szCs w:val="22"/>
              </w:rPr>
            </w:pPr>
            <w:r w:rsidRPr="004A246D">
              <w:t>0,688</w:t>
            </w:r>
          </w:p>
        </w:tc>
      </w:tr>
      <w:tr w:rsidR="007C1759" w:rsidRPr="004A246D" w14:paraId="4E1E1764" w14:textId="77777777" w:rsidTr="007C1759">
        <w:tc>
          <w:tcPr>
            <w:tcW w:w="1535" w:type="dxa"/>
            <w:tcBorders>
              <w:top w:val="single" w:sz="4" w:space="0" w:color="auto"/>
              <w:left w:val="single" w:sz="4" w:space="0" w:color="auto"/>
              <w:bottom w:val="single" w:sz="4" w:space="0" w:color="auto"/>
              <w:right w:val="single" w:sz="4" w:space="0" w:color="auto"/>
            </w:tcBorders>
            <w:hideMark/>
          </w:tcPr>
          <w:p w14:paraId="7811B4E3" w14:textId="77777777" w:rsidR="007C1759" w:rsidRPr="004A246D" w:rsidRDefault="007C1759" w:rsidP="007C1759">
            <w:pPr>
              <w:spacing w:before="100" w:beforeAutospacing="1" w:after="100" w:afterAutospacing="1"/>
              <w:rPr>
                <w:b/>
                <w:szCs w:val="22"/>
              </w:rPr>
            </w:pPr>
            <w:r w:rsidRPr="004A246D">
              <w:rPr>
                <w:b/>
              </w:rPr>
              <w:t>Формальдегид</w:t>
            </w:r>
          </w:p>
        </w:tc>
        <w:tc>
          <w:tcPr>
            <w:tcW w:w="870" w:type="dxa"/>
            <w:tcBorders>
              <w:top w:val="single" w:sz="4" w:space="0" w:color="auto"/>
              <w:left w:val="single" w:sz="4" w:space="0" w:color="auto"/>
              <w:bottom w:val="single" w:sz="4" w:space="0" w:color="auto"/>
              <w:right w:val="single" w:sz="4" w:space="0" w:color="auto"/>
            </w:tcBorders>
            <w:vAlign w:val="center"/>
            <w:hideMark/>
          </w:tcPr>
          <w:p w14:paraId="5A55576F" w14:textId="77777777" w:rsidR="007C1759" w:rsidRPr="004A246D" w:rsidRDefault="007C1759" w:rsidP="007C1759">
            <w:pPr>
              <w:spacing w:before="100" w:beforeAutospacing="1" w:after="100" w:afterAutospacing="1"/>
              <w:jc w:val="center"/>
              <w:rPr>
                <w:szCs w:val="22"/>
              </w:rPr>
            </w:pPr>
            <w:r w:rsidRPr="004A246D">
              <w:t>9</w:t>
            </w:r>
          </w:p>
        </w:tc>
        <w:tc>
          <w:tcPr>
            <w:tcW w:w="992" w:type="dxa"/>
            <w:tcBorders>
              <w:top w:val="single" w:sz="4" w:space="0" w:color="auto"/>
              <w:left w:val="single" w:sz="4" w:space="0" w:color="auto"/>
              <w:bottom w:val="single" w:sz="4" w:space="0" w:color="auto"/>
              <w:right w:val="single" w:sz="4" w:space="0" w:color="auto"/>
            </w:tcBorders>
            <w:vAlign w:val="center"/>
            <w:hideMark/>
          </w:tcPr>
          <w:p w14:paraId="1708179E" w14:textId="77777777" w:rsidR="007C1759" w:rsidRPr="004A246D" w:rsidRDefault="007C1759" w:rsidP="007C1759">
            <w:pPr>
              <w:spacing w:before="100" w:beforeAutospacing="1" w:after="100" w:afterAutospacing="1"/>
              <w:jc w:val="center"/>
              <w:rPr>
                <w:szCs w:val="22"/>
              </w:rPr>
            </w:pPr>
            <w:r w:rsidRPr="004A246D">
              <w:t>26</w:t>
            </w:r>
          </w:p>
        </w:tc>
        <w:tc>
          <w:tcPr>
            <w:tcW w:w="851" w:type="dxa"/>
            <w:tcBorders>
              <w:top w:val="single" w:sz="4" w:space="0" w:color="auto"/>
              <w:left w:val="single" w:sz="4" w:space="0" w:color="auto"/>
              <w:bottom w:val="single" w:sz="4" w:space="0" w:color="auto"/>
              <w:right w:val="single" w:sz="4" w:space="0" w:color="auto"/>
            </w:tcBorders>
            <w:vAlign w:val="center"/>
            <w:hideMark/>
          </w:tcPr>
          <w:p w14:paraId="2C7EB728" w14:textId="77777777" w:rsidR="007C1759" w:rsidRPr="004A246D" w:rsidRDefault="007C1759" w:rsidP="007C1759">
            <w:pPr>
              <w:spacing w:before="100" w:beforeAutospacing="1" w:after="100" w:afterAutospacing="1"/>
              <w:jc w:val="center"/>
              <w:rPr>
                <w:szCs w:val="22"/>
              </w:rPr>
            </w:pPr>
            <w:r w:rsidRPr="004A246D">
              <w:t>8</w:t>
            </w:r>
          </w:p>
        </w:tc>
        <w:tc>
          <w:tcPr>
            <w:tcW w:w="992" w:type="dxa"/>
            <w:tcBorders>
              <w:top w:val="single" w:sz="4" w:space="0" w:color="auto"/>
              <w:left w:val="single" w:sz="4" w:space="0" w:color="auto"/>
              <w:bottom w:val="single" w:sz="4" w:space="0" w:color="auto"/>
              <w:right w:val="single" w:sz="4" w:space="0" w:color="auto"/>
            </w:tcBorders>
            <w:vAlign w:val="center"/>
            <w:hideMark/>
          </w:tcPr>
          <w:p w14:paraId="14453A33" w14:textId="77777777" w:rsidR="007C1759" w:rsidRPr="004A246D" w:rsidRDefault="007C1759" w:rsidP="007C1759">
            <w:pPr>
              <w:spacing w:before="100" w:beforeAutospacing="1" w:after="100" w:afterAutospacing="1"/>
              <w:jc w:val="center"/>
              <w:rPr>
                <w:szCs w:val="22"/>
              </w:rPr>
            </w:pPr>
            <w:r w:rsidRPr="004A246D">
              <w:t>26</w:t>
            </w:r>
          </w:p>
        </w:tc>
        <w:tc>
          <w:tcPr>
            <w:tcW w:w="851" w:type="dxa"/>
            <w:tcBorders>
              <w:top w:val="single" w:sz="4" w:space="0" w:color="auto"/>
              <w:left w:val="single" w:sz="4" w:space="0" w:color="auto"/>
              <w:bottom w:val="single" w:sz="4" w:space="0" w:color="auto"/>
              <w:right w:val="single" w:sz="4" w:space="0" w:color="auto"/>
            </w:tcBorders>
            <w:vAlign w:val="center"/>
            <w:hideMark/>
          </w:tcPr>
          <w:p w14:paraId="3ED660A3" w14:textId="77777777" w:rsidR="007C1759" w:rsidRPr="004A246D" w:rsidRDefault="007C1759" w:rsidP="007C1759">
            <w:pPr>
              <w:jc w:val="center"/>
              <w:rPr>
                <w:color w:val="000000"/>
                <w:szCs w:val="22"/>
              </w:rPr>
            </w:pPr>
            <w:r w:rsidRPr="004A246D">
              <w:rPr>
                <w:color w:val="000000"/>
              </w:rPr>
              <w:t>89</w:t>
            </w:r>
          </w:p>
        </w:tc>
        <w:tc>
          <w:tcPr>
            <w:tcW w:w="992" w:type="dxa"/>
            <w:tcBorders>
              <w:top w:val="single" w:sz="4" w:space="0" w:color="auto"/>
              <w:left w:val="single" w:sz="4" w:space="0" w:color="auto"/>
              <w:bottom w:val="single" w:sz="4" w:space="0" w:color="auto"/>
              <w:right w:val="single" w:sz="4" w:space="0" w:color="auto"/>
            </w:tcBorders>
            <w:shd w:val="pct20" w:color="auto" w:fill="auto"/>
            <w:vAlign w:val="center"/>
            <w:hideMark/>
          </w:tcPr>
          <w:p w14:paraId="41462A33" w14:textId="77777777" w:rsidR="007C1759" w:rsidRPr="004A246D" w:rsidRDefault="007C1759" w:rsidP="007C1759">
            <w:pPr>
              <w:jc w:val="center"/>
              <w:rPr>
                <w:color w:val="000000"/>
                <w:szCs w:val="22"/>
              </w:rPr>
            </w:pPr>
            <w:r w:rsidRPr="004A246D">
              <w:rPr>
                <w:color w:val="000000"/>
              </w:rPr>
              <w:t>100</w:t>
            </w:r>
          </w:p>
        </w:tc>
        <w:tc>
          <w:tcPr>
            <w:tcW w:w="1134" w:type="dxa"/>
            <w:tcBorders>
              <w:top w:val="single" w:sz="4" w:space="0" w:color="auto"/>
              <w:left w:val="single" w:sz="4" w:space="0" w:color="auto"/>
              <w:bottom w:val="single" w:sz="4" w:space="0" w:color="auto"/>
              <w:right w:val="single" w:sz="4" w:space="0" w:color="auto"/>
            </w:tcBorders>
            <w:vAlign w:val="center"/>
            <w:hideMark/>
          </w:tcPr>
          <w:p w14:paraId="3BCDD054" w14:textId="77777777" w:rsidR="007C1759" w:rsidRPr="004A246D" w:rsidRDefault="007C1759" w:rsidP="007C1759">
            <w:pPr>
              <w:spacing w:before="100" w:beforeAutospacing="1" w:after="100" w:afterAutospacing="1"/>
              <w:jc w:val="center"/>
              <w:rPr>
                <w:szCs w:val="22"/>
              </w:rPr>
            </w:pPr>
            <w:r w:rsidRPr="004A246D">
              <w:t>0,167</w:t>
            </w:r>
          </w:p>
        </w:tc>
        <w:tc>
          <w:tcPr>
            <w:tcW w:w="1276" w:type="dxa"/>
            <w:tcBorders>
              <w:top w:val="single" w:sz="4" w:space="0" w:color="auto"/>
              <w:left w:val="single" w:sz="4" w:space="0" w:color="auto"/>
              <w:bottom w:val="single" w:sz="4" w:space="0" w:color="auto"/>
              <w:right w:val="single" w:sz="4" w:space="0" w:color="auto"/>
            </w:tcBorders>
            <w:shd w:val="pct20" w:color="auto" w:fill="auto"/>
            <w:vAlign w:val="center"/>
            <w:hideMark/>
          </w:tcPr>
          <w:p w14:paraId="61BDEC46" w14:textId="77777777" w:rsidR="007C1759" w:rsidRPr="004A246D" w:rsidRDefault="007C1759" w:rsidP="007C1759">
            <w:pPr>
              <w:spacing w:before="100" w:beforeAutospacing="1" w:after="100" w:afterAutospacing="1"/>
              <w:jc w:val="center"/>
              <w:rPr>
                <w:szCs w:val="22"/>
              </w:rPr>
            </w:pPr>
            <w:r w:rsidRPr="004A246D">
              <w:t>0,412</w:t>
            </w:r>
          </w:p>
        </w:tc>
      </w:tr>
      <w:tr w:rsidR="007C1759" w:rsidRPr="004A246D" w14:paraId="2D30F80C" w14:textId="77777777" w:rsidTr="007C1759">
        <w:tc>
          <w:tcPr>
            <w:tcW w:w="1535" w:type="dxa"/>
            <w:tcBorders>
              <w:top w:val="single" w:sz="4" w:space="0" w:color="auto"/>
              <w:left w:val="single" w:sz="4" w:space="0" w:color="auto"/>
              <w:bottom w:val="single" w:sz="4" w:space="0" w:color="auto"/>
              <w:right w:val="single" w:sz="4" w:space="0" w:color="auto"/>
            </w:tcBorders>
            <w:hideMark/>
          </w:tcPr>
          <w:p w14:paraId="7374289F" w14:textId="77777777" w:rsidR="007C1759" w:rsidRPr="004A246D" w:rsidRDefault="007C1759" w:rsidP="007C1759">
            <w:pPr>
              <w:spacing w:before="100" w:beforeAutospacing="1" w:after="100" w:afterAutospacing="1"/>
              <w:rPr>
                <w:b/>
                <w:szCs w:val="22"/>
              </w:rPr>
            </w:pPr>
            <w:r w:rsidRPr="004A246D">
              <w:rPr>
                <w:b/>
              </w:rPr>
              <w:t>Фенолы</w:t>
            </w:r>
          </w:p>
        </w:tc>
        <w:tc>
          <w:tcPr>
            <w:tcW w:w="870" w:type="dxa"/>
            <w:tcBorders>
              <w:top w:val="single" w:sz="4" w:space="0" w:color="auto"/>
              <w:left w:val="single" w:sz="4" w:space="0" w:color="auto"/>
              <w:bottom w:val="single" w:sz="4" w:space="0" w:color="auto"/>
              <w:right w:val="single" w:sz="4" w:space="0" w:color="auto"/>
            </w:tcBorders>
            <w:vAlign w:val="center"/>
            <w:hideMark/>
          </w:tcPr>
          <w:p w14:paraId="4A475F09" w14:textId="77777777" w:rsidR="007C1759" w:rsidRPr="004A246D" w:rsidRDefault="007C1759" w:rsidP="007C1759">
            <w:pPr>
              <w:spacing w:before="100" w:beforeAutospacing="1" w:after="100" w:afterAutospacing="1"/>
              <w:jc w:val="center"/>
              <w:rPr>
                <w:szCs w:val="22"/>
              </w:rPr>
            </w:pPr>
            <w:r w:rsidRPr="004A246D">
              <w:t>8</w:t>
            </w:r>
          </w:p>
        </w:tc>
        <w:tc>
          <w:tcPr>
            <w:tcW w:w="992" w:type="dxa"/>
            <w:tcBorders>
              <w:top w:val="single" w:sz="4" w:space="0" w:color="auto"/>
              <w:left w:val="single" w:sz="4" w:space="0" w:color="auto"/>
              <w:bottom w:val="single" w:sz="4" w:space="0" w:color="auto"/>
              <w:right w:val="single" w:sz="4" w:space="0" w:color="auto"/>
            </w:tcBorders>
            <w:vAlign w:val="center"/>
            <w:hideMark/>
          </w:tcPr>
          <w:p w14:paraId="2F15BF1A" w14:textId="77777777" w:rsidR="007C1759" w:rsidRPr="004A246D" w:rsidRDefault="007C1759" w:rsidP="007C1759">
            <w:pPr>
              <w:spacing w:before="100" w:beforeAutospacing="1" w:after="100" w:afterAutospacing="1"/>
              <w:jc w:val="center"/>
              <w:rPr>
                <w:szCs w:val="22"/>
              </w:rPr>
            </w:pPr>
            <w:r w:rsidRPr="004A246D">
              <w:t>21</w:t>
            </w:r>
          </w:p>
        </w:tc>
        <w:tc>
          <w:tcPr>
            <w:tcW w:w="851" w:type="dxa"/>
            <w:tcBorders>
              <w:top w:val="single" w:sz="4" w:space="0" w:color="auto"/>
              <w:left w:val="single" w:sz="4" w:space="0" w:color="auto"/>
              <w:bottom w:val="single" w:sz="4" w:space="0" w:color="auto"/>
              <w:right w:val="single" w:sz="4" w:space="0" w:color="auto"/>
            </w:tcBorders>
            <w:vAlign w:val="center"/>
            <w:hideMark/>
          </w:tcPr>
          <w:p w14:paraId="70511252" w14:textId="77777777" w:rsidR="007C1759" w:rsidRPr="004A246D" w:rsidRDefault="007C1759" w:rsidP="007C1759">
            <w:pPr>
              <w:spacing w:before="100" w:beforeAutospacing="1" w:after="100" w:afterAutospacing="1"/>
              <w:jc w:val="center"/>
              <w:rPr>
                <w:szCs w:val="22"/>
              </w:rPr>
            </w:pPr>
            <w:r w:rsidRPr="004A246D">
              <w:t>2</w:t>
            </w:r>
          </w:p>
        </w:tc>
        <w:tc>
          <w:tcPr>
            <w:tcW w:w="992" w:type="dxa"/>
            <w:tcBorders>
              <w:top w:val="single" w:sz="4" w:space="0" w:color="auto"/>
              <w:left w:val="single" w:sz="4" w:space="0" w:color="auto"/>
              <w:bottom w:val="single" w:sz="4" w:space="0" w:color="auto"/>
              <w:right w:val="single" w:sz="4" w:space="0" w:color="auto"/>
            </w:tcBorders>
            <w:vAlign w:val="center"/>
            <w:hideMark/>
          </w:tcPr>
          <w:p w14:paraId="7138D7BC" w14:textId="77777777" w:rsidR="007C1759" w:rsidRPr="004A246D" w:rsidRDefault="007C1759" w:rsidP="007C1759">
            <w:pPr>
              <w:spacing w:before="100" w:beforeAutospacing="1" w:after="100" w:afterAutospacing="1"/>
              <w:jc w:val="center"/>
              <w:rPr>
                <w:szCs w:val="22"/>
              </w:rPr>
            </w:pPr>
            <w:r w:rsidRPr="004A246D">
              <w:t>9</w:t>
            </w:r>
          </w:p>
        </w:tc>
        <w:tc>
          <w:tcPr>
            <w:tcW w:w="851" w:type="dxa"/>
            <w:tcBorders>
              <w:top w:val="single" w:sz="4" w:space="0" w:color="auto"/>
              <w:left w:val="single" w:sz="4" w:space="0" w:color="auto"/>
              <w:bottom w:val="single" w:sz="4" w:space="0" w:color="auto"/>
              <w:right w:val="single" w:sz="4" w:space="0" w:color="auto"/>
            </w:tcBorders>
            <w:vAlign w:val="center"/>
            <w:hideMark/>
          </w:tcPr>
          <w:p w14:paraId="2CB9428E" w14:textId="77777777" w:rsidR="007C1759" w:rsidRPr="004A246D" w:rsidRDefault="007C1759" w:rsidP="007C1759">
            <w:pPr>
              <w:jc w:val="center"/>
              <w:rPr>
                <w:color w:val="000000"/>
                <w:szCs w:val="22"/>
              </w:rPr>
            </w:pPr>
            <w:r w:rsidRPr="004A246D">
              <w:rPr>
                <w:color w:val="000000"/>
              </w:rPr>
              <w:t>25</w:t>
            </w:r>
          </w:p>
        </w:tc>
        <w:tc>
          <w:tcPr>
            <w:tcW w:w="992" w:type="dxa"/>
            <w:tcBorders>
              <w:top w:val="single" w:sz="4" w:space="0" w:color="auto"/>
              <w:left w:val="single" w:sz="4" w:space="0" w:color="auto"/>
              <w:bottom w:val="single" w:sz="4" w:space="0" w:color="auto"/>
              <w:right w:val="single" w:sz="4" w:space="0" w:color="auto"/>
            </w:tcBorders>
            <w:shd w:val="pct20" w:color="auto" w:fill="auto"/>
            <w:vAlign w:val="center"/>
            <w:hideMark/>
          </w:tcPr>
          <w:p w14:paraId="5A3B13C8" w14:textId="77777777" w:rsidR="007C1759" w:rsidRPr="004A246D" w:rsidRDefault="007C1759" w:rsidP="007C1759">
            <w:pPr>
              <w:jc w:val="center"/>
              <w:rPr>
                <w:color w:val="000000"/>
                <w:szCs w:val="22"/>
              </w:rPr>
            </w:pPr>
            <w:r w:rsidRPr="004A246D">
              <w:rPr>
                <w:color w:val="000000"/>
              </w:rPr>
              <w:t>43</w:t>
            </w:r>
          </w:p>
        </w:tc>
        <w:tc>
          <w:tcPr>
            <w:tcW w:w="1134" w:type="dxa"/>
            <w:tcBorders>
              <w:top w:val="single" w:sz="4" w:space="0" w:color="auto"/>
              <w:left w:val="single" w:sz="4" w:space="0" w:color="auto"/>
              <w:bottom w:val="single" w:sz="4" w:space="0" w:color="auto"/>
              <w:right w:val="single" w:sz="4" w:space="0" w:color="auto"/>
            </w:tcBorders>
            <w:vAlign w:val="center"/>
            <w:hideMark/>
          </w:tcPr>
          <w:p w14:paraId="2772C376" w14:textId="77777777" w:rsidR="007C1759" w:rsidRPr="004A246D" w:rsidRDefault="007C1759" w:rsidP="007C1759">
            <w:pPr>
              <w:spacing w:before="100" w:beforeAutospacing="1" w:after="100" w:afterAutospacing="1"/>
              <w:jc w:val="center"/>
              <w:rPr>
                <w:szCs w:val="22"/>
              </w:rPr>
            </w:pPr>
            <w:r w:rsidRPr="004A246D">
              <w:t>0,012</w:t>
            </w:r>
          </w:p>
        </w:tc>
        <w:tc>
          <w:tcPr>
            <w:tcW w:w="1276" w:type="dxa"/>
            <w:tcBorders>
              <w:top w:val="single" w:sz="4" w:space="0" w:color="auto"/>
              <w:left w:val="single" w:sz="4" w:space="0" w:color="auto"/>
              <w:bottom w:val="single" w:sz="4" w:space="0" w:color="auto"/>
              <w:right w:val="single" w:sz="4" w:space="0" w:color="auto"/>
            </w:tcBorders>
            <w:shd w:val="pct20" w:color="auto" w:fill="auto"/>
            <w:vAlign w:val="center"/>
            <w:hideMark/>
          </w:tcPr>
          <w:p w14:paraId="78C15D9B" w14:textId="77777777" w:rsidR="007C1759" w:rsidRPr="004A246D" w:rsidRDefault="007C1759" w:rsidP="007C1759">
            <w:pPr>
              <w:spacing w:before="100" w:beforeAutospacing="1" w:after="100" w:afterAutospacing="1"/>
              <w:jc w:val="center"/>
              <w:rPr>
                <w:szCs w:val="22"/>
              </w:rPr>
            </w:pPr>
            <w:r w:rsidRPr="004A246D">
              <w:t>0,063</w:t>
            </w:r>
          </w:p>
        </w:tc>
      </w:tr>
    </w:tbl>
    <w:p w14:paraId="4AA8BE33" w14:textId="689830AE" w:rsidR="007C1759" w:rsidRPr="004A246D" w:rsidRDefault="007C1759" w:rsidP="00946F4C">
      <w:pPr>
        <w:rPr>
          <w:rFonts w:eastAsia="Calibri"/>
          <w:sz w:val="16"/>
          <w:szCs w:val="22"/>
        </w:rPr>
      </w:pPr>
      <w:r w:rsidRPr="004A246D">
        <w:rPr>
          <w:sz w:val="16"/>
        </w:rPr>
        <w:t xml:space="preserve">Примечание: </w:t>
      </w:r>
      <w:r w:rsidR="00995025" w:rsidRPr="004A246D">
        <w:rPr>
          <w:sz w:val="16"/>
        </w:rPr>
        <w:t xml:space="preserve">Максимальные значения, более высокие в воде трубопровода, протянутого до ТоАз, по сравнению с данными, полученными из канализационного люка № 261 (точка сброса на территории КуАз), а также более высокий процент превышения контрольных значений в воде трубопровода до ТоАз по сравнению с данными из канализационного люка № 261. </w:t>
      </w:r>
      <w:r w:rsidRPr="004A246D">
        <w:rPr>
          <w:sz w:val="16"/>
        </w:rPr>
        <w:t>Заштрихованы серым цветом. Это означает, что другие сбрасывающие предприятия оказывают влияние на качество ливневых вод в большей степени, чем завод КуАз.</w:t>
      </w:r>
    </w:p>
    <w:p w14:paraId="46957C33" w14:textId="77777777" w:rsidR="007C1759" w:rsidRPr="004A246D" w:rsidRDefault="007C1759" w:rsidP="007C1759">
      <w:r w:rsidRPr="004A246D">
        <w:t>Как это видно из таблицы 4.1.5., внешние предприятия сбрасывают ливневую воду с превышением максимальных значений принятых на заводе КуАз (канализационный люк № 261).</w:t>
      </w:r>
    </w:p>
    <w:p w14:paraId="5152C6D7" w14:textId="19BAC29A" w:rsidR="00E77D92" w:rsidRPr="004A246D" w:rsidRDefault="00E77D92" w:rsidP="00E77D92">
      <w:pPr>
        <w:pStyle w:val="af"/>
      </w:pPr>
      <w:bookmarkStart w:id="152" w:name="_Toc24627857"/>
      <w:r w:rsidRPr="004A246D">
        <w:t xml:space="preserve">Таблица </w:t>
      </w:r>
      <w:r w:rsidR="004F314F">
        <w:fldChar w:fldCharType="begin"/>
      </w:r>
      <w:r w:rsidR="004F314F">
        <w:instrText xml:space="preserve"> STYLEREF 2 \s </w:instrText>
      </w:r>
      <w:r w:rsidR="004F314F">
        <w:fldChar w:fldCharType="separate"/>
      </w:r>
      <w:r w:rsidRPr="004A246D">
        <w:rPr>
          <w:noProof/>
        </w:rPr>
        <w:t>4.1</w:t>
      </w:r>
      <w:r w:rsidR="004F314F">
        <w:rPr>
          <w:noProof/>
        </w:rPr>
        <w:fldChar w:fldCharType="end"/>
      </w:r>
      <w:r w:rsidRPr="004A246D">
        <w:t>.</w:t>
      </w:r>
      <w:r w:rsidR="004F314F">
        <w:fldChar w:fldCharType="begin"/>
      </w:r>
      <w:r w:rsidR="004F314F">
        <w:instrText xml:space="preserve"> SEQ Table \* ARABIC \s 2 </w:instrText>
      </w:r>
      <w:r w:rsidR="004F314F">
        <w:fldChar w:fldCharType="separate"/>
      </w:r>
      <w:r w:rsidRPr="004A246D">
        <w:rPr>
          <w:noProof/>
        </w:rPr>
        <w:t>5</w:t>
      </w:r>
      <w:r w:rsidR="004F314F">
        <w:rPr>
          <w:noProof/>
        </w:rPr>
        <w:fldChar w:fldCharType="end"/>
      </w:r>
      <w:r w:rsidRPr="004A246D">
        <w:t>: Максимальные концентрации отдельных химических соединений в ливневых водах, сбрасываемых другими предприятиями в канализационную систему завода КуАз.</w:t>
      </w:r>
      <w:bookmarkEnd w:id="152"/>
    </w:p>
    <w:tbl>
      <w:tblPr>
        <w:tblStyle w:val="afffb"/>
        <w:tblW w:w="9493" w:type="dxa"/>
        <w:tblLook w:val="04A0" w:firstRow="1" w:lastRow="0" w:firstColumn="1" w:lastColumn="0" w:noHBand="0" w:noVBand="1"/>
      </w:tblPr>
      <w:tblGrid>
        <w:gridCol w:w="1636"/>
        <w:gridCol w:w="862"/>
        <w:gridCol w:w="862"/>
        <w:gridCol w:w="970"/>
        <w:gridCol w:w="1805"/>
        <w:gridCol w:w="1712"/>
        <w:gridCol w:w="862"/>
        <w:gridCol w:w="862"/>
      </w:tblGrid>
      <w:tr w:rsidR="007C1759" w:rsidRPr="004A246D" w14:paraId="20EB7E39" w14:textId="77777777" w:rsidTr="007C1759">
        <w:trPr>
          <w:tblHeader/>
        </w:trPr>
        <w:tc>
          <w:tcPr>
            <w:tcW w:w="1535" w:type="dxa"/>
            <w:vMerge w:val="restart"/>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hideMark/>
          </w:tcPr>
          <w:p w14:paraId="4819CA99" w14:textId="77777777" w:rsidR="007C1759" w:rsidRPr="004A246D" w:rsidRDefault="007C1759" w:rsidP="007C1759">
            <w:pPr>
              <w:spacing w:before="100" w:beforeAutospacing="1" w:after="100" w:afterAutospacing="1"/>
              <w:jc w:val="center"/>
              <w:rPr>
                <w:b/>
                <w:szCs w:val="22"/>
              </w:rPr>
            </w:pPr>
            <w:r w:rsidRPr="004A246D">
              <w:rPr>
                <w:b/>
              </w:rPr>
              <w:t>Химическое соединение</w:t>
            </w:r>
          </w:p>
        </w:tc>
        <w:tc>
          <w:tcPr>
            <w:tcW w:w="7958" w:type="dxa"/>
            <w:gridSpan w:val="7"/>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hideMark/>
          </w:tcPr>
          <w:p w14:paraId="207E1B56" w14:textId="691DE1D9" w:rsidR="007C1759" w:rsidRPr="004A246D" w:rsidRDefault="007C1759" w:rsidP="007C1759">
            <w:pPr>
              <w:spacing w:before="100" w:beforeAutospacing="1" w:after="100" w:afterAutospacing="1"/>
              <w:jc w:val="center"/>
              <w:rPr>
                <w:b/>
                <w:szCs w:val="22"/>
              </w:rPr>
            </w:pPr>
            <w:r w:rsidRPr="004A246D">
              <w:rPr>
                <w:b/>
              </w:rPr>
              <w:t xml:space="preserve">Сбрасывающие предприятия и максимальные </w:t>
            </w:r>
            <w:r w:rsidR="00995025" w:rsidRPr="004A246D">
              <w:rPr>
                <w:b/>
              </w:rPr>
              <w:t>значения,</w:t>
            </w:r>
            <w:r w:rsidRPr="004A246D">
              <w:rPr>
                <w:b/>
              </w:rPr>
              <w:t xml:space="preserve"> превышающие максимальные </w:t>
            </w:r>
            <w:r w:rsidR="00995025" w:rsidRPr="004A246D">
              <w:rPr>
                <w:b/>
              </w:rPr>
              <w:t>показатели,</w:t>
            </w:r>
            <w:r w:rsidRPr="004A246D">
              <w:rPr>
                <w:b/>
              </w:rPr>
              <w:t xml:space="preserve"> принятые на заводе КуАз, мг / дм</w:t>
            </w:r>
            <w:r w:rsidRPr="004A246D">
              <w:rPr>
                <w:b/>
                <w:vertAlign w:val="superscript"/>
              </w:rPr>
              <w:t>3</w:t>
            </w:r>
          </w:p>
        </w:tc>
      </w:tr>
      <w:tr w:rsidR="007C1759" w:rsidRPr="004A246D" w14:paraId="13585D22" w14:textId="77777777" w:rsidTr="007C1759">
        <w:trPr>
          <w:tblHeader/>
        </w:trPr>
        <w:tc>
          <w:tcPr>
            <w:tcW w:w="0" w:type="auto"/>
            <w:vMerge/>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hideMark/>
          </w:tcPr>
          <w:p w14:paraId="05560B3B" w14:textId="77777777" w:rsidR="007C1759" w:rsidRPr="004A246D" w:rsidRDefault="007C1759" w:rsidP="007C1759">
            <w:pPr>
              <w:rPr>
                <w:b/>
                <w:szCs w:val="22"/>
              </w:rPr>
            </w:pPr>
          </w:p>
        </w:tc>
        <w:tc>
          <w:tcPr>
            <w:tcW w:w="870" w:type="dxa"/>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hideMark/>
          </w:tcPr>
          <w:p w14:paraId="50F98497" w14:textId="77777777" w:rsidR="007C1759" w:rsidRPr="004A246D" w:rsidRDefault="007C1759" w:rsidP="007C1759">
            <w:pPr>
              <w:spacing w:before="100" w:beforeAutospacing="1" w:after="100" w:afterAutospacing="1"/>
              <w:jc w:val="center"/>
              <w:rPr>
                <w:b/>
                <w:szCs w:val="22"/>
              </w:rPr>
            </w:pPr>
            <w:r w:rsidRPr="004A246D">
              <w:rPr>
                <w:b/>
              </w:rPr>
              <w:t>Т Плюс</w:t>
            </w:r>
          </w:p>
        </w:tc>
        <w:tc>
          <w:tcPr>
            <w:tcW w:w="992" w:type="dxa"/>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hideMark/>
          </w:tcPr>
          <w:p w14:paraId="0F606A80" w14:textId="77777777" w:rsidR="007C1759" w:rsidRPr="004A246D" w:rsidRDefault="007C1759" w:rsidP="007C1759">
            <w:pPr>
              <w:spacing w:before="100" w:beforeAutospacing="1" w:after="100" w:afterAutospacing="1"/>
              <w:jc w:val="center"/>
              <w:rPr>
                <w:b/>
                <w:szCs w:val="22"/>
              </w:rPr>
            </w:pPr>
            <w:r w:rsidRPr="004A246D">
              <w:rPr>
                <w:b/>
              </w:rPr>
              <w:t>ВЦМ</w:t>
            </w:r>
          </w:p>
        </w:tc>
        <w:tc>
          <w:tcPr>
            <w:tcW w:w="1418" w:type="dxa"/>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hideMark/>
          </w:tcPr>
          <w:p w14:paraId="00E27B95" w14:textId="77777777" w:rsidR="007C1759" w:rsidRPr="004A246D" w:rsidRDefault="007C1759" w:rsidP="007C1759">
            <w:pPr>
              <w:spacing w:before="100" w:beforeAutospacing="1" w:after="100" w:afterAutospacing="1"/>
              <w:jc w:val="center"/>
              <w:rPr>
                <w:b/>
                <w:szCs w:val="22"/>
              </w:rPr>
            </w:pPr>
            <w:r w:rsidRPr="004A246D">
              <w:rPr>
                <w:b/>
              </w:rPr>
              <w:t>ВИК-ИНВЕСТ</w:t>
            </w:r>
          </w:p>
        </w:tc>
        <w:tc>
          <w:tcPr>
            <w:tcW w:w="1417" w:type="dxa"/>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hideMark/>
          </w:tcPr>
          <w:p w14:paraId="0BABB6C2" w14:textId="77777777" w:rsidR="007C1759" w:rsidRPr="004A246D" w:rsidRDefault="007C1759" w:rsidP="007C1759">
            <w:pPr>
              <w:spacing w:before="100" w:beforeAutospacing="1" w:after="100" w:afterAutospacing="1"/>
              <w:jc w:val="center"/>
              <w:rPr>
                <w:b/>
                <w:szCs w:val="22"/>
              </w:rPr>
            </w:pPr>
            <w:r w:rsidRPr="004A246D">
              <w:rPr>
                <w:b/>
              </w:rPr>
              <w:t>Муниципальные предприятия города Тольятти</w:t>
            </w:r>
          </w:p>
        </w:tc>
        <w:tc>
          <w:tcPr>
            <w:tcW w:w="1701" w:type="dxa"/>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hideMark/>
          </w:tcPr>
          <w:p w14:paraId="558EE9B9" w14:textId="0A7B52DA" w:rsidR="007C1759" w:rsidRPr="004A246D" w:rsidRDefault="00042600" w:rsidP="007C1759">
            <w:pPr>
              <w:spacing w:before="100" w:beforeAutospacing="1" w:after="100" w:afterAutospacing="1"/>
              <w:jc w:val="center"/>
              <w:rPr>
                <w:b/>
                <w:szCs w:val="22"/>
              </w:rPr>
            </w:pPr>
            <w:r w:rsidRPr="004A246D">
              <w:rPr>
                <w:b/>
              </w:rPr>
              <w:t>Тольяттинский трансформатор</w:t>
            </w:r>
          </w:p>
        </w:tc>
        <w:tc>
          <w:tcPr>
            <w:tcW w:w="851" w:type="dxa"/>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hideMark/>
          </w:tcPr>
          <w:p w14:paraId="66A93ADB" w14:textId="77777777" w:rsidR="007C1759" w:rsidRPr="004A246D" w:rsidRDefault="007C1759" w:rsidP="007C1759">
            <w:pPr>
              <w:spacing w:before="100" w:beforeAutospacing="1" w:after="100" w:afterAutospacing="1"/>
              <w:jc w:val="center"/>
              <w:rPr>
                <w:b/>
                <w:szCs w:val="22"/>
              </w:rPr>
            </w:pPr>
            <w:r w:rsidRPr="004A246D">
              <w:rPr>
                <w:b/>
              </w:rPr>
              <w:t>Сибур</w:t>
            </w:r>
          </w:p>
        </w:tc>
        <w:tc>
          <w:tcPr>
            <w:tcW w:w="709" w:type="dxa"/>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hideMark/>
          </w:tcPr>
          <w:p w14:paraId="0543C139" w14:textId="77777777" w:rsidR="007C1759" w:rsidRPr="004A246D" w:rsidRDefault="007C1759" w:rsidP="007C1759">
            <w:pPr>
              <w:spacing w:before="100" w:beforeAutospacing="1" w:after="100" w:afterAutospacing="1"/>
              <w:jc w:val="center"/>
              <w:rPr>
                <w:b/>
                <w:szCs w:val="22"/>
              </w:rPr>
            </w:pPr>
            <w:r w:rsidRPr="004A246D">
              <w:rPr>
                <w:b/>
              </w:rPr>
              <w:t>ТЗТО</w:t>
            </w:r>
          </w:p>
        </w:tc>
      </w:tr>
      <w:tr w:rsidR="007C1759" w:rsidRPr="004A246D" w14:paraId="069F5E5C" w14:textId="77777777" w:rsidTr="007C1759">
        <w:tc>
          <w:tcPr>
            <w:tcW w:w="1535" w:type="dxa"/>
            <w:tcBorders>
              <w:top w:val="single" w:sz="4" w:space="0" w:color="auto"/>
              <w:left w:val="single" w:sz="4" w:space="0" w:color="auto"/>
              <w:bottom w:val="single" w:sz="4" w:space="0" w:color="auto"/>
              <w:right w:val="single" w:sz="4" w:space="0" w:color="auto"/>
            </w:tcBorders>
            <w:hideMark/>
          </w:tcPr>
          <w:p w14:paraId="3FF9A862" w14:textId="77777777" w:rsidR="007C1759" w:rsidRPr="004A246D" w:rsidRDefault="007C1759" w:rsidP="007C1759">
            <w:pPr>
              <w:spacing w:before="100" w:beforeAutospacing="1" w:after="100" w:afterAutospacing="1"/>
              <w:rPr>
                <w:b/>
                <w:szCs w:val="22"/>
              </w:rPr>
            </w:pPr>
            <w:r w:rsidRPr="004A246D">
              <w:rPr>
                <w:b/>
              </w:rPr>
              <w:t>Хлорид</w:t>
            </w:r>
          </w:p>
        </w:tc>
        <w:tc>
          <w:tcPr>
            <w:tcW w:w="870" w:type="dxa"/>
            <w:tcBorders>
              <w:top w:val="single" w:sz="4" w:space="0" w:color="auto"/>
              <w:left w:val="single" w:sz="4" w:space="0" w:color="auto"/>
              <w:bottom w:val="single" w:sz="4" w:space="0" w:color="auto"/>
              <w:right w:val="single" w:sz="4" w:space="0" w:color="auto"/>
            </w:tcBorders>
            <w:vAlign w:val="center"/>
            <w:hideMark/>
          </w:tcPr>
          <w:p w14:paraId="67BD98EE" w14:textId="77777777" w:rsidR="007C1759" w:rsidRPr="004A246D" w:rsidRDefault="007C1759" w:rsidP="007C1759">
            <w:pPr>
              <w:spacing w:before="100" w:beforeAutospacing="1" w:after="100" w:afterAutospacing="1"/>
              <w:jc w:val="center"/>
              <w:rPr>
                <w:szCs w:val="22"/>
              </w:rPr>
            </w:pPr>
            <w:r w:rsidRPr="004A246D">
              <w:t>нет данных</w:t>
            </w:r>
          </w:p>
        </w:tc>
        <w:tc>
          <w:tcPr>
            <w:tcW w:w="992" w:type="dxa"/>
            <w:tcBorders>
              <w:top w:val="single" w:sz="4" w:space="0" w:color="auto"/>
              <w:left w:val="single" w:sz="4" w:space="0" w:color="auto"/>
              <w:bottom w:val="single" w:sz="4" w:space="0" w:color="auto"/>
              <w:right w:val="single" w:sz="4" w:space="0" w:color="auto"/>
            </w:tcBorders>
            <w:vAlign w:val="center"/>
            <w:hideMark/>
          </w:tcPr>
          <w:p w14:paraId="6FA0E0CA" w14:textId="77777777" w:rsidR="007C1759" w:rsidRPr="004A246D" w:rsidRDefault="007C1759" w:rsidP="007C1759">
            <w:pPr>
              <w:jc w:val="center"/>
              <w:rPr>
                <w:szCs w:val="22"/>
              </w:rPr>
            </w:pPr>
            <w:r w:rsidRPr="004A246D">
              <w:t>нет данных</w:t>
            </w:r>
          </w:p>
        </w:tc>
        <w:tc>
          <w:tcPr>
            <w:tcW w:w="1418" w:type="dxa"/>
            <w:tcBorders>
              <w:top w:val="single" w:sz="4" w:space="0" w:color="auto"/>
              <w:left w:val="single" w:sz="4" w:space="0" w:color="auto"/>
              <w:bottom w:val="single" w:sz="4" w:space="0" w:color="auto"/>
              <w:right w:val="single" w:sz="4" w:space="0" w:color="auto"/>
            </w:tcBorders>
            <w:vAlign w:val="center"/>
            <w:hideMark/>
          </w:tcPr>
          <w:p w14:paraId="09DC88AB" w14:textId="77777777" w:rsidR="007C1759" w:rsidRPr="004A246D" w:rsidRDefault="007C1759" w:rsidP="007C1759">
            <w:pPr>
              <w:jc w:val="center"/>
              <w:rPr>
                <w:szCs w:val="22"/>
              </w:rPr>
            </w:pPr>
            <w:r w:rsidRPr="004A246D">
              <w:t>нет данных</w:t>
            </w:r>
          </w:p>
        </w:tc>
        <w:tc>
          <w:tcPr>
            <w:tcW w:w="1417" w:type="dxa"/>
            <w:tcBorders>
              <w:top w:val="single" w:sz="4" w:space="0" w:color="auto"/>
              <w:left w:val="single" w:sz="4" w:space="0" w:color="auto"/>
              <w:bottom w:val="single" w:sz="4" w:space="0" w:color="auto"/>
              <w:right w:val="single" w:sz="4" w:space="0" w:color="auto"/>
            </w:tcBorders>
            <w:vAlign w:val="center"/>
            <w:hideMark/>
          </w:tcPr>
          <w:p w14:paraId="6C73AF28" w14:textId="77777777" w:rsidR="007C1759" w:rsidRPr="004A246D" w:rsidRDefault="007C1759" w:rsidP="007C1759">
            <w:pPr>
              <w:spacing w:before="100" w:beforeAutospacing="1" w:after="100" w:afterAutospacing="1"/>
              <w:jc w:val="center"/>
              <w:rPr>
                <w:szCs w:val="22"/>
              </w:rPr>
            </w:pPr>
            <w:r w:rsidRPr="004A246D">
              <w:t>3965,7</w:t>
            </w:r>
          </w:p>
        </w:tc>
        <w:tc>
          <w:tcPr>
            <w:tcW w:w="1701" w:type="dxa"/>
            <w:tcBorders>
              <w:top w:val="single" w:sz="4" w:space="0" w:color="auto"/>
              <w:left w:val="single" w:sz="4" w:space="0" w:color="auto"/>
              <w:bottom w:val="single" w:sz="4" w:space="0" w:color="auto"/>
              <w:right w:val="single" w:sz="4" w:space="0" w:color="auto"/>
            </w:tcBorders>
            <w:vAlign w:val="center"/>
            <w:hideMark/>
          </w:tcPr>
          <w:p w14:paraId="2D1383B9" w14:textId="77777777" w:rsidR="007C1759" w:rsidRPr="004A246D" w:rsidRDefault="007C1759" w:rsidP="007C1759">
            <w:pPr>
              <w:jc w:val="center"/>
              <w:rPr>
                <w:szCs w:val="22"/>
              </w:rPr>
            </w:pPr>
            <w:r w:rsidRPr="004A246D">
              <w:t>нет данных</w:t>
            </w:r>
          </w:p>
        </w:tc>
        <w:tc>
          <w:tcPr>
            <w:tcW w:w="851" w:type="dxa"/>
            <w:tcBorders>
              <w:top w:val="single" w:sz="4" w:space="0" w:color="auto"/>
              <w:left w:val="single" w:sz="4" w:space="0" w:color="auto"/>
              <w:bottom w:val="single" w:sz="4" w:space="0" w:color="auto"/>
              <w:right w:val="single" w:sz="4" w:space="0" w:color="auto"/>
            </w:tcBorders>
            <w:vAlign w:val="center"/>
            <w:hideMark/>
          </w:tcPr>
          <w:p w14:paraId="60B12327" w14:textId="77777777" w:rsidR="007C1759" w:rsidRPr="004A246D" w:rsidRDefault="007C1759" w:rsidP="007C1759">
            <w:pPr>
              <w:jc w:val="center"/>
              <w:rPr>
                <w:szCs w:val="22"/>
              </w:rPr>
            </w:pPr>
            <w:r w:rsidRPr="004A246D">
              <w:t>нет данных</w:t>
            </w:r>
          </w:p>
        </w:tc>
        <w:tc>
          <w:tcPr>
            <w:tcW w:w="709" w:type="dxa"/>
            <w:tcBorders>
              <w:top w:val="single" w:sz="4" w:space="0" w:color="auto"/>
              <w:left w:val="single" w:sz="4" w:space="0" w:color="auto"/>
              <w:bottom w:val="single" w:sz="4" w:space="0" w:color="auto"/>
              <w:right w:val="single" w:sz="4" w:space="0" w:color="auto"/>
            </w:tcBorders>
            <w:vAlign w:val="center"/>
            <w:hideMark/>
          </w:tcPr>
          <w:p w14:paraId="069E6BEF" w14:textId="77777777" w:rsidR="007C1759" w:rsidRPr="004A246D" w:rsidRDefault="007C1759" w:rsidP="007C1759">
            <w:pPr>
              <w:jc w:val="center"/>
              <w:rPr>
                <w:szCs w:val="22"/>
              </w:rPr>
            </w:pPr>
            <w:r w:rsidRPr="004A246D">
              <w:t>нет данных</w:t>
            </w:r>
          </w:p>
        </w:tc>
      </w:tr>
      <w:tr w:rsidR="007C1759" w:rsidRPr="004A246D" w14:paraId="1F923BCA" w14:textId="77777777" w:rsidTr="007C1759">
        <w:tc>
          <w:tcPr>
            <w:tcW w:w="1535" w:type="dxa"/>
            <w:tcBorders>
              <w:top w:val="single" w:sz="4" w:space="0" w:color="auto"/>
              <w:left w:val="single" w:sz="4" w:space="0" w:color="auto"/>
              <w:bottom w:val="single" w:sz="4" w:space="0" w:color="auto"/>
              <w:right w:val="single" w:sz="4" w:space="0" w:color="auto"/>
            </w:tcBorders>
            <w:hideMark/>
          </w:tcPr>
          <w:p w14:paraId="2AF39B2E" w14:textId="77777777" w:rsidR="007C1759" w:rsidRPr="004A246D" w:rsidRDefault="007C1759" w:rsidP="007C1759">
            <w:pPr>
              <w:spacing w:before="100" w:beforeAutospacing="1" w:after="100" w:afterAutospacing="1"/>
              <w:rPr>
                <w:b/>
                <w:szCs w:val="22"/>
              </w:rPr>
            </w:pPr>
            <w:r w:rsidRPr="004A246D">
              <w:rPr>
                <w:b/>
              </w:rPr>
              <w:t>Сульфат</w:t>
            </w:r>
          </w:p>
        </w:tc>
        <w:tc>
          <w:tcPr>
            <w:tcW w:w="870" w:type="dxa"/>
            <w:tcBorders>
              <w:top w:val="single" w:sz="4" w:space="0" w:color="auto"/>
              <w:left w:val="single" w:sz="4" w:space="0" w:color="auto"/>
              <w:bottom w:val="single" w:sz="4" w:space="0" w:color="auto"/>
              <w:right w:val="single" w:sz="4" w:space="0" w:color="auto"/>
            </w:tcBorders>
            <w:vAlign w:val="center"/>
            <w:hideMark/>
          </w:tcPr>
          <w:p w14:paraId="5E95108C" w14:textId="77777777" w:rsidR="007C1759" w:rsidRPr="004A246D" w:rsidRDefault="007C1759" w:rsidP="007C1759">
            <w:pPr>
              <w:spacing w:before="100" w:beforeAutospacing="1" w:after="100" w:afterAutospacing="1"/>
              <w:jc w:val="center"/>
              <w:rPr>
                <w:szCs w:val="22"/>
              </w:rPr>
            </w:pPr>
            <w:r w:rsidRPr="004A246D">
              <w:t>2498</w:t>
            </w:r>
          </w:p>
        </w:tc>
        <w:tc>
          <w:tcPr>
            <w:tcW w:w="992" w:type="dxa"/>
            <w:tcBorders>
              <w:top w:val="single" w:sz="4" w:space="0" w:color="auto"/>
              <w:left w:val="single" w:sz="4" w:space="0" w:color="auto"/>
              <w:bottom w:val="single" w:sz="4" w:space="0" w:color="auto"/>
              <w:right w:val="single" w:sz="4" w:space="0" w:color="auto"/>
            </w:tcBorders>
            <w:vAlign w:val="center"/>
            <w:hideMark/>
          </w:tcPr>
          <w:p w14:paraId="17A8A6B9" w14:textId="77777777" w:rsidR="007C1759" w:rsidRPr="004A246D" w:rsidRDefault="007C1759" w:rsidP="007C1759">
            <w:pPr>
              <w:jc w:val="center"/>
              <w:rPr>
                <w:szCs w:val="22"/>
              </w:rPr>
            </w:pPr>
            <w:r w:rsidRPr="004A246D">
              <w:t>нет данных</w:t>
            </w:r>
          </w:p>
        </w:tc>
        <w:tc>
          <w:tcPr>
            <w:tcW w:w="1418" w:type="dxa"/>
            <w:tcBorders>
              <w:top w:val="single" w:sz="4" w:space="0" w:color="auto"/>
              <w:left w:val="single" w:sz="4" w:space="0" w:color="auto"/>
              <w:bottom w:val="single" w:sz="4" w:space="0" w:color="auto"/>
              <w:right w:val="single" w:sz="4" w:space="0" w:color="auto"/>
            </w:tcBorders>
            <w:vAlign w:val="center"/>
            <w:hideMark/>
          </w:tcPr>
          <w:p w14:paraId="3C10D535" w14:textId="77777777" w:rsidR="007C1759" w:rsidRPr="004A246D" w:rsidRDefault="007C1759" w:rsidP="007C1759">
            <w:pPr>
              <w:jc w:val="center"/>
              <w:rPr>
                <w:szCs w:val="22"/>
              </w:rPr>
            </w:pPr>
            <w:r w:rsidRPr="004A246D">
              <w:t>нет данных</w:t>
            </w:r>
          </w:p>
        </w:tc>
        <w:tc>
          <w:tcPr>
            <w:tcW w:w="1417" w:type="dxa"/>
            <w:tcBorders>
              <w:top w:val="single" w:sz="4" w:space="0" w:color="auto"/>
              <w:left w:val="single" w:sz="4" w:space="0" w:color="auto"/>
              <w:bottom w:val="single" w:sz="4" w:space="0" w:color="auto"/>
              <w:right w:val="single" w:sz="4" w:space="0" w:color="auto"/>
            </w:tcBorders>
            <w:vAlign w:val="center"/>
            <w:hideMark/>
          </w:tcPr>
          <w:p w14:paraId="6CD02F76" w14:textId="77777777" w:rsidR="007C1759" w:rsidRPr="004A246D" w:rsidRDefault="007C1759" w:rsidP="007C1759">
            <w:pPr>
              <w:jc w:val="center"/>
              <w:rPr>
                <w:szCs w:val="22"/>
              </w:rPr>
            </w:pPr>
            <w:r w:rsidRPr="004A246D">
              <w:t>нет данных</w:t>
            </w:r>
          </w:p>
        </w:tc>
        <w:tc>
          <w:tcPr>
            <w:tcW w:w="1701" w:type="dxa"/>
            <w:tcBorders>
              <w:top w:val="single" w:sz="4" w:space="0" w:color="auto"/>
              <w:left w:val="single" w:sz="4" w:space="0" w:color="auto"/>
              <w:bottom w:val="single" w:sz="4" w:space="0" w:color="auto"/>
              <w:right w:val="single" w:sz="4" w:space="0" w:color="auto"/>
            </w:tcBorders>
            <w:vAlign w:val="center"/>
            <w:hideMark/>
          </w:tcPr>
          <w:p w14:paraId="09B9C093" w14:textId="77777777" w:rsidR="007C1759" w:rsidRPr="004A246D" w:rsidRDefault="007C1759" w:rsidP="007C1759">
            <w:pPr>
              <w:jc w:val="center"/>
              <w:rPr>
                <w:szCs w:val="22"/>
              </w:rPr>
            </w:pPr>
            <w:r w:rsidRPr="004A246D">
              <w:t>нет данных</w:t>
            </w:r>
          </w:p>
        </w:tc>
        <w:tc>
          <w:tcPr>
            <w:tcW w:w="851" w:type="dxa"/>
            <w:tcBorders>
              <w:top w:val="single" w:sz="4" w:space="0" w:color="auto"/>
              <w:left w:val="single" w:sz="4" w:space="0" w:color="auto"/>
              <w:bottom w:val="single" w:sz="4" w:space="0" w:color="auto"/>
              <w:right w:val="single" w:sz="4" w:space="0" w:color="auto"/>
            </w:tcBorders>
            <w:vAlign w:val="center"/>
            <w:hideMark/>
          </w:tcPr>
          <w:p w14:paraId="361D80E0" w14:textId="77777777" w:rsidR="007C1759" w:rsidRPr="004A246D" w:rsidRDefault="007C1759" w:rsidP="007C1759">
            <w:pPr>
              <w:jc w:val="center"/>
              <w:rPr>
                <w:szCs w:val="22"/>
              </w:rPr>
            </w:pPr>
            <w:r w:rsidRPr="004A246D">
              <w:t>нет данных</w:t>
            </w:r>
          </w:p>
        </w:tc>
        <w:tc>
          <w:tcPr>
            <w:tcW w:w="709" w:type="dxa"/>
            <w:tcBorders>
              <w:top w:val="single" w:sz="4" w:space="0" w:color="auto"/>
              <w:left w:val="single" w:sz="4" w:space="0" w:color="auto"/>
              <w:bottom w:val="single" w:sz="4" w:space="0" w:color="auto"/>
              <w:right w:val="single" w:sz="4" w:space="0" w:color="auto"/>
            </w:tcBorders>
            <w:vAlign w:val="center"/>
            <w:hideMark/>
          </w:tcPr>
          <w:p w14:paraId="24E5D111" w14:textId="77777777" w:rsidR="007C1759" w:rsidRPr="004A246D" w:rsidRDefault="007C1759" w:rsidP="007C1759">
            <w:pPr>
              <w:jc w:val="center"/>
              <w:rPr>
                <w:szCs w:val="22"/>
              </w:rPr>
            </w:pPr>
            <w:r w:rsidRPr="004A246D">
              <w:t>нет данных</w:t>
            </w:r>
          </w:p>
        </w:tc>
      </w:tr>
      <w:tr w:rsidR="007C1759" w:rsidRPr="004A246D" w14:paraId="044E9EB0" w14:textId="77777777" w:rsidTr="007C1759">
        <w:tc>
          <w:tcPr>
            <w:tcW w:w="1535" w:type="dxa"/>
            <w:tcBorders>
              <w:top w:val="single" w:sz="4" w:space="0" w:color="auto"/>
              <w:left w:val="single" w:sz="4" w:space="0" w:color="auto"/>
              <w:bottom w:val="single" w:sz="4" w:space="0" w:color="auto"/>
              <w:right w:val="single" w:sz="4" w:space="0" w:color="auto"/>
            </w:tcBorders>
            <w:hideMark/>
          </w:tcPr>
          <w:p w14:paraId="480C7A37" w14:textId="77777777" w:rsidR="007C1759" w:rsidRPr="004A246D" w:rsidRDefault="007C1759" w:rsidP="007C1759">
            <w:pPr>
              <w:spacing w:before="100" w:beforeAutospacing="1" w:after="100" w:afterAutospacing="1"/>
              <w:rPr>
                <w:b/>
                <w:szCs w:val="22"/>
              </w:rPr>
            </w:pPr>
            <w:r w:rsidRPr="004A246D">
              <w:rPr>
                <w:b/>
              </w:rPr>
              <w:t>Взвешенные твёрдые частицы</w:t>
            </w:r>
          </w:p>
        </w:tc>
        <w:tc>
          <w:tcPr>
            <w:tcW w:w="870" w:type="dxa"/>
            <w:tcBorders>
              <w:top w:val="single" w:sz="4" w:space="0" w:color="auto"/>
              <w:left w:val="single" w:sz="4" w:space="0" w:color="auto"/>
              <w:bottom w:val="single" w:sz="4" w:space="0" w:color="auto"/>
              <w:right w:val="single" w:sz="4" w:space="0" w:color="auto"/>
            </w:tcBorders>
            <w:vAlign w:val="center"/>
            <w:hideMark/>
          </w:tcPr>
          <w:p w14:paraId="21B974E9" w14:textId="77777777" w:rsidR="007C1759" w:rsidRPr="004A246D" w:rsidRDefault="007C1759" w:rsidP="007C1759">
            <w:pPr>
              <w:jc w:val="center"/>
              <w:rPr>
                <w:szCs w:val="22"/>
              </w:rPr>
            </w:pPr>
            <w:r w:rsidRPr="004A246D">
              <w:t>нет данных</w:t>
            </w:r>
          </w:p>
        </w:tc>
        <w:tc>
          <w:tcPr>
            <w:tcW w:w="992" w:type="dxa"/>
            <w:tcBorders>
              <w:top w:val="single" w:sz="4" w:space="0" w:color="auto"/>
              <w:left w:val="single" w:sz="4" w:space="0" w:color="auto"/>
              <w:bottom w:val="single" w:sz="4" w:space="0" w:color="auto"/>
              <w:right w:val="single" w:sz="4" w:space="0" w:color="auto"/>
            </w:tcBorders>
            <w:vAlign w:val="center"/>
            <w:hideMark/>
          </w:tcPr>
          <w:p w14:paraId="62C6DBD2" w14:textId="77777777" w:rsidR="007C1759" w:rsidRPr="004A246D" w:rsidRDefault="007C1759" w:rsidP="007C1759">
            <w:pPr>
              <w:jc w:val="center"/>
              <w:rPr>
                <w:szCs w:val="22"/>
              </w:rPr>
            </w:pPr>
            <w:r w:rsidRPr="004A246D">
              <w:t>нет данных</w:t>
            </w:r>
          </w:p>
        </w:tc>
        <w:tc>
          <w:tcPr>
            <w:tcW w:w="1418" w:type="dxa"/>
            <w:tcBorders>
              <w:top w:val="single" w:sz="4" w:space="0" w:color="auto"/>
              <w:left w:val="single" w:sz="4" w:space="0" w:color="auto"/>
              <w:bottom w:val="single" w:sz="4" w:space="0" w:color="auto"/>
              <w:right w:val="single" w:sz="4" w:space="0" w:color="auto"/>
            </w:tcBorders>
            <w:vAlign w:val="center"/>
            <w:hideMark/>
          </w:tcPr>
          <w:p w14:paraId="01EBE494" w14:textId="77777777" w:rsidR="007C1759" w:rsidRPr="004A246D" w:rsidRDefault="007C1759" w:rsidP="007C1759">
            <w:pPr>
              <w:spacing w:before="100" w:beforeAutospacing="1" w:after="100" w:afterAutospacing="1"/>
              <w:jc w:val="center"/>
              <w:rPr>
                <w:szCs w:val="22"/>
              </w:rPr>
            </w:pPr>
            <w:r w:rsidRPr="004A246D">
              <w:t>2500</w:t>
            </w:r>
          </w:p>
        </w:tc>
        <w:tc>
          <w:tcPr>
            <w:tcW w:w="1417" w:type="dxa"/>
            <w:tcBorders>
              <w:top w:val="single" w:sz="4" w:space="0" w:color="auto"/>
              <w:left w:val="single" w:sz="4" w:space="0" w:color="auto"/>
              <w:bottom w:val="single" w:sz="4" w:space="0" w:color="auto"/>
              <w:right w:val="single" w:sz="4" w:space="0" w:color="auto"/>
            </w:tcBorders>
            <w:vAlign w:val="center"/>
            <w:hideMark/>
          </w:tcPr>
          <w:p w14:paraId="51ACBAB6" w14:textId="77777777" w:rsidR="007C1759" w:rsidRPr="004A246D" w:rsidRDefault="007C1759" w:rsidP="007C1759">
            <w:pPr>
              <w:spacing w:before="100" w:beforeAutospacing="1" w:after="100" w:afterAutospacing="1"/>
              <w:jc w:val="center"/>
              <w:rPr>
                <w:szCs w:val="22"/>
              </w:rPr>
            </w:pPr>
            <w:r w:rsidRPr="004A246D">
              <w:t>2095,7</w:t>
            </w:r>
          </w:p>
        </w:tc>
        <w:tc>
          <w:tcPr>
            <w:tcW w:w="1701" w:type="dxa"/>
            <w:tcBorders>
              <w:top w:val="single" w:sz="4" w:space="0" w:color="auto"/>
              <w:left w:val="single" w:sz="4" w:space="0" w:color="auto"/>
              <w:bottom w:val="single" w:sz="4" w:space="0" w:color="auto"/>
              <w:right w:val="single" w:sz="4" w:space="0" w:color="auto"/>
            </w:tcBorders>
            <w:vAlign w:val="center"/>
            <w:hideMark/>
          </w:tcPr>
          <w:p w14:paraId="6A83B3C1" w14:textId="77777777" w:rsidR="007C1759" w:rsidRPr="004A246D" w:rsidRDefault="007C1759" w:rsidP="007C1759">
            <w:pPr>
              <w:jc w:val="center"/>
              <w:rPr>
                <w:szCs w:val="22"/>
              </w:rPr>
            </w:pPr>
            <w:r w:rsidRPr="004A246D">
              <w:t>нет данных</w:t>
            </w:r>
          </w:p>
        </w:tc>
        <w:tc>
          <w:tcPr>
            <w:tcW w:w="851" w:type="dxa"/>
            <w:tcBorders>
              <w:top w:val="single" w:sz="4" w:space="0" w:color="auto"/>
              <w:left w:val="single" w:sz="4" w:space="0" w:color="auto"/>
              <w:bottom w:val="single" w:sz="4" w:space="0" w:color="auto"/>
              <w:right w:val="single" w:sz="4" w:space="0" w:color="auto"/>
            </w:tcBorders>
            <w:vAlign w:val="center"/>
            <w:hideMark/>
          </w:tcPr>
          <w:p w14:paraId="5993E993" w14:textId="77777777" w:rsidR="007C1759" w:rsidRPr="004A246D" w:rsidRDefault="007C1759" w:rsidP="007C1759">
            <w:pPr>
              <w:jc w:val="center"/>
              <w:rPr>
                <w:szCs w:val="22"/>
              </w:rPr>
            </w:pPr>
            <w:r w:rsidRPr="004A246D">
              <w:t>нет данных</w:t>
            </w:r>
          </w:p>
        </w:tc>
        <w:tc>
          <w:tcPr>
            <w:tcW w:w="709" w:type="dxa"/>
            <w:tcBorders>
              <w:top w:val="single" w:sz="4" w:space="0" w:color="auto"/>
              <w:left w:val="single" w:sz="4" w:space="0" w:color="auto"/>
              <w:bottom w:val="single" w:sz="4" w:space="0" w:color="auto"/>
              <w:right w:val="single" w:sz="4" w:space="0" w:color="auto"/>
            </w:tcBorders>
            <w:vAlign w:val="center"/>
            <w:hideMark/>
          </w:tcPr>
          <w:p w14:paraId="1A748CEA" w14:textId="77777777" w:rsidR="007C1759" w:rsidRPr="004A246D" w:rsidRDefault="007C1759" w:rsidP="007C1759">
            <w:pPr>
              <w:jc w:val="center"/>
              <w:rPr>
                <w:szCs w:val="22"/>
              </w:rPr>
            </w:pPr>
            <w:r w:rsidRPr="004A246D">
              <w:t>нет данных</w:t>
            </w:r>
          </w:p>
        </w:tc>
      </w:tr>
      <w:tr w:rsidR="007C1759" w:rsidRPr="004A246D" w14:paraId="798525CF" w14:textId="77777777" w:rsidTr="007C1759">
        <w:tc>
          <w:tcPr>
            <w:tcW w:w="1535" w:type="dxa"/>
            <w:tcBorders>
              <w:top w:val="single" w:sz="4" w:space="0" w:color="auto"/>
              <w:left w:val="single" w:sz="4" w:space="0" w:color="auto"/>
              <w:bottom w:val="single" w:sz="4" w:space="0" w:color="auto"/>
              <w:right w:val="single" w:sz="4" w:space="0" w:color="auto"/>
            </w:tcBorders>
            <w:hideMark/>
          </w:tcPr>
          <w:p w14:paraId="572A89D2" w14:textId="77777777" w:rsidR="007C1759" w:rsidRPr="004A246D" w:rsidRDefault="007C1759" w:rsidP="007C1759">
            <w:pPr>
              <w:spacing w:before="100" w:beforeAutospacing="1" w:after="100" w:afterAutospacing="1"/>
              <w:rPr>
                <w:b/>
                <w:szCs w:val="22"/>
              </w:rPr>
            </w:pPr>
            <w:r w:rsidRPr="004A246D">
              <w:rPr>
                <w:b/>
              </w:rPr>
              <w:t>Железо</w:t>
            </w:r>
          </w:p>
        </w:tc>
        <w:tc>
          <w:tcPr>
            <w:tcW w:w="870" w:type="dxa"/>
            <w:tcBorders>
              <w:top w:val="single" w:sz="4" w:space="0" w:color="auto"/>
              <w:left w:val="single" w:sz="4" w:space="0" w:color="auto"/>
              <w:bottom w:val="single" w:sz="4" w:space="0" w:color="auto"/>
              <w:right w:val="single" w:sz="4" w:space="0" w:color="auto"/>
            </w:tcBorders>
            <w:vAlign w:val="center"/>
            <w:hideMark/>
          </w:tcPr>
          <w:p w14:paraId="15F62CDC" w14:textId="77777777" w:rsidR="007C1759" w:rsidRPr="004A246D" w:rsidRDefault="007C1759" w:rsidP="007C1759">
            <w:pPr>
              <w:spacing w:before="100" w:beforeAutospacing="1" w:after="100" w:afterAutospacing="1"/>
              <w:jc w:val="center"/>
              <w:rPr>
                <w:szCs w:val="22"/>
              </w:rPr>
            </w:pPr>
            <w:r w:rsidRPr="004A246D">
              <w:t>7,78</w:t>
            </w:r>
          </w:p>
        </w:tc>
        <w:tc>
          <w:tcPr>
            <w:tcW w:w="992" w:type="dxa"/>
            <w:tcBorders>
              <w:top w:val="single" w:sz="4" w:space="0" w:color="auto"/>
              <w:left w:val="single" w:sz="4" w:space="0" w:color="auto"/>
              <w:bottom w:val="single" w:sz="4" w:space="0" w:color="auto"/>
              <w:right w:val="single" w:sz="4" w:space="0" w:color="auto"/>
            </w:tcBorders>
            <w:vAlign w:val="center"/>
            <w:hideMark/>
          </w:tcPr>
          <w:p w14:paraId="2023B928" w14:textId="77777777" w:rsidR="007C1759" w:rsidRPr="004A246D" w:rsidRDefault="007C1759" w:rsidP="007C1759">
            <w:pPr>
              <w:spacing w:before="100" w:beforeAutospacing="1" w:after="100" w:afterAutospacing="1"/>
              <w:jc w:val="center"/>
              <w:rPr>
                <w:szCs w:val="22"/>
              </w:rPr>
            </w:pPr>
            <w:r w:rsidRPr="004A246D">
              <w:t>3,12</w:t>
            </w:r>
          </w:p>
        </w:tc>
        <w:tc>
          <w:tcPr>
            <w:tcW w:w="1418" w:type="dxa"/>
            <w:tcBorders>
              <w:top w:val="single" w:sz="4" w:space="0" w:color="auto"/>
              <w:left w:val="single" w:sz="4" w:space="0" w:color="auto"/>
              <w:bottom w:val="single" w:sz="4" w:space="0" w:color="auto"/>
              <w:right w:val="single" w:sz="4" w:space="0" w:color="auto"/>
            </w:tcBorders>
            <w:vAlign w:val="center"/>
            <w:hideMark/>
          </w:tcPr>
          <w:p w14:paraId="15830714" w14:textId="77777777" w:rsidR="007C1759" w:rsidRPr="004A246D" w:rsidRDefault="007C1759" w:rsidP="007C1759">
            <w:pPr>
              <w:spacing w:before="100" w:beforeAutospacing="1" w:after="100" w:afterAutospacing="1"/>
              <w:jc w:val="center"/>
              <w:rPr>
                <w:szCs w:val="22"/>
              </w:rPr>
            </w:pPr>
            <w:r w:rsidRPr="004A246D">
              <w:t>46,1</w:t>
            </w:r>
          </w:p>
        </w:tc>
        <w:tc>
          <w:tcPr>
            <w:tcW w:w="1417" w:type="dxa"/>
            <w:tcBorders>
              <w:top w:val="single" w:sz="4" w:space="0" w:color="auto"/>
              <w:left w:val="single" w:sz="4" w:space="0" w:color="auto"/>
              <w:bottom w:val="single" w:sz="4" w:space="0" w:color="auto"/>
              <w:right w:val="single" w:sz="4" w:space="0" w:color="auto"/>
            </w:tcBorders>
            <w:vAlign w:val="center"/>
            <w:hideMark/>
          </w:tcPr>
          <w:p w14:paraId="5EB3520C" w14:textId="77777777" w:rsidR="007C1759" w:rsidRPr="004A246D" w:rsidRDefault="007C1759" w:rsidP="007C1759">
            <w:pPr>
              <w:spacing w:before="100" w:beforeAutospacing="1" w:after="100" w:afterAutospacing="1"/>
              <w:jc w:val="center"/>
              <w:rPr>
                <w:szCs w:val="22"/>
              </w:rPr>
            </w:pPr>
            <w:r w:rsidRPr="004A246D">
              <w:t>56,8</w:t>
            </w:r>
          </w:p>
        </w:tc>
        <w:tc>
          <w:tcPr>
            <w:tcW w:w="1701" w:type="dxa"/>
            <w:tcBorders>
              <w:top w:val="single" w:sz="4" w:space="0" w:color="auto"/>
              <w:left w:val="single" w:sz="4" w:space="0" w:color="auto"/>
              <w:bottom w:val="single" w:sz="4" w:space="0" w:color="auto"/>
              <w:right w:val="single" w:sz="4" w:space="0" w:color="auto"/>
            </w:tcBorders>
            <w:vAlign w:val="center"/>
            <w:hideMark/>
          </w:tcPr>
          <w:p w14:paraId="205F70A6" w14:textId="77777777" w:rsidR="007C1759" w:rsidRPr="004A246D" w:rsidRDefault="007C1759" w:rsidP="007C1759">
            <w:pPr>
              <w:spacing w:before="100" w:beforeAutospacing="1" w:after="100" w:afterAutospacing="1"/>
              <w:jc w:val="center"/>
              <w:rPr>
                <w:szCs w:val="22"/>
              </w:rPr>
            </w:pPr>
            <w:r w:rsidRPr="004A246D">
              <w:t>4,74</w:t>
            </w:r>
          </w:p>
        </w:tc>
        <w:tc>
          <w:tcPr>
            <w:tcW w:w="851" w:type="dxa"/>
            <w:tcBorders>
              <w:top w:val="single" w:sz="4" w:space="0" w:color="auto"/>
              <w:left w:val="single" w:sz="4" w:space="0" w:color="auto"/>
              <w:bottom w:val="single" w:sz="4" w:space="0" w:color="auto"/>
              <w:right w:val="single" w:sz="4" w:space="0" w:color="auto"/>
            </w:tcBorders>
            <w:vAlign w:val="center"/>
            <w:hideMark/>
          </w:tcPr>
          <w:p w14:paraId="0871656D" w14:textId="77777777" w:rsidR="007C1759" w:rsidRPr="004A246D" w:rsidRDefault="007C1759" w:rsidP="007C1759">
            <w:pPr>
              <w:spacing w:before="100" w:beforeAutospacing="1" w:after="100" w:afterAutospacing="1"/>
              <w:jc w:val="center"/>
              <w:rPr>
                <w:szCs w:val="22"/>
              </w:rPr>
            </w:pPr>
            <w:r w:rsidRPr="004A246D">
              <w:t>10,6</w:t>
            </w:r>
          </w:p>
        </w:tc>
        <w:tc>
          <w:tcPr>
            <w:tcW w:w="709" w:type="dxa"/>
            <w:tcBorders>
              <w:top w:val="single" w:sz="4" w:space="0" w:color="auto"/>
              <w:left w:val="single" w:sz="4" w:space="0" w:color="auto"/>
              <w:bottom w:val="single" w:sz="4" w:space="0" w:color="auto"/>
              <w:right w:val="single" w:sz="4" w:space="0" w:color="auto"/>
            </w:tcBorders>
            <w:vAlign w:val="center"/>
            <w:hideMark/>
          </w:tcPr>
          <w:p w14:paraId="014CC744" w14:textId="77777777" w:rsidR="007C1759" w:rsidRPr="004A246D" w:rsidRDefault="007C1759" w:rsidP="007C1759">
            <w:pPr>
              <w:spacing w:before="100" w:beforeAutospacing="1" w:after="100" w:afterAutospacing="1"/>
              <w:jc w:val="center"/>
              <w:rPr>
                <w:szCs w:val="22"/>
              </w:rPr>
            </w:pPr>
            <w:r w:rsidRPr="004A246D">
              <w:t>6,82</w:t>
            </w:r>
          </w:p>
        </w:tc>
      </w:tr>
      <w:tr w:rsidR="007C1759" w:rsidRPr="004A246D" w14:paraId="2FCE89CB" w14:textId="77777777" w:rsidTr="007C1759">
        <w:tc>
          <w:tcPr>
            <w:tcW w:w="1535" w:type="dxa"/>
            <w:tcBorders>
              <w:top w:val="single" w:sz="4" w:space="0" w:color="auto"/>
              <w:left w:val="single" w:sz="4" w:space="0" w:color="auto"/>
              <w:bottom w:val="single" w:sz="4" w:space="0" w:color="auto"/>
              <w:right w:val="single" w:sz="4" w:space="0" w:color="auto"/>
            </w:tcBorders>
            <w:hideMark/>
          </w:tcPr>
          <w:p w14:paraId="0408798E" w14:textId="77777777" w:rsidR="007C1759" w:rsidRPr="004A246D" w:rsidRDefault="007C1759" w:rsidP="007C1759">
            <w:pPr>
              <w:spacing w:before="100" w:beforeAutospacing="1" w:after="100" w:afterAutospacing="1"/>
              <w:rPr>
                <w:b/>
                <w:szCs w:val="22"/>
              </w:rPr>
            </w:pPr>
            <w:r w:rsidRPr="004A246D">
              <w:rPr>
                <w:b/>
              </w:rPr>
              <w:t>Цинк</w:t>
            </w:r>
          </w:p>
        </w:tc>
        <w:tc>
          <w:tcPr>
            <w:tcW w:w="870" w:type="dxa"/>
            <w:tcBorders>
              <w:top w:val="single" w:sz="4" w:space="0" w:color="auto"/>
              <w:left w:val="single" w:sz="4" w:space="0" w:color="auto"/>
              <w:bottom w:val="single" w:sz="4" w:space="0" w:color="auto"/>
              <w:right w:val="single" w:sz="4" w:space="0" w:color="auto"/>
            </w:tcBorders>
            <w:vAlign w:val="center"/>
            <w:hideMark/>
          </w:tcPr>
          <w:p w14:paraId="542BE545" w14:textId="77777777" w:rsidR="007C1759" w:rsidRPr="004A246D" w:rsidRDefault="007C1759" w:rsidP="007C1759">
            <w:pPr>
              <w:jc w:val="center"/>
              <w:rPr>
                <w:szCs w:val="22"/>
              </w:rPr>
            </w:pPr>
            <w:r w:rsidRPr="004A246D">
              <w:t>нет данных</w:t>
            </w:r>
          </w:p>
        </w:tc>
        <w:tc>
          <w:tcPr>
            <w:tcW w:w="992" w:type="dxa"/>
            <w:tcBorders>
              <w:top w:val="single" w:sz="4" w:space="0" w:color="auto"/>
              <w:left w:val="single" w:sz="4" w:space="0" w:color="auto"/>
              <w:bottom w:val="single" w:sz="4" w:space="0" w:color="auto"/>
              <w:right w:val="single" w:sz="4" w:space="0" w:color="auto"/>
            </w:tcBorders>
            <w:vAlign w:val="center"/>
            <w:hideMark/>
          </w:tcPr>
          <w:p w14:paraId="33077A1C" w14:textId="77777777" w:rsidR="007C1759" w:rsidRPr="004A246D" w:rsidRDefault="007C1759" w:rsidP="007C1759">
            <w:pPr>
              <w:jc w:val="center"/>
              <w:rPr>
                <w:szCs w:val="22"/>
              </w:rPr>
            </w:pPr>
            <w:r w:rsidRPr="004A246D">
              <w:t>нет данных</w:t>
            </w:r>
          </w:p>
        </w:tc>
        <w:tc>
          <w:tcPr>
            <w:tcW w:w="1418" w:type="dxa"/>
            <w:tcBorders>
              <w:top w:val="single" w:sz="4" w:space="0" w:color="auto"/>
              <w:left w:val="single" w:sz="4" w:space="0" w:color="auto"/>
              <w:bottom w:val="single" w:sz="4" w:space="0" w:color="auto"/>
              <w:right w:val="single" w:sz="4" w:space="0" w:color="auto"/>
            </w:tcBorders>
            <w:vAlign w:val="center"/>
            <w:hideMark/>
          </w:tcPr>
          <w:p w14:paraId="40E4492E" w14:textId="77777777" w:rsidR="007C1759" w:rsidRPr="004A246D" w:rsidRDefault="007C1759" w:rsidP="007C1759">
            <w:pPr>
              <w:spacing w:before="100" w:beforeAutospacing="1" w:after="100" w:afterAutospacing="1"/>
              <w:jc w:val="center"/>
              <w:rPr>
                <w:szCs w:val="22"/>
              </w:rPr>
            </w:pPr>
            <w:r w:rsidRPr="004A246D">
              <w:t>7,63</w:t>
            </w:r>
          </w:p>
        </w:tc>
        <w:tc>
          <w:tcPr>
            <w:tcW w:w="1417" w:type="dxa"/>
            <w:tcBorders>
              <w:top w:val="single" w:sz="4" w:space="0" w:color="auto"/>
              <w:left w:val="single" w:sz="4" w:space="0" w:color="auto"/>
              <w:bottom w:val="single" w:sz="4" w:space="0" w:color="auto"/>
              <w:right w:val="single" w:sz="4" w:space="0" w:color="auto"/>
            </w:tcBorders>
            <w:vAlign w:val="center"/>
            <w:hideMark/>
          </w:tcPr>
          <w:p w14:paraId="10D84EB8" w14:textId="77777777" w:rsidR="007C1759" w:rsidRPr="004A246D" w:rsidRDefault="007C1759" w:rsidP="007C1759">
            <w:pPr>
              <w:spacing w:before="100" w:beforeAutospacing="1" w:after="100" w:afterAutospacing="1"/>
              <w:jc w:val="center"/>
              <w:rPr>
                <w:szCs w:val="22"/>
              </w:rPr>
            </w:pPr>
            <w:r w:rsidRPr="004A246D">
              <w:t>0,891</w:t>
            </w:r>
          </w:p>
        </w:tc>
        <w:tc>
          <w:tcPr>
            <w:tcW w:w="1701" w:type="dxa"/>
            <w:tcBorders>
              <w:top w:val="single" w:sz="4" w:space="0" w:color="auto"/>
              <w:left w:val="single" w:sz="4" w:space="0" w:color="auto"/>
              <w:bottom w:val="single" w:sz="4" w:space="0" w:color="auto"/>
              <w:right w:val="single" w:sz="4" w:space="0" w:color="auto"/>
            </w:tcBorders>
            <w:vAlign w:val="center"/>
            <w:hideMark/>
          </w:tcPr>
          <w:p w14:paraId="555096A0" w14:textId="77777777" w:rsidR="007C1759" w:rsidRPr="004A246D" w:rsidRDefault="007C1759" w:rsidP="007C1759">
            <w:pPr>
              <w:jc w:val="center"/>
              <w:rPr>
                <w:szCs w:val="22"/>
              </w:rPr>
            </w:pPr>
            <w:r w:rsidRPr="004A246D">
              <w:t>нет данных</w:t>
            </w:r>
          </w:p>
        </w:tc>
        <w:tc>
          <w:tcPr>
            <w:tcW w:w="851" w:type="dxa"/>
            <w:tcBorders>
              <w:top w:val="single" w:sz="4" w:space="0" w:color="auto"/>
              <w:left w:val="single" w:sz="4" w:space="0" w:color="auto"/>
              <w:bottom w:val="single" w:sz="4" w:space="0" w:color="auto"/>
              <w:right w:val="single" w:sz="4" w:space="0" w:color="auto"/>
            </w:tcBorders>
            <w:vAlign w:val="center"/>
            <w:hideMark/>
          </w:tcPr>
          <w:p w14:paraId="0FAF514B" w14:textId="77777777" w:rsidR="007C1759" w:rsidRPr="004A246D" w:rsidRDefault="007C1759" w:rsidP="007C1759">
            <w:pPr>
              <w:jc w:val="center"/>
              <w:rPr>
                <w:szCs w:val="22"/>
              </w:rPr>
            </w:pPr>
            <w:r w:rsidRPr="004A246D">
              <w:t>нет данных</w:t>
            </w:r>
          </w:p>
        </w:tc>
        <w:tc>
          <w:tcPr>
            <w:tcW w:w="709" w:type="dxa"/>
            <w:tcBorders>
              <w:top w:val="single" w:sz="4" w:space="0" w:color="auto"/>
              <w:left w:val="single" w:sz="4" w:space="0" w:color="auto"/>
              <w:bottom w:val="single" w:sz="4" w:space="0" w:color="auto"/>
              <w:right w:val="single" w:sz="4" w:space="0" w:color="auto"/>
            </w:tcBorders>
            <w:vAlign w:val="center"/>
            <w:hideMark/>
          </w:tcPr>
          <w:p w14:paraId="53CE6391" w14:textId="77777777" w:rsidR="007C1759" w:rsidRPr="004A246D" w:rsidRDefault="007C1759" w:rsidP="007C1759">
            <w:pPr>
              <w:jc w:val="center"/>
              <w:rPr>
                <w:szCs w:val="22"/>
              </w:rPr>
            </w:pPr>
            <w:r w:rsidRPr="004A246D">
              <w:t>нет данных</w:t>
            </w:r>
          </w:p>
        </w:tc>
      </w:tr>
      <w:tr w:rsidR="007C1759" w:rsidRPr="004A246D" w14:paraId="75BB7531" w14:textId="77777777" w:rsidTr="007C1759">
        <w:tc>
          <w:tcPr>
            <w:tcW w:w="1535" w:type="dxa"/>
            <w:tcBorders>
              <w:top w:val="single" w:sz="4" w:space="0" w:color="auto"/>
              <w:left w:val="single" w:sz="4" w:space="0" w:color="auto"/>
              <w:bottom w:val="single" w:sz="4" w:space="0" w:color="auto"/>
              <w:right w:val="single" w:sz="4" w:space="0" w:color="auto"/>
            </w:tcBorders>
            <w:hideMark/>
          </w:tcPr>
          <w:p w14:paraId="2188FB9A" w14:textId="77777777" w:rsidR="007C1759" w:rsidRPr="004A246D" w:rsidRDefault="007C1759" w:rsidP="007C1759">
            <w:pPr>
              <w:spacing w:before="100" w:beforeAutospacing="1" w:after="100" w:afterAutospacing="1"/>
              <w:rPr>
                <w:b/>
                <w:szCs w:val="22"/>
              </w:rPr>
            </w:pPr>
            <w:r w:rsidRPr="004A246D">
              <w:rPr>
                <w:b/>
              </w:rPr>
              <w:t>Медь</w:t>
            </w:r>
          </w:p>
        </w:tc>
        <w:tc>
          <w:tcPr>
            <w:tcW w:w="870" w:type="dxa"/>
            <w:tcBorders>
              <w:top w:val="single" w:sz="4" w:space="0" w:color="auto"/>
              <w:left w:val="single" w:sz="4" w:space="0" w:color="auto"/>
              <w:bottom w:val="single" w:sz="4" w:space="0" w:color="auto"/>
              <w:right w:val="single" w:sz="4" w:space="0" w:color="auto"/>
            </w:tcBorders>
            <w:vAlign w:val="center"/>
            <w:hideMark/>
          </w:tcPr>
          <w:p w14:paraId="1F290808" w14:textId="77777777" w:rsidR="007C1759" w:rsidRPr="004A246D" w:rsidRDefault="007C1759" w:rsidP="007C1759">
            <w:pPr>
              <w:jc w:val="center"/>
              <w:rPr>
                <w:szCs w:val="22"/>
              </w:rPr>
            </w:pPr>
            <w:r w:rsidRPr="004A246D">
              <w:t>нет данных</w:t>
            </w:r>
          </w:p>
        </w:tc>
        <w:tc>
          <w:tcPr>
            <w:tcW w:w="992" w:type="dxa"/>
            <w:tcBorders>
              <w:top w:val="single" w:sz="4" w:space="0" w:color="auto"/>
              <w:left w:val="single" w:sz="4" w:space="0" w:color="auto"/>
              <w:bottom w:val="single" w:sz="4" w:space="0" w:color="auto"/>
              <w:right w:val="single" w:sz="4" w:space="0" w:color="auto"/>
            </w:tcBorders>
            <w:vAlign w:val="center"/>
            <w:hideMark/>
          </w:tcPr>
          <w:p w14:paraId="0425E085" w14:textId="77777777" w:rsidR="007C1759" w:rsidRPr="004A246D" w:rsidRDefault="007C1759" w:rsidP="007C1759">
            <w:pPr>
              <w:jc w:val="center"/>
              <w:rPr>
                <w:szCs w:val="22"/>
              </w:rPr>
            </w:pPr>
            <w:r w:rsidRPr="004A246D">
              <w:t>нет данных</w:t>
            </w:r>
          </w:p>
        </w:tc>
        <w:tc>
          <w:tcPr>
            <w:tcW w:w="1418" w:type="dxa"/>
            <w:tcBorders>
              <w:top w:val="single" w:sz="4" w:space="0" w:color="auto"/>
              <w:left w:val="single" w:sz="4" w:space="0" w:color="auto"/>
              <w:bottom w:val="single" w:sz="4" w:space="0" w:color="auto"/>
              <w:right w:val="single" w:sz="4" w:space="0" w:color="auto"/>
            </w:tcBorders>
            <w:vAlign w:val="center"/>
            <w:hideMark/>
          </w:tcPr>
          <w:p w14:paraId="3C22F7FA" w14:textId="77777777" w:rsidR="007C1759" w:rsidRPr="004A246D" w:rsidRDefault="007C1759" w:rsidP="007C1759">
            <w:pPr>
              <w:spacing w:before="100" w:beforeAutospacing="1" w:after="100" w:afterAutospacing="1"/>
              <w:jc w:val="center"/>
              <w:rPr>
                <w:szCs w:val="22"/>
              </w:rPr>
            </w:pPr>
            <w:r w:rsidRPr="004A246D">
              <w:t>9,6</w:t>
            </w:r>
          </w:p>
        </w:tc>
        <w:tc>
          <w:tcPr>
            <w:tcW w:w="1417" w:type="dxa"/>
            <w:tcBorders>
              <w:top w:val="single" w:sz="4" w:space="0" w:color="auto"/>
              <w:left w:val="single" w:sz="4" w:space="0" w:color="auto"/>
              <w:bottom w:val="single" w:sz="4" w:space="0" w:color="auto"/>
              <w:right w:val="single" w:sz="4" w:space="0" w:color="auto"/>
            </w:tcBorders>
            <w:vAlign w:val="center"/>
            <w:hideMark/>
          </w:tcPr>
          <w:p w14:paraId="24900B5D" w14:textId="77777777" w:rsidR="007C1759" w:rsidRPr="004A246D" w:rsidRDefault="007C1759" w:rsidP="007C1759">
            <w:pPr>
              <w:spacing w:before="100" w:beforeAutospacing="1" w:after="100" w:afterAutospacing="1"/>
              <w:jc w:val="center"/>
              <w:rPr>
                <w:szCs w:val="22"/>
              </w:rPr>
            </w:pPr>
            <w:r w:rsidRPr="004A246D">
              <w:t>нет данных</w:t>
            </w:r>
          </w:p>
        </w:tc>
        <w:tc>
          <w:tcPr>
            <w:tcW w:w="1701" w:type="dxa"/>
            <w:tcBorders>
              <w:top w:val="single" w:sz="4" w:space="0" w:color="auto"/>
              <w:left w:val="single" w:sz="4" w:space="0" w:color="auto"/>
              <w:bottom w:val="single" w:sz="4" w:space="0" w:color="auto"/>
              <w:right w:val="single" w:sz="4" w:space="0" w:color="auto"/>
            </w:tcBorders>
            <w:vAlign w:val="center"/>
            <w:hideMark/>
          </w:tcPr>
          <w:p w14:paraId="4510A495" w14:textId="77777777" w:rsidR="007C1759" w:rsidRPr="004A246D" w:rsidRDefault="007C1759" w:rsidP="007C1759">
            <w:pPr>
              <w:jc w:val="center"/>
              <w:rPr>
                <w:szCs w:val="22"/>
              </w:rPr>
            </w:pPr>
            <w:r w:rsidRPr="004A246D">
              <w:t>нет данных</w:t>
            </w:r>
          </w:p>
        </w:tc>
        <w:tc>
          <w:tcPr>
            <w:tcW w:w="851" w:type="dxa"/>
            <w:tcBorders>
              <w:top w:val="single" w:sz="4" w:space="0" w:color="auto"/>
              <w:left w:val="single" w:sz="4" w:space="0" w:color="auto"/>
              <w:bottom w:val="single" w:sz="4" w:space="0" w:color="auto"/>
              <w:right w:val="single" w:sz="4" w:space="0" w:color="auto"/>
            </w:tcBorders>
            <w:vAlign w:val="center"/>
            <w:hideMark/>
          </w:tcPr>
          <w:p w14:paraId="2A86D201" w14:textId="77777777" w:rsidR="007C1759" w:rsidRPr="004A246D" w:rsidRDefault="007C1759" w:rsidP="007C1759">
            <w:pPr>
              <w:jc w:val="center"/>
              <w:rPr>
                <w:szCs w:val="22"/>
              </w:rPr>
            </w:pPr>
            <w:r w:rsidRPr="004A246D">
              <w:t>нет данных</w:t>
            </w:r>
          </w:p>
        </w:tc>
        <w:tc>
          <w:tcPr>
            <w:tcW w:w="709" w:type="dxa"/>
            <w:tcBorders>
              <w:top w:val="single" w:sz="4" w:space="0" w:color="auto"/>
              <w:left w:val="single" w:sz="4" w:space="0" w:color="auto"/>
              <w:bottom w:val="single" w:sz="4" w:space="0" w:color="auto"/>
              <w:right w:val="single" w:sz="4" w:space="0" w:color="auto"/>
            </w:tcBorders>
            <w:vAlign w:val="center"/>
            <w:hideMark/>
          </w:tcPr>
          <w:p w14:paraId="11333D18" w14:textId="77777777" w:rsidR="007C1759" w:rsidRPr="004A246D" w:rsidRDefault="007C1759" w:rsidP="007C1759">
            <w:pPr>
              <w:jc w:val="center"/>
              <w:rPr>
                <w:szCs w:val="22"/>
              </w:rPr>
            </w:pPr>
            <w:r w:rsidRPr="004A246D">
              <w:t>нет данных</w:t>
            </w:r>
          </w:p>
        </w:tc>
      </w:tr>
      <w:tr w:rsidR="007C1759" w:rsidRPr="004A246D" w14:paraId="1F0197F0" w14:textId="77777777" w:rsidTr="007C1759">
        <w:tc>
          <w:tcPr>
            <w:tcW w:w="1535" w:type="dxa"/>
            <w:tcBorders>
              <w:top w:val="single" w:sz="4" w:space="0" w:color="auto"/>
              <w:left w:val="single" w:sz="4" w:space="0" w:color="auto"/>
              <w:bottom w:val="single" w:sz="4" w:space="0" w:color="auto"/>
              <w:right w:val="single" w:sz="4" w:space="0" w:color="auto"/>
            </w:tcBorders>
            <w:hideMark/>
          </w:tcPr>
          <w:p w14:paraId="338BD0D6" w14:textId="77777777" w:rsidR="007C1759" w:rsidRPr="004A246D" w:rsidRDefault="007C1759" w:rsidP="007C1759">
            <w:pPr>
              <w:spacing w:before="100" w:beforeAutospacing="1" w:after="100" w:afterAutospacing="1"/>
              <w:rPr>
                <w:b/>
                <w:szCs w:val="22"/>
              </w:rPr>
            </w:pPr>
            <w:r w:rsidRPr="004A246D">
              <w:rPr>
                <w:b/>
              </w:rPr>
              <w:t>Никель</w:t>
            </w:r>
          </w:p>
        </w:tc>
        <w:tc>
          <w:tcPr>
            <w:tcW w:w="870" w:type="dxa"/>
            <w:tcBorders>
              <w:top w:val="single" w:sz="4" w:space="0" w:color="auto"/>
              <w:left w:val="single" w:sz="4" w:space="0" w:color="auto"/>
              <w:bottom w:val="single" w:sz="4" w:space="0" w:color="auto"/>
              <w:right w:val="single" w:sz="4" w:space="0" w:color="auto"/>
            </w:tcBorders>
            <w:vAlign w:val="center"/>
            <w:hideMark/>
          </w:tcPr>
          <w:p w14:paraId="15D77B49" w14:textId="77777777" w:rsidR="007C1759" w:rsidRPr="004A246D" w:rsidRDefault="007C1759" w:rsidP="007C1759">
            <w:pPr>
              <w:jc w:val="center"/>
              <w:rPr>
                <w:szCs w:val="22"/>
              </w:rPr>
            </w:pPr>
            <w:r w:rsidRPr="004A246D">
              <w:t>нет данных</w:t>
            </w:r>
          </w:p>
        </w:tc>
        <w:tc>
          <w:tcPr>
            <w:tcW w:w="992" w:type="dxa"/>
            <w:tcBorders>
              <w:top w:val="single" w:sz="4" w:space="0" w:color="auto"/>
              <w:left w:val="single" w:sz="4" w:space="0" w:color="auto"/>
              <w:bottom w:val="single" w:sz="4" w:space="0" w:color="auto"/>
              <w:right w:val="single" w:sz="4" w:space="0" w:color="auto"/>
            </w:tcBorders>
            <w:vAlign w:val="center"/>
            <w:hideMark/>
          </w:tcPr>
          <w:p w14:paraId="06A15552" w14:textId="77777777" w:rsidR="007C1759" w:rsidRPr="004A246D" w:rsidRDefault="007C1759" w:rsidP="007C1759">
            <w:pPr>
              <w:jc w:val="center"/>
              <w:rPr>
                <w:szCs w:val="22"/>
              </w:rPr>
            </w:pPr>
            <w:r w:rsidRPr="004A246D">
              <w:t>нет данных</w:t>
            </w:r>
          </w:p>
        </w:tc>
        <w:tc>
          <w:tcPr>
            <w:tcW w:w="1418" w:type="dxa"/>
            <w:tcBorders>
              <w:top w:val="single" w:sz="4" w:space="0" w:color="auto"/>
              <w:left w:val="single" w:sz="4" w:space="0" w:color="auto"/>
              <w:bottom w:val="single" w:sz="4" w:space="0" w:color="auto"/>
              <w:right w:val="single" w:sz="4" w:space="0" w:color="auto"/>
            </w:tcBorders>
            <w:vAlign w:val="center"/>
            <w:hideMark/>
          </w:tcPr>
          <w:p w14:paraId="7652EE4C" w14:textId="77777777" w:rsidR="007C1759" w:rsidRPr="004A246D" w:rsidRDefault="007C1759" w:rsidP="007C1759">
            <w:pPr>
              <w:spacing w:before="100" w:beforeAutospacing="1" w:after="100" w:afterAutospacing="1"/>
              <w:jc w:val="center"/>
              <w:rPr>
                <w:szCs w:val="22"/>
              </w:rPr>
            </w:pPr>
            <w:r w:rsidRPr="004A246D">
              <w:t>5,78</w:t>
            </w:r>
          </w:p>
        </w:tc>
        <w:tc>
          <w:tcPr>
            <w:tcW w:w="1417" w:type="dxa"/>
            <w:tcBorders>
              <w:top w:val="single" w:sz="4" w:space="0" w:color="auto"/>
              <w:left w:val="single" w:sz="4" w:space="0" w:color="auto"/>
              <w:bottom w:val="single" w:sz="4" w:space="0" w:color="auto"/>
              <w:right w:val="single" w:sz="4" w:space="0" w:color="auto"/>
            </w:tcBorders>
            <w:vAlign w:val="center"/>
            <w:hideMark/>
          </w:tcPr>
          <w:p w14:paraId="668CCCB2" w14:textId="77777777" w:rsidR="007C1759" w:rsidRPr="004A246D" w:rsidRDefault="007C1759" w:rsidP="007C1759">
            <w:pPr>
              <w:spacing w:before="100" w:beforeAutospacing="1" w:after="100" w:afterAutospacing="1"/>
              <w:jc w:val="center"/>
              <w:rPr>
                <w:szCs w:val="22"/>
              </w:rPr>
            </w:pPr>
            <w:r w:rsidRPr="004A246D">
              <w:t>0,072</w:t>
            </w:r>
          </w:p>
        </w:tc>
        <w:tc>
          <w:tcPr>
            <w:tcW w:w="1701" w:type="dxa"/>
            <w:tcBorders>
              <w:top w:val="single" w:sz="4" w:space="0" w:color="auto"/>
              <w:left w:val="single" w:sz="4" w:space="0" w:color="auto"/>
              <w:bottom w:val="single" w:sz="4" w:space="0" w:color="auto"/>
              <w:right w:val="single" w:sz="4" w:space="0" w:color="auto"/>
            </w:tcBorders>
            <w:vAlign w:val="center"/>
            <w:hideMark/>
          </w:tcPr>
          <w:p w14:paraId="4295C8DE" w14:textId="77777777" w:rsidR="007C1759" w:rsidRPr="004A246D" w:rsidRDefault="007C1759" w:rsidP="007C1759">
            <w:pPr>
              <w:spacing w:before="100" w:beforeAutospacing="1" w:after="100" w:afterAutospacing="1"/>
              <w:jc w:val="center"/>
              <w:rPr>
                <w:szCs w:val="22"/>
              </w:rPr>
            </w:pPr>
            <w:r w:rsidRPr="004A246D">
              <w:t>0,042</w:t>
            </w:r>
          </w:p>
        </w:tc>
        <w:tc>
          <w:tcPr>
            <w:tcW w:w="851" w:type="dxa"/>
            <w:tcBorders>
              <w:top w:val="single" w:sz="4" w:space="0" w:color="auto"/>
              <w:left w:val="single" w:sz="4" w:space="0" w:color="auto"/>
              <w:bottom w:val="single" w:sz="4" w:space="0" w:color="auto"/>
              <w:right w:val="single" w:sz="4" w:space="0" w:color="auto"/>
            </w:tcBorders>
            <w:vAlign w:val="center"/>
            <w:hideMark/>
          </w:tcPr>
          <w:p w14:paraId="0747BE53" w14:textId="77777777" w:rsidR="007C1759" w:rsidRPr="004A246D" w:rsidRDefault="007C1759" w:rsidP="007C1759">
            <w:pPr>
              <w:spacing w:before="100" w:beforeAutospacing="1" w:after="100" w:afterAutospacing="1"/>
              <w:jc w:val="center"/>
              <w:rPr>
                <w:szCs w:val="22"/>
              </w:rPr>
            </w:pPr>
            <w:r w:rsidRPr="004A246D">
              <w:t>0,034</w:t>
            </w:r>
          </w:p>
        </w:tc>
        <w:tc>
          <w:tcPr>
            <w:tcW w:w="709" w:type="dxa"/>
            <w:tcBorders>
              <w:top w:val="single" w:sz="4" w:space="0" w:color="auto"/>
              <w:left w:val="single" w:sz="4" w:space="0" w:color="auto"/>
              <w:bottom w:val="single" w:sz="4" w:space="0" w:color="auto"/>
              <w:right w:val="single" w:sz="4" w:space="0" w:color="auto"/>
            </w:tcBorders>
            <w:vAlign w:val="center"/>
            <w:hideMark/>
          </w:tcPr>
          <w:p w14:paraId="665D292D" w14:textId="77777777" w:rsidR="007C1759" w:rsidRPr="004A246D" w:rsidRDefault="007C1759" w:rsidP="007C1759">
            <w:pPr>
              <w:spacing w:before="100" w:beforeAutospacing="1" w:after="100" w:afterAutospacing="1"/>
              <w:jc w:val="center"/>
              <w:rPr>
                <w:szCs w:val="22"/>
              </w:rPr>
            </w:pPr>
            <w:r w:rsidRPr="004A246D">
              <w:t>нет данных</w:t>
            </w:r>
          </w:p>
        </w:tc>
      </w:tr>
      <w:tr w:rsidR="007C1759" w:rsidRPr="004A246D" w14:paraId="2AC11AD6" w14:textId="77777777" w:rsidTr="007C1759">
        <w:tc>
          <w:tcPr>
            <w:tcW w:w="1535" w:type="dxa"/>
            <w:tcBorders>
              <w:top w:val="single" w:sz="4" w:space="0" w:color="auto"/>
              <w:left w:val="single" w:sz="4" w:space="0" w:color="auto"/>
              <w:bottom w:val="single" w:sz="4" w:space="0" w:color="auto"/>
              <w:right w:val="single" w:sz="4" w:space="0" w:color="auto"/>
            </w:tcBorders>
            <w:hideMark/>
          </w:tcPr>
          <w:p w14:paraId="1B2E9DF1" w14:textId="77777777" w:rsidR="007C1759" w:rsidRPr="004A246D" w:rsidRDefault="007C1759" w:rsidP="007C1759">
            <w:pPr>
              <w:spacing w:before="100" w:beforeAutospacing="1" w:after="100" w:afterAutospacing="1"/>
              <w:rPr>
                <w:b/>
                <w:szCs w:val="22"/>
              </w:rPr>
            </w:pPr>
            <w:r w:rsidRPr="004A246D">
              <w:rPr>
                <w:b/>
              </w:rPr>
              <w:t>Хром VI</w:t>
            </w:r>
          </w:p>
        </w:tc>
        <w:tc>
          <w:tcPr>
            <w:tcW w:w="870" w:type="dxa"/>
            <w:tcBorders>
              <w:top w:val="single" w:sz="4" w:space="0" w:color="auto"/>
              <w:left w:val="single" w:sz="4" w:space="0" w:color="auto"/>
              <w:bottom w:val="single" w:sz="4" w:space="0" w:color="auto"/>
              <w:right w:val="single" w:sz="4" w:space="0" w:color="auto"/>
            </w:tcBorders>
            <w:vAlign w:val="center"/>
            <w:hideMark/>
          </w:tcPr>
          <w:p w14:paraId="666DF287" w14:textId="77777777" w:rsidR="007C1759" w:rsidRPr="004A246D" w:rsidRDefault="007C1759" w:rsidP="007C1759">
            <w:pPr>
              <w:jc w:val="center"/>
              <w:rPr>
                <w:szCs w:val="22"/>
              </w:rPr>
            </w:pPr>
            <w:r w:rsidRPr="004A246D">
              <w:t>нет данных</w:t>
            </w:r>
          </w:p>
        </w:tc>
        <w:tc>
          <w:tcPr>
            <w:tcW w:w="992" w:type="dxa"/>
            <w:tcBorders>
              <w:top w:val="single" w:sz="4" w:space="0" w:color="auto"/>
              <w:left w:val="single" w:sz="4" w:space="0" w:color="auto"/>
              <w:bottom w:val="single" w:sz="4" w:space="0" w:color="auto"/>
              <w:right w:val="single" w:sz="4" w:space="0" w:color="auto"/>
            </w:tcBorders>
            <w:vAlign w:val="center"/>
            <w:hideMark/>
          </w:tcPr>
          <w:p w14:paraId="22FE05ED" w14:textId="77777777" w:rsidR="007C1759" w:rsidRPr="004A246D" w:rsidRDefault="007C1759" w:rsidP="007C1759">
            <w:pPr>
              <w:jc w:val="center"/>
              <w:rPr>
                <w:szCs w:val="22"/>
              </w:rPr>
            </w:pPr>
            <w:r w:rsidRPr="004A246D">
              <w:t>нет данных</w:t>
            </w:r>
          </w:p>
        </w:tc>
        <w:tc>
          <w:tcPr>
            <w:tcW w:w="1418" w:type="dxa"/>
            <w:tcBorders>
              <w:top w:val="single" w:sz="4" w:space="0" w:color="auto"/>
              <w:left w:val="single" w:sz="4" w:space="0" w:color="auto"/>
              <w:bottom w:val="single" w:sz="4" w:space="0" w:color="auto"/>
              <w:right w:val="single" w:sz="4" w:space="0" w:color="auto"/>
            </w:tcBorders>
            <w:vAlign w:val="center"/>
            <w:hideMark/>
          </w:tcPr>
          <w:p w14:paraId="0636299F" w14:textId="77777777" w:rsidR="007C1759" w:rsidRPr="004A246D" w:rsidRDefault="007C1759" w:rsidP="007C1759">
            <w:pPr>
              <w:spacing w:before="100" w:beforeAutospacing="1" w:after="100" w:afterAutospacing="1"/>
              <w:jc w:val="center"/>
              <w:rPr>
                <w:szCs w:val="22"/>
              </w:rPr>
            </w:pPr>
            <w:r w:rsidRPr="004A246D">
              <w:t>0,813</w:t>
            </w:r>
          </w:p>
        </w:tc>
        <w:tc>
          <w:tcPr>
            <w:tcW w:w="1417" w:type="dxa"/>
            <w:tcBorders>
              <w:top w:val="single" w:sz="4" w:space="0" w:color="auto"/>
              <w:left w:val="single" w:sz="4" w:space="0" w:color="auto"/>
              <w:bottom w:val="single" w:sz="4" w:space="0" w:color="auto"/>
              <w:right w:val="single" w:sz="4" w:space="0" w:color="auto"/>
            </w:tcBorders>
            <w:vAlign w:val="center"/>
            <w:hideMark/>
          </w:tcPr>
          <w:p w14:paraId="66E7680A" w14:textId="77777777" w:rsidR="007C1759" w:rsidRPr="004A246D" w:rsidRDefault="007C1759" w:rsidP="007C1759">
            <w:pPr>
              <w:spacing w:before="100" w:beforeAutospacing="1" w:after="100" w:afterAutospacing="1"/>
              <w:jc w:val="center"/>
              <w:rPr>
                <w:szCs w:val="22"/>
              </w:rPr>
            </w:pPr>
            <w:r w:rsidRPr="004A246D">
              <w:t>0,195</w:t>
            </w:r>
          </w:p>
        </w:tc>
        <w:tc>
          <w:tcPr>
            <w:tcW w:w="1701" w:type="dxa"/>
            <w:tcBorders>
              <w:top w:val="single" w:sz="4" w:space="0" w:color="auto"/>
              <w:left w:val="single" w:sz="4" w:space="0" w:color="auto"/>
              <w:bottom w:val="single" w:sz="4" w:space="0" w:color="auto"/>
              <w:right w:val="single" w:sz="4" w:space="0" w:color="auto"/>
            </w:tcBorders>
            <w:vAlign w:val="center"/>
            <w:hideMark/>
          </w:tcPr>
          <w:p w14:paraId="568F3913" w14:textId="77777777" w:rsidR="007C1759" w:rsidRPr="004A246D" w:rsidRDefault="007C1759" w:rsidP="007C1759">
            <w:pPr>
              <w:jc w:val="center"/>
              <w:rPr>
                <w:szCs w:val="22"/>
              </w:rPr>
            </w:pPr>
            <w:r w:rsidRPr="004A246D">
              <w:t>нет данных</w:t>
            </w:r>
          </w:p>
        </w:tc>
        <w:tc>
          <w:tcPr>
            <w:tcW w:w="851" w:type="dxa"/>
            <w:tcBorders>
              <w:top w:val="single" w:sz="4" w:space="0" w:color="auto"/>
              <w:left w:val="single" w:sz="4" w:space="0" w:color="auto"/>
              <w:bottom w:val="single" w:sz="4" w:space="0" w:color="auto"/>
              <w:right w:val="single" w:sz="4" w:space="0" w:color="auto"/>
            </w:tcBorders>
            <w:vAlign w:val="center"/>
            <w:hideMark/>
          </w:tcPr>
          <w:p w14:paraId="4F8D67E4" w14:textId="77777777" w:rsidR="007C1759" w:rsidRPr="004A246D" w:rsidRDefault="007C1759" w:rsidP="007C1759">
            <w:pPr>
              <w:jc w:val="center"/>
              <w:rPr>
                <w:szCs w:val="22"/>
              </w:rPr>
            </w:pPr>
            <w:r w:rsidRPr="004A246D">
              <w:t>нет данных</w:t>
            </w:r>
          </w:p>
        </w:tc>
        <w:tc>
          <w:tcPr>
            <w:tcW w:w="709" w:type="dxa"/>
            <w:tcBorders>
              <w:top w:val="single" w:sz="4" w:space="0" w:color="auto"/>
              <w:left w:val="single" w:sz="4" w:space="0" w:color="auto"/>
              <w:bottom w:val="single" w:sz="4" w:space="0" w:color="auto"/>
              <w:right w:val="single" w:sz="4" w:space="0" w:color="auto"/>
            </w:tcBorders>
            <w:vAlign w:val="center"/>
            <w:hideMark/>
          </w:tcPr>
          <w:p w14:paraId="7ED7756F" w14:textId="77777777" w:rsidR="007C1759" w:rsidRPr="004A246D" w:rsidRDefault="007C1759" w:rsidP="007C1759">
            <w:pPr>
              <w:jc w:val="center"/>
              <w:rPr>
                <w:szCs w:val="22"/>
              </w:rPr>
            </w:pPr>
            <w:r w:rsidRPr="004A246D">
              <w:t>нет данных</w:t>
            </w:r>
          </w:p>
        </w:tc>
      </w:tr>
      <w:tr w:rsidR="007C1759" w:rsidRPr="004A246D" w14:paraId="2BE2E807" w14:textId="77777777" w:rsidTr="007C1759">
        <w:tc>
          <w:tcPr>
            <w:tcW w:w="1535" w:type="dxa"/>
            <w:tcBorders>
              <w:top w:val="single" w:sz="4" w:space="0" w:color="auto"/>
              <w:left w:val="single" w:sz="4" w:space="0" w:color="auto"/>
              <w:bottom w:val="single" w:sz="4" w:space="0" w:color="auto"/>
              <w:right w:val="single" w:sz="4" w:space="0" w:color="auto"/>
            </w:tcBorders>
            <w:hideMark/>
          </w:tcPr>
          <w:p w14:paraId="4D2F52CB" w14:textId="77777777" w:rsidR="007C1759" w:rsidRPr="004A246D" w:rsidRDefault="007C1759" w:rsidP="007C1759">
            <w:pPr>
              <w:spacing w:before="100" w:beforeAutospacing="1" w:after="100" w:afterAutospacing="1"/>
              <w:rPr>
                <w:b/>
                <w:szCs w:val="22"/>
              </w:rPr>
            </w:pPr>
            <w:r w:rsidRPr="004A246D">
              <w:rPr>
                <w:b/>
              </w:rPr>
              <w:t>Свинец</w:t>
            </w:r>
          </w:p>
        </w:tc>
        <w:tc>
          <w:tcPr>
            <w:tcW w:w="870" w:type="dxa"/>
            <w:tcBorders>
              <w:top w:val="single" w:sz="4" w:space="0" w:color="auto"/>
              <w:left w:val="single" w:sz="4" w:space="0" w:color="auto"/>
              <w:bottom w:val="single" w:sz="4" w:space="0" w:color="auto"/>
              <w:right w:val="single" w:sz="4" w:space="0" w:color="auto"/>
            </w:tcBorders>
            <w:vAlign w:val="center"/>
            <w:hideMark/>
          </w:tcPr>
          <w:p w14:paraId="2B88016D" w14:textId="77777777" w:rsidR="007C1759" w:rsidRPr="004A246D" w:rsidRDefault="007C1759" w:rsidP="007C1759">
            <w:pPr>
              <w:jc w:val="center"/>
              <w:rPr>
                <w:szCs w:val="22"/>
              </w:rPr>
            </w:pPr>
            <w:r w:rsidRPr="004A246D">
              <w:t>нет данных</w:t>
            </w:r>
          </w:p>
        </w:tc>
        <w:tc>
          <w:tcPr>
            <w:tcW w:w="992" w:type="dxa"/>
            <w:tcBorders>
              <w:top w:val="single" w:sz="4" w:space="0" w:color="auto"/>
              <w:left w:val="single" w:sz="4" w:space="0" w:color="auto"/>
              <w:bottom w:val="single" w:sz="4" w:space="0" w:color="auto"/>
              <w:right w:val="single" w:sz="4" w:space="0" w:color="auto"/>
            </w:tcBorders>
            <w:vAlign w:val="center"/>
            <w:hideMark/>
          </w:tcPr>
          <w:p w14:paraId="1BAB779C" w14:textId="77777777" w:rsidR="007C1759" w:rsidRPr="004A246D" w:rsidRDefault="007C1759" w:rsidP="007C1759">
            <w:pPr>
              <w:jc w:val="center"/>
              <w:rPr>
                <w:szCs w:val="22"/>
              </w:rPr>
            </w:pPr>
            <w:r w:rsidRPr="004A246D">
              <w:t>нет данных</w:t>
            </w:r>
          </w:p>
        </w:tc>
        <w:tc>
          <w:tcPr>
            <w:tcW w:w="1418" w:type="dxa"/>
            <w:tcBorders>
              <w:top w:val="single" w:sz="4" w:space="0" w:color="auto"/>
              <w:left w:val="single" w:sz="4" w:space="0" w:color="auto"/>
              <w:bottom w:val="single" w:sz="4" w:space="0" w:color="auto"/>
              <w:right w:val="single" w:sz="4" w:space="0" w:color="auto"/>
            </w:tcBorders>
            <w:vAlign w:val="center"/>
            <w:hideMark/>
          </w:tcPr>
          <w:p w14:paraId="1C185A50" w14:textId="77777777" w:rsidR="007C1759" w:rsidRPr="004A246D" w:rsidRDefault="007C1759" w:rsidP="007C1759">
            <w:pPr>
              <w:spacing w:before="100" w:beforeAutospacing="1" w:after="100" w:afterAutospacing="1"/>
              <w:jc w:val="center"/>
              <w:rPr>
                <w:szCs w:val="22"/>
              </w:rPr>
            </w:pPr>
            <w:r w:rsidRPr="004A246D">
              <w:t>0,726</w:t>
            </w:r>
          </w:p>
        </w:tc>
        <w:tc>
          <w:tcPr>
            <w:tcW w:w="1417" w:type="dxa"/>
            <w:tcBorders>
              <w:top w:val="single" w:sz="4" w:space="0" w:color="auto"/>
              <w:left w:val="single" w:sz="4" w:space="0" w:color="auto"/>
              <w:bottom w:val="single" w:sz="4" w:space="0" w:color="auto"/>
              <w:right w:val="single" w:sz="4" w:space="0" w:color="auto"/>
            </w:tcBorders>
            <w:vAlign w:val="center"/>
            <w:hideMark/>
          </w:tcPr>
          <w:p w14:paraId="6D4D8334" w14:textId="77777777" w:rsidR="007C1759" w:rsidRPr="004A246D" w:rsidRDefault="007C1759" w:rsidP="007C1759">
            <w:pPr>
              <w:spacing w:before="100" w:beforeAutospacing="1" w:after="100" w:afterAutospacing="1"/>
              <w:jc w:val="center"/>
              <w:rPr>
                <w:szCs w:val="22"/>
              </w:rPr>
            </w:pPr>
            <w:r w:rsidRPr="004A246D">
              <w:t>0,346</w:t>
            </w:r>
          </w:p>
        </w:tc>
        <w:tc>
          <w:tcPr>
            <w:tcW w:w="1701" w:type="dxa"/>
            <w:tcBorders>
              <w:top w:val="single" w:sz="4" w:space="0" w:color="auto"/>
              <w:left w:val="single" w:sz="4" w:space="0" w:color="auto"/>
              <w:bottom w:val="single" w:sz="4" w:space="0" w:color="auto"/>
              <w:right w:val="single" w:sz="4" w:space="0" w:color="auto"/>
            </w:tcBorders>
            <w:vAlign w:val="center"/>
            <w:hideMark/>
          </w:tcPr>
          <w:p w14:paraId="51AF616B" w14:textId="77777777" w:rsidR="007C1759" w:rsidRPr="004A246D" w:rsidRDefault="007C1759" w:rsidP="007C1759">
            <w:pPr>
              <w:jc w:val="center"/>
              <w:rPr>
                <w:szCs w:val="22"/>
              </w:rPr>
            </w:pPr>
            <w:r w:rsidRPr="004A246D">
              <w:t>нет данных</w:t>
            </w:r>
          </w:p>
        </w:tc>
        <w:tc>
          <w:tcPr>
            <w:tcW w:w="851" w:type="dxa"/>
            <w:tcBorders>
              <w:top w:val="single" w:sz="4" w:space="0" w:color="auto"/>
              <w:left w:val="single" w:sz="4" w:space="0" w:color="auto"/>
              <w:bottom w:val="single" w:sz="4" w:space="0" w:color="auto"/>
              <w:right w:val="single" w:sz="4" w:space="0" w:color="auto"/>
            </w:tcBorders>
            <w:vAlign w:val="center"/>
            <w:hideMark/>
          </w:tcPr>
          <w:p w14:paraId="503925B4" w14:textId="77777777" w:rsidR="007C1759" w:rsidRPr="004A246D" w:rsidRDefault="007C1759" w:rsidP="007C1759">
            <w:pPr>
              <w:jc w:val="center"/>
              <w:rPr>
                <w:szCs w:val="22"/>
              </w:rPr>
            </w:pPr>
            <w:r w:rsidRPr="004A246D">
              <w:t>нет данных</w:t>
            </w:r>
          </w:p>
        </w:tc>
        <w:tc>
          <w:tcPr>
            <w:tcW w:w="709" w:type="dxa"/>
            <w:tcBorders>
              <w:top w:val="single" w:sz="4" w:space="0" w:color="auto"/>
              <w:left w:val="single" w:sz="4" w:space="0" w:color="auto"/>
              <w:bottom w:val="single" w:sz="4" w:space="0" w:color="auto"/>
              <w:right w:val="single" w:sz="4" w:space="0" w:color="auto"/>
            </w:tcBorders>
            <w:vAlign w:val="center"/>
            <w:hideMark/>
          </w:tcPr>
          <w:p w14:paraId="3B685072" w14:textId="77777777" w:rsidR="007C1759" w:rsidRPr="004A246D" w:rsidRDefault="007C1759" w:rsidP="007C1759">
            <w:pPr>
              <w:jc w:val="center"/>
              <w:rPr>
                <w:szCs w:val="22"/>
              </w:rPr>
            </w:pPr>
            <w:r w:rsidRPr="004A246D">
              <w:t>нет данных</w:t>
            </w:r>
          </w:p>
        </w:tc>
      </w:tr>
      <w:tr w:rsidR="007C1759" w:rsidRPr="004A246D" w14:paraId="5F85CB67" w14:textId="77777777" w:rsidTr="007C1759">
        <w:tc>
          <w:tcPr>
            <w:tcW w:w="1535" w:type="dxa"/>
            <w:tcBorders>
              <w:top w:val="single" w:sz="4" w:space="0" w:color="auto"/>
              <w:left w:val="single" w:sz="4" w:space="0" w:color="auto"/>
              <w:bottom w:val="single" w:sz="4" w:space="0" w:color="auto"/>
              <w:right w:val="single" w:sz="4" w:space="0" w:color="auto"/>
            </w:tcBorders>
            <w:hideMark/>
          </w:tcPr>
          <w:p w14:paraId="3AEC1A60" w14:textId="77777777" w:rsidR="007C1759" w:rsidRPr="004A246D" w:rsidRDefault="007C1759" w:rsidP="007C1759">
            <w:pPr>
              <w:spacing w:before="100" w:beforeAutospacing="1" w:after="100" w:afterAutospacing="1"/>
              <w:rPr>
                <w:b/>
                <w:szCs w:val="22"/>
              </w:rPr>
            </w:pPr>
            <w:r w:rsidRPr="004A246D">
              <w:rPr>
                <w:b/>
              </w:rPr>
              <w:t>Растворенные механические примеси</w:t>
            </w:r>
          </w:p>
        </w:tc>
        <w:tc>
          <w:tcPr>
            <w:tcW w:w="870" w:type="dxa"/>
            <w:tcBorders>
              <w:top w:val="single" w:sz="4" w:space="0" w:color="auto"/>
              <w:left w:val="single" w:sz="4" w:space="0" w:color="auto"/>
              <w:bottom w:val="single" w:sz="4" w:space="0" w:color="auto"/>
              <w:right w:val="single" w:sz="4" w:space="0" w:color="auto"/>
            </w:tcBorders>
            <w:vAlign w:val="center"/>
            <w:hideMark/>
          </w:tcPr>
          <w:p w14:paraId="0EBCB9CF" w14:textId="77777777" w:rsidR="007C1759" w:rsidRPr="004A246D" w:rsidRDefault="007C1759" w:rsidP="007C1759">
            <w:pPr>
              <w:jc w:val="center"/>
              <w:rPr>
                <w:szCs w:val="22"/>
              </w:rPr>
            </w:pPr>
            <w:r w:rsidRPr="004A246D">
              <w:t>нет данных</w:t>
            </w:r>
          </w:p>
        </w:tc>
        <w:tc>
          <w:tcPr>
            <w:tcW w:w="992" w:type="dxa"/>
            <w:tcBorders>
              <w:top w:val="single" w:sz="4" w:space="0" w:color="auto"/>
              <w:left w:val="single" w:sz="4" w:space="0" w:color="auto"/>
              <w:bottom w:val="single" w:sz="4" w:space="0" w:color="auto"/>
              <w:right w:val="single" w:sz="4" w:space="0" w:color="auto"/>
            </w:tcBorders>
            <w:vAlign w:val="center"/>
            <w:hideMark/>
          </w:tcPr>
          <w:p w14:paraId="7930E102" w14:textId="77777777" w:rsidR="007C1759" w:rsidRPr="004A246D" w:rsidRDefault="007C1759" w:rsidP="007C1759">
            <w:pPr>
              <w:jc w:val="center"/>
              <w:rPr>
                <w:szCs w:val="22"/>
              </w:rPr>
            </w:pPr>
            <w:r w:rsidRPr="004A246D">
              <w:t>нет данных</w:t>
            </w:r>
          </w:p>
        </w:tc>
        <w:tc>
          <w:tcPr>
            <w:tcW w:w="1418" w:type="dxa"/>
            <w:tcBorders>
              <w:top w:val="single" w:sz="4" w:space="0" w:color="auto"/>
              <w:left w:val="single" w:sz="4" w:space="0" w:color="auto"/>
              <w:bottom w:val="single" w:sz="4" w:space="0" w:color="auto"/>
              <w:right w:val="single" w:sz="4" w:space="0" w:color="auto"/>
            </w:tcBorders>
            <w:vAlign w:val="center"/>
            <w:hideMark/>
          </w:tcPr>
          <w:p w14:paraId="63350D60" w14:textId="77777777" w:rsidR="007C1759" w:rsidRPr="004A246D" w:rsidRDefault="007C1759" w:rsidP="007C1759">
            <w:pPr>
              <w:spacing w:before="100" w:beforeAutospacing="1" w:after="100" w:afterAutospacing="1"/>
              <w:jc w:val="center"/>
              <w:rPr>
                <w:szCs w:val="22"/>
              </w:rPr>
            </w:pPr>
            <w:r w:rsidRPr="004A246D">
              <w:t>34052</w:t>
            </w:r>
          </w:p>
        </w:tc>
        <w:tc>
          <w:tcPr>
            <w:tcW w:w="1417" w:type="dxa"/>
            <w:tcBorders>
              <w:top w:val="single" w:sz="4" w:space="0" w:color="auto"/>
              <w:left w:val="single" w:sz="4" w:space="0" w:color="auto"/>
              <w:bottom w:val="single" w:sz="4" w:space="0" w:color="auto"/>
              <w:right w:val="single" w:sz="4" w:space="0" w:color="auto"/>
            </w:tcBorders>
            <w:vAlign w:val="center"/>
            <w:hideMark/>
          </w:tcPr>
          <w:p w14:paraId="054EFB43" w14:textId="77777777" w:rsidR="007C1759" w:rsidRPr="004A246D" w:rsidRDefault="007C1759" w:rsidP="007C1759">
            <w:pPr>
              <w:spacing w:before="100" w:beforeAutospacing="1" w:after="100" w:afterAutospacing="1"/>
              <w:jc w:val="center"/>
              <w:rPr>
                <w:szCs w:val="22"/>
              </w:rPr>
            </w:pPr>
            <w:r w:rsidRPr="004A246D">
              <w:t>6291</w:t>
            </w:r>
          </w:p>
        </w:tc>
        <w:tc>
          <w:tcPr>
            <w:tcW w:w="1701" w:type="dxa"/>
            <w:tcBorders>
              <w:top w:val="single" w:sz="4" w:space="0" w:color="auto"/>
              <w:left w:val="single" w:sz="4" w:space="0" w:color="auto"/>
              <w:bottom w:val="single" w:sz="4" w:space="0" w:color="auto"/>
              <w:right w:val="single" w:sz="4" w:space="0" w:color="auto"/>
            </w:tcBorders>
            <w:vAlign w:val="center"/>
            <w:hideMark/>
          </w:tcPr>
          <w:p w14:paraId="4209F595" w14:textId="77777777" w:rsidR="007C1759" w:rsidRPr="004A246D" w:rsidRDefault="007C1759" w:rsidP="007C1759">
            <w:pPr>
              <w:jc w:val="center"/>
              <w:rPr>
                <w:szCs w:val="22"/>
              </w:rPr>
            </w:pPr>
            <w:r w:rsidRPr="004A246D">
              <w:t>нет данных</w:t>
            </w:r>
          </w:p>
        </w:tc>
        <w:tc>
          <w:tcPr>
            <w:tcW w:w="851" w:type="dxa"/>
            <w:tcBorders>
              <w:top w:val="single" w:sz="4" w:space="0" w:color="auto"/>
              <w:left w:val="single" w:sz="4" w:space="0" w:color="auto"/>
              <w:bottom w:val="single" w:sz="4" w:space="0" w:color="auto"/>
              <w:right w:val="single" w:sz="4" w:space="0" w:color="auto"/>
            </w:tcBorders>
            <w:vAlign w:val="center"/>
            <w:hideMark/>
          </w:tcPr>
          <w:p w14:paraId="131F3078" w14:textId="77777777" w:rsidR="007C1759" w:rsidRPr="004A246D" w:rsidRDefault="007C1759" w:rsidP="007C1759">
            <w:pPr>
              <w:jc w:val="center"/>
              <w:rPr>
                <w:szCs w:val="22"/>
              </w:rPr>
            </w:pPr>
            <w:r w:rsidRPr="004A246D">
              <w:t>нет данных</w:t>
            </w:r>
          </w:p>
        </w:tc>
        <w:tc>
          <w:tcPr>
            <w:tcW w:w="709" w:type="dxa"/>
            <w:tcBorders>
              <w:top w:val="single" w:sz="4" w:space="0" w:color="auto"/>
              <w:left w:val="single" w:sz="4" w:space="0" w:color="auto"/>
              <w:bottom w:val="single" w:sz="4" w:space="0" w:color="auto"/>
              <w:right w:val="single" w:sz="4" w:space="0" w:color="auto"/>
            </w:tcBorders>
            <w:vAlign w:val="center"/>
            <w:hideMark/>
          </w:tcPr>
          <w:p w14:paraId="2E932F2E" w14:textId="77777777" w:rsidR="007C1759" w:rsidRPr="004A246D" w:rsidRDefault="007C1759" w:rsidP="007C1759">
            <w:pPr>
              <w:jc w:val="center"/>
              <w:rPr>
                <w:szCs w:val="22"/>
              </w:rPr>
            </w:pPr>
            <w:r w:rsidRPr="004A246D">
              <w:t>нет данных</w:t>
            </w:r>
          </w:p>
        </w:tc>
      </w:tr>
      <w:tr w:rsidR="007C1759" w:rsidRPr="004A246D" w14:paraId="5A48DF8A" w14:textId="77777777" w:rsidTr="007C1759">
        <w:tc>
          <w:tcPr>
            <w:tcW w:w="1535" w:type="dxa"/>
            <w:tcBorders>
              <w:top w:val="single" w:sz="4" w:space="0" w:color="auto"/>
              <w:left w:val="single" w:sz="4" w:space="0" w:color="auto"/>
              <w:bottom w:val="single" w:sz="4" w:space="0" w:color="auto"/>
              <w:right w:val="single" w:sz="4" w:space="0" w:color="auto"/>
            </w:tcBorders>
            <w:hideMark/>
          </w:tcPr>
          <w:p w14:paraId="2AD92A80" w14:textId="77777777" w:rsidR="007C1759" w:rsidRPr="004A246D" w:rsidRDefault="007C1759" w:rsidP="007C1759">
            <w:pPr>
              <w:spacing w:before="100" w:beforeAutospacing="1" w:after="100" w:afterAutospacing="1"/>
              <w:rPr>
                <w:b/>
                <w:szCs w:val="22"/>
              </w:rPr>
            </w:pPr>
            <w:r w:rsidRPr="004A246D">
              <w:rPr>
                <w:b/>
              </w:rPr>
              <w:t>Фосфат</w:t>
            </w:r>
          </w:p>
        </w:tc>
        <w:tc>
          <w:tcPr>
            <w:tcW w:w="870" w:type="dxa"/>
            <w:tcBorders>
              <w:top w:val="single" w:sz="4" w:space="0" w:color="auto"/>
              <w:left w:val="single" w:sz="4" w:space="0" w:color="auto"/>
              <w:bottom w:val="single" w:sz="4" w:space="0" w:color="auto"/>
              <w:right w:val="single" w:sz="4" w:space="0" w:color="auto"/>
            </w:tcBorders>
            <w:vAlign w:val="center"/>
            <w:hideMark/>
          </w:tcPr>
          <w:p w14:paraId="6840428B" w14:textId="77777777" w:rsidR="007C1759" w:rsidRPr="004A246D" w:rsidRDefault="007C1759" w:rsidP="007C1759">
            <w:pPr>
              <w:jc w:val="center"/>
              <w:rPr>
                <w:szCs w:val="22"/>
              </w:rPr>
            </w:pPr>
            <w:r w:rsidRPr="004A246D">
              <w:t>нет данных</w:t>
            </w:r>
          </w:p>
        </w:tc>
        <w:tc>
          <w:tcPr>
            <w:tcW w:w="992" w:type="dxa"/>
            <w:tcBorders>
              <w:top w:val="single" w:sz="4" w:space="0" w:color="auto"/>
              <w:left w:val="single" w:sz="4" w:space="0" w:color="auto"/>
              <w:bottom w:val="single" w:sz="4" w:space="0" w:color="auto"/>
              <w:right w:val="single" w:sz="4" w:space="0" w:color="auto"/>
            </w:tcBorders>
            <w:vAlign w:val="center"/>
            <w:hideMark/>
          </w:tcPr>
          <w:p w14:paraId="0445CABB" w14:textId="77777777" w:rsidR="007C1759" w:rsidRPr="004A246D" w:rsidRDefault="007C1759" w:rsidP="007C1759">
            <w:pPr>
              <w:jc w:val="center"/>
              <w:rPr>
                <w:szCs w:val="22"/>
              </w:rPr>
            </w:pPr>
            <w:r w:rsidRPr="004A246D">
              <w:t>нет данных</w:t>
            </w:r>
          </w:p>
        </w:tc>
        <w:tc>
          <w:tcPr>
            <w:tcW w:w="1418" w:type="dxa"/>
            <w:tcBorders>
              <w:top w:val="single" w:sz="4" w:space="0" w:color="auto"/>
              <w:left w:val="single" w:sz="4" w:space="0" w:color="auto"/>
              <w:bottom w:val="single" w:sz="4" w:space="0" w:color="auto"/>
              <w:right w:val="single" w:sz="4" w:space="0" w:color="auto"/>
            </w:tcBorders>
            <w:vAlign w:val="center"/>
            <w:hideMark/>
          </w:tcPr>
          <w:p w14:paraId="047F218F" w14:textId="77777777" w:rsidR="007C1759" w:rsidRPr="004A246D" w:rsidRDefault="007C1759" w:rsidP="007C1759">
            <w:pPr>
              <w:spacing w:before="100" w:beforeAutospacing="1" w:after="100" w:afterAutospacing="1"/>
              <w:jc w:val="center"/>
              <w:rPr>
                <w:szCs w:val="22"/>
              </w:rPr>
            </w:pPr>
            <w:r w:rsidRPr="004A246D">
              <w:t>4,46</w:t>
            </w:r>
          </w:p>
        </w:tc>
        <w:tc>
          <w:tcPr>
            <w:tcW w:w="1417" w:type="dxa"/>
            <w:tcBorders>
              <w:top w:val="single" w:sz="4" w:space="0" w:color="auto"/>
              <w:left w:val="single" w:sz="4" w:space="0" w:color="auto"/>
              <w:bottom w:val="single" w:sz="4" w:space="0" w:color="auto"/>
              <w:right w:val="single" w:sz="4" w:space="0" w:color="auto"/>
            </w:tcBorders>
            <w:vAlign w:val="center"/>
            <w:hideMark/>
          </w:tcPr>
          <w:p w14:paraId="1C371237" w14:textId="77777777" w:rsidR="007C1759" w:rsidRPr="004A246D" w:rsidRDefault="007C1759" w:rsidP="007C1759">
            <w:pPr>
              <w:spacing w:before="100" w:beforeAutospacing="1" w:after="100" w:afterAutospacing="1"/>
              <w:jc w:val="center"/>
              <w:rPr>
                <w:szCs w:val="22"/>
              </w:rPr>
            </w:pPr>
            <w:r w:rsidRPr="004A246D">
              <w:t>7,98</w:t>
            </w:r>
          </w:p>
        </w:tc>
        <w:tc>
          <w:tcPr>
            <w:tcW w:w="1701" w:type="dxa"/>
            <w:tcBorders>
              <w:top w:val="single" w:sz="4" w:space="0" w:color="auto"/>
              <w:left w:val="single" w:sz="4" w:space="0" w:color="auto"/>
              <w:bottom w:val="single" w:sz="4" w:space="0" w:color="auto"/>
              <w:right w:val="single" w:sz="4" w:space="0" w:color="auto"/>
            </w:tcBorders>
            <w:vAlign w:val="center"/>
            <w:hideMark/>
          </w:tcPr>
          <w:p w14:paraId="07C2825A" w14:textId="77777777" w:rsidR="007C1759" w:rsidRPr="004A246D" w:rsidRDefault="007C1759" w:rsidP="007C1759">
            <w:pPr>
              <w:spacing w:before="100" w:beforeAutospacing="1" w:after="100" w:afterAutospacing="1"/>
              <w:jc w:val="center"/>
              <w:rPr>
                <w:szCs w:val="22"/>
              </w:rPr>
            </w:pPr>
            <w:r w:rsidRPr="004A246D">
              <w:t>нет данных</w:t>
            </w:r>
          </w:p>
        </w:tc>
        <w:tc>
          <w:tcPr>
            <w:tcW w:w="851" w:type="dxa"/>
            <w:tcBorders>
              <w:top w:val="single" w:sz="4" w:space="0" w:color="auto"/>
              <w:left w:val="single" w:sz="4" w:space="0" w:color="auto"/>
              <w:bottom w:val="single" w:sz="4" w:space="0" w:color="auto"/>
              <w:right w:val="single" w:sz="4" w:space="0" w:color="auto"/>
            </w:tcBorders>
            <w:vAlign w:val="center"/>
            <w:hideMark/>
          </w:tcPr>
          <w:p w14:paraId="4C0F7D47" w14:textId="77777777" w:rsidR="007C1759" w:rsidRPr="004A246D" w:rsidRDefault="007C1759" w:rsidP="007C1759">
            <w:pPr>
              <w:spacing w:before="100" w:beforeAutospacing="1" w:after="100" w:afterAutospacing="1"/>
              <w:jc w:val="center"/>
              <w:rPr>
                <w:szCs w:val="22"/>
              </w:rPr>
            </w:pPr>
            <w:r w:rsidRPr="004A246D">
              <w:t>1,66</w:t>
            </w:r>
          </w:p>
        </w:tc>
        <w:tc>
          <w:tcPr>
            <w:tcW w:w="709" w:type="dxa"/>
            <w:tcBorders>
              <w:top w:val="single" w:sz="4" w:space="0" w:color="auto"/>
              <w:left w:val="single" w:sz="4" w:space="0" w:color="auto"/>
              <w:bottom w:val="single" w:sz="4" w:space="0" w:color="auto"/>
              <w:right w:val="single" w:sz="4" w:space="0" w:color="auto"/>
            </w:tcBorders>
            <w:vAlign w:val="center"/>
            <w:hideMark/>
          </w:tcPr>
          <w:p w14:paraId="0945EAAF" w14:textId="77777777" w:rsidR="007C1759" w:rsidRPr="004A246D" w:rsidRDefault="007C1759" w:rsidP="007C1759">
            <w:pPr>
              <w:spacing w:before="100" w:beforeAutospacing="1" w:after="100" w:afterAutospacing="1"/>
              <w:jc w:val="center"/>
              <w:rPr>
                <w:szCs w:val="22"/>
              </w:rPr>
            </w:pPr>
            <w:r w:rsidRPr="004A246D">
              <w:t>нет данных</w:t>
            </w:r>
          </w:p>
        </w:tc>
      </w:tr>
      <w:tr w:rsidR="007C1759" w:rsidRPr="004A246D" w14:paraId="00BA5661" w14:textId="77777777" w:rsidTr="007C1759">
        <w:tc>
          <w:tcPr>
            <w:tcW w:w="1535" w:type="dxa"/>
            <w:tcBorders>
              <w:top w:val="single" w:sz="4" w:space="0" w:color="auto"/>
              <w:left w:val="single" w:sz="4" w:space="0" w:color="auto"/>
              <w:bottom w:val="single" w:sz="4" w:space="0" w:color="auto"/>
              <w:right w:val="single" w:sz="4" w:space="0" w:color="auto"/>
            </w:tcBorders>
            <w:hideMark/>
          </w:tcPr>
          <w:p w14:paraId="38B4922A" w14:textId="77777777" w:rsidR="007C1759" w:rsidRPr="004A246D" w:rsidRDefault="007C1759" w:rsidP="007C1759">
            <w:pPr>
              <w:spacing w:before="100" w:beforeAutospacing="1" w:after="100" w:afterAutospacing="1"/>
              <w:rPr>
                <w:b/>
                <w:szCs w:val="22"/>
              </w:rPr>
            </w:pPr>
            <w:r w:rsidRPr="004A246D">
              <w:rPr>
                <w:b/>
              </w:rPr>
              <w:t xml:space="preserve">Анионные поверхностно-активные вещества </w:t>
            </w:r>
          </w:p>
        </w:tc>
        <w:tc>
          <w:tcPr>
            <w:tcW w:w="870" w:type="dxa"/>
            <w:tcBorders>
              <w:top w:val="single" w:sz="4" w:space="0" w:color="auto"/>
              <w:left w:val="single" w:sz="4" w:space="0" w:color="auto"/>
              <w:bottom w:val="single" w:sz="4" w:space="0" w:color="auto"/>
              <w:right w:val="single" w:sz="4" w:space="0" w:color="auto"/>
            </w:tcBorders>
            <w:vAlign w:val="center"/>
            <w:hideMark/>
          </w:tcPr>
          <w:p w14:paraId="025837B8" w14:textId="77777777" w:rsidR="007C1759" w:rsidRPr="004A246D" w:rsidRDefault="007C1759" w:rsidP="007C1759">
            <w:pPr>
              <w:jc w:val="center"/>
              <w:rPr>
                <w:szCs w:val="22"/>
              </w:rPr>
            </w:pPr>
            <w:r w:rsidRPr="004A246D">
              <w:t>нет данных</w:t>
            </w:r>
          </w:p>
        </w:tc>
        <w:tc>
          <w:tcPr>
            <w:tcW w:w="992" w:type="dxa"/>
            <w:tcBorders>
              <w:top w:val="single" w:sz="4" w:space="0" w:color="auto"/>
              <w:left w:val="single" w:sz="4" w:space="0" w:color="auto"/>
              <w:bottom w:val="single" w:sz="4" w:space="0" w:color="auto"/>
              <w:right w:val="single" w:sz="4" w:space="0" w:color="auto"/>
            </w:tcBorders>
            <w:vAlign w:val="center"/>
            <w:hideMark/>
          </w:tcPr>
          <w:p w14:paraId="0D5E34E3" w14:textId="77777777" w:rsidR="007C1759" w:rsidRPr="004A246D" w:rsidRDefault="007C1759" w:rsidP="007C1759">
            <w:pPr>
              <w:jc w:val="center"/>
              <w:rPr>
                <w:szCs w:val="22"/>
              </w:rPr>
            </w:pPr>
            <w:r w:rsidRPr="004A246D">
              <w:t>нет данных</w:t>
            </w:r>
          </w:p>
        </w:tc>
        <w:tc>
          <w:tcPr>
            <w:tcW w:w="1418" w:type="dxa"/>
            <w:tcBorders>
              <w:top w:val="single" w:sz="4" w:space="0" w:color="auto"/>
              <w:left w:val="single" w:sz="4" w:space="0" w:color="auto"/>
              <w:bottom w:val="single" w:sz="4" w:space="0" w:color="auto"/>
              <w:right w:val="single" w:sz="4" w:space="0" w:color="auto"/>
            </w:tcBorders>
            <w:vAlign w:val="center"/>
            <w:hideMark/>
          </w:tcPr>
          <w:p w14:paraId="721F8DEE" w14:textId="77777777" w:rsidR="007C1759" w:rsidRPr="004A246D" w:rsidRDefault="007C1759" w:rsidP="007C1759">
            <w:pPr>
              <w:spacing w:before="100" w:beforeAutospacing="1" w:after="100" w:afterAutospacing="1"/>
              <w:jc w:val="center"/>
              <w:rPr>
                <w:szCs w:val="22"/>
              </w:rPr>
            </w:pPr>
            <w:r w:rsidRPr="004A246D">
              <w:t>6,18</w:t>
            </w:r>
          </w:p>
        </w:tc>
        <w:tc>
          <w:tcPr>
            <w:tcW w:w="1417" w:type="dxa"/>
            <w:tcBorders>
              <w:top w:val="single" w:sz="4" w:space="0" w:color="auto"/>
              <w:left w:val="single" w:sz="4" w:space="0" w:color="auto"/>
              <w:bottom w:val="single" w:sz="4" w:space="0" w:color="auto"/>
              <w:right w:val="single" w:sz="4" w:space="0" w:color="auto"/>
            </w:tcBorders>
            <w:vAlign w:val="center"/>
            <w:hideMark/>
          </w:tcPr>
          <w:p w14:paraId="3F94CD69" w14:textId="77777777" w:rsidR="007C1759" w:rsidRPr="004A246D" w:rsidRDefault="007C1759" w:rsidP="007C1759">
            <w:pPr>
              <w:spacing w:before="100" w:beforeAutospacing="1" w:after="100" w:afterAutospacing="1"/>
              <w:jc w:val="center"/>
              <w:rPr>
                <w:szCs w:val="22"/>
              </w:rPr>
            </w:pPr>
            <w:r w:rsidRPr="004A246D">
              <w:t>2,5</w:t>
            </w:r>
          </w:p>
        </w:tc>
        <w:tc>
          <w:tcPr>
            <w:tcW w:w="1701" w:type="dxa"/>
            <w:tcBorders>
              <w:top w:val="single" w:sz="4" w:space="0" w:color="auto"/>
              <w:left w:val="single" w:sz="4" w:space="0" w:color="auto"/>
              <w:bottom w:val="single" w:sz="4" w:space="0" w:color="auto"/>
              <w:right w:val="single" w:sz="4" w:space="0" w:color="auto"/>
            </w:tcBorders>
            <w:vAlign w:val="center"/>
            <w:hideMark/>
          </w:tcPr>
          <w:p w14:paraId="4A9908FD" w14:textId="77777777" w:rsidR="007C1759" w:rsidRPr="004A246D" w:rsidRDefault="007C1759" w:rsidP="007C1759">
            <w:pPr>
              <w:jc w:val="center"/>
              <w:rPr>
                <w:szCs w:val="22"/>
              </w:rPr>
            </w:pPr>
            <w:r w:rsidRPr="004A246D">
              <w:t>нет данных</w:t>
            </w:r>
          </w:p>
        </w:tc>
        <w:tc>
          <w:tcPr>
            <w:tcW w:w="851" w:type="dxa"/>
            <w:tcBorders>
              <w:top w:val="single" w:sz="4" w:space="0" w:color="auto"/>
              <w:left w:val="single" w:sz="4" w:space="0" w:color="auto"/>
              <w:bottom w:val="single" w:sz="4" w:space="0" w:color="auto"/>
              <w:right w:val="single" w:sz="4" w:space="0" w:color="auto"/>
            </w:tcBorders>
            <w:vAlign w:val="center"/>
            <w:hideMark/>
          </w:tcPr>
          <w:p w14:paraId="6BFAB590" w14:textId="77777777" w:rsidR="007C1759" w:rsidRPr="004A246D" w:rsidRDefault="007C1759" w:rsidP="007C1759">
            <w:pPr>
              <w:jc w:val="center"/>
              <w:rPr>
                <w:szCs w:val="22"/>
              </w:rPr>
            </w:pPr>
            <w:r w:rsidRPr="004A246D">
              <w:t>нет данных</w:t>
            </w:r>
          </w:p>
        </w:tc>
        <w:tc>
          <w:tcPr>
            <w:tcW w:w="709" w:type="dxa"/>
            <w:tcBorders>
              <w:top w:val="single" w:sz="4" w:space="0" w:color="auto"/>
              <w:left w:val="single" w:sz="4" w:space="0" w:color="auto"/>
              <w:bottom w:val="single" w:sz="4" w:space="0" w:color="auto"/>
              <w:right w:val="single" w:sz="4" w:space="0" w:color="auto"/>
            </w:tcBorders>
            <w:vAlign w:val="center"/>
            <w:hideMark/>
          </w:tcPr>
          <w:p w14:paraId="0C14457C" w14:textId="77777777" w:rsidR="007C1759" w:rsidRPr="004A246D" w:rsidRDefault="007C1759" w:rsidP="007C1759">
            <w:pPr>
              <w:jc w:val="center"/>
              <w:rPr>
                <w:szCs w:val="22"/>
              </w:rPr>
            </w:pPr>
            <w:r w:rsidRPr="004A246D">
              <w:t>нет данных</w:t>
            </w:r>
          </w:p>
        </w:tc>
      </w:tr>
      <w:tr w:rsidR="007C1759" w:rsidRPr="004A246D" w14:paraId="49EBF19B" w14:textId="77777777" w:rsidTr="007C1759">
        <w:tc>
          <w:tcPr>
            <w:tcW w:w="1535" w:type="dxa"/>
            <w:tcBorders>
              <w:top w:val="single" w:sz="4" w:space="0" w:color="auto"/>
              <w:left w:val="single" w:sz="4" w:space="0" w:color="auto"/>
              <w:bottom w:val="single" w:sz="4" w:space="0" w:color="auto"/>
              <w:right w:val="single" w:sz="4" w:space="0" w:color="auto"/>
            </w:tcBorders>
            <w:hideMark/>
          </w:tcPr>
          <w:p w14:paraId="079080C9" w14:textId="77777777" w:rsidR="007C1759" w:rsidRPr="004A246D" w:rsidRDefault="007C1759" w:rsidP="007C1759">
            <w:pPr>
              <w:spacing w:before="100" w:beforeAutospacing="1" w:after="100" w:afterAutospacing="1"/>
              <w:rPr>
                <w:b/>
                <w:szCs w:val="22"/>
              </w:rPr>
            </w:pPr>
            <w:r w:rsidRPr="004A246D">
              <w:rPr>
                <w:b/>
              </w:rPr>
              <w:t>БПК</w:t>
            </w:r>
          </w:p>
        </w:tc>
        <w:tc>
          <w:tcPr>
            <w:tcW w:w="870" w:type="dxa"/>
            <w:tcBorders>
              <w:top w:val="single" w:sz="4" w:space="0" w:color="auto"/>
              <w:left w:val="single" w:sz="4" w:space="0" w:color="auto"/>
              <w:bottom w:val="single" w:sz="4" w:space="0" w:color="auto"/>
              <w:right w:val="single" w:sz="4" w:space="0" w:color="auto"/>
            </w:tcBorders>
            <w:vAlign w:val="center"/>
            <w:hideMark/>
          </w:tcPr>
          <w:p w14:paraId="4DA965AD" w14:textId="77777777" w:rsidR="007C1759" w:rsidRPr="004A246D" w:rsidRDefault="007C1759" w:rsidP="007C1759">
            <w:pPr>
              <w:jc w:val="center"/>
              <w:rPr>
                <w:szCs w:val="22"/>
              </w:rPr>
            </w:pPr>
            <w:r w:rsidRPr="004A246D">
              <w:t>нет данных</w:t>
            </w:r>
          </w:p>
        </w:tc>
        <w:tc>
          <w:tcPr>
            <w:tcW w:w="992" w:type="dxa"/>
            <w:tcBorders>
              <w:top w:val="single" w:sz="4" w:space="0" w:color="auto"/>
              <w:left w:val="single" w:sz="4" w:space="0" w:color="auto"/>
              <w:bottom w:val="single" w:sz="4" w:space="0" w:color="auto"/>
              <w:right w:val="single" w:sz="4" w:space="0" w:color="auto"/>
            </w:tcBorders>
            <w:vAlign w:val="center"/>
            <w:hideMark/>
          </w:tcPr>
          <w:p w14:paraId="76AE8E33" w14:textId="77777777" w:rsidR="007C1759" w:rsidRPr="004A246D" w:rsidRDefault="007C1759" w:rsidP="007C1759">
            <w:pPr>
              <w:jc w:val="center"/>
              <w:rPr>
                <w:szCs w:val="22"/>
              </w:rPr>
            </w:pPr>
            <w:r w:rsidRPr="004A246D">
              <w:t>нет данных</w:t>
            </w:r>
          </w:p>
        </w:tc>
        <w:tc>
          <w:tcPr>
            <w:tcW w:w="1418" w:type="dxa"/>
            <w:tcBorders>
              <w:top w:val="single" w:sz="4" w:space="0" w:color="auto"/>
              <w:left w:val="single" w:sz="4" w:space="0" w:color="auto"/>
              <w:bottom w:val="single" w:sz="4" w:space="0" w:color="auto"/>
              <w:right w:val="single" w:sz="4" w:space="0" w:color="auto"/>
            </w:tcBorders>
            <w:vAlign w:val="center"/>
            <w:hideMark/>
          </w:tcPr>
          <w:p w14:paraId="219235B6" w14:textId="77777777" w:rsidR="007C1759" w:rsidRPr="004A246D" w:rsidRDefault="007C1759" w:rsidP="007C1759">
            <w:pPr>
              <w:spacing w:before="100" w:beforeAutospacing="1" w:after="100" w:afterAutospacing="1"/>
              <w:jc w:val="center"/>
              <w:rPr>
                <w:szCs w:val="22"/>
              </w:rPr>
            </w:pPr>
            <w:r w:rsidRPr="004A246D">
              <w:t>121,5</w:t>
            </w:r>
          </w:p>
        </w:tc>
        <w:tc>
          <w:tcPr>
            <w:tcW w:w="1417" w:type="dxa"/>
            <w:tcBorders>
              <w:top w:val="single" w:sz="4" w:space="0" w:color="auto"/>
              <w:left w:val="single" w:sz="4" w:space="0" w:color="auto"/>
              <w:bottom w:val="single" w:sz="4" w:space="0" w:color="auto"/>
              <w:right w:val="single" w:sz="4" w:space="0" w:color="auto"/>
            </w:tcBorders>
            <w:vAlign w:val="center"/>
            <w:hideMark/>
          </w:tcPr>
          <w:p w14:paraId="01235246" w14:textId="77777777" w:rsidR="007C1759" w:rsidRPr="004A246D" w:rsidRDefault="007C1759" w:rsidP="007C1759">
            <w:pPr>
              <w:jc w:val="center"/>
              <w:rPr>
                <w:szCs w:val="22"/>
              </w:rPr>
            </w:pPr>
            <w:r w:rsidRPr="004A246D">
              <w:t>нет данных</w:t>
            </w:r>
          </w:p>
        </w:tc>
        <w:tc>
          <w:tcPr>
            <w:tcW w:w="1701" w:type="dxa"/>
            <w:tcBorders>
              <w:top w:val="single" w:sz="4" w:space="0" w:color="auto"/>
              <w:left w:val="single" w:sz="4" w:space="0" w:color="auto"/>
              <w:bottom w:val="single" w:sz="4" w:space="0" w:color="auto"/>
              <w:right w:val="single" w:sz="4" w:space="0" w:color="auto"/>
            </w:tcBorders>
            <w:vAlign w:val="center"/>
            <w:hideMark/>
          </w:tcPr>
          <w:p w14:paraId="43180206" w14:textId="77777777" w:rsidR="007C1759" w:rsidRPr="004A246D" w:rsidRDefault="007C1759" w:rsidP="007C1759">
            <w:pPr>
              <w:jc w:val="center"/>
              <w:rPr>
                <w:szCs w:val="22"/>
              </w:rPr>
            </w:pPr>
            <w:r w:rsidRPr="004A246D">
              <w:t>нет данных</w:t>
            </w:r>
          </w:p>
        </w:tc>
        <w:tc>
          <w:tcPr>
            <w:tcW w:w="851" w:type="dxa"/>
            <w:tcBorders>
              <w:top w:val="single" w:sz="4" w:space="0" w:color="auto"/>
              <w:left w:val="single" w:sz="4" w:space="0" w:color="auto"/>
              <w:bottom w:val="single" w:sz="4" w:space="0" w:color="auto"/>
              <w:right w:val="single" w:sz="4" w:space="0" w:color="auto"/>
            </w:tcBorders>
            <w:vAlign w:val="center"/>
            <w:hideMark/>
          </w:tcPr>
          <w:p w14:paraId="0B127BAC" w14:textId="77777777" w:rsidR="007C1759" w:rsidRPr="004A246D" w:rsidRDefault="007C1759" w:rsidP="007C1759">
            <w:pPr>
              <w:jc w:val="center"/>
              <w:rPr>
                <w:szCs w:val="22"/>
              </w:rPr>
            </w:pPr>
            <w:r w:rsidRPr="004A246D">
              <w:t>нет данных</w:t>
            </w:r>
          </w:p>
        </w:tc>
        <w:tc>
          <w:tcPr>
            <w:tcW w:w="709" w:type="dxa"/>
            <w:tcBorders>
              <w:top w:val="single" w:sz="4" w:space="0" w:color="auto"/>
              <w:left w:val="single" w:sz="4" w:space="0" w:color="auto"/>
              <w:bottom w:val="single" w:sz="4" w:space="0" w:color="auto"/>
              <w:right w:val="single" w:sz="4" w:space="0" w:color="auto"/>
            </w:tcBorders>
            <w:vAlign w:val="center"/>
            <w:hideMark/>
          </w:tcPr>
          <w:p w14:paraId="5F1F2C1B" w14:textId="77777777" w:rsidR="007C1759" w:rsidRPr="004A246D" w:rsidRDefault="007C1759" w:rsidP="007C1759">
            <w:pPr>
              <w:jc w:val="center"/>
              <w:rPr>
                <w:szCs w:val="22"/>
              </w:rPr>
            </w:pPr>
            <w:r w:rsidRPr="004A246D">
              <w:t>нет данных</w:t>
            </w:r>
          </w:p>
        </w:tc>
      </w:tr>
      <w:tr w:rsidR="007C1759" w:rsidRPr="004A246D" w14:paraId="083F0482" w14:textId="77777777" w:rsidTr="007C1759">
        <w:tc>
          <w:tcPr>
            <w:tcW w:w="1535" w:type="dxa"/>
            <w:tcBorders>
              <w:top w:val="single" w:sz="4" w:space="0" w:color="auto"/>
              <w:left w:val="single" w:sz="4" w:space="0" w:color="auto"/>
              <w:bottom w:val="single" w:sz="4" w:space="0" w:color="auto"/>
              <w:right w:val="single" w:sz="4" w:space="0" w:color="auto"/>
            </w:tcBorders>
            <w:hideMark/>
          </w:tcPr>
          <w:p w14:paraId="7BA0B36D" w14:textId="77777777" w:rsidR="007C1759" w:rsidRPr="004A246D" w:rsidRDefault="007C1759" w:rsidP="007C1759">
            <w:pPr>
              <w:spacing w:before="100" w:beforeAutospacing="1" w:after="100" w:afterAutospacing="1"/>
              <w:rPr>
                <w:b/>
                <w:szCs w:val="22"/>
              </w:rPr>
            </w:pPr>
            <w:r w:rsidRPr="004A246D">
              <w:rPr>
                <w:b/>
              </w:rPr>
              <w:t>Нефтяные углеводороды</w:t>
            </w:r>
          </w:p>
        </w:tc>
        <w:tc>
          <w:tcPr>
            <w:tcW w:w="870" w:type="dxa"/>
            <w:tcBorders>
              <w:top w:val="single" w:sz="4" w:space="0" w:color="auto"/>
              <w:left w:val="single" w:sz="4" w:space="0" w:color="auto"/>
              <w:bottom w:val="single" w:sz="4" w:space="0" w:color="auto"/>
              <w:right w:val="single" w:sz="4" w:space="0" w:color="auto"/>
            </w:tcBorders>
            <w:vAlign w:val="center"/>
            <w:hideMark/>
          </w:tcPr>
          <w:p w14:paraId="5F1060EB" w14:textId="77777777" w:rsidR="007C1759" w:rsidRPr="004A246D" w:rsidRDefault="007C1759" w:rsidP="007C1759">
            <w:pPr>
              <w:spacing w:before="100" w:beforeAutospacing="1" w:after="100" w:afterAutospacing="1"/>
              <w:jc w:val="center"/>
              <w:rPr>
                <w:szCs w:val="22"/>
              </w:rPr>
            </w:pPr>
            <w:r w:rsidRPr="004A246D">
              <w:t>6,053</w:t>
            </w:r>
          </w:p>
        </w:tc>
        <w:tc>
          <w:tcPr>
            <w:tcW w:w="992" w:type="dxa"/>
            <w:tcBorders>
              <w:top w:val="single" w:sz="4" w:space="0" w:color="auto"/>
              <w:left w:val="single" w:sz="4" w:space="0" w:color="auto"/>
              <w:bottom w:val="single" w:sz="4" w:space="0" w:color="auto"/>
              <w:right w:val="single" w:sz="4" w:space="0" w:color="auto"/>
            </w:tcBorders>
            <w:vAlign w:val="center"/>
            <w:hideMark/>
          </w:tcPr>
          <w:p w14:paraId="12630F2F" w14:textId="77777777" w:rsidR="007C1759" w:rsidRPr="004A246D" w:rsidRDefault="007C1759" w:rsidP="007C1759">
            <w:pPr>
              <w:spacing w:before="100" w:beforeAutospacing="1" w:after="100" w:afterAutospacing="1"/>
              <w:jc w:val="center"/>
              <w:rPr>
                <w:szCs w:val="22"/>
              </w:rPr>
            </w:pPr>
            <w:r w:rsidRPr="004A246D">
              <w:t>нет данных</w:t>
            </w:r>
          </w:p>
        </w:tc>
        <w:tc>
          <w:tcPr>
            <w:tcW w:w="1418" w:type="dxa"/>
            <w:tcBorders>
              <w:top w:val="single" w:sz="4" w:space="0" w:color="auto"/>
              <w:left w:val="single" w:sz="4" w:space="0" w:color="auto"/>
              <w:bottom w:val="single" w:sz="4" w:space="0" w:color="auto"/>
              <w:right w:val="single" w:sz="4" w:space="0" w:color="auto"/>
            </w:tcBorders>
            <w:vAlign w:val="center"/>
            <w:hideMark/>
          </w:tcPr>
          <w:p w14:paraId="7D4A428E" w14:textId="77777777" w:rsidR="007C1759" w:rsidRPr="004A246D" w:rsidRDefault="007C1759" w:rsidP="007C1759">
            <w:pPr>
              <w:spacing w:before="100" w:beforeAutospacing="1" w:after="100" w:afterAutospacing="1"/>
              <w:jc w:val="center"/>
              <w:rPr>
                <w:szCs w:val="22"/>
              </w:rPr>
            </w:pPr>
            <w:r w:rsidRPr="004A246D">
              <w:t>26,85</w:t>
            </w:r>
          </w:p>
        </w:tc>
        <w:tc>
          <w:tcPr>
            <w:tcW w:w="1417" w:type="dxa"/>
            <w:tcBorders>
              <w:top w:val="single" w:sz="4" w:space="0" w:color="auto"/>
              <w:left w:val="single" w:sz="4" w:space="0" w:color="auto"/>
              <w:bottom w:val="single" w:sz="4" w:space="0" w:color="auto"/>
              <w:right w:val="single" w:sz="4" w:space="0" w:color="auto"/>
            </w:tcBorders>
            <w:vAlign w:val="center"/>
            <w:hideMark/>
          </w:tcPr>
          <w:p w14:paraId="24E8428A" w14:textId="77777777" w:rsidR="007C1759" w:rsidRPr="004A246D" w:rsidRDefault="007C1759" w:rsidP="007C1759">
            <w:pPr>
              <w:spacing w:before="100" w:beforeAutospacing="1" w:after="100" w:afterAutospacing="1"/>
              <w:jc w:val="center"/>
              <w:rPr>
                <w:szCs w:val="22"/>
              </w:rPr>
            </w:pPr>
            <w:r w:rsidRPr="004A246D">
              <w:t>6,6</w:t>
            </w:r>
          </w:p>
        </w:tc>
        <w:tc>
          <w:tcPr>
            <w:tcW w:w="1701" w:type="dxa"/>
            <w:tcBorders>
              <w:top w:val="single" w:sz="4" w:space="0" w:color="auto"/>
              <w:left w:val="single" w:sz="4" w:space="0" w:color="auto"/>
              <w:bottom w:val="single" w:sz="4" w:space="0" w:color="auto"/>
              <w:right w:val="single" w:sz="4" w:space="0" w:color="auto"/>
            </w:tcBorders>
            <w:vAlign w:val="center"/>
            <w:hideMark/>
          </w:tcPr>
          <w:p w14:paraId="7D4D72D5" w14:textId="77777777" w:rsidR="007C1759" w:rsidRPr="004A246D" w:rsidRDefault="007C1759" w:rsidP="007C1759">
            <w:pPr>
              <w:spacing w:before="100" w:beforeAutospacing="1" w:after="100" w:afterAutospacing="1"/>
              <w:jc w:val="center"/>
              <w:rPr>
                <w:szCs w:val="22"/>
              </w:rPr>
            </w:pPr>
            <w:r w:rsidRPr="004A246D">
              <w:t>63</w:t>
            </w:r>
          </w:p>
        </w:tc>
        <w:tc>
          <w:tcPr>
            <w:tcW w:w="851" w:type="dxa"/>
            <w:tcBorders>
              <w:top w:val="single" w:sz="4" w:space="0" w:color="auto"/>
              <w:left w:val="single" w:sz="4" w:space="0" w:color="auto"/>
              <w:bottom w:val="single" w:sz="4" w:space="0" w:color="auto"/>
              <w:right w:val="single" w:sz="4" w:space="0" w:color="auto"/>
            </w:tcBorders>
            <w:vAlign w:val="center"/>
            <w:hideMark/>
          </w:tcPr>
          <w:p w14:paraId="1F3B5941" w14:textId="77777777" w:rsidR="007C1759" w:rsidRPr="004A246D" w:rsidRDefault="007C1759" w:rsidP="007C1759">
            <w:pPr>
              <w:jc w:val="center"/>
              <w:rPr>
                <w:szCs w:val="22"/>
              </w:rPr>
            </w:pPr>
            <w:r w:rsidRPr="004A246D">
              <w:t>нет данных</w:t>
            </w:r>
          </w:p>
        </w:tc>
        <w:tc>
          <w:tcPr>
            <w:tcW w:w="709" w:type="dxa"/>
            <w:tcBorders>
              <w:top w:val="single" w:sz="4" w:space="0" w:color="auto"/>
              <w:left w:val="single" w:sz="4" w:space="0" w:color="auto"/>
              <w:bottom w:val="single" w:sz="4" w:space="0" w:color="auto"/>
              <w:right w:val="single" w:sz="4" w:space="0" w:color="auto"/>
            </w:tcBorders>
            <w:vAlign w:val="center"/>
            <w:hideMark/>
          </w:tcPr>
          <w:p w14:paraId="42DBE077" w14:textId="77777777" w:rsidR="007C1759" w:rsidRPr="004A246D" w:rsidRDefault="007C1759" w:rsidP="007C1759">
            <w:pPr>
              <w:jc w:val="center"/>
              <w:rPr>
                <w:szCs w:val="22"/>
              </w:rPr>
            </w:pPr>
            <w:r w:rsidRPr="004A246D">
              <w:t>нет данных</w:t>
            </w:r>
          </w:p>
        </w:tc>
      </w:tr>
      <w:tr w:rsidR="007C1759" w:rsidRPr="004A246D" w14:paraId="5B11C16E" w14:textId="77777777" w:rsidTr="007C1759">
        <w:tc>
          <w:tcPr>
            <w:tcW w:w="1535" w:type="dxa"/>
            <w:tcBorders>
              <w:top w:val="single" w:sz="4" w:space="0" w:color="auto"/>
              <w:left w:val="single" w:sz="4" w:space="0" w:color="auto"/>
              <w:bottom w:val="single" w:sz="4" w:space="0" w:color="auto"/>
              <w:right w:val="single" w:sz="4" w:space="0" w:color="auto"/>
            </w:tcBorders>
            <w:hideMark/>
          </w:tcPr>
          <w:p w14:paraId="749CA971" w14:textId="77777777" w:rsidR="007C1759" w:rsidRPr="004A246D" w:rsidRDefault="007C1759" w:rsidP="007C1759">
            <w:pPr>
              <w:spacing w:before="100" w:beforeAutospacing="1" w:after="100" w:afterAutospacing="1"/>
              <w:rPr>
                <w:b/>
                <w:szCs w:val="22"/>
              </w:rPr>
            </w:pPr>
            <w:r w:rsidRPr="004A246D">
              <w:rPr>
                <w:b/>
              </w:rPr>
              <w:t>Титан</w:t>
            </w:r>
          </w:p>
        </w:tc>
        <w:tc>
          <w:tcPr>
            <w:tcW w:w="870" w:type="dxa"/>
            <w:tcBorders>
              <w:top w:val="single" w:sz="4" w:space="0" w:color="auto"/>
              <w:left w:val="single" w:sz="4" w:space="0" w:color="auto"/>
              <w:bottom w:val="single" w:sz="4" w:space="0" w:color="auto"/>
              <w:right w:val="single" w:sz="4" w:space="0" w:color="auto"/>
            </w:tcBorders>
            <w:vAlign w:val="center"/>
            <w:hideMark/>
          </w:tcPr>
          <w:p w14:paraId="391D596D" w14:textId="77777777" w:rsidR="007C1759" w:rsidRPr="004A246D" w:rsidRDefault="007C1759" w:rsidP="007C1759">
            <w:pPr>
              <w:spacing w:before="100" w:beforeAutospacing="1" w:after="100" w:afterAutospacing="1"/>
              <w:jc w:val="center"/>
              <w:rPr>
                <w:szCs w:val="22"/>
              </w:rPr>
            </w:pPr>
            <w:r w:rsidRPr="004A246D">
              <w:t>0,056</w:t>
            </w:r>
          </w:p>
        </w:tc>
        <w:tc>
          <w:tcPr>
            <w:tcW w:w="992" w:type="dxa"/>
            <w:tcBorders>
              <w:top w:val="single" w:sz="4" w:space="0" w:color="auto"/>
              <w:left w:val="single" w:sz="4" w:space="0" w:color="auto"/>
              <w:bottom w:val="single" w:sz="4" w:space="0" w:color="auto"/>
              <w:right w:val="single" w:sz="4" w:space="0" w:color="auto"/>
            </w:tcBorders>
            <w:vAlign w:val="center"/>
            <w:hideMark/>
          </w:tcPr>
          <w:p w14:paraId="35FC6A5D" w14:textId="77777777" w:rsidR="007C1759" w:rsidRPr="004A246D" w:rsidRDefault="007C1759" w:rsidP="007C1759">
            <w:pPr>
              <w:spacing w:before="100" w:beforeAutospacing="1" w:after="100" w:afterAutospacing="1"/>
              <w:jc w:val="center"/>
              <w:rPr>
                <w:szCs w:val="22"/>
              </w:rPr>
            </w:pPr>
            <w:r w:rsidRPr="004A246D">
              <w:t>0,062</w:t>
            </w:r>
          </w:p>
        </w:tc>
        <w:tc>
          <w:tcPr>
            <w:tcW w:w="1418" w:type="dxa"/>
            <w:tcBorders>
              <w:top w:val="single" w:sz="4" w:space="0" w:color="auto"/>
              <w:left w:val="single" w:sz="4" w:space="0" w:color="auto"/>
              <w:bottom w:val="single" w:sz="4" w:space="0" w:color="auto"/>
              <w:right w:val="single" w:sz="4" w:space="0" w:color="auto"/>
            </w:tcBorders>
            <w:vAlign w:val="center"/>
            <w:hideMark/>
          </w:tcPr>
          <w:p w14:paraId="2F893B5E" w14:textId="77777777" w:rsidR="007C1759" w:rsidRPr="004A246D" w:rsidRDefault="007C1759" w:rsidP="007C1759">
            <w:pPr>
              <w:spacing w:before="100" w:beforeAutospacing="1" w:after="100" w:afterAutospacing="1"/>
              <w:jc w:val="center"/>
              <w:rPr>
                <w:szCs w:val="22"/>
              </w:rPr>
            </w:pPr>
            <w:r w:rsidRPr="004A246D">
              <w:t>0,386</w:t>
            </w:r>
          </w:p>
        </w:tc>
        <w:tc>
          <w:tcPr>
            <w:tcW w:w="1417" w:type="dxa"/>
            <w:tcBorders>
              <w:top w:val="single" w:sz="4" w:space="0" w:color="auto"/>
              <w:left w:val="single" w:sz="4" w:space="0" w:color="auto"/>
              <w:bottom w:val="single" w:sz="4" w:space="0" w:color="auto"/>
              <w:right w:val="single" w:sz="4" w:space="0" w:color="auto"/>
            </w:tcBorders>
            <w:vAlign w:val="center"/>
            <w:hideMark/>
          </w:tcPr>
          <w:p w14:paraId="3EB746DC" w14:textId="77777777" w:rsidR="007C1759" w:rsidRPr="004A246D" w:rsidRDefault="007C1759" w:rsidP="007C1759">
            <w:pPr>
              <w:spacing w:before="100" w:beforeAutospacing="1" w:after="100" w:afterAutospacing="1"/>
              <w:jc w:val="center"/>
              <w:rPr>
                <w:szCs w:val="22"/>
              </w:rPr>
            </w:pPr>
            <w:r w:rsidRPr="004A246D">
              <w:t>0,756</w:t>
            </w:r>
          </w:p>
        </w:tc>
        <w:tc>
          <w:tcPr>
            <w:tcW w:w="1701" w:type="dxa"/>
            <w:tcBorders>
              <w:top w:val="single" w:sz="4" w:space="0" w:color="auto"/>
              <w:left w:val="single" w:sz="4" w:space="0" w:color="auto"/>
              <w:bottom w:val="single" w:sz="4" w:space="0" w:color="auto"/>
              <w:right w:val="single" w:sz="4" w:space="0" w:color="auto"/>
            </w:tcBorders>
            <w:vAlign w:val="center"/>
            <w:hideMark/>
          </w:tcPr>
          <w:p w14:paraId="18264B3A" w14:textId="77777777" w:rsidR="007C1759" w:rsidRPr="004A246D" w:rsidRDefault="007C1759" w:rsidP="007C1759">
            <w:pPr>
              <w:spacing w:before="100" w:beforeAutospacing="1" w:after="100" w:afterAutospacing="1"/>
              <w:jc w:val="center"/>
              <w:rPr>
                <w:szCs w:val="22"/>
              </w:rPr>
            </w:pPr>
            <w:r w:rsidRPr="004A246D">
              <w:t>0,218</w:t>
            </w:r>
          </w:p>
        </w:tc>
        <w:tc>
          <w:tcPr>
            <w:tcW w:w="851" w:type="dxa"/>
            <w:tcBorders>
              <w:top w:val="single" w:sz="4" w:space="0" w:color="auto"/>
              <w:left w:val="single" w:sz="4" w:space="0" w:color="auto"/>
              <w:bottom w:val="single" w:sz="4" w:space="0" w:color="auto"/>
              <w:right w:val="single" w:sz="4" w:space="0" w:color="auto"/>
            </w:tcBorders>
            <w:vAlign w:val="center"/>
            <w:hideMark/>
          </w:tcPr>
          <w:p w14:paraId="1020B9BA" w14:textId="77777777" w:rsidR="007C1759" w:rsidRPr="004A246D" w:rsidRDefault="007C1759" w:rsidP="007C1759">
            <w:pPr>
              <w:spacing w:before="100" w:beforeAutospacing="1" w:after="100" w:afterAutospacing="1"/>
              <w:jc w:val="center"/>
              <w:rPr>
                <w:szCs w:val="22"/>
              </w:rPr>
            </w:pPr>
            <w:r w:rsidRPr="004A246D">
              <w:t>0,238</w:t>
            </w:r>
          </w:p>
        </w:tc>
        <w:tc>
          <w:tcPr>
            <w:tcW w:w="709" w:type="dxa"/>
            <w:tcBorders>
              <w:top w:val="single" w:sz="4" w:space="0" w:color="auto"/>
              <w:left w:val="single" w:sz="4" w:space="0" w:color="auto"/>
              <w:bottom w:val="single" w:sz="4" w:space="0" w:color="auto"/>
              <w:right w:val="single" w:sz="4" w:space="0" w:color="auto"/>
            </w:tcBorders>
            <w:vAlign w:val="center"/>
            <w:hideMark/>
          </w:tcPr>
          <w:p w14:paraId="5281DD40" w14:textId="77777777" w:rsidR="007C1759" w:rsidRPr="004A246D" w:rsidRDefault="007C1759" w:rsidP="007C1759">
            <w:pPr>
              <w:spacing w:before="100" w:beforeAutospacing="1" w:after="100" w:afterAutospacing="1"/>
              <w:jc w:val="center"/>
              <w:rPr>
                <w:szCs w:val="22"/>
              </w:rPr>
            </w:pPr>
            <w:r w:rsidRPr="004A246D">
              <w:t>0,1</w:t>
            </w:r>
          </w:p>
        </w:tc>
      </w:tr>
      <w:tr w:rsidR="007C1759" w:rsidRPr="004A246D" w14:paraId="2671A650" w14:textId="77777777" w:rsidTr="007C1759">
        <w:tc>
          <w:tcPr>
            <w:tcW w:w="1535" w:type="dxa"/>
            <w:tcBorders>
              <w:top w:val="single" w:sz="4" w:space="0" w:color="auto"/>
              <w:left w:val="single" w:sz="4" w:space="0" w:color="auto"/>
              <w:bottom w:val="single" w:sz="4" w:space="0" w:color="auto"/>
              <w:right w:val="single" w:sz="4" w:space="0" w:color="auto"/>
            </w:tcBorders>
            <w:hideMark/>
          </w:tcPr>
          <w:p w14:paraId="5336895A" w14:textId="2DCD3F4F" w:rsidR="007C1759" w:rsidRPr="004A246D" w:rsidRDefault="00042600" w:rsidP="007C1759">
            <w:pPr>
              <w:spacing w:before="100" w:beforeAutospacing="1" w:after="100" w:afterAutospacing="1"/>
              <w:rPr>
                <w:b/>
                <w:szCs w:val="22"/>
              </w:rPr>
            </w:pPr>
            <w:r w:rsidRPr="004A246D">
              <w:rPr>
                <w:b/>
              </w:rPr>
              <w:t>Алюминий</w:t>
            </w:r>
          </w:p>
        </w:tc>
        <w:tc>
          <w:tcPr>
            <w:tcW w:w="870" w:type="dxa"/>
            <w:tcBorders>
              <w:top w:val="single" w:sz="4" w:space="0" w:color="auto"/>
              <w:left w:val="single" w:sz="4" w:space="0" w:color="auto"/>
              <w:bottom w:val="single" w:sz="4" w:space="0" w:color="auto"/>
              <w:right w:val="single" w:sz="4" w:space="0" w:color="auto"/>
            </w:tcBorders>
            <w:vAlign w:val="center"/>
            <w:hideMark/>
          </w:tcPr>
          <w:p w14:paraId="6E402D37" w14:textId="77777777" w:rsidR="007C1759" w:rsidRPr="004A246D" w:rsidRDefault="007C1759" w:rsidP="007C1759">
            <w:pPr>
              <w:spacing w:before="100" w:beforeAutospacing="1" w:after="100" w:afterAutospacing="1"/>
              <w:jc w:val="center"/>
              <w:rPr>
                <w:szCs w:val="22"/>
              </w:rPr>
            </w:pPr>
            <w:r w:rsidRPr="004A246D">
              <w:t>1,73</w:t>
            </w:r>
          </w:p>
        </w:tc>
        <w:tc>
          <w:tcPr>
            <w:tcW w:w="992" w:type="dxa"/>
            <w:tcBorders>
              <w:top w:val="single" w:sz="4" w:space="0" w:color="auto"/>
              <w:left w:val="single" w:sz="4" w:space="0" w:color="auto"/>
              <w:bottom w:val="single" w:sz="4" w:space="0" w:color="auto"/>
              <w:right w:val="single" w:sz="4" w:space="0" w:color="auto"/>
            </w:tcBorders>
            <w:vAlign w:val="center"/>
            <w:hideMark/>
          </w:tcPr>
          <w:p w14:paraId="2F1389EC" w14:textId="77777777" w:rsidR="007C1759" w:rsidRPr="004A246D" w:rsidRDefault="007C1759" w:rsidP="007C1759">
            <w:pPr>
              <w:spacing w:before="100" w:beforeAutospacing="1" w:after="100" w:afterAutospacing="1"/>
              <w:jc w:val="center"/>
              <w:rPr>
                <w:szCs w:val="22"/>
              </w:rPr>
            </w:pPr>
            <w:r w:rsidRPr="004A246D">
              <w:t>0,879</w:t>
            </w:r>
          </w:p>
        </w:tc>
        <w:tc>
          <w:tcPr>
            <w:tcW w:w="1418" w:type="dxa"/>
            <w:tcBorders>
              <w:top w:val="single" w:sz="4" w:space="0" w:color="auto"/>
              <w:left w:val="single" w:sz="4" w:space="0" w:color="auto"/>
              <w:bottom w:val="single" w:sz="4" w:space="0" w:color="auto"/>
              <w:right w:val="single" w:sz="4" w:space="0" w:color="auto"/>
            </w:tcBorders>
            <w:vAlign w:val="center"/>
            <w:hideMark/>
          </w:tcPr>
          <w:p w14:paraId="1B9EEECA" w14:textId="77777777" w:rsidR="007C1759" w:rsidRPr="004A246D" w:rsidRDefault="007C1759" w:rsidP="007C1759">
            <w:pPr>
              <w:spacing w:before="100" w:beforeAutospacing="1" w:after="100" w:afterAutospacing="1"/>
              <w:jc w:val="center"/>
              <w:rPr>
                <w:szCs w:val="22"/>
              </w:rPr>
            </w:pPr>
            <w:r w:rsidRPr="004A246D">
              <w:t>31,0</w:t>
            </w:r>
          </w:p>
        </w:tc>
        <w:tc>
          <w:tcPr>
            <w:tcW w:w="1417" w:type="dxa"/>
            <w:tcBorders>
              <w:top w:val="single" w:sz="4" w:space="0" w:color="auto"/>
              <w:left w:val="single" w:sz="4" w:space="0" w:color="auto"/>
              <w:bottom w:val="single" w:sz="4" w:space="0" w:color="auto"/>
              <w:right w:val="single" w:sz="4" w:space="0" w:color="auto"/>
            </w:tcBorders>
            <w:vAlign w:val="center"/>
            <w:hideMark/>
          </w:tcPr>
          <w:p w14:paraId="3B3B7CDF" w14:textId="77777777" w:rsidR="007C1759" w:rsidRPr="004A246D" w:rsidRDefault="007C1759" w:rsidP="007C1759">
            <w:pPr>
              <w:spacing w:before="100" w:beforeAutospacing="1" w:after="100" w:afterAutospacing="1"/>
              <w:jc w:val="center"/>
              <w:rPr>
                <w:szCs w:val="22"/>
              </w:rPr>
            </w:pPr>
            <w:r w:rsidRPr="004A246D">
              <w:t>16,2</w:t>
            </w:r>
          </w:p>
        </w:tc>
        <w:tc>
          <w:tcPr>
            <w:tcW w:w="1701" w:type="dxa"/>
            <w:tcBorders>
              <w:top w:val="single" w:sz="4" w:space="0" w:color="auto"/>
              <w:left w:val="single" w:sz="4" w:space="0" w:color="auto"/>
              <w:bottom w:val="single" w:sz="4" w:space="0" w:color="auto"/>
              <w:right w:val="single" w:sz="4" w:space="0" w:color="auto"/>
            </w:tcBorders>
            <w:vAlign w:val="center"/>
            <w:hideMark/>
          </w:tcPr>
          <w:p w14:paraId="74324768" w14:textId="77777777" w:rsidR="007C1759" w:rsidRPr="004A246D" w:rsidRDefault="007C1759" w:rsidP="007C1759">
            <w:pPr>
              <w:spacing w:before="100" w:beforeAutospacing="1" w:after="100" w:afterAutospacing="1"/>
              <w:jc w:val="center"/>
              <w:rPr>
                <w:szCs w:val="22"/>
              </w:rPr>
            </w:pPr>
            <w:r w:rsidRPr="004A246D">
              <w:t>3,58</w:t>
            </w:r>
          </w:p>
        </w:tc>
        <w:tc>
          <w:tcPr>
            <w:tcW w:w="851" w:type="dxa"/>
            <w:tcBorders>
              <w:top w:val="single" w:sz="4" w:space="0" w:color="auto"/>
              <w:left w:val="single" w:sz="4" w:space="0" w:color="auto"/>
              <w:bottom w:val="single" w:sz="4" w:space="0" w:color="auto"/>
              <w:right w:val="single" w:sz="4" w:space="0" w:color="auto"/>
            </w:tcBorders>
            <w:vAlign w:val="center"/>
            <w:hideMark/>
          </w:tcPr>
          <w:p w14:paraId="47EA5D29" w14:textId="77777777" w:rsidR="007C1759" w:rsidRPr="004A246D" w:rsidRDefault="007C1759" w:rsidP="007C1759">
            <w:pPr>
              <w:spacing w:before="100" w:beforeAutospacing="1" w:after="100" w:afterAutospacing="1"/>
              <w:jc w:val="center"/>
              <w:rPr>
                <w:szCs w:val="22"/>
              </w:rPr>
            </w:pPr>
            <w:r w:rsidRPr="004A246D">
              <w:t>3,16</w:t>
            </w:r>
          </w:p>
        </w:tc>
        <w:tc>
          <w:tcPr>
            <w:tcW w:w="709" w:type="dxa"/>
            <w:tcBorders>
              <w:top w:val="single" w:sz="4" w:space="0" w:color="auto"/>
              <w:left w:val="single" w:sz="4" w:space="0" w:color="auto"/>
              <w:bottom w:val="single" w:sz="4" w:space="0" w:color="auto"/>
              <w:right w:val="single" w:sz="4" w:space="0" w:color="auto"/>
            </w:tcBorders>
            <w:vAlign w:val="center"/>
            <w:hideMark/>
          </w:tcPr>
          <w:p w14:paraId="0504DBD1" w14:textId="77777777" w:rsidR="007C1759" w:rsidRPr="004A246D" w:rsidRDefault="007C1759" w:rsidP="007C1759">
            <w:pPr>
              <w:spacing w:before="100" w:beforeAutospacing="1" w:after="100" w:afterAutospacing="1"/>
              <w:jc w:val="center"/>
              <w:rPr>
                <w:szCs w:val="22"/>
              </w:rPr>
            </w:pPr>
            <w:r w:rsidRPr="004A246D">
              <w:t>1,28</w:t>
            </w:r>
          </w:p>
        </w:tc>
      </w:tr>
      <w:tr w:rsidR="007C1759" w:rsidRPr="004A246D" w14:paraId="7A91D897" w14:textId="77777777" w:rsidTr="007C1759">
        <w:tc>
          <w:tcPr>
            <w:tcW w:w="1535" w:type="dxa"/>
            <w:tcBorders>
              <w:top w:val="single" w:sz="4" w:space="0" w:color="auto"/>
              <w:left w:val="single" w:sz="4" w:space="0" w:color="auto"/>
              <w:bottom w:val="single" w:sz="4" w:space="0" w:color="auto"/>
              <w:right w:val="single" w:sz="4" w:space="0" w:color="auto"/>
            </w:tcBorders>
            <w:hideMark/>
          </w:tcPr>
          <w:p w14:paraId="7106062E" w14:textId="77777777" w:rsidR="007C1759" w:rsidRPr="004A246D" w:rsidRDefault="007C1759" w:rsidP="007C1759">
            <w:pPr>
              <w:spacing w:before="100" w:beforeAutospacing="1" w:after="100" w:afterAutospacing="1"/>
              <w:rPr>
                <w:b/>
                <w:szCs w:val="22"/>
              </w:rPr>
            </w:pPr>
            <w:r w:rsidRPr="004A246D">
              <w:rPr>
                <w:b/>
              </w:rPr>
              <w:t>Бинарное соединение фтора</w:t>
            </w:r>
          </w:p>
        </w:tc>
        <w:tc>
          <w:tcPr>
            <w:tcW w:w="870" w:type="dxa"/>
            <w:tcBorders>
              <w:top w:val="single" w:sz="4" w:space="0" w:color="auto"/>
              <w:left w:val="single" w:sz="4" w:space="0" w:color="auto"/>
              <w:bottom w:val="single" w:sz="4" w:space="0" w:color="auto"/>
              <w:right w:val="single" w:sz="4" w:space="0" w:color="auto"/>
            </w:tcBorders>
            <w:vAlign w:val="center"/>
            <w:hideMark/>
          </w:tcPr>
          <w:p w14:paraId="0F27F89E" w14:textId="77777777" w:rsidR="007C1759" w:rsidRPr="004A246D" w:rsidRDefault="007C1759" w:rsidP="007C1759">
            <w:pPr>
              <w:jc w:val="center"/>
              <w:rPr>
                <w:szCs w:val="22"/>
              </w:rPr>
            </w:pPr>
            <w:r w:rsidRPr="004A246D">
              <w:t>нет данных</w:t>
            </w:r>
          </w:p>
        </w:tc>
        <w:tc>
          <w:tcPr>
            <w:tcW w:w="992" w:type="dxa"/>
            <w:tcBorders>
              <w:top w:val="single" w:sz="4" w:space="0" w:color="auto"/>
              <w:left w:val="single" w:sz="4" w:space="0" w:color="auto"/>
              <w:bottom w:val="single" w:sz="4" w:space="0" w:color="auto"/>
              <w:right w:val="single" w:sz="4" w:space="0" w:color="auto"/>
            </w:tcBorders>
            <w:vAlign w:val="center"/>
            <w:hideMark/>
          </w:tcPr>
          <w:p w14:paraId="0B797A14" w14:textId="77777777" w:rsidR="007C1759" w:rsidRPr="004A246D" w:rsidRDefault="007C1759" w:rsidP="007C1759">
            <w:pPr>
              <w:jc w:val="center"/>
              <w:rPr>
                <w:szCs w:val="22"/>
              </w:rPr>
            </w:pPr>
            <w:r w:rsidRPr="004A246D">
              <w:t>нет данных</w:t>
            </w:r>
          </w:p>
        </w:tc>
        <w:tc>
          <w:tcPr>
            <w:tcW w:w="1418" w:type="dxa"/>
            <w:tcBorders>
              <w:top w:val="single" w:sz="4" w:space="0" w:color="auto"/>
              <w:left w:val="single" w:sz="4" w:space="0" w:color="auto"/>
              <w:bottom w:val="single" w:sz="4" w:space="0" w:color="auto"/>
              <w:right w:val="single" w:sz="4" w:space="0" w:color="auto"/>
            </w:tcBorders>
            <w:vAlign w:val="center"/>
            <w:hideMark/>
          </w:tcPr>
          <w:p w14:paraId="4E4CF8FA" w14:textId="77777777" w:rsidR="007C1759" w:rsidRPr="004A246D" w:rsidRDefault="007C1759" w:rsidP="007C1759">
            <w:pPr>
              <w:spacing w:before="100" w:beforeAutospacing="1" w:after="100" w:afterAutospacing="1"/>
              <w:jc w:val="center"/>
              <w:rPr>
                <w:szCs w:val="22"/>
              </w:rPr>
            </w:pPr>
            <w:r w:rsidRPr="004A246D">
              <w:t>1,116</w:t>
            </w:r>
          </w:p>
        </w:tc>
        <w:tc>
          <w:tcPr>
            <w:tcW w:w="1417" w:type="dxa"/>
            <w:tcBorders>
              <w:top w:val="single" w:sz="4" w:space="0" w:color="auto"/>
              <w:left w:val="single" w:sz="4" w:space="0" w:color="auto"/>
              <w:bottom w:val="single" w:sz="4" w:space="0" w:color="auto"/>
              <w:right w:val="single" w:sz="4" w:space="0" w:color="auto"/>
            </w:tcBorders>
            <w:vAlign w:val="center"/>
            <w:hideMark/>
          </w:tcPr>
          <w:p w14:paraId="79F872FF" w14:textId="77777777" w:rsidR="007C1759" w:rsidRPr="004A246D" w:rsidRDefault="007C1759" w:rsidP="007C1759">
            <w:pPr>
              <w:spacing w:before="100" w:beforeAutospacing="1" w:after="100" w:afterAutospacing="1"/>
              <w:jc w:val="center"/>
              <w:rPr>
                <w:szCs w:val="22"/>
              </w:rPr>
            </w:pPr>
            <w:r w:rsidRPr="004A246D">
              <w:t>0,876</w:t>
            </w:r>
          </w:p>
        </w:tc>
        <w:tc>
          <w:tcPr>
            <w:tcW w:w="1701" w:type="dxa"/>
            <w:tcBorders>
              <w:top w:val="single" w:sz="4" w:space="0" w:color="auto"/>
              <w:left w:val="single" w:sz="4" w:space="0" w:color="auto"/>
              <w:bottom w:val="single" w:sz="4" w:space="0" w:color="auto"/>
              <w:right w:val="single" w:sz="4" w:space="0" w:color="auto"/>
            </w:tcBorders>
            <w:vAlign w:val="center"/>
            <w:hideMark/>
          </w:tcPr>
          <w:p w14:paraId="4B609B38" w14:textId="77777777" w:rsidR="007C1759" w:rsidRPr="004A246D" w:rsidRDefault="007C1759" w:rsidP="007C1759">
            <w:pPr>
              <w:jc w:val="center"/>
              <w:rPr>
                <w:szCs w:val="22"/>
              </w:rPr>
            </w:pPr>
            <w:r w:rsidRPr="004A246D">
              <w:t>нет данных</w:t>
            </w:r>
          </w:p>
        </w:tc>
        <w:tc>
          <w:tcPr>
            <w:tcW w:w="851" w:type="dxa"/>
            <w:tcBorders>
              <w:top w:val="single" w:sz="4" w:space="0" w:color="auto"/>
              <w:left w:val="single" w:sz="4" w:space="0" w:color="auto"/>
              <w:bottom w:val="single" w:sz="4" w:space="0" w:color="auto"/>
              <w:right w:val="single" w:sz="4" w:space="0" w:color="auto"/>
            </w:tcBorders>
            <w:vAlign w:val="center"/>
            <w:hideMark/>
          </w:tcPr>
          <w:p w14:paraId="542F937A" w14:textId="77777777" w:rsidR="007C1759" w:rsidRPr="004A246D" w:rsidRDefault="007C1759" w:rsidP="007C1759">
            <w:pPr>
              <w:jc w:val="center"/>
              <w:rPr>
                <w:szCs w:val="22"/>
              </w:rPr>
            </w:pPr>
            <w:r w:rsidRPr="004A246D">
              <w:t>нет данных</w:t>
            </w:r>
          </w:p>
        </w:tc>
        <w:tc>
          <w:tcPr>
            <w:tcW w:w="709" w:type="dxa"/>
            <w:tcBorders>
              <w:top w:val="single" w:sz="4" w:space="0" w:color="auto"/>
              <w:left w:val="single" w:sz="4" w:space="0" w:color="auto"/>
              <w:bottom w:val="single" w:sz="4" w:space="0" w:color="auto"/>
              <w:right w:val="single" w:sz="4" w:space="0" w:color="auto"/>
            </w:tcBorders>
            <w:vAlign w:val="center"/>
            <w:hideMark/>
          </w:tcPr>
          <w:p w14:paraId="40398AE2" w14:textId="77777777" w:rsidR="007C1759" w:rsidRPr="004A246D" w:rsidRDefault="007C1759" w:rsidP="007C1759">
            <w:pPr>
              <w:jc w:val="center"/>
              <w:rPr>
                <w:szCs w:val="22"/>
              </w:rPr>
            </w:pPr>
            <w:r w:rsidRPr="004A246D">
              <w:t>нет данных</w:t>
            </w:r>
          </w:p>
        </w:tc>
      </w:tr>
      <w:tr w:rsidR="007C1759" w:rsidRPr="004A246D" w14:paraId="166376CC" w14:textId="77777777" w:rsidTr="007C1759">
        <w:tc>
          <w:tcPr>
            <w:tcW w:w="1535" w:type="dxa"/>
            <w:tcBorders>
              <w:top w:val="single" w:sz="4" w:space="0" w:color="auto"/>
              <w:left w:val="single" w:sz="4" w:space="0" w:color="auto"/>
              <w:bottom w:val="single" w:sz="4" w:space="0" w:color="auto"/>
              <w:right w:val="single" w:sz="4" w:space="0" w:color="auto"/>
            </w:tcBorders>
            <w:hideMark/>
          </w:tcPr>
          <w:p w14:paraId="482F068D" w14:textId="77777777" w:rsidR="007C1759" w:rsidRPr="004A246D" w:rsidRDefault="007C1759" w:rsidP="007C1759">
            <w:pPr>
              <w:spacing w:before="100" w:beforeAutospacing="1" w:after="100" w:afterAutospacing="1"/>
              <w:rPr>
                <w:b/>
                <w:szCs w:val="22"/>
              </w:rPr>
            </w:pPr>
            <w:r w:rsidRPr="004A246D">
              <w:rPr>
                <w:b/>
              </w:rPr>
              <w:t>Формальдегид</w:t>
            </w:r>
          </w:p>
        </w:tc>
        <w:tc>
          <w:tcPr>
            <w:tcW w:w="870" w:type="dxa"/>
            <w:tcBorders>
              <w:top w:val="single" w:sz="4" w:space="0" w:color="auto"/>
              <w:left w:val="single" w:sz="4" w:space="0" w:color="auto"/>
              <w:bottom w:val="single" w:sz="4" w:space="0" w:color="auto"/>
              <w:right w:val="single" w:sz="4" w:space="0" w:color="auto"/>
            </w:tcBorders>
            <w:vAlign w:val="center"/>
            <w:hideMark/>
          </w:tcPr>
          <w:p w14:paraId="4F1B2610" w14:textId="77777777" w:rsidR="007C1759" w:rsidRPr="004A246D" w:rsidRDefault="007C1759" w:rsidP="007C1759">
            <w:pPr>
              <w:jc w:val="center"/>
              <w:rPr>
                <w:szCs w:val="22"/>
              </w:rPr>
            </w:pPr>
            <w:r w:rsidRPr="004A246D">
              <w:t>нет данных</w:t>
            </w:r>
          </w:p>
        </w:tc>
        <w:tc>
          <w:tcPr>
            <w:tcW w:w="992" w:type="dxa"/>
            <w:tcBorders>
              <w:top w:val="single" w:sz="4" w:space="0" w:color="auto"/>
              <w:left w:val="single" w:sz="4" w:space="0" w:color="auto"/>
              <w:bottom w:val="single" w:sz="4" w:space="0" w:color="auto"/>
              <w:right w:val="single" w:sz="4" w:space="0" w:color="auto"/>
            </w:tcBorders>
            <w:vAlign w:val="center"/>
            <w:hideMark/>
          </w:tcPr>
          <w:p w14:paraId="5F9021A8" w14:textId="77777777" w:rsidR="007C1759" w:rsidRPr="004A246D" w:rsidRDefault="007C1759" w:rsidP="007C1759">
            <w:pPr>
              <w:jc w:val="center"/>
              <w:rPr>
                <w:szCs w:val="22"/>
              </w:rPr>
            </w:pPr>
            <w:r w:rsidRPr="004A246D">
              <w:t>нет данных</w:t>
            </w:r>
          </w:p>
        </w:tc>
        <w:tc>
          <w:tcPr>
            <w:tcW w:w="1418" w:type="dxa"/>
            <w:tcBorders>
              <w:top w:val="single" w:sz="4" w:space="0" w:color="auto"/>
              <w:left w:val="single" w:sz="4" w:space="0" w:color="auto"/>
              <w:bottom w:val="single" w:sz="4" w:space="0" w:color="auto"/>
              <w:right w:val="single" w:sz="4" w:space="0" w:color="auto"/>
            </w:tcBorders>
            <w:vAlign w:val="center"/>
            <w:hideMark/>
          </w:tcPr>
          <w:p w14:paraId="37680ED0" w14:textId="77777777" w:rsidR="007C1759" w:rsidRPr="004A246D" w:rsidRDefault="007C1759" w:rsidP="007C1759">
            <w:pPr>
              <w:spacing w:before="100" w:beforeAutospacing="1" w:after="100" w:afterAutospacing="1"/>
              <w:jc w:val="center"/>
              <w:rPr>
                <w:szCs w:val="22"/>
              </w:rPr>
            </w:pPr>
            <w:r w:rsidRPr="004A246D">
              <w:t>1,208</w:t>
            </w:r>
          </w:p>
        </w:tc>
        <w:tc>
          <w:tcPr>
            <w:tcW w:w="1417" w:type="dxa"/>
            <w:tcBorders>
              <w:top w:val="single" w:sz="4" w:space="0" w:color="auto"/>
              <w:left w:val="single" w:sz="4" w:space="0" w:color="auto"/>
              <w:bottom w:val="single" w:sz="4" w:space="0" w:color="auto"/>
              <w:right w:val="single" w:sz="4" w:space="0" w:color="auto"/>
            </w:tcBorders>
            <w:vAlign w:val="center"/>
            <w:hideMark/>
          </w:tcPr>
          <w:p w14:paraId="2E0D00CE" w14:textId="77777777" w:rsidR="007C1759" w:rsidRPr="004A246D" w:rsidRDefault="007C1759" w:rsidP="007C1759">
            <w:pPr>
              <w:jc w:val="center"/>
              <w:rPr>
                <w:szCs w:val="22"/>
              </w:rPr>
            </w:pPr>
            <w:r w:rsidRPr="004A246D">
              <w:t>нет данных</w:t>
            </w:r>
          </w:p>
        </w:tc>
        <w:tc>
          <w:tcPr>
            <w:tcW w:w="1701" w:type="dxa"/>
            <w:tcBorders>
              <w:top w:val="single" w:sz="4" w:space="0" w:color="auto"/>
              <w:left w:val="single" w:sz="4" w:space="0" w:color="auto"/>
              <w:bottom w:val="single" w:sz="4" w:space="0" w:color="auto"/>
              <w:right w:val="single" w:sz="4" w:space="0" w:color="auto"/>
            </w:tcBorders>
            <w:vAlign w:val="center"/>
            <w:hideMark/>
          </w:tcPr>
          <w:p w14:paraId="43E49E00" w14:textId="77777777" w:rsidR="007C1759" w:rsidRPr="004A246D" w:rsidRDefault="007C1759" w:rsidP="007C1759">
            <w:pPr>
              <w:jc w:val="center"/>
              <w:rPr>
                <w:szCs w:val="22"/>
              </w:rPr>
            </w:pPr>
            <w:r w:rsidRPr="004A246D">
              <w:t>нет данных</w:t>
            </w:r>
          </w:p>
        </w:tc>
        <w:tc>
          <w:tcPr>
            <w:tcW w:w="851" w:type="dxa"/>
            <w:tcBorders>
              <w:top w:val="single" w:sz="4" w:space="0" w:color="auto"/>
              <w:left w:val="single" w:sz="4" w:space="0" w:color="auto"/>
              <w:bottom w:val="single" w:sz="4" w:space="0" w:color="auto"/>
              <w:right w:val="single" w:sz="4" w:space="0" w:color="auto"/>
            </w:tcBorders>
            <w:vAlign w:val="center"/>
            <w:hideMark/>
          </w:tcPr>
          <w:p w14:paraId="348E448F" w14:textId="77777777" w:rsidR="007C1759" w:rsidRPr="004A246D" w:rsidRDefault="007C1759" w:rsidP="007C1759">
            <w:pPr>
              <w:jc w:val="center"/>
              <w:rPr>
                <w:szCs w:val="22"/>
              </w:rPr>
            </w:pPr>
            <w:r w:rsidRPr="004A246D">
              <w:t>нет данных</w:t>
            </w:r>
          </w:p>
        </w:tc>
        <w:tc>
          <w:tcPr>
            <w:tcW w:w="709" w:type="dxa"/>
            <w:tcBorders>
              <w:top w:val="single" w:sz="4" w:space="0" w:color="auto"/>
              <w:left w:val="single" w:sz="4" w:space="0" w:color="auto"/>
              <w:bottom w:val="single" w:sz="4" w:space="0" w:color="auto"/>
              <w:right w:val="single" w:sz="4" w:space="0" w:color="auto"/>
            </w:tcBorders>
            <w:vAlign w:val="center"/>
            <w:hideMark/>
          </w:tcPr>
          <w:p w14:paraId="50E904A1" w14:textId="77777777" w:rsidR="007C1759" w:rsidRPr="004A246D" w:rsidRDefault="007C1759" w:rsidP="007C1759">
            <w:pPr>
              <w:jc w:val="center"/>
              <w:rPr>
                <w:szCs w:val="22"/>
              </w:rPr>
            </w:pPr>
            <w:r w:rsidRPr="004A246D">
              <w:t>нет данных</w:t>
            </w:r>
          </w:p>
        </w:tc>
      </w:tr>
      <w:tr w:rsidR="007C1759" w:rsidRPr="004A246D" w14:paraId="00B8D7EA" w14:textId="77777777" w:rsidTr="007C1759">
        <w:tc>
          <w:tcPr>
            <w:tcW w:w="1535" w:type="dxa"/>
            <w:tcBorders>
              <w:top w:val="single" w:sz="4" w:space="0" w:color="auto"/>
              <w:left w:val="single" w:sz="4" w:space="0" w:color="auto"/>
              <w:bottom w:val="single" w:sz="4" w:space="0" w:color="auto"/>
              <w:right w:val="single" w:sz="4" w:space="0" w:color="auto"/>
            </w:tcBorders>
            <w:hideMark/>
          </w:tcPr>
          <w:p w14:paraId="00D12F94" w14:textId="77777777" w:rsidR="007C1759" w:rsidRPr="004A246D" w:rsidRDefault="007C1759" w:rsidP="007C1759">
            <w:pPr>
              <w:spacing w:before="100" w:beforeAutospacing="1" w:after="100" w:afterAutospacing="1"/>
              <w:rPr>
                <w:b/>
                <w:szCs w:val="22"/>
              </w:rPr>
            </w:pPr>
            <w:r w:rsidRPr="004A246D">
              <w:rPr>
                <w:b/>
              </w:rPr>
              <w:t>Фенолы</w:t>
            </w:r>
          </w:p>
        </w:tc>
        <w:tc>
          <w:tcPr>
            <w:tcW w:w="870" w:type="dxa"/>
            <w:tcBorders>
              <w:top w:val="single" w:sz="4" w:space="0" w:color="auto"/>
              <w:left w:val="single" w:sz="4" w:space="0" w:color="auto"/>
              <w:bottom w:val="single" w:sz="4" w:space="0" w:color="auto"/>
              <w:right w:val="single" w:sz="4" w:space="0" w:color="auto"/>
            </w:tcBorders>
            <w:vAlign w:val="center"/>
            <w:hideMark/>
          </w:tcPr>
          <w:p w14:paraId="741AEE78" w14:textId="77777777" w:rsidR="007C1759" w:rsidRPr="004A246D" w:rsidRDefault="007C1759" w:rsidP="007C1759">
            <w:pPr>
              <w:jc w:val="center"/>
              <w:rPr>
                <w:szCs w:val="22"/>
              </w:rPr>
            </w:pPr>
            <w:r w:rsidRPr="004A246D">
              <w:t>нет данных</w:t>
            </w:r>
          </w:p>
        </w:tc>
        <w:tc>
          <w:tcPr>
            <w:tcW w:w="992" w:type="dxa"/>
            <w:tcBorders>
              <w:top w:val="single" w:sz="4" w:space="0" w:color="auto"/>
              <w:left w:val="single" w:sz="4" w:space="0" w:color="auto"/>
              <w:bottom w:val="single" w:sz="4" w:space="0" w:color="auto"/>
              <w:right w:val="single" w:sz="4" w:space="0" w:color="auto"/>
            </w:tcBorders>
            <w:vAlign w:val="center"/>
            <w:hideMark/>
          </w:tcPr>
          <w:p w14:paraId="483B6A28" w14:textId="77777777" w:rsidR="007C1759" w:rsidRPr="004A246D" w:rsidRDefault="007C1759" w:rsidP="007C1759">
            <w:pPr>
              <w:jc w:val="center"/>
              <w:rPr>
                <w:szCs w:val="22"/>
              </w:rPr>
            </w:pPr>
            <w:r w:rsidRPr="004A246D">
              <w:t>нет данных</w:t>
            </w:r>
          </w:p>
        </w:tc>
        <w:tc>
          <w:tcPr>
            <w:tcW w:w="1418" w:type="dxa"/>
            <w:tcBorders>
              <w:top w:val="single" w:sz="4" w:space="0" w:color="auto"/>
              <w:left w:val="single" w:sz="4" w:space="0" w:color="auto"/>
              <w:bottom w:val="single" w:sz="4" w:space="0" w:color="auto"/>
              <w:right w:val="single" w:sz="4" w:space="0" w:color="auto"/>
            </w:tcBorders>
            <w:vAlign w:val="center"/>
            <w:hideMark/>
          </w:tcPr>
          <w:p w14:paraId="2A644997" w14:textId="77777777" w:rsidR="007C1759" w:rsidRPr="004A246D" w:rsidRDefault="007C1759" w:rsidP="007C1759">
            <w:pPr>
              <w:spacing w:before="100" w:beforeAutospacing="1" w:after="100" w:afterAutospacing="1"/>
              <w:jc w:val="center"/>
              <w:rPr>
                <w:szCs w:val="22"/>
              </w:rPr>
            </w:pPr>
            <w:r w:rsidRPr="004A246D">
              <w:t>3,235</w:t>
            </w:r>
          </w:p>
        </w:tc>
        <w:tc>
          <w:tcPr>
            <w:tcW w:w="1417" w:type="dxa"/>
            <w:tcBorders>
              <w:top w:val="single" w:sz="4" w:space="0" w:color="auto"/>
              <w:left w:val="single" w:sz="4" w:space="0" w:color="auto"/>
              <w:bottom w:val="single" w:sz="4" w:space="0" w:color="auto"/>
              <w:right w:val="single" w:sz="4" w:space="0" w:color="auto"/>
            </w:tcBorders>
            <w:vAlign w:val="center"/>
            <w:hideMark/>
          </w:tcPr>
          <w:p w14:paraId="6467DD27" w14:textId="77777777" w:rsidR="007C1759" w:rsidRPr="004A246D" w:rsidRDefault="007C1759" w:rsidP="007C1759">
            <w:pPr>
              <w:jc w:val="center"/>
              <w:rPr>
                <w:szCs w:val="22"/>
              </w:rPr>
            </w:pPr>
            <w:r w:rsidRPr="004A246D">
              <w:t>нет данных</w:t>
            </w:r>
          </w:p>
        </w:tc>
        <w:tc>
          <w:tcPr>
            <w:tcW w:w="1701" w:type="dxa"/>
            <w:tcBorders>
              <w:top w:val="single" w:sz="4" w:space="0" w:color="auto"/>
              <w:left w:val="single" w:sz="4" w:space="0" w:color="auto"/>
              <w:bottom w:val="single" w:sz="4" w:space="0" w:color="auto"/>
              <w:right w:val="single" w:sz="4" w:space="0" w:color="auto"/>
            </w:tcBorders>
            <w:vAlign w:val="center"/>
            <w:hideMark/>
          </w:tcPr>
          <w:p w14:paraId="7F9BFCF4" w14:textId="77777777" w:rsidR="007C1759" w:rsidRPr="004A246D" w:rsidRDefault="007C1759" w:rsidP="007C1759">
            <w:pPr>
              <w:jc w:val="center"/>
              <w:rPr>
                <w:szCs w:val="22"/>
              </w:rPr>
            </w:pPr>
            <w:r w:rsidRPr="004A246D">
              <w:t>нет данных</w:t>
            </w:r>
          </w:p>
        </w:tc>
        <w:tc>
          <w:tcPr>
            <w:tcW w:w="851" w:type="dxa"/>
            <w:tcBorders>
              <w:top w:val="single" w:sz="4" w:space="0" w:color="auto"/>
              <w:left w:val="single" w:sz="4" w:space="0" w:color="auto"/>
              <w:bottom w:val="single" w:sz="4" w:space="0" w:color="auto"/>
              <w:right w:val="single" w:sz="4" w:space="0" w:color="auto"/>
            </w:tcBorders>
            <w:vAlign w:val="center"/>
            <w:hideMark/>
          </w:tcPr>
          <w:p w14:paraId="1E440A0A" w14:textId="77777777" w:rsidR="007C1759" w:rsidRPr="004A246D" w:rsidRDefault="007C1759" w:rsidP="007C1759">
            <w:pPr>
              <w:jc w:val="center"/>
              <w:rPr>
                <w:szCs w:val="22"/>
              </w:rPr>
            </w:pPr>
            <w:r w:rsidRPr="004A246D">
              <w:t>нет данных</w:t>
            </w:r>
          </w:p>
        </w:tc>
        <w:tc>
          <w:tcPr>
            <w:tcW w:w="709" w:type="dxa"/>
            <w:tcBorders>
              <w:top w:val="single" w:sz="4" w:space="0" w:color="auto"/>
              <w:left w:val="single" w:sz="4" w:space="0" w:color="auto"/>
              <w:bottom w:val="single" w:sz="4" w:space="0" w:color="auto"/>
              <w:right w:val="single" w:sz="4" w:space="0" w:color="auto"/>
            </w:tcBorders>
            <w:vAlign w:val="center"/>
            <w:hideMark/>
          </w:tcPr>
          <w:p w14:paraId="3341DC9A" w14:textId="77777777" w:rsidR="007C1759" w:rsidRPr="004A246D" w:rsidRDefault="007C1759" w:rsidP="007C1759">
            <w:pPr>
              <w:jc w:val="center"/>
              <w:rPr>
                <w:szCs w:val="22"/>
              </w:rPr>
            </w:pPr>
            <w:r w:rsidRPr="004A246D">
              <w:t>нет данных</w:t>
            </w:r>
          </w:p>
        </w:tc>
      </w:tr>
    </w:tbl>
    <w:p w14:paraId="4E3FE8ED" w14:textId="6EDD45A5" w:rsidR="007C1759" w:rsidRPr="004A246D" w:rsidRDefault="00995025" w:rsidP="007C1759">
      <w:pPr>
        <w:spacing w:before="240"/>
        <w:rPr>
          <w:szCs w:val="22"/>
        </w:rPr>
      </w:pPr>
      <w:r w:rsidRPr="004A246D">
        <w:t>Регулярные измерения на Копане показали высокие значения pH (66% случаев превышения, максимальное значение составляет 9,7 единиц pH), нитрита (почти 100% случаев превышения, максимальное значение составляет 30 мг / дм3), ХПК (почти 100% случаев превышения, максимальное значение составляет 537 мг /дм</w:t>
      </w:r>
      <w:r w:rsidRPr="004A246D">
        <w:rPr>
          <w:vertAlign w:val="superscript"/>
        </w:rPr>
        <w:t>3</w:t>
      </w:r>
      <w:r w:rsidRPr="004A246D">
        <w:t xml:space="preserve">). </w:t>
      </w:r>
      <w:r w:rsidR="007C1759" w:rsidRPr="004A246D">
        <w:t>Ограниченные измерения (несколько тестов для некоторых химических соединений) выявили случайные высокие показатели, хотя эти значения нельзя оценить должным образом по причине небольшого числа проведенных измерений.</w:t>
      </w:r>
    </w:p>
    <w:p w14:paraId="04D7996E" w14:textId="3A4678BF" w:rsidR="007C1759" w:rsidRPr="004A246D" w:rsidRDefault="0001607B" w:rsidP="0001607B">
      <w:pPr>
        <w:pStyle w:val="41"/>
        <w:numPr>
          <w:ilvl w:val="0"/>
          <w:numId w:val="0"/>
        </w:numPr>
        <w:tabs>
          <w:tab w:val="left" w:pos="170"/>
        </w:tabs>
        <w:ind w:left="1134" w:hanging="1134"/>
      </w:pPr>
      <w:r w:rsidRPr="004A246D">
        <w:t xml:space="preserve">4.1.3.3 Тестирование состояния ливневых </w:t>
      </w:r>
      <w:r w:rsidR="00995025" w:rsidRPr="004A246D">
        <w:t>вод,</w:t>
      </w:r>
      <w:r w:rsidRPr="004A246D">
        <w:t xml:space="preserve"> проведенное в апреле 2019 года</w:t>
      </w:r>
    </w:p>
    <w:p w14:paraId="5E25BAEB" w14:textId="77777777" w:rsidR="007C1759" w:rsidRPr="004A246D" w:rsidRDefault="007C1759" w:rsidP="007C1759">
      <w:r w:rsidRPr="004A246D">
        <w:t>Консультанты компании Branan Environment при поддержке специалистов КуАз провели отбор проб дождевой воды на территории завода КуАз в апреле 2019 года в сотрудничестве с тольяттинским филиалом ДАР / ВОДГЕО. Эта компания была выбрана для выполнения аналитических исследований  проб воды. ДАР / ВОДГЕО - общероссийская проектно-инжиниринговая компания с головным офисом в расположенным Москве и филиалами по всей стране. Компания была основана 25 лет назад на базе Научно-исследовательского и инженерного института по водным ресурсам под названием ВОДГЕО, основанного в 1934 году. Тольяттинский филиал является идеальным примером независимой и авторитетной местной лаборатории для проведения плановых исследований.</w:t>
      </w:r>
    </w:p>
    <w:p w14:paraId="6880BEC8" w14:textId="77777777" w:rsidR="007C1759" w:rsidRPr="004A246D" w:rsidRDefault="007C1759" w:rsidP="007C1759">
      <w:r w:rsidRPr="004A246D">
        <w:t xml:space="preserve">Лаборатория сертифицирована для проведения аналитических исследований. Аттестат аккредитации № № РА.РУ. 21AJ18 был выдан Федеральной службой по аккредитации России 4 февраля 2016 г. (См. Приложение A , где размещены копии титульного листа и соответствующих страниц аттестата аккредитации).        </w:t>
      </w:r>
    </w:p>
    <w:p w14:paraId="2E23F0B3" w14:textId="77777777" w:rsidR="007C1759" w:rsidRPr="004A246D" w:rsidRDefault="007C1759" w:rsidP="007C1759">
      <w:r w:rsidRPr="004A246D">
        <w:t>Пять проб поверхностных вод были отобраны сотрудником лаборатории под наблюдением представителей компании Branan Environment. Пробы были доставлены в лабораторию 11 апреля 2019 года с целью оценки качества воды в канале и, в частности, в Копане, при условии использования этой воды в канале для орошения в садовых участков. С помощью двух проб анализируется химический состав ливневой воды поступающей из двух разных трубопроводов (В1 и В2). Одна проба (В3) была взята в среднем течении канала, где местные жители из садовых товариществ получили возможность пользоваться водой из канала. Две пробы (В4 иВ5) были собраны на двух участках Копана.</w:t>
      </w:r>
    </w:p>
    <w:p w14:paraId="33D5C80A" w14:textId="77777777" w:rsidR="007C1759" w:rsidRPr="004A246D" w:rsidRDefault="007C1759" w:rsidP="007C1759">
      <w:r w:rsidRPr="004A246D">
        <w:t>Температура окружающего воздуха во время выполнения процедуры отбора проб была выше +15 °С, чистое небо, без осадков. Ниже в Таблице 4.1.6 и на рисунках 4.1.10 - 4.1.17 представлено описание, месторасположение и фотографии зон отбора проб. NB: допустимая температура, сбрасываемой из нескольких цехов КуАЗа воды, достигает +40 °С.</w:t>
      </w:r>
    </w:p>
    <w:p w14:paraId="5DC01FEA" w14:textId="11AE6489" w:rsidR="00E77D92" w:rsidRPr="004A246D" w:rsidRDefault="00E77D92" w:rsidP="00E77D92">
      <w:pPr>
        <w:pStyle w:val="af"/>
      </w:pPr>
      <w:bookmarkStart w:id="153" w:name="_Toc24627858"/>
      <w:r w:rsidRPr="004A246D">
        <w:t xml:space="preserve">Таблица </w:t>
      </w:r>
      <w:r w:rsidR="004F314F">
        <w:fldChar w:fldCharType="begin"/>
      </w:r>
      <w:r w:rsidR="004F314F">
        <w:instrText xml:space="preserve"> STYLEREF 2 \s </w:instrText>
      </w:r>
      <w:r w:rsidR="004F314F">
        <w:fldChar w:fldCharType="separate"/>
      </w:r>
      <w:r w:rsidRPr="004A246D">
        <w:rPr>
          <w:noProof/>
        </w:rPr>
        <w:t>4.1</w:t>
      </w:r>
      <w:r w:rsidR="004F314F">
        <w:rPr>
          <w:noProof/>
        </w:rPr>
        <w:fldChar w:fldCharType="end"/>
      </w:r>
      <w:r w:rsidRPr="004A246D">
        <w:t>.</w:t>
      </w:r>
      <w:r w:rsidR="004F314F">
        <w:fldChar w:fldCharType="begin"/>
      </w:r>
      <w:r w:rsidR="004F314F">
        <w:instrText xml:space="preserve"> SEQ Table \* ARABIC \s 2 </w:instrText>
      </w:r>
      <w:r w:rsidR="004F314F">
        <w:fldChar w:fldCharType="separate"/>
      </w:r>
      <w:r w:rsidRPr="004A246D">
        <w:rPr>
          <w:noProof/>
        </w:rPr>
        <w:t>6</w:t>
      </w:r>
      <w:r w:rsidR="004F314F">
        <w:rPr>
          <w:noProof/>
        </w:rPr>
        <w:fldChar w:fldCharType="end"/>
      </w:r>
      <w:r w:rsidRPr="004A246D">
        <w:t>: Описание зон отбора проб ливневой воды на территории КуАз по состоянию на 11 апреля 2019 г.</w:t>
      </w:r>
      <w:bookmarkEnd w:id="153"/>
    </w:p>
    <w:tbl>
      <w:tblPr>
        <w:tblStyle w:val="afffb"/>
        <w:tblW w:w="9493" w:type="dxa"/>
        <w:shd w:val="pct20" w:color="auto" w:fill="auto"/>
        <w:tblLook w:val="04A0" w:firstRow="1" w:lastRow="0" w:firstColumn="1" w:lastColumn="0" w:noHBand="0" w:noVBand="1"/>
      </w:tblPr>
      <w:tblGrid>
        <w:gridCol w:w="1858"/>
        <w:gridCol w:w="3455"/>
        <w:gridCol w:w="1563"/>
        <w:gridCol w:w="2617"/>
      </w:tblGrid>
      <w:tr w:rsidR="007C1759" w:rsidRPr="004A246D" w14:paraId="7DF74EFC" w14:textId="77777777" w:rsidTr="007C1759">
        <w:trPr>
          <w:tblHeader/>
        </w:trPr>
        <w:tc>
          <w:tcPr>
            <w:tcW w:w="850" w:type="dxa"/>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hideMark/>
          </w:tcPr>
          <w:p w14:paraId="4BF9DF93" w14:textId="77777777" w:rsidR="007C1759" w:rsidRPr="004A246D" w:rsidRDefault="007C1759" w:rsidP="007C1759">
            <w:pPr>
              <w:spacing w:before="100" w:beforeAutospacing="1" w:after="100" w:afterAutospacing="1"/>
              <w:jc w:val="center"/>
              <w:rPr>
                <w:b/>
                <w:szCs w:val="22"/>
              </w:rPr>
            </w:pPr>
            <w:r w:rsidRPr="004A246D">
              <w:rPr>
                <w:b/>
              </w:rPr>
              <w:t>Идентификатор пробы</w:t>
            </w:r>
          </w:p>
        </w:tc>
        <w:tc>
          <w:tcPr>
            <w:tcW w:w="4621" w:type="dxa"/>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hideMark/>
          </w:tcPr>
          <w:p w14:paraId="4C02E391" w14:textId="77777777" w:rsidR="007C1759" w:rsidRPr="004A246D" w:rsidRDefault="007C1759" w:rsidP="007C1759">
            <w:pPr>
              <w:spacing w:before="100" w:beforeAutospacing="1" w:after="100" w:afterAutospacing="1"/>
              <w:jc w:val="center"/>
              <w:rPr>
                <w:b/>
                <w:szCs w:val="22"/>
              </w:rPr>
            </w:pPr>
            <w:r w:rsidRPr="004A246D">
              <w:rPr>
                <w:b/>
              </w:rPr>
              <w:t>Место взятия пробы</w:t>
            </w:r>
          </w:p>
        </w:tc>
        <w:tc>
          <w:tcPr>
            <w:tcW w:w="761" w:type="dxa"/>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hideMark/>
          </w:tcPr>
          <w:p w14:paraId="25E1115C" w14:textId="77777777" w:rsidR="007C1759" w:rsidRPr="004A246D" w:rsidRDefault="007C1759" w:rsidP="007C1759">
            <w:pPr>
              <w:spacing w:before="100" w:beforeAutospacing="1" w:after="100" w:afterAutospacing="1"/>
              <w:jc w:val="center"/>
              <w:rPr>
                <w:b/>
                <w:szCs w:val="22"/>
              </w:rPr>
            </w:pPr>
            <w:r w:rsidRPr="004A246D">
              <w:rPr>
                <w:b/>
              </w:rPr>
              <w:t xml:space="preserve">Температура воды, </w:t>
            </w:r>
            <w:r w:rsidRPr="004A246D">
              <w:rPr>
                <w:b/>
                <w:vertAlign w:val="superscript"/>
              </w:rPr>
              <w:t>o</w:t>
            </w:r>
            <w:r w:rsidRPr="004A246D">
              <w:rPr>
                <w:b/>
              </w:rPr>
              <w:t>C</w:t>
            </w:r>
          </w:p>
        </w:tc>
        <w:tc>
          <w:tcPr>
            <w:tcW w:w="3261" w:type="dxa"/>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hideMark/>
          </w:tcPr>
          <w:p w14:paraId="4663CE8A" w14:textId="77777777" w:rsidR="007C1759" w:rsidRPr="004A246D" w:rsidRDefault="007C1759" w:rsidP="007C1759">
            <w:pPr>
              <w:spacing w:before="100" w:beforeAutospacing="1" w:after="100" w:afterAutospacing="1"/>
              <w:jc w:val="center"/>
              <w:rPr>
                <w:b/>
                <w:szCs w:val="22"/>
              </w:rPr>
            </w:pPr>
            <w:r w:rsidRPr="004A246D">
              <w:rPr>
                <w:b/>
              </w:rPr>
              <w:t>Комментарии</w:t>
            </w:r>
          </w:p>
        </w:tc>
      </w:tr>
      <w:tr w:rsidR="007C1759" w:rsidRPr="004A246D" w14:paraId="33532BA5" w14:textId="77777777" w:rsidTr="007C1759">
        <w:tc>
          <w:tcPr>
            <w:tcW w:w="850" w:type="dxa"/>
            <w:tcBorders>
              <w:top w:val="single" w:sz="4" w:space="0" w:color="auto"/>
              <w:left w:val="single" w:sz="4" w:space="0" w:color="auto"/>
              <w:bottom w:val="single" w:sz="4" w:space="0" w:color="auto"/>
              <w:right w:val="single" w:sz="4" w:space="0" w:color="auto"/>
            </w:tcBorders>
            <w:shd w:val="clear" w:color="auto" w:fill="auto"/>
            <w:hideMark/>
          </w:tcPr>
          <w:p w14:paraId="139E04FF" w14:textId="77777777" w:rsidR="007C1759" w:rsidRPr="004A246D" w:rsidRDefault="007C1759" w:rsidP="007C1759">
            <w:pPr>
              <w:spacing w:before="100" w:beforeAutospacing="1" w:after="100" w:afterAutospacing="1"/>
              <w:rPr>
                <w:b/>
                <w:szCs w:val="22"/>
              </w:rPr>
            </w:pPr>
            <w:r w:rsidRPr="004A246D">
              <w:rPr>
                <w:b/>
              </w:rPr>
              <w:t>В1</w:t>
            </w:r>
          </w:p>
        </w:tc>
        <w:tc>
          <w:tcPr>
            <w:tcW w:w="4621" w:type="dxa"/>
            <w:tcBorders>
              <w:top w:val="single" w:sz="4" w:space="0" w:color="auto"/>
              <w:left w:val="single" w:sz="4" w:space="0" w:color="auto"/>
              <w:bottom w:val="single" w:sz="4" w:space="0" w:color="auto"/>
              <w:right w:val="single" w:sz="4" w:space="0" w:color="auto"/>
            </w:tcBorders>
            <w:shd w:val="clear" w:color="auto" w:fill="auto"/>
            <w:hideMark/>
          </w:tcPr>
          <w:p w14:paraId="30327065" w14:textId="77777777" w:rsidR="007C1759" w:rsidRPr="004A246D" w:rsidRDefault="007C1759" w:rsidP="007C1759">
            <w:pPr>
              <w:spacing w:before="100" w:beforeAutospacing="1" w:after="100" w:afterAutospacing="1"/>
              <w:rPr>
                <w:szCs w:val="22"/>
              </w:rPr>
            </w:pPr>
            <w:r w:rsidRPr="004A246D">
              <w:t xml:space="preserve">Голова канала, левый берег рядом с отводящим трубопроводом  </w:t>
            </w:r>
          </w:p>
        </w:tc>
        <w:tc>
          <w:tcPr>
            <w:tcW w:w="761" w:type="dxa"/>
            <w:tcBorders>
              <w:top w:val="single" w:sz="4" w:space="0" w:color="auto"/>
              <w:left w:val="single" w:sz="4" w:space="0" w:color="auto"/>
              <w:bottom w:val="single" w:sz="4" w:space="0" w:color="auto"/>
              <w:right w:val="single" w:sz="4" w:space="0" w:color="auto"/>
            </w:tcBorders>
            <w:shd w:val="clear" w:color="auto" w:fill="auto"/>
            <w:hideMark/>
          </w:tcPr>
          <w:p w14:paraId="1A0EB0A7" w14:textId="77777777" w:rsidR="007C1759" w:rsidRPr="004A246D" w:rsidRDefault="007C1759" w:rsidP="007C1759">
            <w:pPr>
              <w:spacing w:before="100" w:beforeAutospacing="1" w:after="100" w:afterAutospacing="1"/>
              <w:rPr>
                <w:szCs w:val="22"/>
              </w:rPr>
            </w:pPr>
            <w:r w:rsidRPr="004A246D">
              <w:t>+8,1</w:t>
            </w:r>
          </w:p>
        </w:tc>
        <w:tc>
          <w:tcPr>
            <w:tcW w:w="3261" w:type="dxa"/>
            <w:tcBorders>
              <w:top w:val="single" w:sz="4" w:space="0" w:color="auto"/>
              <w:left w:val="single" w:sz="4" w:space="0" w:color="auto"/>
              <w:bottom w:val="single" w:sz="4" w:space="0" w:color="auto"/>
              <w:right w:val="single" w:sz="4" w:space="0" w:color="auto"/>
            </w:tcBorders>
            <w:shd w:val="clear" w:color="auto" w:fill="auto"/>
            <w:hideMark/>
          </w:tcPr>
          <w:p w14:paraId="409BC7F7" w14:textId="77777777" w:rsidR="007C1759" w:rsidRPr="004A246D" w:rsidRDefault="007C1759" w:rsidP="007C1759">
            <w:pPr>
              <w:spacing w:before="100" w:beforeAutospacing="1" w:after="100" w:afterAutospacing="1"/>
              <w:rPr>
                <w:szCs w:val="22"/>
              </w:rPr>
            </w:pPr>
            <w:r w:rsidRPr="004A246D">
              <w:t>Запах, маслянистый блеск отсутствуют, медленное течение.</w:t>
            </w:r>
          </w:p>
        </w:tc>
      </w:tr>
      <w:tr w:rsidR="007C1759" w:rsidRPr="004A246D" w14:paraId="30C07356" w14:textId="77777777" w:rsidTr="007C1759">
        <w:tc>
          <w:tcPr>
            <w:tcW w:w="850" w:type="dxa"/>
            <w:tcBorders>
              <w:top w:val="single" w:sz="4" w:space="0" w:color="auto"/>
              <w:left w:val="single" w:sz="4" w:space="0" w:color="auto"/>
              <w:bottom w:val="single" w:sz="4" w:space="0" w:color="auto"/>
              <w:right w:val="single" w:sz="4" w:space="0" w:color="auto"/>
            </w:tcBorders>
            <w:shd w:val="clear" w:color="auto" w:fill="auto"/>
            <w:hideMark/>
          </w:tcPr>
          <w:p w14:paraId="18BE1569" w14:textId="77777777" w:rsidR="007C1759" w:rsidRPr="004A246D" w:rsidRDefault="007C1759" w:rsidP="007C1759">
            <w:pPr>
              <w:spacing w:before="100" w:beforeAutospacing="1" w:after="100" w:afterAutospacing="1"/>
              <w:rPr>
                <w:b/>
                <w:szCs w:val="22"/>
              </w:rPr>
            </w:pPr>
            <w:r w:rsidRPr="004A246D">
              <w:rPr>
                <w:b/>
              </w:rPr>
              <w:t>В2</w:t>
            </w:r>
          </w:p>
        </w:tc>
        <w:tc>
          <w:tcPr>
            <w:tcW w:w="4621" w:type="dxa"/>
            <w:tcBorders>
              <w:top w:val="single" w:sz="4" w:space="0" w:color="auto"/>
              <w:left w:val="single" w:sz="4" w:space="0" w:color="auto"/>
              <w:bottom w:val="single" w:sz="4" w:space="0" w:color="auto"/>
              <w:right w:val="single" w:sz="4" w:space="0" w:color="auto"/>
            </w:tcBorders>
            <w:shd w:val="clear" w:color="auto" w:fill="auto"/>
            <w:hideMark/>
          </w:tcPr>
          <w:p w14:paraId="4F482706" w14:textId="77777777" w:rsidR="007C1759" w:rsidRPr="004A246D" w:rsidRDefault="007C1759" w:rsidP="007C1759">
            <w:pPr>
              <w:spacing w:before="100" w:beforeAutospacing="1" w:after="100" w:afterAutospacing="1"/>
              <w:rPr>
                <w:szCs w:val="22"/>
              </w:rPr>
            </w:pPr>
            <w:r w:rsidRPr="004A246D">
              <w:t>Голова канала, рядом с двумя отводящими трубопроводами</w:t>
            </w:r>
          </w:p>
        </w:tc>
        <w:tc>
          <w:tcPr>
            <w:tcW w:w="761" w:type="dxa"/>
            <w:tcBorders>
              <w:top w:val="single" w:sz="4" w:space="0" w:color="auto"/>
              <w:left w:val="single" w:sz="4" w:space="0" w:color="auto"/>
              <w:bottom w:val="single" w:sz="4" w:space="0" w:color="auto"/>
              <w:right w:val="single" w:sz="4" w:space="0" w:color="auto"/>
            </w:tcBorders>
            <w:shd w:val="clear" w:color="auto" w:fill="auto"/>
            <w:hideMark/>
          </w:tcPr>
          <w:p w14:paraId="1E0DEEC4" w14:textId="77777777" w:rsidR="007C1759" w:rsidRPr="004A246D" w:rsidRDefault="007C1759" w:rsidP="007C1759">
            <w:pPr>
              <w:spacing w:before="100" w:beforeAutospacing="1" w:after="100" w:afterAutospacing="1"/>
              <w:rPr>
                <w:szCs w:val="22"/>
              </w:rPr>
            </w:pPr>
            <w:r w:rsidRPr="004A246D">
              <w:t>+26,0</w:t>
            </w:r>
          </w:p>
        </w:tc>
        <w:tc>
          <w:tcPr>
            <w:tcW w:w="3261" w:type="dxa"/>
            <w:tcBorders>
              <w:top w:val="single" w:sz="4" w:space="0" w:color="auto"/>
              <w:left w:val="single" w:sz="4" w:space="0" w:color="auto"/>
              <w:bottom w:val="single" w:sz="4" w:space="0" w:color="auto"/>
              <w:right w:val="single" w:sz="4" w:space="0" w:color="auto"/>
            </w:tcBorders>
            <w:shd w:val="clear" w:color="auto" w:fill="auto"/>
            <w:hideMark/>
          </w:tcPr>
          <w:p w14:paraId="178DAA06" w14:textId="77777777" w:rsidR="007C1759" w:rsidRPr="004A246D" w:rsidRDefault="007C1759" w:rsidP="007C1759">
            <w:pPr>
              <w:spacing w:before="100" w:beforeAutospacing="1" w:after="100" w:afterAutospacing="1"/>
              <w:rPr>
                <w:szCs w:val="22"/>
              </w:rPr>
            </w:pPr>
            <w:r w:rsidRPr="004A246D">
              <w:t>Маслянистый блеск, видимые испарения с поверхности теплой воды, медленное течение</w:t>
            </w:r>
          </w:p>
        </w:tc>
      </w:tr>
      <w:tr w:rsidR="007C1759" w:rsidRPr="004A246D" w14:paraId="152AC5F9" w14:textId="77777777" w:rsidTr="007C1759">
        <w:tc>
          <w:tcPr>
            <w:tcW w:w="850" w:type="dxa"/>
            <w:tcBorders>
              <w:top w:val="single" w:sz="4" w:space="0" w:color="auto"/>
              <w:left w:val="single" w:sz="4" w:space="0" w:color="auto"/>
              <w:bottom w:val="single" w:sz="4" w:space="0" w:color="auto"/>
              <w:right w:val="single" w:sz="4" w:space="0" w:color="auto"/>
            </w:tcBorders>
            <w:shd w:val="clear" w:color="auto" w:fill="auto"/>
            <w:hideMark/>
          </w:tcPr>
          <w:p w14:paraId="621564D6" w14:textId="77777777" w:rsidR="007C1759" w:rsidRPr="004A246D" w:rsidRDefault="007C1759" w:rsidP="007C1759">
            <w:pPr>
              <w:spacing w:before="100" w:beforeAutospacing="1" w:after="100" w:afterAutospacing="1"/>
              <w:rPr>
                <w:b/>
                <w:szCs w:val="22"/>
              </w:rPr>
            </w:pPr>
            <w:r w:rsidRPr="004A246D">
              <w:rPr>
                <w:b/>
              </w:rPr>
              <w:t>В3</w:t>
            </w:r>
          </w:p>
        </w:tc>
        <w:tc>
          <w:tcPr>
            <w:tcW w:w="4621" w:type="dxa"/>
            <w:tcBorders>
              <w:top w:val="single" w:sz="4" w:space="0" w:color="auto"/>
              <w:left w:val="single" w:sz="4" w:space="0" w:color="auto"/>
              <w:bottom w:val="single" w:sz="4" w:space="0" w:color="auto"/>
              <w:right w:val="single" w:sz="4" w:space="0" w:color="auto"/>
            </w:tcBorders>
            <w:shd w:val="clear" w:color="auto" w:fill="auto"/>
            <w:hideMark/>
          </w:tcPr>
          <w:p w14:paraId="69CA413A" w14:textId="77777777" w:rsidR="007C1759" w:rsidRPr="004A246D" w:rsidRDefault="007C1759" w:rsidP="007C1759">
            <w:pPr>
              <w:spacing w:before="100" w:beforeAutospacing="1" w:after="100" w:afterAutospacing="1"/>
              <w:rPr>
                <w:szCs w:val="22"/>
              </w:rPr>
            </w:pPr>
            <w:r w:rsidRPr="004A246D">
              <w:t>Открытый канал, его центральная часть, в 150 м ниже по течению от заблокированных ниток подключения к резервным каналам, напротив территории садов</w:t>
            </w:r>
          </w:p>
        </w:tc>
        <w:tc>
          <w:tcPr>
            <w:tcW w:w="761" w:type="dxa"/>
            <w:tcBorders>
              <w:top w:val="single" w:sz="4" w:space="0" w:color="auto"/>
              <w:left w:val="single" w:sz="4" w:space="0" w:color="auto"/>
              <w:bottom w:val="single" w:sz="4" w:space="0" w:color="auto"/>
              <w:right w:val="single" w:sz="4" w:space="0" w:color="auto"/>
            </w:tcBorders>
            <w:shd w:val="clear" w:color="auto" w:fill="auto"/>
            <w:hideMark/>
          </w:tcPr>
          <w:p w14:paraId="0F3545F5" w14:textId="77777777" w:rsidR="007C1759" w:rsidRPr="004A246D" w:rsidRDefault="007C1759" w:rsidP="007C1759">
            <w:pPr>
              <w:spacing w:before="100" w:beforeAutospacing="1" w:after="100" w:afterAutospacing="1"/>
              <w:rPr>
                <w:szCs w:val="22"/>
              </w:rPr>
            </w:pPr>
            <w:r w:rsidRPr="004A246D">
              <w:t>+24,7</w:t>
            </w:r>
          </w:p>
        </w:tc>
        <w:tc>
          <w:tcPr>
            <w:tcW w:w="3261" w:type="dxa"/>
            <w:tcBorders>
              <w:top w:val="single" w:sz="4" w:space="0" w:color="auto"/>
              <w:left w:val="single" w:sz="4" w:space="0" w:color="auto"/>
              <w:bottom w:val="single" w:sz="4" w:space="0" w:color="auto"/>
              <w:right w:val="single" w:sz="4" w:space="0" w:color="auto"/>
            </w:tcBorders>
            <w:shd w:val="clear" w:color="auto" w:fill="auto"/>
            <w:hideMark/>
          </w:tcPr>
          <w:p w14:paraId="09C99376" w14:textId="77777777" w:rsidR="007C1759" w:rsidRPr="004A246D" w:rsidRDefault="007C1759" w:rsidP="007C1759">
            <w:pPr>
              <w:spacing w:before="100" w:beforeAutospacing="1" w:after="100" w:afterAutospacing="1"/>
              <w:rPr>
                <w:szCs w:val="22"/>
              </w:rPr>
            </w:pPr>
            <w:r w:rsidRPr="004A246D">
              <w:t>Маслянистый блеск, хорошая скорость течения потока</w:t>
            </w:r>
          </w:p>
        </w:tc>
      </w:tr>
      <w:tr w:rsidR="007C1759" w:rsidRPr="004A246D" w14:paraId="59AB38AF" w14:textId="77777777" w:rsidTr="007C1759">
        <w:tc>
          <w:tcPr>
            <w:tcW w:w="850" w:type="dxa"/>
            <w:tcBorders>
              <w:top w:val="single" w:sz="4" w:space="0" w:color="auto"/>
              <w:left w:val="single" w:sz="4" w:space="0" w:color="auto"/>
              <w:bottom w:val="single" w:sz="4" w:space="0" w:color="auto"/>
              <w:right w:val="single" w:sz="4" w:space="0" w:color="auto"/>
            </w:tcBorders>
            <w:shd w:val="clear" w:color="auto" w:fill="auto"/>
            <w:hideMark/>
          </w:tcPr>
          <w:p w14:paraId="24F9AC76" w14:textId="77777777" w:rsidR="007C1759" w:rsidRPr="004A246D" w:rsidRDefault="007C1759" w:rsidP="007C1759">
            <w:pPr>
              <w:spacing w:before="100" w:beforeAutospacing="1" w:after="100" w:afterAutospacing="1"/>
              <w:rPr>
                <w:b/>
                <w:szCs w:val="22"/>
              </w:rPr>
            </w:pPr>
            <w:r w:rsidRPr="004A246D">
              <w:rPr>
                <w:b/>
              </w:rPr>
              <w:t>В4</w:t>
            </w:r>
          </w:p>
        </w:tc>
        <w:tc>
          <w:tcPr>
            <w:tcW w:w="4621" w:type="dxa"/>
            <w:tcBorders>
              <w:top w:val="single" w:sz="4" w:space="0" w:color="auto"/>
              <w:left w:val="single" w:sz="4" w:space="0" w:color="auto"/>
              <w:bottom w:val="single" w:sz="4" w:space="0" w:color="auto"/>
              <w:right w:val="single" w:sz="4" w:space="0" w:color="auto"/>
            </w:tcBorders>
            <w:shd w:val="clear" w:color="auto" w:fill="auto"/>
            <w:hideMark/>
          </w:tcPr>
          <w:p w14:paraId="1959FDE4" w14:textId="77777777" w:rsidR="007C1759" w:rsidRPr="004A246D" w:rsidRDefault="007C1759" w:rsidP="007C1759">
            <w:pPr>
              <w:spacing w:before="100" w:beforeAutospacing="1" w:after="100" w:afterAutospacing="1"/>
              <w:rPr>
                <w:szCs w:val="22"/>
              </w:rPr>
            </w:pPr>
            <w:r w:rsidRPr="004A246D">
              <w:t>Копан, северо-западный угол Участка № 1</w:t>
            </w:r>
          </w:p>
        </w:tc>
        <w:tc>
          <w:tcPr>
            <w:tcW w:w="761" w:type="dxa"/>
            <w:tcBorders>
              <w:top w:val="single" w:sz="4" w:space="0" w:color="auto"/>
              <w:left w:val="single" w:sz="4" w:space="0" w:color="auto"/>
              <w:bottom w:val="single" w:sz="4" w:space="0" w:color="auto"/>
              <w:right w:val="single" w:sz="4" w:space="0" w:color="auto"/>
            </w:tcBorders>
            <w:shd w:val="clear" w:color="auto" w:fill="auto"/>
            <w:hideMark/>
          </w:tcPr>
          <w:p w14:paraId="2C6DD132" w14:textId="77777777" w:rsidR="007C1759" w:rsidRPr="004A246D" w:rsidRDefault="007C1759" w:rsidP="007C1759">
            <w:pPr>
              <w:spacing w:before="100" w:beforeAutospacing="1" w:after="100" w:afterAutospacing="1"/>
              <w:rPr>
                <w:szCs w:val="22"/>
              </w:rPr>
            </w:pPr>
            <w:r w:rsidRPr="004A246D">
              <w:t>+11,2</w:t>
            </w:r>
          </w:p>
        </w:tc>
        <w:tc>
          <w:tcPr>
            <w:tcW w:w="3261" w:type="dxa"/>
            <w:tcBorders>
              <w:top w:val="single" w:sz="4" w:space="0" w:color="auto"/>
              <w:left w:val="single" w:sz="4" w:space="0" w:color="auto"/>
              <w:bottom w:val="single" w:sz="4" w:space="0" w:color="auto"/>
              <w:right w:val="single" w:sz="4" w:space="0" w:color="auto"/>
            </w:tcBorders>
            <w:shd w:val="clear" w:color="auto" w:fill="auto"/>
            <w:hideMark/>
          </w:tcPr>
          <w:p w14:paraId="0BFF3BF1" w14:textId="77777777" w:rsidR="007C1759" w:rsidRPr="004A246D" w:rsidRDefault="007C1759" w:rsidP="007C1759">
            <w:pPr>
              <w:spacing w:before="100" w:beforeAutospacing="1" w:after="100" w:afterAutospacing="1"/>
              <w:rPr>
                <w:szCs w:val="22"/>
              </w:rPr>
            </w:pPr>
            <w:r w:rsidRPr="004A246D">
              <w:t>Прозрачная стоячая вода</w:t>
            </w:r>
          </w:p>
        </w:tc>
      </w:tr>
      <w:tr w:rsidR="007C1759" w:rsidRPr="004A246D" w14:paraId="3887C2A8" w14:textId="77777777" w:rsidTr="007C1759">
        <w:tc>
          <w:tcPr>
            <w:tcW w:w="850" w:type="dxa"/>
            <w:tcBorders>
              <w:top w:val="single" w:sz="4" w:space="0" w:color="auto"/>
              <w:left w:val="single" w:sz="4" w:space="0" w:color="auto"/>
              <w:bottom w:val="single" w:sz="4" w:space="0" w:color="auto"/>
              <w:right w:val="single" w:sz="4" w:space="0" w:color="auto"/>
            </w:tcBorders>
            <w:shd w:val="clear" w:color="auto" w:fill="auto"/>
            <w:hideMark/>
          </w:tcPr>
          <w:p w14:paraId="18AA6AE4" w14:textId="77777777" w:rsidR="007C1759" w:rsidRPr="004A246D" w:rsidRDefault="007C1759" w:rsidP="007C1759">
            <w:pPr>
              <w:spacing w:before="100" w:beforeAutospacing="1" w:after="100" w:afterAutospacing="1"/>
              <w:rPr>
                <w:b/>
                <w:szCs w:val="22"/>
              </w:rPr>
            </w:pPr>
            <w:r w:rsidRPr="004A246D">
              <w:rPr>
                <w:b/>
              </w:rPr>
              <w:t>В5</w:t>
            </w:r>
          </w:p>
        </w:tc>
        <w:tc>
          <w:tcPr>
            <w:tcW w:w="4621" w:type="dxa"/>
            <w:tcBorders>
              <w:top w:val="single" w:sz="4" w:space="0" w:color="auto"/>
              <w:left w:val="single" w:sz="4" w:space="0" w:color="auto"/>
              <w:bottom w:val="single" w:sz="4" w:space="0" w:color="auto"/>
              <w:right w:val="single" w:sz="4" w:space="0" w:color="auto"/>
            </w:tcBorders>
            <w:shd w:val="clear" w:color="auto" w:fill="auto"/>
            <w:hideMark/>
          </w:tcPr>
          <w:p w14:paraId="5CD37415" w14:textId="77777777" w:rsidR="007C1759" w:rsidRPr="004A246D" w:rsidRDefault="007C1759" w:rsidP="007C1759">
            <w:pPr>
              <w:spacing w:before="100" w:beforeAutospacing="1" w:after="100" w:afterAutospacing="1"/>
              <w:rPr>
                <w:szCs w:val="22"/>
              </w:rPr>
            </w:pPr>
            <w:r w:rsidRPr="004A246D">
              <w:t>Копан, участок № 2 рядом с насосными станциями</w:t>
            </w:r>
          </w:p>
        </w:tc>
        <w:tc>
          <w:tcPr>
            <w:tcW w:w="761" w:type="dxa"/>
            <w:tcBorders>
              <w:top w:val="single" w:sz="4" w:space="0" w:color="auto"/>
              <w:left w:val="single" w:sz="4" w:space="0" w:color="auto"/>
              <w:bottom w:val="single" w:sz="4" w:space="0" w:color="auto"/>
              <w:right w:val="single" w:sz="4" w:space="0" w:color="auto"/>
            </w:tcBorders>
            <w:shd w:val="clear" w:color="auto" w:fill="auto"/>
            <w:hideMark/>
          </w:tcPr>
          <w:p w14:paraId="37193FDE" w14:textId="77777777" w:rsidR="007C1759" w:rsidRPr="004A246D" w:rsidRDefault="007C1759" w:rsidP="007C1759">
            <w:pPr>
              <w:spacing w:before="100" w:beforeAutospacing="1" w:after="100" w:afterAutospacing="1"/>
              <w:rPr>
                <w:szCs w:val="22"/>
              </w:rPr>
            </w:pPr>
            <w:r w:rsidRPr="004A246D">
              <w:t>+24,2</w:t>
            </w:r>
          </w:p>
        </w:tc>
        <w:tc>
          <w:tcPr>
            <w:tcW w:w="3261" w:type="dxa"/>
            <w:tcBorders>
              <w:top w:val="single" w:sz="4" w:space="0" w:color="auto"/>
              <w:left w:val="single" w:sz="4" w:space="0" w:color="auto"/>
              <w:bottom w:val="single" w:sz="4" w:space="0" w:color="auto"/>
              <w:right w:val="single" w:sz="4" w:space="0" w:color="auto"/>
            </w:tcBorders>
            <w:shd w:val="clear" w:color="auto" w:fill="auto"/>
            <w:hideMark/>
          </w:tcPr>
          <w:p w14:paraId="5EB3F340" w14:textId="77777777" w:rsidR="007C1759" w:rsidRPr="004A246D" w:rsidRDefault="007C1759" w:rsidP="007C1759">
            <w:pPr>
              <w:spacing w:before="100" w:beforeAutospacing="1" w:after="100" w:afterAutospacing="1"/>
              <w:rPr>
                <w:szCs w:val="22"/>
              </w:rPr>
            </w:pPr>
            <w:r w:rsidRPr="004A246D">
              <w:t>Маслянистый блеск, поднимающиеся со дна частицы ила, медленная скорость потока</w:t>
            </w:r>
          </w:p>
        </w:tc>
      </w:tr>
    </w:tbl>
    <w:p w14:paraId="4B4369CB" w14:textId="77777777" w:rsidR="007C1759" w:rsidRPr="004A246D" w:rsidRDefault="007C1759" w:rsidP="007C1759"/>
    <w:p w14:paraId="743E6483" w14:textId="77777777" w:rsidR="007C1759" w:rsidRPr="004A246D" w:rsidRDefault="007C1759" w:rsidP="00946F4C">
      <w:pPr>
        <w:jc w:val="center"/>
      </w:pPr>
      <w:r w:rsidRPr="004A246D">
        <w:rPr>
          <w:noProof/>
          <w:lang w:bidi="ar-SA"/>
        </w:rPr>
        <w:drawing>
          <wp:inline distT="0" distB="0" distL="0" distR="0" wp14:anchorId="24210AF6" wp14:editId="644141D2">
            <wp:extent cx="5510150" cy="3070362"/>
            <wp:effectExtent l="0" t="0" r="0" b="0"/>
            <wp:docPr id="342" name="Рисунок 342" descr="карта гугл-t-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карта гугл-t-Ku"/>
                    <pic:cNvPicPr>
                      <a:picLocks noChangeAspect="1" noChangeArrowheads="1"/>
                    </pic:cNvPicPr>
                  </pic:nvPicPr>
                  <pic:blipFill>
                    <a:blip r:embed="rId62" cstate="screen">
                      <a:extLst>
                        <a:ext uri="{28A0092B-C50C-407E-A947-70E740481C1C}">
                          <a14:useLocalDpi xmlns:a14="http://schemas.microsoft.com/office/drawing/2010/main"/>
                        </a:ext>
                      </a:extLst>
                    </a:blip>
                    <a:srcRect/>
                    <a:stretch>
                      <a:fillRect/>
                    </a:stretch>
                  </pic:blipFill>
                  <pic:spPr bwMode="auto">
                    <a:xfrm>
                      <a:off x="0" y="0"/>
                      <a:ext cx="5515457" cy="3073319"/>
                    </a:xfrm>
                    <a:prstGeom prst="rect">
                      <a:avLst/>
                    </a:prstGeom>
                    <a:noFill/>
                    <a:ln>
                      <a:noFill/>
                    </a:ln>
                  </pic:spPr>
                </pic:pic>
              </a:graphicData>
            </a:graphic>
          </wp:inline>
        </w:drawing>
      </w:r>
    </w:p>
    <w:p w14:paraId="18A2F8A4" w14:textId="2CA8F4A1" w:rsidR="007C1759" w:rsidRPr="004A246D" w:rsidRDefault="007C1759" w:rsidP="007C1759">
      <w:pPr>
        <w:pStyle w:val="af"/>
      </w:pPr>
      <w:bookmarkStart w:id="154" w:name="_Toc24627789"/>
      <w:r w:rsidRPr="004A246D">
        <w:t xml:space="preserve">Рисунок </w:t>
      </w:r>
      <w:r w:rsidR="004F314F">
        <w:fldChar w:fldCharType="begin"/>
      </w:r>
      <w:r w:rsidR="004F314F">
        <w:instrText xml:space="preserve"> STYLEREF 2 \s </w:instrText>
      </w:r>
      <w:r w:rsidR="004F314F">
        <w:fldChar w:fldCharType="separate"/>
      </w:r>
      <w:r w:rsidR="00BC5483" w:rsidRPr="004A246D">
        <w:rPr>
          <w:noProof/>
        </w:rPr>
        <w:t>4.1</w:t>
      </w:r>
      <w:r w:rsidR="004F314F">
        <w:rPr>
          <w:noProof/>
        </w:rPr>
        <w:fldChar w:fldCharType="end"/>
      </w:r>
      <w:r w:rsidRPr="004A246D">
        <w:t>.</w:t>
      </w:r>
      <w:r w:rsidR="004F314F">
        <w:fldChar w:fldCharType="begin"/>
      </w:r>
      <w:r w:rsidR="004F314F">
        <w:instrText xml:space="preserve"> SEQ Figure \* ARABIC \s 2 </w:instrText>
      </w:r>
      <w:r w:rsidR="004F314F">
        <w:fldChar w:fldCharType="separate"/>
      </w:r>
      <w:r w:rsidR="00BC5483" w:rsidRPr="004A246D">
        <w:rPr>
          <w:noProof/>
        </w:rPr>
        <w:t>10</w:t>
      </w:r>
      <w:r w:rsidR="004F314F">
        <w:rPr>
          <w:noProof/>
        </w:rPr>
        <w:fldChar w:fldCharType="end"/>
      </w:r>
      <w:r w:rsidRPr="004A246D">
        <w:t>: Месторасположение точек отбора проб воды - от В1 до В5</w:t>
      </w:r>
      <w:bookmarkEnd w:id="154"/>
    </w:p>
    <w:p w14:paraId="3F297994" w14:textId="77777777" w:rsidR="007C1759" w:rsidRPr="004A246D" w:rsidRDefault="007C1759" w:rsidP="007C1759"/>
    <w:p w14:paraId="3529FFFA" w14:textId="77777777" w:rsidR="007C1759" w:rsidRPr="004A246D" w:rsidRDefault="007C1759" w:rsidP="007C1759">
      <w:r w:rsidRPr="004A246D">
        <w:rPr>
          <w:noProof/>
          <w:lang w:bidi="ar-SA"/>
        </w:rPr>
        <w:drawing>
          <wp:inline distT="0" distB="0" distL="0" distR="0" wp14:anchorId="14E36077" wp14:editId="71F86BB3">
            <wp:extent cx="5943600" cy="3079750"/>
            <wp:effectExtent l="0" t="0" r="0" b="6350"/>
            <wp:docPr id="343" name="Рисунок 343" descr="карта гугл_1-2-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карта гугл_1-2-t"/>
                    <pic:cNvPicPr>
                      <a:picLocks noChangeAspect="1" noChangeArrowheads="1"/>
                    </pic:cNvPicPr>
                  </pic:nvPicPr>
                  <pic:blipFill>
                    <a:blip r:embed="rId63" cstate="screen">
                      <a:extLst>
                        <a:ext uri="{28A0092B-C50C-407E-A947-70E740481C1C}">
                          <a14:useLocalDpi xmlns:a14="http://schemas.microsoft.com/office/drawing/2010/main"/>
                        </a:ext>
                      </a:extLst>
                    </a:blip>
                    <a:srcRect/>
                    <a:stretch>
                      <a:fillRect/>
                    </a:stretch>
                  </pic:blipFill>
                  <pic:spPr bwMode="auto">
                    <a:xfrm>
                      <a:off x="0" y="0"/>
                      <a:ext cx="5943600" cy="3079750"/>
                    </a:xfrm>
                    <a:prstGeom prst="rect">
                      <a:avLst/>
                    </a:prstGeom>
                    <a:noFill/>
                    <a:ln>
                      <a:noFill/>
                    </a:ln>
                  </pic:spPr>
                </pic:pic>
              </a:graphicData>
            </a:graphic>
          </wp:inline>
        </w:drawing>
      </w:r>
    </w:p>
    <w:p w14:paraId="274DF22A" w14:textId="72D752BA" w:rsidR="007C1759" w:rsidRPr="004A246D" w:rsidRDefault="007C1759" w:rsidP="007C1759">
      <w:pPr>
        <w:pStyle w:val="af"/>
      </w:pPr>
      <w:bookmarkStart w:id="155" w:name="_Toc24627790"/>
      <w:r w:rsidRPr="004A246D">
        <w:t xml:space="preserve">Рисунок </w:t>
      </w:r>
      <w:r w:rsidR="004F314F">
        <w:fldChar w:fldCharType="begin"/>
      </w:r>
      <w:r w:rsidR="004F314F">
        <w:instrText xml:space="preserve"> STYLEREF 2 \s </w:instrText>
      </w:r>
      <w:r w:rsidR="004F314F">
        <w:fldChar w:fldCharType="separate"/>
      </w:r>
      <w:r w:rsidR="00BC5483" w:rsidRPr="004A246D">
        <w:rPr>
          <w:noProof/>
        </w:rPr>
        <w:t>4.1</w:t>
      </w:r>
      <w:r w:rsidR="004F314F">
        <w:rPr>
          <w:noProof/>
        </w:rPr>
        <w:fldChar w:fldCharType="end"/>
      </w:r>
      <w:r w:rsidRPr="004A246D">
        <w:t>.</w:t>
      </w:r>
      <w:r w:rsidR="004F314F">
        <w:fldChar w:fldCharType="begin"/>
      </w:r>
      <w:r w:rsidR="004F314F">
        <w:instrText xml:space="preserve"> SEQ Figure \* ARABIC \s 2 </w:instrText>
      </w:r>
      <w:r w:rsidR="004F314F">
        <w:fldChar w:fldCharType="separate"/>
      </w:r>
      <w:r w:rsidR="00BC5483" w:rsidRPr="004A246D">
        <w:rPr>
          <w:noProof/>
        </w:rPr>
        <w:t>11</w:t>
      </w:r>
      <w:r w:rsidR="004F314F">
        <w:rPr>
          <w:noProof/>
        </w:rPr>
        <w:fldChar w:fldCharType="end"/>
      </w:r>
      <w:r w:rsidRPr="004A246D">
        <w:t>: Подробности месторасположения точек отбора проб воды В1 и В2</w:t>
      </w:r>
      <w:bookmarkEnd w:id="155"/>
    </w:p>
    <w:p w14:paraId="744FEEA6" w14:textId="77777777" w:rsidR="007C1759" w:rsidRPr="004A246D" w:rsidRDefault="007C1759" w:rsidP="007C1759">
      <w:pPr>
        <w:spacing w:before="100" w:beforeAutospacing="1" w:after="100" w:afterAutospacing="1"/>
        <w:jc w:val="center"/>
      </w:pPr>
      <w:r w:rsidRPr="004A246D">
        <w:rPr>
          <w:noProof/>
          <w:lang w:bidi="ar-SA"/>
        </w:rPr>
        <w:drawing>
          <wp:inline distT="0" distB="0" distL="0" distR="0" wp14:anchorId="6248B440" wp14:editId="1A37EFC4">
            <wp:extent cx="5937250" cy="3308350"/>
            <wp:effectExtent l="0" t="0" r="6350" b="6350"/>
            <wp:docPr id="344" name="Рисунок 344" descr="карта гугл_3-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карта гугл_3-t"/>
                    <pic:cNvPicPr>
                      <a:picLocks noChangeAspect="1" noChangeArrowheads="1"/>
                    </pic:cNvPicPr>
                  </pic:nvPicPr>
                  <pic:blipFill>
                    <a:blip r:embed="rId64" cstate="screen">
                      <a:extLst>
                        <a:ext uri="{28A0092B-C50C-407E-A947-70E740481C1C}">
                          <a14:useLocalDpi xmlns:a14="http://schemas.microsoft.com/office/drawing/2010/main"/>
                        </a:ext>
                      </a:extLst>
                    </a:blip>
                    <a:srcRect/>
                    <a:stretch>
                      <a:fillRect/>
                    </a:stretch>
                  </pic:blipFill>
                  <pic:spPr bwMode="auto">
                    <a:xfrm>
                      <a:off x="0" y="0"/>
                      <a:ext cx="5937250" cy="3308350"/>
                    </a:xfrm>
                    <a:prstGeom prst="rect">
                      <a:avLst/>
                    </a:prstGeom>
                    <a:noFill/>
                    <a:ln>
                      <a:noFill/>
                    </a:ln>
                  </pic:spPr>
                </pic:pic>
              </a:graphicData>
            </a:graphic>
          </wp:inline>
        </w:drawing>
      </w:r>
    </w:p>
    <w:p w14:paraId="39835BC1" w14:textId="1564509E" w:rsidR="007C1759" w:rsidRPr="004A246D" w:rsidRDefault="007C1759" w:rsidP="007C1759">
      <w:pPr>
        <w:pStyle w:val="af"/>
      </w:pPr>
      <w:bookmarkStart w:id="156" w:name="_Toc24627791"/>
      <w:r w:rsidRPr="004A246D">
        <w:t xml:space="preserve">Рисунок </w:t>
      </w:r>
      <w:r w:rsidR="004F314F">
        <w:fldChar w:fldCharType="begin"/>
      </w:r>
      <w:r w:rsidR="004F314F">
        <w:instrText xml:space="preserve"> STYLEREF 2 \s </w:instrText>
      </w:r>
      <w:r w:rsidR="004F314F">
        <w:fldChar w:fldCharType="separate"/>
      </w:r>
      <w:r w:rsidR="00BC5483" w:rsidRPr="004A246D">
        <w:rPr>
          <w:noProof/>
        </w:rPr>
        <w:t>4.1</w:t>
      </w:r>
      <w:r w:rsidR="004F314F">
        <w:rPr>
          <w:noProof/>
        </w:rPr>
        <w:fldChar w:fldCharType="end"/>
      </w:r>
      <w:r w:rsidRPr="004A246D">
        <w:t>.</w:t>
      </w:r>
      <w:r w:rsidR="004F314F">
        <w:fldChar w:fldCharType="begin"/>
      </w:r>
      <w:r w:rsidR="004F314F">
        <w:instrText xml:space="preserve"> SEQ Figure \* ARABIC \s 2 </w:instrText>
      </w:r>
      <w:r w:rsidR="004F314F">
        <w:fldChar w:fldCharType="separate"/>
      </w:r>
      <w:r w:rsidR="00BC5483" w:rsidRPr="004A246D">
        <w:rPr>
          <w:noProof/>
        </w:rPr>
        <w:t>12</w:t>
      </w:r>
      <w:r w:rsidR="004F314F">
        <w:rPr>
          <w:noProof/>
        </w:rPr>
        <w:fldChar w:fldCharType="end"/>
      </w:r>
      <w:r w:rsidRPr="004A246D">
        <w:t>: Подробности месторасположения точки отбора проб воды В3</w:t>
      </w:r>
      <w:bookmarkEnd w:id="156"/>
    </w:p>
    <w:p w14:paraId="7F63C1EB" w14:textId="53EBE34B" w:rsidR="007C1759" w:rsidRPr="004A246D" w:rsidRDefault="0006080A" w:rsidP="007C1759">
      <w:pPr>
        <w:spacing w:before="100" w:beforeAutospacing="1" w:after="0"/>
        <w:jc w:val="center"/>
      </w:pPr>
      <w:r w:rsidRPr="004A246D">
        <w:rPr>
          <w:noProof/>
          <w:lang w:bidi="ar-SA"/>
        </w:rPr>
        <mc:AlternateContent>
          <mc:Choice Requires="wpg">
            <w:drawing>
              <wp:inline distT="0" distB="0" distL="0" distR="0" wp14:anchorId="31424989" wp14:editId="570BD06E">
                <wp:extent cx="6059541" cy="3399468"/>
                <wp:effectExtent l="0" t="0" r="0" b="0"/>
                <wp:docPr id="501" name="Группа 3"/>
                <wp:cNvGraphicFramePr/>
                <a:graphic xmlns:a="http://schemas.openxmlformats.org/drawingml/2006/main">
                  <a:graphicData uri="http://schemas.microsoft.com/office/word/2010/wordprocessingGroup">
                    <wpg:wgp>
                      <wpg:cNvGrpSpPr/>
                      <wpg:grpSpPr>
                        <a:xfrm>
                          <a:off x="0" y="0"/>
                          <a:ext cx="6059541" cy="3399468"/>
                          <a:chOff x="0" y="0"/>
                          <a:chExt cx="6059541" cy="3399468"/>
                        </a:xfrm>
                      </wpg:grpSpPr>
                      <pic:pic xmlns:pic="http://schemas.openxmlformats.org/drawingml/2006/picture">
                        <pic:nvPicPr>
                          <pic:cNvPr id="502" name="Рисунок 502"/>
                          <pic:cNvPicPr>
                            <a:picLocks noChangeAspect="1"/>
                          </pic:cNvPicPr>
                        </pic:nvPicPr>
                        <pic:blipFill>
                          <a:blip r:embed="rId65"/>
                          <a:stretch>
                            <a:fillRect/>
                          </a:stretch>
                        </pic:blipFill>
                        <pic:spPr>
                          <a:xfrm>
                            <a:off x="0" y="0"/>
                            <a:ext cx="6059541" cy="3399468"/>
                          </a:xfrm>
                          <a:prstGeom prst="rect">
                            <a:avLst/>
                          </a:prstGeom>
                        </pic:spPr>
                      </pic:pic>
                      <wps:wsp>
                        <wps:cNvPr id="503" name="Прямоугольник 503"/>
                        <wps:cNvSpPr/>
                        <wps:spPr>
                          <a:xfrm>
                            <a:off x="3035748" y="604778"/>
                            <a:ext cx="1435100" cy="1168400"/>
                          </a:xfrm>
                          <a:prstGeom prst="rect">
                            <a:avLst/>
                          </a:prstGeom>
                          <a:solidFill>
                            <a:srgbClr val="566A69"/>
                          </a:solidFill>
                        </wps:spPr>
                        <wps:txbx>
                          <w:txbxContent>
                            <w:p w14:paraId="68814986" w14:textId="77777777" w:rsidR="004A246D" w:rsidRDefault="004A246D" w:rsidP="0006080A">
                              <w:pPr>
                                <w:pStyle w:val="affb"/>
                                <w:spacing w:after="0"/>
                              </w:pPr>
                              <w:r>
                                <w:rPr>
                                  <w:rFonts w:ascii="Arial" w:hAnsi="Arial"/>
                                  <w:b/>
                                  <w:color w:val="0000CC"/>
                                  <w:kern w:val="24"/>
                                  <w:sz w:val="32"/>
                                </w:rPr>
                                <w:t>Строящаяся станция по очистке сточных вод (СОСВ)</w:t>
                              </w:r>
                            </w:p>
                          </w:txbxContent>
                        </wps:txbx>
                        <wps:bodyPr wrap="square" lIns="0" tIns="0" rIns="0" bIns="0">
                          <a:spAutoFit/>
                        </wps:bodyPr>
                      </wps:wsp>
                    </wpg:wgp>
                  </a:graphicData>
                </a:graphic>
              </wp:inline>
            </w:drawing>
          </mc:Choice>
          <mc:Fallback>
            <w:pict>
              <v:group w14:anchorId="31424989" id="Группа 3" o:spid="_x0000_s1200" style="width:477.15pt;height:267.65pt;mso-position-horizontal-relative:char;mso-position-vertical-relative:line" coordsize="60595,339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6p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">
                <v:shape id="Рисунок 502" o:spid="_x0000_s1201" type="#_x0000_t75" style="position:absolute;width:60595;height:339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">
                  <v:imagedata r:id="rId66" o:title=""/>
                  <v:path arrowok="t"/>
                </v:shape>
                <v:rect id="Прямоугольник 503" o:spid="_x0000_s1202" style="position:absolute;left:30357;top:6047;width:14351;height:116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" fillcolor="#566a69" stroked="f">
                  <v:textbox style="mso-fit-shape-to-text:t" inset="0,0,0,0">
                    <w:txbxContent>
                      <w:p w14:paraId="68814986" w14:textId="77777777" w:rsidR="004A246D" w:rsidRDefault="004A246D" w:rsidP="0006080A">
                        <w:pPr>
                          <w:pStyle w:val="affb"/>
                          <w:spacing w:after="0"/>
                        </w:pPr>
                        <w:r>
                          <w:rPr>
                            <w:rFonts w:ascii="Arial" w:hAnsi="Arial"/>
                            <w:b/>
                            <w:color w:val="0000CC"/>
                            <w:kern w:val="24"/>
                            <w:sz w:val="32"/>
                          </w:rPr>
                          <w:t>Строящаяся станция по очистке сточных вод (СОСВ)</w:t>
                        </w:r>
                      </w:p>
                    </w:txbxContent>
                  </v:textbox>
                </v:rect>
                <w10:anchorlock/>
              </v:group>
            </w:pict>
          </mc:Fallback>
        </mc:AlternateContent>
      </w:r>
    </w:p>
    <w:p w14:paraId="3113472A" w14:textId="299D928A" w:rsidR="007C1759" w:rsidRPr="004A246D" w:rsidRDefault="007C1759" w:rsidP="007C1759">
      <w:pPr>
        <w:pStyle w:val="af"/>
      </w:pPr>
      <w:bookmarkStart w:id="157" w:name="_Toc24627792"/>
      <w:r w:rsidRPr="004A246D">
        <w:t xml:space="preserve">Рисунок </w:t>
      </w:r>
      <w:r w:rsidR="004F314F">
        <w:fldChar w:fldCharType="begin"/>
      </w:r>
      <w:r w:rsidR="004F314F">
        <w:instrText xml:space="preserve"> STYLEREF 2 \s </w:instrText>
      </w:r>
      <w:r w:rsidR="004F314F">
        <w:fldChar w:fldCharType="separate"/>
      </w:r>
      <w:r w:rsidR="00BC5483" w:rsidRPr="004A246D">
        <w:rPr>
          <w:noProof/>
        </w:rPr>
        <w:t>4.1</w:t>
      </w:r>
      <w:r w:rsidR="004F314F">
        <w:rPr>
          <w:noProof/>
        </w:rPr>
        <w:fldChar w:fldCharType="end"/>
      </w:r>
      <w:r w:rsidRPr="004A246D">
        <w:t>.</w:t>
      </w:r>
      <w:r w:rsidR="004F314F">
        <w:fldChar w:fldCharType="begin"/>
      </w:r>
      <w:r w:rsidR="004F314F">
        <w:instrText xml:space="preserve"> SEQ Figure \* ARABIC \s 2 </w:instrText>
      </w:r>
      <w:r w:rsidR="004F314F">
        <w:fldChar w:fldCharType="separate"/>
      </w:r>
      <w:r w:rsidR="00BC5483" w:rsidRPr="004A246D">
        <w:rPr>
          <w:noProof/>
        </w:rPr>
        <w:t>13</w:t>
      </w:r>
      <w:r w:rsidR="004F314F">
        <w:rPr>
          <w:noProof/>
        </w:rPr>
        <w:fldChar w:fldCharType="end"/>
      </w:r>
      <w:r w:rsidRPr="004A246D">
        <w:t>: Подробности месторасположения точек отбора проб воды В4 и В5</w:t>
      </w:r>
      <w:bookmarkEnd w:id="157"/>
    </w:p>
    <w:p w14:paraId="4B9DD439" w14:textId="77777777" w:rsidR="007C1759" w:rsidRPr="004A246D" w:rsidRDefault="007C1759" w:rsidP="007C1759">
      <w:pPr>
        <w:jc w:val="center"/>
      </w:pPr>
      <w:r w:rsidRPr="004A246D">
        <w:rPr>
          <w:noProof/>
          <w:lang w:bidi="ar-SA"/>
        </w:rPr>
        <w:drawing>
          <wp:inline distT="0" distB="0" distL="0" distR="0" wp14:anchorId="43D2E54F" wp14:editId="0CB3E6C9">
            <wp:extent cx="2876550" cy="2165350"/>
            <wp:effectExtent l="0" t="0" r="0" b="6350"/>
            <wp:docPr id="346" name="Рисунок 346" descr="IMG_4364_W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IMG_4364_W1-2"/>
                    <pic:cNvPicPr>
                      <a:picLocks noChangeAspect="1" noChangeArrowheads="1"/>
                    </pic:cNvPicPr>
                  </pic:nvPicPr>
                  <pic:blipFill>
                    <a:blip r:embed="rId67" cstate="screen">
                      <a:extLst>
                        <a:ext uri="{28A0092B-C50C-407E-A947-70E740481C1C}">
                          <a14:useLocalDpi xmlns:a14="http://schemas.microsoft.com/office/drawing/2010/main"/>
                        </a:ext>
                      </a:extLst>
                    </a:blip>
                    <a:srcRect/>
                    <a:stretch>
                      <a:fillRect/>
                    </a:stretch>
                  </pic:blipFill>
                  <pic:spPr bwMode="auto">
                    <a:xfrm>
                      <a:off x="0" y="0"/>
                      <a:ext cx="2876550" cy="2165350"/>
                    </a:xfrm>
                    <a:prstGeom prst="rect">
                      <a:avLst/>
                    </a:prstGeom>
                    <a:noFill/>
                    <a:ln>
                      <a:noFill/>
                    </a:ln>
                  </pic:spPr>
                </pic:pic>
              </a:graphicData>
            </a:graphic>
          </wp:inline>
        </w:drawing>
      </w:r>
      <w:r w:rsidRPr="004A246D">
        <w:t xml:space="preserve">  </w:t>
      </w:r>
      <w:r w:rsidRPr="004A246D">
        <w:rPr>
          <w:noProof/>
          <w:lang w:bidi="ar-SA"/>
        </w:rPr>
        <w:drawing>
          <wp:inline distT="0" distB="0" distL="0" distR="0" wp14:anchorId="6CA973C0" wp14:editId="3BCA7893">
            <wp:extent cx="2876550" cy="2165350"/>
            <wp:effectExtent l="0" t="0" r="0" b="6350"/>
            <wp:docPr id="347" name="Рисунок 347" descr="IMG_4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IMG_4378"/>
                    <pic:cNvPicPr>
                      <a:picLocks noChangeAspect="1" noChangeArrowheads="1"/>
                    </pic:cNvPicPr>
                  </pic:nvPicPr>
                  <pic:blipFill>
                    <a:blip r:embed="rId68" cstate="screen">
                      <a:extLst>
                        <a:ext uri="{28A0092B-C50C-407E-A947-70E740481C1C}">
                          <a14:useLocalDpi xmlns:a14="http://schemas.microsoft.com/office/drawing/2010/main"/>
                        </a:ext>
                      </a:extLst>
                    </a:blip>
                    <a:srcRect/>
                    <a:stretch>
                      <a:fillRect/>
                    </a:stretch>
                  </pic:blipFill>
                  <pic:spPr bwMode="auto">
                    <a:xfrm>
                      <a:off x="0" y="0"/>
                      <a:ext cx="2876550" cy="2165350"/>
                    </a:xfrm>
                    <a:prstGeom prst="rect">
                      <a:avLst/>
                    </a:prstGeom>
                    <a:noFill/>
                    <a:ln>
                      <a:noFill/>
                    </a:ln>
                  </pic:spPr>
                </pic:pic>
              </a:graphicData>
            </a:graphic>
          </wp:inline>
        </w:drawing>
      </w:r>
    </w:p>
    <w:p w14:paraId="00E370DE" w14:textId="44A01750" w:rsidR="007C1759" w:rsidRPr="004A246D" w:rsidRDefault="007C1759" w:rsidP="007C1759">
      <w:pPr>
        <w:pStyle w:val="af"/>
        <w:rPr>
          <w:b w:val="0"/>
        </w:rPr>
      </w:pPr>
      <w:bookmarkStart w:id="158" w:name="_Toc24627793"/>
      <w:r w:rsidRPr="004A246D">
        <w:t xml:space="preserve">Рисунок </w:t>
      </w:r>
      <w:r w:rsidR="004F314F">
        <w:fldChar w:fldCharType="begin"/>
      </w:r>
      <w:r w:rsidR="004F314F">
        <w:instrText xml:space="preserve"> STYLEREF 2 \s </w:instrText>
      </w:r>
      <w:r w:rsidR="004F314F">
        <w:fldChar w:fldCharType="separate"/>
      </w:r>
      <w:r w:rsidR="00BC5483" w:rsidRPr="004A246D">
        <w:rPr>
          <w:noProof/>
        </w:rPr>
        <w:t>4.1</w:t>
      </w:r>
      <w:r w:rsidR="004F314F">
        <w:rPr>
          <w:noProof/>
        </w:rPr>
        <w:fldChar w:fldCharType="end"/>
      </w:r>
      <w:r w:rsidRPr="004A246D">
        <w:t>.</w:t>
      </w:r>
      <w:r w:rsidR="004F314F">
        <w:fldChar w:fldCharType="begin"/>
      </w:r>
      <w:r w:rsidR="004F314F">
        <w:instrText xml:space="preserve"> SEQ Figure \* ARABIC \s 2 </w:instrText>
      </w:r>
      <w:r w:rsidR="004F314F">
        <w:fldChar w:fldCharType="separate"/>
      </w:r>
      <w:r w:rsidR="00BC5483" w:rsidRPr="004A246D">
        <w:rPr>
          <w:noProof/>
        </w:rPr>
        <w:t>14</w:t>
      </w:r>
      <w:r w:rsidR="004F314F">
        <w:rPr>
          <w:noProof/>
        </w:rPr>
        <w:fldChar w:fldCharType="end"/>
      </w:r>
      <w:r w:rsidRPr="004A246D">
        <w:t>: Точки отбора проб воды W1 и W2, от головы канала до Копана (слева) и В3, от точки среднего течения канала до Копана (справа)</w:t>
      </w:r>
      <w:bookmarkEnd w:id="158"/>
    </w:p>
    <w:p w14:paraId="306DA62D" w14:textId="77777777" w:rsidR="007C1759" w:rsidRPr="004A246D" w:rsidRDefault="007C1759" w:rsidP="007C1759">
      <w:pPr>
        <w:jc w:val="center"/>
      </w:pPr>
      <w:r w:rsidRPr="004A246D">
        <w:rPr>
          <w:noProof/>
          <w:lang w:bidi="ar-SA"/>
        </w:rPr>
        <w:drawing>
          <wp:inline distT="0" distB="0" distL="0" distR="0" wp14:anchorId="61806190" wp14:editId="152BBA11">
            <wp:extent cx="2876550" cy="2165350"/>
            <wp:effectExtent l="0" t="0" r="0" b="6350"/>
            <wp:docPr id="348" name="Рисунок 348" descr="IMG_4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IMG_4397"/>
                    <pic:cNvPicPr>
                      <a:picLocks noChangeAspect="1" noChangeArrowheads="1"/>
                    </pic:cNvPicPr>
                  </pic:nvPicPr>
                  <pic:blipFill>
                    <a:blip r:embed="rId69" cstate="screen">
                      <a:extLst>
                        <a:ext uri="{28A0092B-C50C-407E-A947-70E740481C1C}">
                          <a14:useLocalDpi xmlns:a14="http://schemas.microsoft.com/office/drawing/2010/main"/>
                        </a:ext>
                      </a:extLst>
                    </a:blip>
                    <a:srcRect/>
                    <a:stretch>
                      <a:fillRect/>
                    </a:stretch>
                  </pic:blipFill>
                  <pic:spPr bwMode="auto">
                    <a:xfrm>
                      <a:off x="0" y="0"/>
                      <a:ext cx="2876550" cy="2165350"/>
                    </a:xfrm>
                    <a:prstGeom prst="rect">
                      <a:avLst/>
                    </a:prstGeom>
                    <a:noFill/>
                    <a:ln>
                      <a:noFill/>
                    </a:ln>
                  </pic:spPr>
                </pic:pic>
              </a:graphicData>
            </a:graphic>
          </wp:inline>
        </w:drawing>
      </w:r>
      <w:r w:rsidRPr="004A246D">
        <w:t xml:space="preserve">  </w:t>
      </w:r>
      <w:r w:rsidRPr="004A246D">
        <w:rPr>
          <w:noProof/>
          <w:lang w:bidi="ar-SA"/>
        </w:rPr>
        <w:drawing>
          <wp:inline distT="0" distB="0" distL="0" distR="0" wp14:anchorId="498DCF1B" wp14:editId="604F09BC">
            <wp:extent cx="2876550" cy="2165350"/>
            <wp:effectExtent l="0" t="0" r="0" b="6350"/>
            <wp:docPr id="349" name="Рисунок 349" descr="IMG_4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IMG_4406"/>
                    <pic:cNvPicPr>
                      <a:picLocks noChangeAspect="1" noChangeArrowheads="1"/>
                    </pic:cNvPicPr>
                  </pic:nvPicPr>
                  <pic:blipFill>
                    <a:blip r:embed="rId70" cstate="screen">
                      <a:extLst>
                        <a:ext uri="{28A0092B-C50C-407E-A947-70E740481C1C}">
                          <a14:useLocalDpi xmlns:a14="http://schemas.microsoft.com/office/drawing/2010/main"/>
                        </a:ext>
                      </a:extLst>
                    </a:blip>
                    <a:srcRect/>
                    <a:stretch>
                      <a:fillRect/>
                    </a:stretch>
                  </pic:blipFill>
                  <pic:spPr bwMode="auto">
                    <a:xfrm>
                      <a:off x="0" y="0"/>
                      <a:ext cx="2876550" cy="2165350"/>
                    </a:xfrm>
                    <a:prstGeom prst="rect">
                      <a:avLst/>
                    </a:prstGeom>
                    <a:noFill/>
                    <a:ln>
                      <a:noFill/>
                    </a:ln>
                  </pic:spPr>
                </pic:pic>
              </a:graphicData>
            </a:graphic>
          </wp:inline>
        </w:drawing>
      </w:r>
    </w:p>
    <w:p w14:paraId="798CE8A8" w14:textId="7223F3D4" w:rsidR="007C1759" w:rsidRPr="004A246D" w:rsidRDefault="007C1759" w:rsidP="007C1759">
      <w:pPr>
        <w:pStyle w:val="af"/>
        <w:sectPr w:rsidR="007C1759" w:rsidRPr="004A246D" w:rsidSect="004B332A">
          <w:pgSz w:w="11906" w:h="16838"/>
          <w:pgMar w:top="1134" w:right="850" w:bottom="1134" w:left="1701" w:header="708" w:footer="397" w:gutter="0"/>
          <w:cols w:space="720"/>
          <w:docGrid w:linePitch="245"/>
        </w:sectPr>
      </w:pPr>
      <w:bookmarkStart w:id="159" w:name="_Toc24627794"/>
      <w:r w:rsidRPr="004A246D">
        <w:t xml:space="preserve">Рисунок </w:t>
      </w:r>
      <w:r w:rsidR="004F314F">
        <w:fldChar w:fldCharType="begin"/>
      </w:r>
      <w:r w:rsidR="004F314F">
        <w:instrText xml:space="preserve"> STYLEREF 2 \s </w:instrText>
      </w:r>
      <w:r w:rsidR="004F314F">
        <w:fldChar w:fldCharType="separate"/>
      </w:r>
      <w:r w:rsidR="00BC5483" w:rsidRPr="004A246D">
        <w:rPr>
          <w:noProof/>
        </w:rPr>
        <w:t>4.1</w:t>
      </w:r>
      <w:r w:rsidR="004F314F">
        <w:rPr>
          <w:noProof/>
        </w:rPr>
        <w:fldChar w:fldCharType="end"/>
      </w:r>
      <w:r w:rsidRPr="004A246D">
        <w:t>.</w:t>
      </w:r>
      <w:r w:rsidR="004F314F">
        <w:fldChar w:fldCharType="begin"/>
      </w:r>
      <w:r w:rsidR="004F314F">
        <w:instrText xml:space="preserve"> SEQ Figure \* ARABIC \s 2 </w:instrText>
      </w:r>
      <w:r w:rsidR="004F314F">
        <w:fldChar w:fldCharType="separate"/>
      </w:r>
      <w:r w:rsidR="00BC5483" w:rsidRPr="004A246D">
        <w:rPr>
          <w:noProof/>
        </w:rPr>
        <w:t>15</w:t>
      </w:r>
      <w:r w:rsidR="004F314F">
        <w:rPr>
          <w:noProof/>
        </w:rPr>
        <w:fldChar w:fldCharType="end"/>
      </w:r>
      <w:r w:rsidRPr="004A246D">
        <w:t>: Точки отбора проб воды в Копане:  В4, участок № 1 (слева) и В5, участок № 2 (справа)</w:t>
      </w:r>
      <w:bookmarkEnd w:id="159"/>
      <w:r w:rsidRPr="004A246D">
        <w:t xml:space="preserve"> </w:t>
      </w:r>
    </w:p>
    <w:p w14:paraId="2DC67858" w14:textId="77777777" w:rsidR="007C1759" w:rsidRPr="004A246D" w:rsidRDefault="007C1759" w:rsidP="007C1759">
      <w:pPr>
        <w:jc w:val="center"/>
      </w:pPr>
      <w:r w:rsidRPr="004A246D">
        <w:rPr>
          <w:noProof/>
          <w:lang w:bidi="ar-SA"/>
        </w:rPr>
        <w:drawing>
          <wp:inline distT="0" distB="0" distL="0" distR="0" wp14:anchorId="533563B6" wp14:editId="423F24F8">
            <wp:extent cx="4800600" cy="3600450"/>
            <wp:effectExtent l="0" t="0" r="0" b="0"/>
            <wp:docPr id="350" name="Рисунок 350" descr="IMG_4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IMG_4393"/>
                    <pic:cNvPicPr>
                      <a:picLocks noChangeAspect="1" noChangeArrowheads="1"/>
                    </pic:cNvPicPr>
                  </pic:nvPicPr>
                  <pic:blipFill>
                    <a:blip r:embed="rId71">
                      <a:extLst>
                        <a:ext uri="{28A0092B-C50C-407E-A947-70E740481C1C}">
                          <a14:useLocalDpi xmlns:a14="http://schemas.microsoft.com/office/drawing/2010/main"/>
                        </a:ext>
                      </a:extLst>
                    </a:blip>
                    <a:srcRect/>
                    <a:stretch>
                      <a:fillRect/>
                    </a:stretch>
                  </pic:blipFill>
                  <pic:spPr bwMode="auto">
                    <a:xfrm>
                      <a:off x="0" y="0"/>
                      <a:ext cx="4800600" cy="3600450"/>
                    </a:xfrm>
                    <a:prstGeom prst="rect">
                      <a:avLst/>
                    </a:prstGeom>
                    <a:noFill/>
                    <a:ln>
                      <a:noFill/>
                    </a:ln>
                  </pic:spPr>
                </pic:pic>
              </a:graphicData>
            </a:graphic>
          </wp:inline>
        </w:drawing>
      </w:r>
    </w:p>
    <w:p w14:paraId="32039B37" w14:textId="06EF887E" w:rsidR="007C1759" w:rsidRPr="004A246D" w:rsidRDefault="007C1759" w:rsidP="007C1759">
      <w:pPr>
        <w:pStyle w:val="af"/>
      </w:pPr>
      <w:bookmarkStart w:id="160" w:name="_Toc24627795"/>
      <w:r w:rsidRPr="004A246D">
        <w:t xml:space="preserve">Рисунок </w:t>
      </w:r>
      <w:r w:rsidR="004F314F">
        <w:fldChar w:fldCharType="begin"/>
      </w:r>
      <w:r w:rsidR="004F314F">
        <w:instrText xml:space="preserve"> STYLEREF 2 \s </w:instrText>
      </w:r>
      <w:r w:rsidR="004F314F">
        <w:fldChar w:fldCharType="separate"/>
      </w:r>
      <w:r w:rsidR="00BC5483" w:rsidRPr="004A246D">
        <w:rPr>
          <w:noProof/>
        </w:rPr>
        <w:t>4.1</w:t>
      </w:r>
      <w:r w:rsidR="004F314F">
        <w:rPr>
          <w:noProof/>
        </w:rPr>
        <w:fldChar w:fldCharType="end"/>
      </w:r>
      <w:r w:rsidRPr="004A246D">
        <w:t>.</w:t>
      </w:r>
      <w:r w:rsidR="004F314F">
        <w:fldChar w:fldCharType="begin"/>
      </w:r>
      <w:r w:rsidR="004F314F">
        <w:instrText xml:space="preserve"> SEQ Figure \* ARABIC \s 2 </w:instrText>
      </w:r>
      <w:r w:rsidR="004F314F">
        <w:fldChar w:fldCharType="separate"/>
      </w:r>
      <w:r w:rsidR="00BC5483" w:rsidRPr="004A246D">
        <w:rPr>
          <w:noProof/>
        </w:rPr>
        <w:t>16</w:t>
      </w:r>
      <w:r w:rsidR="004F314F">
        <w:rPr>
          <w:noProof/>
        </w:rPr>
        <w:fldChar w:fldCharType="end"/>
      </w:r>
      <w:r w:rsidRPr="004A246D">
        <w:t>: Измерения температуры воды в точке отбора проб В3</w:t>
      </w:r>
      <w:bookmarkEnd w:id="160"/>
    </w:p>
    <w:p w14:paraId="4F665F40" w14:textId="77777777" w:rsidR="007C1759" w:rsidRPr="004A246D" w:rsidRDefault="007C1759" w:rsidP="007C1759">
      <w:pPr>
        <w:jc w:val="center"/>
      </w:pPr>
      <w:r w:rsidRPr="004A246D">
        <w:rPr>
          <w:noProof/>
          <w:lang w:bidi="ar-SA"/>
        </w:rPr>
        <w:drawing>
          <wp:inline distT="0" distB="0" distL="0" distR="0" wp14:anchorId="0B7A0E7F" wp14:editId="648ACDCA">
            <wp:extent cx="4800600" cy="3600450"/>
            <wp:effectExtent l="0" t="0" r="0" b="0"/>
            <wp:docPr id="351" name="Рисунок 351" descr="IMG_4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IMG_4382"/>
                    <pic:cNvPicPr>
                      <a:picLocks noChangeAspect="1" noChangeArrowheads="1"/>
                    </pic:cNvPicPr>
                  </pic:nvPicPr>
                  <pic:blipFill>
                    <a:blip r:embed="rId72">
                      <a:extLst>
                        <a:ext uri="{28A0092B-C50C-407E-A947-70E740481C1C}">
                          <a14:useLocalDpi xmlns:a14="http://schemas.microsoft.com/office/drawing/2010/main"/>
                        </a:ext>
                      </a:extLst>
                    </a:blip>
                    <a:srcRect/>
                    <a:stretch>
                      <a:fillRect/>
                    </a:stretch>
                  </pic:blipFill>
                  <pic:spPr bwMode="auto">
                    <a:xfrm>
                      <a:off x="0" y="0"/>
                      <a:ext cx="4800600" cy="3600450"/>
                    </a:xfrm>
                    <a:prstGeom prst="rect">
                      <a:avLst/>
                    </a:prstGeom>
                    <a:noFill/>
                    <a:ln>
                      <a:noFill/>
                    </a:ln>
                  </pic:spPr>
                </pic:pic>
              </a:graphicData>
            </a:graphic>
          </wp:inline>
        </w:drawing>
      </w:r>
    </w:p>
    <w:p w14:paraId="25610506" w14:textId="025E3D76" w:rsidR="007C1759" w:rsidRPr="004A246D" w:rsidRDefault="007C1759" w:rsidP="007C1759">
      <w:pPr>
        <w:pStyle w:val="af"/>
      </w:pPr>
      <w:bookmarkStart w:id="161" w:name="_Toc24627796"/>
      <w:r w:rsidRPr="004A246D">
        <w:t xml:space="preserve">Рисунок </w:t>
      </w:r>
      <w:r w:rsidR="004F314F">
        <w:fldChar w:fldCharType="begin"/>
      </w:r>
      <w:r w:rsidR="004F314F">
        <w:instrText xml:space="preserve"> STYLEREF 2 \s </w:instrText>
      </w:r>
      <w:r w:rsidR="004F314F">
        <w:fldChar w:fldCharType="separate"/>
      </w:r>
      <w:r w:rsidR="00BC5483" w:rsidRPr="004A246D">
        <w:rPr>
          <w:noProof/>
        </w:rPr>
        <w:t>4.1</w:t>
      </w:r>
      <w:r w:rsidR="004F314F">
        <w:rPr>
          <w:noProof/>
        </w:rPr>
        <w:fldChar w:fldCharType="end"/>
      </w:r>
      <w:r w:rsidRPr="004A246D">
        <w:t>.</w:t>
      </w:r>
      <w:r w:rsidR="004F314F">
        <w:fldChar w:fldCharType="begin"/>
      </w:r>
      <w:r w:rsidR="004F314F">
        <w:instrText xml:space="preserve"> SEQ Figure \* ARABIC \s 2 </w:instrText>
      </w:r>
      <w:r w:rsidR="004F314F">
        <w:fldChar w:fldCharType="separate"/>
      </w:r>
      <w:r w:rsidR="00BC5483" w:rsidRPr="004A246D">
        <w:rPr>
          <w:noProof/>
        </w:rPr>
        <w:t>17</w:t>
      </w:r>
      <w:r w:rsidR="004F314F">
        <w:rPr>
          <w:noProof/>
        </w:rPr>
        <w:fldChar w:fldCharType="end"/>
      </w:r>
      <w:r w:rsidRPr="004A246D">
        <w:t>: Комплект собранных проб воды</w:t>
      </w:r>
      <w:bookmarkEnd w:id="161"/>
    </w:p>
    <w:p w14:paraId="160A8ACD" w14:textId="77777777" w:rsidR="007C1759" w:rsidRPr="004A246D" w:rsidRDefault="007C1759" w:rsidP="007C1759">
      <w:r w:rsidRPr="004A246D">
        <w:t>Полевые наблюдения во время отбора проб ливневых вод:</w:t>
      </w:r>
    </w:p>
    <w:p w14:paraId="2D7BA939" w14:textId="24AAB543" w:rsidR="007C1759" w:rsidRPr="004A246D" w:rsidRDefault="0001607B" w:rsidP="0001607B">
      <w:pPr>
        <w:pStyle w:val="a0"/>
        <w:numPr>
          <w:ilvl w:val="0"/>
          <w:numId w:val="0"/>
        </w:numPr>
        <w:ind w:left="1068" w:hanging="360"/>
      </w:pPr>
      <w:r w:rsidRPr="004A246D">
        <w:rPr>
          <w:rFonts w:ascii="Symbol" w:hAnsi="Symbol"/>
        </w:rPr>
        <w:t></w:t>
      </w:r>
      <w:r w:rsidRPr="004A246D">
        <w:tab/>
        <w:t>Текучий маслянистый блеск;</w:t>
      </w:r>
    </w:p>
    <w:p w14:paraId="7C17C5DF" w14:textId="0C7CA3F5" w:rsidR="007C1759" w:rsidRPr="004A246D" w:rsidRDefault="0001607B" w:rsidP="0001607B">
      <w:pPr>
        <w:pStyle w:val="a0"/>
        <w:numPr>
          <w:ilvl w:val="0"/>
          <w:numId w:val="0"/>
        </w:numPr>
        <w:ind w:left="1068" w:hanging="360"/>
      </w:pPr>
      <w:r w:rsidRPr="004A246D">
        <w:rPr>
          <w:rFonts w:ascii="Symbol" w:hAnsi="Symbol"/>
        </w:rPr>
        <w:t></w:t>
      </w:r>
      <w:r w:rsidRPr="004A246D">
        <w:tab/>
        <w:t>Испарения с поверхности нагретой воды;</w:t>
      </w:r>
    </w:p>
    <w:p w14:paraId="370EF7DE" w14:textId="581082F4" w:rsidR="007C1759" w:rsidRPr="004A246D" w:rsidRDefault="0001607B" w:rsidP="0001607B">
      <w:pPr>
        <w:pStyle w:val="a0"/>
        <w:numPr>
          <w:ilvl w:val="0"/>
          <w:numId w:val="0"/>
        </w:numPr>
        <w:ind w:left="1068" w:hanging="360"/>
      </w:pPr>
      <w:r w:rsidRPr="004A246D">
        <w:rPr>
          <w:rFonts w:ascii="Symbol" w:hAnsi="Symbol"/>
        </w:rPr>
        <w:t></w:t>
      </w:r>
      <w:r w:rsidRPr="004A246D">
        <w:tab/>
        <w:t>Маслянистый блеск с оттенком черного цвета ниже по шоссе и у железнодорожных переездов, а также у небольшого предприятия и фермы, которые находятся на правом берегу канала рядом с железнодорожным переездом. Деревья, сваленные поперек канала, задерживают поток отходов и масла;</w:t>
      </w:r>
    </w:p>
    <w:p w14:paraId="5447E33A" w14:textId="19B1E0F9" w:rsidR="007C1759" w:rsidRPr="004A246D" w:rsidRDefault="0001607B" w:rsidP="0001607B">
      <w:pPr>
        <w:pStyle w:val="a0"/>
        <w:numPr>
          <w:ilvl w:val="0"/>
          <w:numId w:val="0"/>
        </w:numPr>
        <w:ind w:left="1068" w:hanging="360"/>
      </w:pPr>
      <w:r w:rsidRPr="004A246D">
        <w:rPr>
          <w:rFonts w:ascii="Symbol" w:hAnsi="Symbol"/>
        </w:rPr>
        <w:t></w:t>
      </w:r>
      <w:r w:rsidRPr="004A246D">
        <w:tab/>
        <w:t>Наличие большого числа захоронений отходов вдоль открытого канала, созданных стараниями владельцев садовых участков;</w:t>
      </w:r>
    </w:p>
    <w:p w14:paraId="64E51145" w14:textId="78C787CE" w:rsidR="007C1759" w:rsidRPr="004A246D" w:rsidRDefault="0001607B" w:rsidP="0001607B">
      <w:pPr>
        <w:pStyle w:val="a0"/>
        <w:numPr>
          <w:ilvl w:val="0"/>
          <w:numId w:val="0"/>
        </w:numPr>
        <w:ind w:left="1068" w:hanging="360"/>
      </w:pPr>
      <w:r w:rsidRPr="004A246D">
        <w:rPr>
          <w:rFonts w:ascii="Symbol" w:hAnsi="Symbol"/>
        </w:rPr>
        <w:t></w:t>
      </w:r>
      <w:r w:rsidRPr="004A246D">
        <w:tab/>
        <w:t>Вокруг впуска канала расположены тростниковые заболоченные участки, которые занимают всю южную часть территории Копана;</w:t>
      </w:r>
    </w:p>
    <w:p w14:paraId="42D45ECE" w14:textId="04D84B25" w:rsidR="007C1759" w:rsidRPr="004A246D" w:rsidRDefault="0001607B" w:rsidP="0001607B">
      <w:pPr>
        <w:pStyle w:val="a0"/>
        <w:numPr>
          <w:ilvl w:val="0"/>
          <w:numId w:val="0"/>
        </w:numPr>
        <w:ind w:left="1068" w:hanging="360"/>
      </w:pPr>
      <w:r w:rsidRPr="004A246D">
        <w:rPr>
          <w:rFonts w:ascii="Symbol" w:hAnsi="Symbol"/>
        </w:rPr>
        <w:t></w:t>
      </w:r>
      <w:r w:rsidRPr="004A246D">
        <w:tab/>
        <w:t>В Копанских болотах обитает множество птиц (уток и других водоплавающих птиц);</w:t>
      </w:r>
    </w:p>
    <w:p w14:paraId="6845DD66" w14:textId="06ABB8AC" w:rsidR="007C1759" w:rsidRPr="004A246D" w:rsidRDefault="0001607B" w:rsidP="0001607B">
      <w:pPr>
        <w:pStyle w:val="a0"/>
        <w:numPr>
          <w:ilvl w:val="0"/>
          <w:numId w:val="0"/>
        </w:numPr>
        <w:ind w:left="1068" w:hanging="360"/>
      </w:pPr>
      <w:r w:rsidRPr="004A246D">
        <w:rPr>
          <w:rFonts w:ascii="Symbol" w:hAnsi="Symbol"/>
        </w:rPr>
        <w:t></w:t>
      </w:r>
      <w:r w:rsidRPr="004A246D">
        <w:tab/>
        <w:t>Присутствует текучий ил, который поднимается со дна Копана;</w:t>
      </w:r>
    </w:p>
    <w:p w14:paraId="5B4B86B7" w14:textId="32AF35B2" w:rsidR="007C1759" w:rsidRPr="004A246D" w:rsidRDefault="0001607B" w:rsidP="0001607B">
      <w:pPr>
        <w:pStyle w:val="a0"/>
        <w:numPr>
          <w:ilvl w:val="0"/>
          <w:numId w:val="0"/>
        </w:numPr>
        <w:ind w:left="1068" w:hanging="360"/>
      </w:pPr>
      <w:r w:rsidRPr="004A246D">
        <w:rPr>
          <w:rFonts w:ascii="Symbol" w:hAnsi="Symbol"/>
        </w:rPr>
        <w:t></w:t>
      </w:r>
      <w:r w:rsidRPr="004A246D">
        <w:tab/>
        <w:t>В канале преобладает нагретая вода (+26 °C в голове канала и +24 °C в месте расположения насосной станции Копана).</w:t>
      </w:r>
    </w:p>
    <w:p w14:paraId="7B7C1390" w14:textId="77777777" w:rsidR="007C1759" w:rsidRPr="004A246D" w:rsidRDefault="007C1759" w:rsidP="007C1759">
      <w:pPr>
        <w:jc w:val="center"/>
      </w:pPr>
      <w:r w:rsidRPr="004A246D">
        <w:rPr>
          <w:noProof/>
          <w:lang w:bidi="ar-SA"/>
        </w:rPr>
        <w:drawing>
          <wp:inline distT="0" distB="0" distL="0" distR="0" wp14:anchorId="3C05AC4E" wp14:editId="40AFF1B8">
            <wp:extent cx="2876550" cy="2165350"/>
            <wp:effectExtent l="0" t="0" r="0" b="6350"/>
            <wp:docPr id="355" name="Рисунок 355" descr="IMG_4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IMG_4187"/>
                    <pic:cNvPicPr>
                      <a:picLocks noChangeAspect="1" noChangeArrowheads="1"/>
                    </pic:cNvPicPr>
                  </pic:nvPicPr>
                  <pic:blipFill>
                    <a:blip r:embed="rId73">
                      <a:extLst>
                        <a:ext uri="{28A0092B-C50C-407E-A947-70E740481C1C}">
                          <a14:useLocalDpi xmlns:a14="http://schemas.microsoft.com/office/drawing/2010/main"/>
                        </a:ext>
                      </a:extLst>
                    </a:blip>
                    <a:srcRect/>
                    <a:stretch>
                      <a:fillRect/>
                    </a:stretch>
                  </pic:blipFill>
                  <pic:spPr bwMode="auto">
                    <a:xfrm>
                      <a:off x="0" y="0"/>
                      <a:ext cx="2876550" cy="2165350"/>
                    </a:xfrm>
                    <a:prstGeom prst="rect">
                      <a:avLst/>
                    </a:prstGeom>
                    <a:noFill/>
                    <a:ln>
                      <a:noFill/>
                    </a:ln>
                  </pic:spPr>
                </pic:pic>
              </a:graphicData>
            </a:graphic>
          </wp:inline>
        </w:drawing>
      </w:r>
      <w:r w:rsidRPr="004A246D">
        <w:t xml:space="preserve">  </w:t>
      </w:r>
      <w:r w:rsidRPr="004A246D">
        <w:rPr>
          <w:noProof/>
          <w:lang w:bidi="ar-SA"/>
        </w:rPr>
        <w:drawing>
          <wp:inline distT="0" distB="0" distL="0" distR="0" wp14:anchorId="38D90154" wp14:editId="7814B30D">
            <wp:extent cx="2876550" cy="2165350"/>
            <wp:effectExtent l="0" t="0" r="0" b="6350"/>
            <wp:docPr id="356" name="Рисунок 356" descr="IMG_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IMG_4193"/>
                    <pic:cNvPicPr>
                      <a:picLocks noChangeAspect="1" noChangeArrowheads="1"/>
                    </pic:cNvPicPr>
                  </pic:nvPicPr>
                  <pic:blipFill>
                    <a:blip r:embed="rId74">
                      <a:extLst>
                        <a:ext uri="{28A0092B-C50C-407E-A947-70E740481C1C}">
                          <a14:useLocalDpi xmlns:a14="http://schemas.microsoft.com/office/drawing/2010/main"/>
                        </a:ext>
                      </a:extLst>
                    </a:blip>
                    <a:srcRect/>
                    <a:stretch>
                      <a:fillRect/>
                    </a:stretch>
                  </pic:blipFill>
                  <pic:spPr bwMode="auto">
                    <a:xfrm>
                      <a:off x="0" y="0"/>
                      <a:ext cx="2876550" cy="2165350"/>
                    </a:xfrm>
                    <a:prstGeom prst="rect">
                      <a:avLst/>
                    </a:prstGeom>
                    <a:noFill/>
                    <a:ln>
                      <a:noFill/>
                    </a:ln>
                  </pic:spPr>
                </pic:pic>
              </a:graphicData>
            </a:graphic>
          </wp:inline>
        </w:drawing>
      </w:r>
    </w:p>
    <w:p w14:paraId="62076988" w14:textId="63C97CD7" w:rsidR="007C1759" w:rsidRPr="004A246D" w:rsidRDefault="007C1759" w:rsidP="007C1759">
      <w:pPr>
        <w:pStyle w:val="af"/>
      </w:pPr>
      <w:bookmarkStart w:id="162" w:name="_Toc24627797"/>
      <w:r w:rsidRPr="004A246D">
        <w:t xml:space="preserve">Рисунок </w:t>
      </w:r>
      <w:r w:rsidR="004F314F">
        <w:fldChar w:fldCharType="begin"/>
      </w:r>
      <w:r w:rsidR="004F314F">
        <w:instrText xml:space="preserve"> STYLEREF 2 \s </w:instrText>
      </w:r>
      <w:r w:rsidR="004F314F">
        <w:fldChar w:fldCharType="separate"/>
      </w:r>
      <w:r w:rsidR="00BC5483" w:rsidRPr="004A246D">
        <w:rPr>
          <w:noProof/>
        </w:rPr>
        <w:t>4.1</w:t>
      </w:r>
      <w:r w:rsidR="004F314F">
        <w:rPr>
          <w:noProof/>
        </w:rPr>
        <w:fldChar w:fldCharType="end"/>
      </w:r>
      <w:r w:rsidRPr="004A246D">
        <w:t>.</w:t>
      </w:r>
      <w:r w:rsidR="004F314F">
        <w:fldChar w:fldCharType="begin"/>
      </w:r>
      <w:r w:rsidR="004F314F">
        <w:instrText xml:space="preserve"> SEQ Figure \* ARABIC \s 2 </w:instrText>
      </w:r>
      <w:r w:rsidR="004F314F">
        <w:fldChar w:fldCharType="separate"/>
      </w:r>
      <w:r w:rsidR="00BC5483" w:rsidRPr="004A246D">
        <w:rPr>
          <w:noProof/>
        </w:rPr>
        <w:t>18</w:t>
      </w:r>
      <w:r w:rsidR="004F314F">
        <w:rPr>
          <w:noProof/>
        </w:rPr>
        <w:fldChar w:fldCharType="end"/>
      </w:r>
      <w:r w:rsidRPr="004A246D">
        <w:t>: Несколько небольших трубопроводов проложены на левом берегу между головой канала и пересечением с автомагистралью / железной дорогой, что необходимо для удаления избытка воды из соседнего СНТ (садовое товарищество)</w:t>
      </w:r>
      <w:bookmarkEnd w:id="162"/>
    </w:p>
    <w:p w14:paraId="516867BD" w14:textId="26AB094E" w:rsidR="007C1759" w:rsidRPr="004A246D" w:rsidRDefault="007C1759" w:rsidP="007C1759">
      <w:r w:rsidRPr="004A246D">
        <w:t xml:space="preserve">Маслянистый блеск наблюдался во время прохода вдоль всей линии канала. Потоки отходов с преобладанием пластика сосредоточены в тех местах, где поток воды блокируется естественными (поваленные деревья, кусты) или искусственными (перегородки) препятствиями (рис. 4.1.19 и 4.1.20). </w:t>
      </w:r>
    </w:p>
    <w:p w14:paraId="2D6095A1" w14:textId="77777777" w:rsidR="007C1759" w:rsidRPr="004A246D" w:rsidRDefault="007C1759" w:rsidP="007C1759">
      <w:pPr>
        <w:jc w:val="center"/>
      </w:pPr>
      <w:r w:rsidRPr="004A246D">
        <w:rPr>
          <w:noProof/>
          <w:lang w:bidi="ar-SA"/>
        </w:rPr>
        <w:drawing>
          <wp:inline distT="0" distB="0" distL="0" distR="0" wp14:anchorId="4D25FB20" wp14:editId="62D587D8">
            <wp:extent cx="4248150" cy="3186112"/>
            <wp:effectExtent l="0" t="0" r="0" b="0"/>
            <wp:docPr id="357" name="Рисунок 357" descr="IMG_4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IMG_4209"/>
                    <pic:cNvPicPr>
                      <a:picLocks noChangeAspect="1" noChangeArrowheads="1"/>
                    </pic:cNvPicPr>
                  </pic:nvPicPr>
                  <pic:blipFill>
                    <a:blip r:embed="rId75">
                      <a:extLst>
                        <a:ext uri="{28A0092B-C50C-407E-A947-70E740481C1C}">
                          <a14:useLocalDpi xmlns:a14="http://schemas.microsoft.com/office/drawing/2010/main"/>
                        </a:ext>
                      </a:extLst>
                    </a:blip>
                    <a:srcRect/>
                    <a:stretch>
                      <a:fillRect/>
                    </a:stretch>
                  </pic:blipFill>
                  <pic:spPr bwMode="auto">
                    <a:xfrm>
                      <a:off x="0" y="0"/>
                      <a:ext cx="4258566" cy="3193924"/>
                    </a:xfrm>
                    <a:prstGeom prst="rect">
                      <a:avLst/>
                    </a:prstGeom>
                    <a:noFill/>
                    <a:ln>
                      <a:noFill/>
                    </a:ln>
                  </pic:spPr>
                </pic:pic>
              </a:graphicData>
            </a:graphic>
          </wp:inline>
        </w:drawing>
      </w:r>
    </w:p>
    <w:p w14:paraId="6D58FE67" w14:textId="37EFE7F3" w:rsidR="007C1759" w:rsidRPr="004A246D" w:rsidRDefault="007C1759" w:rsidP="007C1759">
      <w:pPr>
        <w:pStyle w:val="af"/>
      </w:pPr>
      <w:bookmarkStart w:id="163" w:name="_Toc24627798"/>
      <w:r w:rsidRPr="004A246D">
        <w:t xml:space="preserve">Рисунок </w:t>
      </w:r>
      <w:r w:rsidR="004F314F">
        <w:fldChar w:fldCharType="begin"/>
      </w:r>
      <w:r w:rsidR="004F314F">
        <w:instrText xml:space="preserve"> STYLEREF 2 \s </w:instrText>
      </w:r>
      <w:r w:rsidR="004F314F">
        <w:fldChar w:fldCharType="separate"/>
      </w:r>
      <w:r w:rsidR="00BC5483" w:rsidRPr="004A246D">
        <w:rPr>
          <w:noProof/>
        </w:rPr>
        <w:t>4.1</w:t>
      </w:r>
      <w:r w:rsidR="004F314F">
        <w:rPr>
          <w:noProof/>
        </w:rPr>
        <w:fldChar w:fldCharType="end"/>
      </w:r>
      <w:r w:rsidRPr="004A246D">
        <w:t>.</w:t>
      </w:r>
      <w:r w:rsidR="004F314F">
        <w:fldChar w:fldCharType="begin"/>
      </w:r>
      <w:r w:rsidR="004F314F">
        <w:instrText xml:space="preserve"> SEQ Figure \* ARABIC \s 2 </w:instrText>
      </w:r>
      <w:r w:rsidR="004F314F">
        <w:fldChar w:fldCharType="separate"/>
      </w:r>
      <w:r w:rsidR="00BC5483" w:rsidRPr="004A246D">
        <w:rPr>
          <w:noProof/>
        </w:rPr>
        <w:t>19</w:t>
      </w:r>
      <w:r w:rsidR="004F314F">
        <w:rPr>
          <w:noProof/>
        </w:rPr>
        <w:fldChar w:fldCharType="end"/>
      </w:r>
      <w:r w:rsidRPr="004A246D">
        <w:t>: Непосредственно после железнодорожного переезда водная поверхность канала заполнена текучими отходами, в том числе отходами нефти.  Это своего рода промежуточный резервуар - накопитель, который образовался в результате блокировки русла реки прибрежным кустарником.</w:t>
      </w:r>
      <w:bookmarkEnd w:id="163"/>
    </w:p>
    <w:p w14:paraId="6749CF1A" w14:textId="77777777" w:rsidR="00946F4C" w:rsidRPr="004A246D" w:rsidRDefault="00946F4C" w:rsidP="00946F4C"/>
    <w:p w14:paraId="0A24A91C" w14:textId="77777777" w:rsidR="007C1759" w:rsidRPr="004A246D" w:rsidRDefault="007C1759" w:rsidP="007C1759">
      <w:pPr>
        <w:jc w:val="center"/>
      </w:pPr>
      <w:r w:rsidRPr="004A246D">
        <w:rPr>
          <w:noProof/>
          <w:lang w:bidi="ar-SA"/>
        </w:rPr>
        <w:drawing>
          <wp:inline distT="0" distB="0" distL="0" distR="0" wp14:anchorId="6F663F13" wp14:editId="408EB25D">
            <wp:extent cx="4800600" cy="3600450"/>
            <wp:effectExtent l="0" t="0" r="0" b="0"/>
            <wp:docPr id="370" name="Рисунок 370" descr="IMG_4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IMG_4211"/>
                    <pic:cNvPicPr>
                      <a:picLocks noChangeAspect="1" noChangeArrowheads="1"/>
                    </pic:cNvPicPr>
                  </pic:nvPicPr>
                  <pic:blipFill>
                    <a:blip r:embed="rId76">
                      <a:extLst>
                        <a:ext uri="{28A0092B-C50C-407E-A947-70E740481C1C}">
                          <a14:useLocalDpi xmlns:a14="http://schemas.microsoft.com/office/drawing/2010/main"/>
                        </a:ext>
                      </a:extLst>
                    </a:blip>
                    <a:srcRect/>
                    <a:stretch>
                      <a:fillRect/>
                    </a:stretch>
                  </pic:blipFill>
                  <pic:spPr bwMode="auto">
                    <a:xfrm>
                      <a:off x="0" y="0"/>
                      <a:ext cx="4800600" cy="3600450"/>
                    </a:xfrm>
                    <a:prstGeom prst="rect">
                      <a:avLst/>
                    </a:prstGeom>
                    <a:noFill/>
                    <a:ln>
                      <a:noFill/>
                    </a:ln>
                  </pic:spPr>
                </pic:pic>
              </a:graphicData>
            </a:graphic>
          </wp:inline>
        </w:drawing>
      </w:r>
    </w:p>
    <w:p w14:paraId="3B785C08" w14:textId="54C1C635" w:rsidR="007C1759" w:rsidRPr="004A246D" w:rsidRDefault="007C1759" w:rsidP="007C1759">
      <w:pPr>
        <w:pStyle w:val="af"/>
      </w:pPr>
      <w:bookmarkStart w:id="164" w:name="_Toc24627799"/>
      <w:r w:rsidRPr="004A246D">
        <w:t xml:space="preserve">Рисунок </w:t>
      </w:r>
      <w:r w:rsidR="004F314F">
        <w:fldChar w:fldCharType="begin"/>
      </w:r>
      <w:r w:rsidR="004F314F">
        <w:instrText xml:space="preserve"> STYLEREF 2 \s </w:instrText>
      </w:r>
      <w:r w:rsidR="004F314F">
        <w:fldChar w:fldCharType="separate"/>
      </w:r>
      <w:r w:rsidR="00BC5483" w:rsidRPr="004A246D">
        <w:rPr>
          <w:noProof/>
        </w:rPr>
        <w:t>4.1</w:t>
      </w:r>
      <w:r w:rsidR="004F314F">
        <w:rPr>
          <w:noProof/>
        </w:rPr>
        <w:fldChar w:fldCharType="end"/>
      </w:r>
      <w:r w:rsidRPr="004A246D">
        <w:t>.</w:t>
      </w:r>
      <w:r w:rsidR="004F314F">
        <w:fldChar w:fldCharType="begin"/>
      </w:r>
      <w:r w:rsidR="004F314F">
        <w:instrText xml:space="preserve"> SE</w:instrText>
      </w:r>
      <w:r w:rsidR="004F314F">
        <w:instrText xml:space="preserve">Q Figure \* ARABIC \s 2 </w:instrText>
      </w:r>
      <w:r w:rsidR="004F314F">
        <w:fldChar w:fldCharType="separate"/>
      </w:r>
      <w:r w:rsidR="00BC5483" w:rsidRPr="004A246D">
        <w:rPr>
          <w:noProof/>
        </w:rPr>
        <w:t>20</w:t>
      </w:r>
      <w:r w:rsidR="004F314F">
        <w:rPr>
          <w:noProof/>
        </w:rPr>
        <w:fldChar w:fldCharType="end"/>
      </w:r>
      <w:r w:rsidRPr="004A246D">
        <w:t>: Еще один «промежуточный резервуар - накопитель», расположен ниже по течению по направлению от железнодорожного переезда. Здесь накапливаются текучие и нефтяные отходы.</w:t>
      </w:r>
      <w:bookmarkEnd w:id="164"/>
    </w:p>
    <w:p w14:paraId="136F75FA" w14:textId="77777777" w:rsidR="007C1759" w:rsidRPr="004A246D" w:rsidRDefault="007C1759" w:rsidP="007C1759">
      <w:r w:rsidRPr="004A246D">
        <w:t xml:space="preserve">Садовые товарищества не организовали должное хранение и утилизацию своих отходов. Поскольку канал признан загрязненным объектом, вдоль канала товариществами установлены контейнеры для отходов. Тем не менее, отходы сваливаются повсюду вдоль берегов канала (рис. 4.1.21). </w:t>
      </w:r>
    </w:p>
    <w:p w14:paraId="360DADD8" w14:textId="77777777" w:rsidR="007C1759" w:rsidRPr="004A246D" w:rsidRDefault="007C1759" w:rsidP="007C1759">
      <w:pPr>
        <w:jc w:val="center"/>
      </w:pPr>
      <w:r w:rsidRPr="004A246D">
        <w:rPr>
          <w:noProof/>
          <w:lang w:bidi="ar-SA"/>
        </w:rPr>
        <w:drawing>
          <wp:inline distT="0" distB="0" distL="0" distR="0" wp14:anchorId="3D5D7A5E" wp14:editId="462C4728">
            <wp:extent cx="2876550" cy="2165350"/>
            <wp:effectExtent l="0" t="0" r="0" b="6350"/>
            <wp:docPr id="371" name="Рисунок 371" descr="IMG_4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IMG_4230"/>
                    <pic:cNvPicPr>
                      <a:picLocks noChangeAspect="1" noChangeArrowheads="1"/>
                    </pic:cNvPicPr>
                  </pic:nvPicPr>
                  <pic:blipFill>
                    <a:blip r:embed="rId77">
                      <a:extLst>
                        <a:ext uri="{28A0092B-C50C-407E-A947-70E740481C1C}">
                          <a14:useLocalDpi xmlns:a14="http://schemas.microsoft.com/office/drawing/2010/main"/>
                        </a:ext>
                      </a:extLst>
                    </a:blip>
                    <a:srcRect/>
                    <a:stretch>
                      <a:fillRect/>
                    </a:stretch>
                  </pic:blipFill>
                  <pic:spPr bwMode="auto">
                    <a:xfrm>
                      <a:off x="0" y="0"/>
                      <a:ext cx="2876550" cy="2165350"/>
                    </a:xfrm>
                    <a:prstGeom prst="rect">
                      <a:avLst/>
                    </a:prstGeom>
                    <a:noFill/>
                    <a:ln>
                      <a:noFill/>
                    </a:ln>
                  </pic:spPr>
                </pic:pic>
              </a:graphicData>
            </a:graphic>
          </wp:inline>
        </w:drawing>
      </w:r>
      <w:r w:rsidRPr="004A246D">
        <w:t xml:space="preserve">  </w:t>
      </w:r>
      <w:r w:rsidRPr="004A246D">
        <w:rPr>
          <w:noProof/>
          <w:lang w:bidi="ar-SA"/>
        </w:rPr>
        <w:drawing>
          <wp:inline distT="0" distB="0" distL="0" distR="0" wp14:anchorId="2BB2AFA9" wp14:editId="0109AFFA">
            <wp:extent cx="2876550" cy="2165350"/>
            <wp:effectExtent l="0" t="0" r="0" b="6350"/>
            <wp:docPr id="372" name="Рисунок 372" descr="IMG_4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IMG_4234"/>
                    <pic:cNvPicPr>
                      <a:picLocks noChangeAspect="1" noChangeArrowheads="1"/>
                    </pic:cNvPicPr>
                  </pic:nvPicPr>
                  <pic:blipFill>
                    <a:blip r:embed="rId78">
                      <a:extLst>
                        <a:ext uri="{28A0092B-C50C-407E-A947-70E740481C1C}">
                          <a14:useLocalDpi xmlns:a14="http://schemas.microsoft.com/office/drawing/2010/main"/>
                        </a:ext>
                      </a:extLst>
                    </a:blip>
                    <a:srcRect/>
                    <a:stretch>
                      <a:fillRect/>
                    </a:stretch>
                  </pic:blipFill>
                  <pic:spPr bwMode="auto">
                    <a:xfrm>
                      <a:off x="0" y="0"/>
                      <a:ext cx="2876550" cy="2165350"/>
                    </a:xfrm>
                    <a:prstGeom prst="rect">
                      <a:avLst/>
                    </a:prstGeom>
                    <a:noFill/>
                    <a:ln>
                      <a:noFill/>
                    </a:ln>
                  </pic:spPr>
                </pic:pic>
              </a:graphicData>
            </a:graphic>
          </wp:inline>
        </w:drawing>
      </w:r>
    </w:p>
    <w:p w14:paraId="45D30FE2" w14:textId="4F176A3B" w:rsidR="007C1759" w:rsidRPr="004A246D" w:rsidRDefault="007C1759" w:rsidP="007C1759">
      <w:pPr>
        <w:pStyle w:val="af"/>
      </w:pPr>
      <w:bookmarkStart w:id="165" w:name="_Toc24627800"/>
      <w:r w:rsidRPr="004A246D">
        <w:t xml:space="preserve">Рисунок </w:t>
      </w:r>
      <w:r w:rsidR="004F314F">
        <w:fldChar w:fldCharType="begin"/>
      </w:r>
      <w:r w:rsidR="004F314F">
        <w:instrText xml:space="preserve"> STYLEREF 2 \s </w:instrText>
      </w:r>
      <w:r w:rsidR="004F314F">
        <w:fldChar w:fldCharType="separate"/>
      </w:r>
      <w:r w:rsidR="00BC5483" w:rsidRPr="004A246D">
        <w:rPr>
          <w:noProof/>
        </w:rPr>
        <w:t>4.1</w:t>
      </w:r>
      <w:r w:rsidR="004F314F">
        <w:rPr>
          <w:noProof/>
        </w:rPr>
        <w:fldChar w:fldCharType="end"/>
      </w:r>
      <w:r w:rsidRPr="004A246D">
        <w:t>.</w:t>
      </w:r>
      <w:r w:rsidR="004F314F">
        <w:fldChar w:fldCharType="begin"/>
      </w:r>
      <w:r w:rsidR="004F314F">
        <w:instrText xml:space="preserve"> SEQ Figure \* ARABIC \s 2 </w:instrText>
      </w:r>
      <w:r w:rsidR="004F314F">
        <w:fldChar w:fldCharType="separate"/>
      </w:r>
      <w:r w:rsidR="00BC5483" w:rsidRPr="004A246D">
        <w:rPr>
          <w:noProof/>
        </w:rPr>
        <w:t>21</w:t>
      </w:r>
      <w:r w:rsidR="004F314F">
        <w:rPr>
          <w:noProof/>
        </w:rPr>
        <w:fldChar w:fldCharType="end"/>
      </w:r>
      <w:r w:rsidRPr="004A246D">
        <w:t>: Некоторая часть контейнеров для сбора отходов установлена на правом берегу между садовыми товариществами и каналом. Тем не менее, повсюду вдоль ограждения садового сообщества на берегу канала можно наблюдать многочисленные кучи отходов.</w:t>
      </w:r>
      <w:bookmarkEnd w:id="165"/>
    </w:p>
    <w:p w14:paraId="4D1537D4" w14:textId="6020DE7F" w:rsidR="007C1759" w:rsidRPr="004A246D" w:rsidRDefault="007C1759" w:rsidP="007C1759">
      <w:pPr>
        <w:rPr>
          <w:b/>
        </w:rPr>
      </w:pPr>
      <w:r w:rsidRPr="004A246D">
        <w:t xml:space="preserve">Каналы аварийного водоснабжения были спроектированы для того, чтобы исключить доступ воды из канала в сезоны пиковой нагрузки. Канал был спроектирован для сброса гораздо большего количества воды, что предполагает дальнейшее развитие местной экономики. Но с конца 80-х годов местные предприятия сократили свою активность и используют меньшие объемы сбрасываемой воды. Как сообщается, аварийный канал никогда не использовался. В настоящее время они отделены от </w:t>
      </w:r>
      <w:r w:rsidR="00995025" w:rsidRPr="004A246D">
        <w:t>канала,</w:t>
      </w:r>
      <w:r w:rsidRPr="004A246D">
        <w:t xml:space="preserve"> проложенного до Копана. Эти каналы остаются сухими и заполнены отходами из садовых товариществ (рис. 4.1.22).</w:t>
      </w:r>
    </w:p>
    <w:p w14:paraId="420B9AFB" w14:textId="77777777" w:rsidR="007C1759" w:rsidRPr="004A246D" w:rsidRDefault="007C1759" w:rsidP="007C1759">
      <w:pPr>
        <w:jc w:val="center"/>
      </w:pPr>
      <w:r w:rsidRPr="004A246D">
        <w:rPr>
          <w:noProof/>
          <w:lang w:bidi="ar-SA"/>
        </w:rPr>
        <w:drawing>
          <wp:inline distT="0" distB="0" distL="0" distR="0" wp14:anchorId="6BB0CB88" wp14:editId="787D05B5">
            <wp:extent cx="2876550" cy="2165350"/>
            <wp:effectExtent l="0" t="0" r="0" b="6350"/>
            <wp:docPr id="373" name="Рисунок 373" descr="IMG_4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IMG_4245"/>
                    <pic:cNvPicPr>
                      <a:picLocks noChangeAspect="1" noChangeArrowheads="1"/>
                    </pic:cNvPicPr>
                  </pic:nvPicPr>
                  <pic:blipFill>
                    <a:blip r:embed="rId79" cstate="screen">
                      <a:extLst>
                        <a:ext uri="{28A0092B-C50C-407E-A947-70E740481C1C}">
                          <a14:useLocalDpi xmlns:a14="http://schemas.microsoft.com/office/drawing/2010/main"/>
                        </a:ext>
                      </a:extLst>
                    </a:blip>
                    <a:srcRect/>
                    <a:stretch>
                      <a:fillRect/>
                    </a:stretch>
                  </pic:blipFill>
                  <pic:spPr bwMode="auto">
                    <a:xfrm>
                      <a:off x="0" y="0"/>
                      <a:ext cx="2876550" cy="2165350"/>
                    </a:xfrm>
                    <a:prstGeom prst="rect">
                      <a:avLst/>
                    </a:prstGeom>
                    <a:noFill/>
                    <a:ln>
                      <a:noFill/>
                    </a:ln>
                  </pic:spPr>
                </pic:pic>
              </a:graphicData>
            </a:graphic>
          </wp:inline>
        </w:drawing>
      </w:r>
      <w:r w:rsidRPr="004A246D">
        <w:t xml:space="preserve">  </w:t>
      </w:r>
      <w:r w:rsidRPr="004A246D">
        <w:rPr>
          <w:noProof/>
          <w:lang w:bidi="ar-SA"/>
        </w:rPr>
        <w:drawing>
          <wp:inline distT="0" distB="0" distL="0" distR="0" wp14:anchorId="6F50EC4F" wp14:editId="0E8680C6">
            <wp:extent cx="2876550" cy="2165350"/>
            <wp:effectExtent l="0" t="0" r="0" b="6350"/>
            <wp:docPr id="377" name="Рисунок 377" descr="IMG_4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IMG_4252"/>
                    <pic:cNvPicPr>
                      <a:picLocks noChangeAspect="1" noChangeArrowheads="1"/>
                    </pic:cNvPicPr>
                  </pic:nvPicPr>
                  <pic:blipFill>
                    <a:blip r:embed="rId80" cstate="screen">
                      <a:extLst>
                        <a:ext uri="{28A0092B-C50C-407E-A947-70E740481C1C}">
                          <a14:useLocalDpi xmlns:a14="http://schemas.microsoft.com/office/drawing/2010/main"/>
                        </a:ext>
                      </a:extLst>
                    </a:blip>
                    <a:srcRect/>
                    <a:stretch>
                      <a:fillRect/>
                    </a:stretch>
                  </pic:blipFill>
                  <pic:spPr bwMode="auto">
                    <a:xfrm>
                      <a:off x="0" y="0"/>
                      <a:ext cx="2876550" cy="2165350"/>
                    </a:xfrm>
                    <a:prstGeom prst="rect">
                      <a:avLst/>
                    </a:prstGeom>
                    <a:noFill/>
                    <a:ln>
                      <a:noFill/>
                    </a:ln>
                  </pic:spPr>
                </pic:pic>
              </a:graphicData>
            </a:graphic>
          </wp:inline>
        </w:drawing>
      </w:r>
    </w:p>
    <w:p w14:paraId="5245564A" w14:textId="159A647B" w:rsidR="007C1759" w:rsidRPr="004A246D" w:rsidRDefault="007C1759" w:rsidP="007C1759">
      <w:pPr>
        <w:pStyle w:val="af"/>
      </w:pPr>
      <w:bookmarkStart w:id="166" w:name="_Toc24627801"/>
      <w:r w:rsidRPr="004A246D">
        <w:t xml:space="preserve">Рисунок </w:t>
      </w:r>
      <w:r w:rsidR="004F314F">
        <w:fldChar w:fldCharType="begin"/>
      </w:r>
      <w:r w:rsidR="004F314F">
        <w:instrText xml:space="preserve"> STYLEREF 2 \s </w:instrText>
      </w:r>
      <w:r w:rsidR="004F314F">
        <w:fldChar w:fldCharType="separate"/>
      </w:r>
      <w:r w:rsidR="00BC5483" w:rsidRPr="004A246D">
        <w:rPr>
          <w:noProof/>
        </w:rPr>
        <w:t>4.1</w:t>
      </w:r>
      <w:r w:rsidR="004F314F">
        <w:rPr>
          <w:noProof/>
        </w:rPr>
        <w:fldChar w:fldCharType="end"/>
      </w:r>
      <w:r w:rsidRPr="004A246D">
        <w:t>.</w:t>
      </w:r>
      <w:r w:rsidR="004F314F">
        <w:fldChar w:fldCharType="begin"/>
      </w:r>
      <w:r w:rsidR="004F314F">
        <w:instrText xml:space="preserve"> SEQ Figure \* ARABIC \s 2 </w:instrText>
      </w:r>
      <w:r w:rsidR="004F314F">
        <w:fldChar w:fldCharType="separate"/>
      </w:r>
      <w:r w:rsidR="00BC5483" w:rsidRPr="004A246D">
        <w:rPr>
          <w:noProof/>
        </w:rPr>
        <w:t>22</w:t>
      </w:r>
      <w:r w:rsidR="004F314F">
        <w:rPr>
          <w:noProof/>
        </w:rPr>
        <w:fldChar w:fldCharType="end"/>
      </w:r>
      <w:r w:rsidRPr="004A246D">
        <w:t>: Каналы аварийного сброса воды сухие, но с большим количеством отходов, производимых в результате деятельности садоводческих товарищест</w:t>
      </w:r>
      <w:r w:rsidR="00995025" w:rsidRPr="004A246D">
        <w:t>в (</w:t>
      </w:r>
      <w:r w:rsidRPr="004A246D">
        <w:t>слева). Каналы аварийного водоснабжения закрыты флеш-досками и заслонками (справа)</w:t>
      </w:r>
      <w:bookmarkEnd w:id="166"/>
    </w:p>
    <w:p w14:paraId="490C3D2F" w14:textId="77777777" w:rsidR="007C1759" w:rsidRPr="004A246D" w:rsidRDefault="007C1759" w:rsidP="007C1759">
      <w:pPr>
        <w:rPr>
          <w:b/>
        </w:rPr>
      </w:pPr>
      <w:r w:rsidRPr="004A246D">
        <w:t xml:space="preserve">По сообщениям, садовые товарищества могут использовать ливневые сточные воды для ирригационных целей. Неизвестный разбил небольшой огород рядом с каналом, хотя это не очевидно, что доказывает реалистичность такого варианта развития событий (рис. 4.1.23). </w:t>
      </w:r>
    </w:p>
    <w:p w14:paraId="759407EB" w14:textId="77777777" w:rsidR="007C1759" w:rsidRPr="004A246D" w:rsidRDefault="007C1759" w:rsidP="007C1759">
      <w:pPr>
        <w:jc w:val="center"/>
      </w:pPr>
    </w:p>
    <w:p w14:paraId="4B00A606" w14:textId="77777777" w:rsidR="007C1759" w:rsidRPr="004A246D" w:rsidRDefault="007C1759" w:rsidP="007C1759">
      <w:pPr>
        <w:jc w:val="center"/>
      </w:pPr>
      <w:r w:rsidRPr="004A246D">
        <w:rPr>
          <w:noProof/>
          <w:lang w:bidi="ar-SA"/>
        </w:rPr>
        <w:drawing>
          <wp:inline distT="0" distB="0" distL="0" distR="0" wp14:anchorId="5906D8F6" wp14:editId="76BE3592">
            <wp:extent cx="3632200" cy="2724150"/>
            <wp:effectExtent l="0" t="0" r="6350" b="0"/>
            <wp:docPr id="378" name="Рисунок 378" descr="IMG_4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IMG_4280"/>
                    <pic:cNvPicPr>
                      <a:picLocks noChangeAspect="1" noChangeArrowheads="1"/>
                    </pic:cNvPicPr>
                  </pic:nvPicPr>
                  <pic:blipFill>
                    <a:blip r:embed="rId81" cstate="screen">
                      <a:extLst>
                        <a:ext uri="{28A0092B-C50C-407E-A947-70E740481C1C}">
                          <a14:useLocalDpi xmlns:a14="http://schemas.microsoft.com/office/drawing/2010/main"/>
                        </a:ext>
                      </a:extLst>
                    </a:blip>
                    <a:srcRect/>
                    <a:stretch>
                      <a:fillRect/>
                    </a:stretch>
                  </pic:blipFill>
                  <pic:spPr bwMode="auto">
                    <a:xfrm>
                      <a:off x="0" y="0"/>
                      <a:ext cx="3632200" cy="2724150"/>
                    </a:xfrm>
                    <a:prstGeom prst="rect">
                      <a:avLst/>
                    </a:prstGeom>
                    <a:noFill/>
                    <a:ln>
                      <a:noFill/>
                    </a:ln>
                  </pic:spPr>
                </pic:pic>
              </a:graphicData>
            </a:graphic>
          </wp:inline>
        </w:drawing>
      </w:r>
    </w:p>
    <w:p w14:paraId="72EE247F" w14:textId="24504F89" w:rsidR="007C1759" w:rsidRPr="004A246D" w:rsidRDefault="007C1759" w:rsidP="007C1759">
      <w:pPr>
        <w:pStyle w:val="af"/>
      </w:pPr>
      <w:bookmarkStart w:id="167" w:name="_Toc24627802"/>
      <w:r w:rsidRPr="004A246D">
        <w:t xml:space="preserve">Рисунок </w:t>
      </w:r>
      <w:r w:rsidR="004F314F">
        <w:fldChar w:fldCharType="begin"/>
      </w:r>
      <w:r w:rsidR="004F314F">
        <w:instrText xml:space="preserve"> STYLEREF 2 \s </w:instrText>
      </w:r>
      <w:r w:rsidR="004F314F">
        <w:fldChar w:fldCharType="separate"/>
      </w:r>
      <w:r w:rsidR="00BC5483" w:rsidRPr="004A246D">
        <w:rPr>
          <w:noProof/>
        </w:rPr>
        <w:t>4.1</w:t>
      </w:r>
      <w:r w:rsidR="004F314F">
        <w:rPr>
          <w:noProof/>
        </w:rPr>
        <w:fldChar w:fldCharType="end"/>
      </w:r>
      <w:r w:rsidRPr="004A246D">
        <w:t>.</w:t>
      </w:r>
      <w:r w:rsidR="004F314F">
        <w:fldChar w:fldCharType="begin"/>
      </w:r>
      <w:r w:rsidR="004F314F">
        <w:instrText xml:space="preserve"> SEQ Figure \* ARABIC \s 2 </w:instrText>
      </w:r>
      <w:r w:rsidR="004F314F">
        <w:fldChar w:fldCharType="separate"/>
      </w:r>
      <w:r w:rsidR="00BC5483" w:rsidRPr="004A246D">
        <w:rPr>
          <w:noProof/>
        </w:rPr>
        <w:t>23</w:t>
      </w:r>
      <w:r w:rsidR="004F314F">
        <w:rPr>
          <w:noProof/>
        </w:rPr>
        <w:fldChar w:fldCharType="end"/>
      </w:r>
      <w:r w:rsidRPr="004A246D">
        <w:t>: Небольшой огород расположен рядом с руслом канала</w:t>
      </w:r>
      <w:bookmarkEnd w:id="167"/>
    </w:p>
    <w:p w14:paraId="34FB00B1" w14:textId="23A8A6FD" w:rsidR="007C1759" w:rsidRPr="004A246D" w:rsidRDefault="007C1759" w:rsidP="007C1759">
      <w:pPr>
        <w:rPr>
          <w:b/>
        </w:rPr>
      </w:pPr>
      <w:r w:rsidRPr="004A246D">
        <w:t xml:space="preserve">Тростниковые болотистые участки занимали южную часть Копана. Этот искусственно заболоченный участок дает возможность надлежащей очистки сточных вод, а также является хорошим местом для содержания водоплавающих птиц. </w:t>
      </w:r>
      <w:r w:rsidR="00995025" w:rsidRPr="004A246D">
        <w:t xml:space="preserve">У членов из садовых товариществ нет вариантов использования воды из Копана, из-за невозможности получить доступ к воде через заболоченные территории (Рис. 4.1.24). </w:t>
      </w:r>
    </w:p>
    <w:p w14:paraId="1C565727" w14:textId="77777777" w:rsidR="007C1759" w:rsidRPr="004A246D" w:rsidRDefault="007C1759" w:rsidP="007C1759">
      <w:pPr>
        <w:jc w:val="center"/>
      </w:pPr>
      <w:r w:rsidRPr="004A246D">
        <w:rPr>
          <w:noProof/>
          <w:lang w:bidi="ar-SA"/>
        </w:rPr>
        <w:drawing>
          <wp:inline distT="0" distB="0" distL="0" distR="0" wp14:anchorId="7A1A2AEE" wp14:editId="58EDE744">
            <wp:extent cx="4800600" cy="3600450"/>
            <wp:effectExtent l="0" t="0" r="0" b="0"/>
            <wp:docPr id="379" name="Рисунок 379" descr="IMG_4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IMG_4282"/>
                    <pic:cNvPicPr>
                      <a:picLocks noChangeAspect="1" noChangeArrowheads="1"/>
                    </pic:cNvPicPr>
                  </pic:nvPicPr>
                  <pic:blipFill>
                    <a:blip r:embed="rId82">
                      <a:extLst>
                        <a:ext uri="{28A0092B-C50C-407E-A947-70E740481C1C}">
                          <a14:useLocalDpi xmlns:a14="http://schemas.microsoft.com/office/drawing/2010/main"/>
                        </a:ext>
                      </a:extLst>
                    </a:blip>
                    <a:srcRect/>
                    <a:stretch>
                      <a:fillRect/>
                    </a:stretch>
                  </pic:blipFill>
                  <pic:spPr bwMode="auto">
                    <a:xfrm>
                      <a:off x="0" y="0"/>
                      <a:ext cx="4800600" cy="3600450"/>
                    </a:xfrm>
                    <a:prstGeom prst="rect">
                      <a:avLst/>
                    </a:prstGeom>
                    <a:noFill/>
                    <a:ln>
                      <a:noFill/>
                    </a:ln>
                  </pic:spPr>
                </pic:pic>
              </a:graphicData>
            </a:graphic>
          </wp:inline>
        </w:drawing>
      </w:r>
    </w:p>
    <w:p w14:paraId="375A2645" w14:textId="58ACD51B" w:rsidR="007C1759" w:rsidRPr="004A246D" w:rsidRDefault="007C1759" w:rsidP="007C1759">
      <w:pPr>
        <w:pStyle w:val="af"/>
      </w:pPr>
      <w:bookmarkStart w:id="168" w:name="_Toc24627803"/>
      <w:r w:rsidRPr="004A246D">
        <w:t xml:space="preserve">Рисунок </w:t>
      </w:r>
      <w:r w:rsidR="004F314F">
        <w:fldChar w:fldCharType="begin"/>
      </w:r>
      <w:r w:rsidR="004F314F">
        <w:instrText xml:space="preserve"> STYLEREF 2 \s </w:instrText>
      </w:r>
      <w:r w:rsidR="004F314F">
        <w:fldChar w:fldCharType="separate"/>
      </w:r>
      <w:r w:rsidR="00BC5483" w:rsidRPr="004A246D">
        <w:rPr>
          <w:noProof/>
        </w:rPr>
        <w:t>4.1</w:t>
      </w:r>
      <w:r w:rsidR="004F314F">
        <w:rPr>
          <w:noProof/>
        </w:rPr>
        <w:fldChar w:fldCharType="end"/>
      </w:r>
      <w:r w:rsidRPr="004A246D">
        <w:t>.</w:t>
      </w:r>
      <w:r w:rsidR="004F314F">
        <w:fldChar w:fldCharType="begin"/>
      </w:r>
      <w:r w:rsidR="004F314F">
        <w:instrText xml:space="preserve"> SEQ Figure \* ARABIC \s 2 </w:instrText>
      </w:r>
      <w:r w:rsidR="004F314F">
        <w:fldChar w:fldCharType="separate"/>
      </w:r>
      <w:r w:rsidR="00BC5483" w:rsidRPr="004A246D">
        <w:rPr>
          <w:noProof/>
        </w:rPr>
        <w:t>24</w:t>
      </w:r>
      <w:r w:rsidR="004F314F">
        <w:rPr>
          <w:noProof/>
        </w:rPr>
        <w:fldChar w:fldCharType="end"/>
      </w:r>
      <w:r w:rsidRPr="004A246D">
        <w:t>: Копан Вид на участок № 2 (главный) со стороны канала. Здесь видны насосные станции для перекачки сточных вод. Территория Копана расположенная рядом с притоком канала покрыта тростниковыми заболоченными зарослями.</w:t>
      </w:r>
      <w:bookmarkEnd w:id="168"/>
    </w:p>
    <w:p w14:paraId="187AFA43" w14:textId="5FD877B1" w:rsidR="007C1759" w:rsidRPr="004A246D" w:rsidRDefault="007C1759" w:rsidP="007C1759">
      <w:pPr>
        <w:rPr>
          <w:b/>
        </w:rPr>
      </w:pPr>
      <w:r w:rsidRPr="004A246D">
        <w:t xml:space="preserve">Копан разделен плотиной на две части. </w:t>
      </w:r>
      <w:r w:rsidR="00995025" w:rsidRPr="004A246D">
        <w:t>Три</w:t>
      </w:r>
      <w:r w:rsidRPr="004A246D">
        <w:t xml:space="preserve"> трубы соединяют эти две части между собой. В действительности, участок № 1 играет роль дополнительного резервуара - накопителя. Персонал перекрыл эти трубы и с помощью насосной станции и качает воду с участка № 2 с тем, чтобы очистить ее от шлама (рис. 4.1.25). </w:t>
      </w:r>
    </w:p>
    <w:p w14:paraId="40DFA3F9" w14:textId="77777777" w:rsidR="007C1759" w:rsidRPr="004A246D" w:rsidRDefault="007C1759" w:rsidP="007C1759">
      <w:pPr>
        <w:jc w:val="center"/>
      </w:pPr>
      <w:r w:rsidRPr="004A246D">
        <w:rPr>
          <w:noProof/>
          <w:lang w:bidi="ar-SA"/>
        </w:rPr>
        <w:drawing>
          <wp:inline distT="0" distB="0" distL="0" distR="0" wp14:anchorId="39CE10D1" wp14:editId="3167F818">
            <wp:extent cx="4800600" cy="3346450"/>
            <wp:effectExtent l="0" t="0" r="0" b="6350"/>
            <wp:docPr id="380" name="Рисунок 380" descr="IMG_4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IMG_4320"/>
                    <pic:cNvPicPr>
                      <a:picLocks noChangeAspect="1" noChangeArrowheads="1"/>
                    </pic:cNvPicPr>
                  </pic:nvPicPr>
                  <pic:blipFill>
                    <a:blip r:embed="rId83" cstate="screen">
                      <a:extLst>
                        <a:ext uri="{28A0092B-C50C-407E-A947-70E740481C1C}">
                          <a14:useLocalDpi xmlns:a14="http://schemas.microsoft.com/office/drawing/2010/main"/>
                        </a:ext>
                      </a:extLst>
                    </a:blip>
                    <a:srcRect/>
                    <a:stretch>
                      <a:fillRect/>
                    </a:stretch>
                  </pic:blipFill>
                  <pic:spPr bwMode="auto">
                    <a:xfrm>
                      <a:off x="0" y="0"/>
                      <a:ext cx="4800600" cy="3346450"/>
                    </a:xfrm>
                    <a:prstGeom prst="rect">
                      <a:avLst/>
                    </a:prstGeom>
                    <a:noFill/>
                    <a:ln>
                      <a:noFill/>
                    </a:ln>
                  </pic:spPr>
                </pic:pic>
              </a:graphicData>
            </a:graphic>
          </wp:inline>
        </w:drawing>
      </w:r>
    </w:p>
    <w:p w14:paraId="5EA253CF" w14:textId="0636326A" w:rsidR="007C1759" w:rsidRPr="004A246D" w:rsidRDefault="007C1759" w:rsidP="007C1759">
      <w:pPr>
        <w:pStyle w:val="af"/>
      </w:pPr>
      <w:bookmarkStart w:id="169" w:name="_Toc24627804"/>
      <w:r w:rsidRPr="004A246D">
        <w:t xml:space="preserve">Рисунок </w:t>
      </w:r>
      <w:r w:rsidR="004F314F">
        <w:fldChar w:fldCharType="begin"/>
      </w:r>
      <w:r w:rsidR="004F314F">
        <w:instrText xml:space="preserve"> STYLEREF 2 \s </w:instrText>
      </w:r>
      <w:r w:rsidR="004F314F">
        <w:fldChar w:fldCharType="separate"/>
      </w:r>
      <w:r w:rsidR="00BC5483" w:rsidRPr="004A246D">
        <w:rPr>
          <w:noProof/>
        </w:rPr>
        <w:t>4.1</w:t>
      </w:r>
      <w:r w:rsidR="004F314F">
        <w:rPr>
          <w:noProof/>
        </w:rPr>
        <w:fldChar w:fldCharType="end"/>
      </w:r>
      <w:r w:rsidRPr="004A246D">
        <w:t>.</w:t>
      </w:r>
      <w:r w:rsidR="004F314F">
        <w:fldChar w:fldCharType="begin"/>
      </w:r>
      <w:r w:rsidR="004F314F">
        <w:instrText xml:space="preserve"> SEQ Figure \* ARABIC \s 2 </w:instrText>
      </w:r>
      <w:r w:rsidR="004F314F">
        <w:fldChar w:fldCharType="separate"/>
      </w:r>
      <w:r w:rsidR="00BC5483" w:rsidRPr="004A246D">
        <w:rPr>
          <w:noProof/>
        </w:rPr>
        <w:t>25</w:t>
      </w:r>
      <w:r w:rsidR="004F314F">
        <w:rPr>
          <w:noProof/>
        </w:rPr>
        <w:fldChar w:fldCharType="end"/>
      </w:r>
      <w:r w:rsidRPr="004A246D">
        <w:t>: Копан Плотина с высоковольтной линией разделяет участок № 1 (справа) и участок № 2 (слева)</w:t>
      </w:r>
      <w:bookmarkEnd w:id="169"/>
    </w:p>
    <w:p w14:paraId="14760990" w14:textId="77777777" w:rsidR="007C1759" w:rsidRPr="004A246D" w:rsidRDefault="007C1759" w:rsidP="007C1759">
      <w:pPr>
        <w:rPr>
          <w:b/>
        </w:rPr>
      </w:pPr>
      <w:r w:rsidRPr="004A246D">
        <w:t xml:space="preserve">КуАз занимается строительством  очистные сооружений для очистки ливневых стоков предназначенных для перекачки  на ТоАз. СОСВ расположена к востоку от Копана. Строительство практически завершено (рис. 4.1.26). </w:t>
      </w:r>
    </w:p>
    <w:p w14:paraId="0F59993B" w14:textId="77777777" w:rsidR="007C1759" w:rsidRPr="004A246D" w:rsidRDefault="007C1759" w:rsidP="007C1759">
      <w:pPr>
        <w:jc w:val="center"/>
      </w:pPr>
      <w:r w:rsidRPr="004A246D">
        <w:t xml:space="preserve"> </w:t>
      </w:r>
      <w:r w:rsidRPr="004A246D">
        <w:rPr>
          <w:noProof/>
          <w:lang w:bidi="ar-SA"/>
        </w:rPr>
        <w:drawing>
          <wp:inline distT="0" distB="0" distL="0" distR="0" wp14:anchorId="7CA58635" wp14:editId="751AA91E">
            <wp:extent cx="4800600" cy="3600450"/>
            <wp:effectExtent l="0" t="0" r="0" b="0"/>
            <wp:docPr id="381" name="Рисунок 381" descr="IMG_4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IMG_4332"/>
                    <pic:cNvPicPr>
                      <a:picLocks noChangeAspect="1" noChangeArrowheads="1"/>
                    </pic:cNvPicPr>
                  </pic:nvPicPr>
                  <pic:blipFill>
                    <a:blip r:embed="rId84">
                      <a:extLst>
                        <a:ext uri="{28A0092B-C50C-407E-A947-70E740481C1C}">
                          <a14:useLocalDpi xmlns:a14="http://schemas.microsoft.com/office/drawing/2010/main"/>
                        </a:ext>
                      </a:extLst>
                    </a:blip>
                    <a:srcRect/>
                    <a:stretch>
                      <a:fillRect/>
                    </a:stretch>
                  </pic:blipFill>
                  <pic:spPr bwMode="auto">
                    <a:xfrm>
                      <a:off x="0" y="0"/>
                      <a:ext cx="4800600" cy="3600450"/>
                    </a:xfrm>
                    <a:prstGeom prst="rect">
                      <a:avLst/>
                    </a:prstGeom>
                    <a:noFill/>
                    <a:ln>
                      <a:noFill/>
                    </a:ln>
                  </pic:spPr>
                </pic:pic>
              </a:graphicData>
            </a:graphic>
          </wp:inline>
        </w:drawing>
      </w:r>
    </w:p>
    <w:p w14:paraId="7B581D95" w14:textId="71B0120E" w:rsidR="007C1759" w:rsidRPr="004A246D" w:rsidRDefault="007C1759" w:rsidP="007C1759">
      <w:pPr>
        <w:pStyle w:val="af"/>
      </w:pPr>
      <w:bookmarkStart w:id="170" w:name="_Toc24627805"/>
      <w:r w:rsidRPr="004A246D">
        <w:t xml:space="preserve">Рисунок </w:t>
      </w:r>
      <w:r w:rsidR="004F314F">
        <w:fldChar w:fldCharType="begin"/>
      </w:r>
      <w:r w:rsidR="004F314F">
        <w:instrText xml:space="preserve"> STYLEREF 2 \s </w:instrText>
      </w:r>
      <w:r w:rsidR="004F314F">
        <w:fldChar w:fldCharType="separate"/>
      </w:r>
      <w:r w:rsidR="00BC5483" w:rsidRPr="004A246D">
        <w:rPr>
          <w:noProof/>
        </w:rPr>
        <w:t>4.1</w:t>
      </w:r>
      <w:r w:rsidR="004F314F">
        <w:rPr>
          <w:noProof/>
        </w:rPr>
        <w:fldChar w:fldCharType="end"/>
      </w:r>
      <w:r w:rsidRPr="004A246D">
        <w:t>.</w:t>
      </w:r>
      <w:r w:rsidR="004F314F">
        <w:fldChar w:fldCharType="begin"/>
      </w:r>
      <w:r w:rsidR="004F314F">
        <w:instrText xml:space="preserve"> SEQ Figure</w:instrText>
      </w:r>
      <w:r w:rsidR="004F314F">
        <w:instrText xml:space="preserve"> \* ARABIC \s 2 </w:instrText>
      </w:r>
      <w:r w:rsidR="004F314F">
        <w:fldChar w:fldCharType="separate"/>
      </w:r>
      <w:r w:rsidR="00BC5483" w:rsidRPr="004A246D">
        <w:rPr>
          <w:noProof/>
        </w:rPr>
        <w:t>26</w:t>
      </w:r>
      <w:r w:rsidR="004F314F">
        <w:rPr>
          <w:noProof/>
        </w:rPr>
        <w:fldChar w:fldCharType="end"/>
      </w:r>
      <w:r w:rsidRPr="004A246D">
        <w:t>: Копан Строящиеся очистные сооружения восточнее участка № 2</w:t>
      </w:r>
      <w:bookmarkEnd w:id="170"/>
    </w:p>
    <w:p w14:paraId="7E73E352" w14:textId="77777777" w:rsidR="007C1759" w:rsidRPr="004A246D" w:rsidRDefault="007C1759" w:rsidP="007C1759">
      <w:pPr>
        <w:rPr>
          <w:rFonts w:eastAsia="Calibri"/>
          <w:i/>
        </w:rPr>
      </w:pPr>
      <w:r w:rsidRPr="004A246D">
        <w:rPr>
          <w:i/>
        </w:rPr>
        <w:t>Результаты аналитических исследований ливневых вод проведенных в апреле 2019 года</w:t>
      </w:r>
    </w:p>
    <w:p w14:paraId="3EE4CD48" w14:textId="6F30DAAC" w:rsidR="007C1759" w:rsidRPr="004A246D" w:rsidRDefault="007C1759" w:rsidP="007C1759">
      <w:pPr>
        <w:rPr>
          <w:rFonts w:eastAsia="Calibri"/>
        </w:rPr>
      </w:pPr>
      <w:r w:rsidRPr="004A246D">
        <w:t>Результаты аналитических исследований  приведены ниже в таблице 4.1.2.</w:t>
      </w:r>
      <w:r w:rsidRPr="004A246D">
        <w:rPr>
          <w:b/>
        </w:rPr>
        <w:t xml:space="preserve"> См. также Приложение A, где представлены протоколы лабораторных аналитических исследований. </w:t>
      </w:r>
      <w:r w:rsidRPr="004A246D">
        <w:t>Контрольные показатели по сбросу ливневых вод КуАз (канализационный колодец № 261), а также для Копана приведены в соответствии с Разрешением на сброс сточных вод в водные резервуары (№ 21 от 21 декабря 2018 года). Контрольные показатели варьируются в зависимости от состояния водоема (канал / бассейн как часть системы сброса сточных вод; водоем для бытового использования, рекреационного отдыха и т. д.; водоем для рыбного промысла). Измеренные концентрации, которые выше ПДК, выделены штриховкой серого цвета; если ПДК отсутствует, то фактические концентрации, которые выше контрольного показателя для сброса ливневых вод с территории завода КуАз также заштриховываются серым цветом.</w:t>
      </w:r>
    </w:p>
    <w:p w14:paraId="424BA3EE" w14:textId="0335AF8C" w:rsidR="00E77D92" w:rsidRPr="004A246D" w:rsidRDefault="00E77D92" w:rsidP="00E77D92">
      <w:pPr>
        <w:pStyle w:val="af"/>
      </w:pPr>
      <w:bookmarkStart w:id="171" w:name="_Toc24627859"/>
      <w:r w:rsidRPr="004A246D">
        <w:t xml:space="preserve">Таблица </w:t>
      </w:r>
      <w:r w:rsidR="004F314F">
        <w:fldChar w:fldCharType="begin"/>
      </w:r>
      <w:r w:rsidR="004F314F">
        <w:instrText xml:space="preserve"> S</w:instrText>
      </w:r>
      <w:r w:rsidR="004F314F">
        <w:instrText xml:space="preserve">TYLEREF 2 \s </w:instrText>
      </w:r>
      <w:r w:rsidR="004F314F">
        <w:fldChar w:fldCharType="separate"/>
      </w:r>
      <w:r w:rsidRPr="004A246D">
        <w:rPr>
          <w:noProof/>
        </w:rPr>
        <w:t>4.1</w:t>
      </w:r>
      <w:r w:rsidR="004F314F">
        <w:rPr>
          <w:noProof/>
        </w:rPr>
        <w:fldChar w:fldCharType="end"/>
      </w:r>
      <w:r w:rsidRPr="004A246D">
        <w:t>.</w:t>
      </w:r>
      <w:r w:rsidR="004F314F">
        <w:fldChar w:fldCharType="begin"/>
      </w:r>
      <w:r w:rsidR="004F314F">
        <w:instrText xml:space="preserve"> SEQ Table \* ARABIC \s 2 </w:instrText>
      </w:r>
      <w:r w:rsidR="004F314F">
        <w:fldChar w:fldCharType="separate"/>
      </w:r>
      <w:r w:rsidRPr="004A246D">
        <w:rPr>
          <w:noProof/>
        </w:rPr>
        <w:t>7</w:t>
      </w:r>
      <w:r w:rsidR="004F314F">
        <w:rPr>
          <w:noProof/>
        </w:rPr>
        <w:fldChar w:fldCharType="end"/>
      </w:r>
      <w:r w:rsidRPr="004A246D">
        <w:t>: Аналитические результаты исследования проб ливневых вод (11 апреля 2019 г.) в сравнении с эталонными данными</w:t>
      </w:r>
      <w:bookmarkEnd w:id="171"/>
    </w:p>
    <w:tbl>
      <w:tblPr>
        <w:tblStyle w:val="afffb"/>
        <w:tblW w:w="9640" w:type="dxa"/>
        <w:tblInd w:w="108" w:type="dxa"/>
        <w:tblLook w:val="04A0" w:firstRow="1" w:lastRow="0" w:firstColumn="1" w:lastColumn="0" w:noHBand="0" w:noVBand="1"/>
      </w:tblPr>
      <w:tblGrid>
        <w:gridCol w:w="1301"/>
        <w:gridCol w:w="1019"/>
        <w:gridCol w:w="1019"/>
        <w:gridCol w:w="838"/>
        <w:gridCol w:w="838"/>
        <w:gridCol w:w="838"/>
        <w:gridCol w:w="1448"/>
        <w:gridCol w:w="1289"/>
        <w:gridCol w:w="1156"/>
      </w:tblGrid>
      <w:tr w:rsidR="007C1759" w:rsidRPr="004A246D" w14:paraId="5861EBC9" w14:textId="77777777" w:rsidTr="007C1759">
        <w:trPr>
          <w:tblHeader/>
        </w:trPr>
        <w:tc>
          <w:tcPr>
            <w:tcW w:w="1274" w:type="dxa"/>
            <w:vMerge w:val="restart"/>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hideMark/>
          </w:tcPr>
          <w:p w14:paraId="328C503E" w14:textId="77777777" w:rsidR="007C1759" w:rsidRPr="004A246D" w:rsidRDefault="007C1759" w:rsidP="007C1759">
            <w:pPr>
              <w:jc w:val="center"/>
              <w:rPr>
                <w:rFonts w:eastAsia="Calibri"/>
                <w:b/>
                <w:sz w:val="16"/>
                <w:szCs w:val="16"/>
              </w:rPr>
            </w:pPr>
            <w:r w:rsidRPr="004A246D">
              <w:rPr>
                <w:b/>
                <w:sz w:val="16"/>
              </w:rPr>
              <w:t>Химические соединения или элементы</w:t>
            </w:r>
          </w:p>
        </w:tc>
        <w:tc>
          <w:tcPr>
            <w:tcW w:w="4857" w:type="dxa"/>
            <w:gridSpan w:val="5"/>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hideMark/>
          </w:tcPr>
          <w:p w14:paraId="4BEF3BB4" w14:textId="77777777" w:rsidR="007C1759" w:rsidRPr="004A246D" w:rsidRDefault="007C1759" w:rsidP="007C1759">
            <w:pPr>
              <w:jc w:val="center"/>
              <w:rPr>
                <w:rFonts w:eastAsia="Calibri"/>
                <w:b/>
                <w:sz w:val="16"/>
                <w:szCs w:val="16"/>
              </w:rPr>
            </w:pPr>
            <w:r w:rsidRPr="004A246D">
              <w:rPr>
                <w:b/>
                <w:sz w:val="16"/>
              </w:rPr>
              <w:t>Концентрация в отобранных пробах, мг / дм</w:t>
            </w:r>
            <w:r w:rsidRPr="004A246D">
              <w:rPr>
                <w:b/>
                <w:sz w:val="16"/>
                <w:vertAlign w:val="superscript"/>
              </w:rPr>
              <w:t>3</w:t>
            </w:r>
          </w:p>
        </w:tc>
        <w:tc>
          <w:tcPr>
            <w:tcW w:w="1241" w:type="dxa"/>
            <w:vMerge w:val="restart"/>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33D258C9" w14:textId="77777777" w:rsidR="007C1759" w:rsidRPr="004A246D" w:rsidRDefault="007C1759" w:rsidP="007C1759">
            <w:pPr>
              <w:jc w:val="center"/>
              <w:rPr>
                <w:rFonts w:eastAsia="Calibri"/>
                <w:b/>
                <w:sz w:val="16"/>
                <w:szCs w:val="16"/>
              </w:rPr>
            </w:pPr>
            <w:r w:rsidRPr="004A246D">
              <w:rPr>
                <w:b/>
                <w:sz w:val="16"/>
              </w:rPr>
              <w:t>Контрольное показатели для сбрасываемых ливневых вод на территории КуАЗ</w:t>
            </w:r>
          </w:p>
        </w:tc>
        <w:tc>
          <w:tcPr>
            <w:tcW w:w="1057" w:type="dxa"/>
            <w:vMerge w:val="restart"/>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hideMark/>
          </w:tcPr>
          <w:p w14:paraId="27A4DC2E" w14:textId="77777777" w:rsidR="007C1759" w:rsidRPr="004A246D" w:rsidRDefault="007C1759" w:rsidP="007C1759">
            <w:pPr>
              <w:jc w:val="center"/>
              <w:rPr>
                <w:rFonts w:eastAsia="Calibri"/>
                <w:b/>
                <w:sz w:val="16"/>
                <w:szCs w:val="16"/>
              </w:rPr>
            </w:pPr>
            <w:r w:rsidRPr="004A246D">
              <w:rPr>
                <w:b/>
                <w:sz w:val="16"/>
              </w:rPr>
              <w:t>Контрольное значение для Копан</w:t>
            </w:r>
          </w:p>
        </w:tc>
        <w:tc>
          <w:tcPr>
            <w:tcW w:w="1211" w:type="dxa"/>
            <w:vMerge w:val="restart"/>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hideMark/>
          </w:tcPr>
          <w:p w14:paraId="7A9F9D49" w14:textId="77777777" w:rsidR="007C1759" w:rsidRPr="004A246D" w:rsidRDefault="007C1759" w:rsidP="007C1759">
            <w:pPr>
              <w:jc w:val="center"/>
              <w:rPr>
                <w:rFonts w:eastAsia="Calibri"/>
                <w:b/>
                <w:sz w:val="16"/>
                <w:szCs w:val="16"/>
              </w:rPr>
            </w:pPr>
            <w:r w:rsidRPr="004A246D">
              <w:rPr>
                <w:b/>
                <w:sz w:val="16"/>
              </w:rPr>
              <w:t>ПДК для водоёма</w:t>
            </w:r>
          </w:p>
        </w:tc>
      </w:tr>
      <w:tr w:rsidR="007C1759" w:rsidRPr="004A246D" w14:paraId="3888DE17" w14:textId="77777777" w:rsidTr="007C1759">
        <w:trPr>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F9F5802" w14:textId="77777777" w:rsidR="007C1759" w:rsidRPr="004A246D" w:rsidRDefault="007C1759" w:rsidP="007C1759">
            <w:pPr>
              <w:rPr>
                <w:rFonts w:eastAsia="Calibri"/>
                <w:b/>
                <w:sz w:val="16"/>
                <w:szCs w:val="16"/>
              </w:rPr>
            </w:pPr>
          </w:p>
        </w:tc>
        <w:tc>
          <w:tcPr>
            <w:tcW w:w="1130" w:type="dxa"/>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hideMark/>
          </w:tcPr>
          <w:p w14:paraId="5F002455" w14:textId="77777777" w:rsidR="007C1759" w:rsidRPr="004A246D" w:rsidRDefault="007C1759" w:rsidP="007C1759">
            <w:pPr>
              <w:jc w:val="center"/>
              <w:rPr>
                <w:rFonts w:eastAsia="Calibri"/>
                <w:b/>
                <w:sz w:val="16"/>
                <w:szCs w:val="16"/>
              </w:rPr>
            </w:pPr>
            <w:r w:rsidRPr="004A246D">
              <w:rPr>
                <w:b/>
                <w:sz w:val="16"/>
              </w:rPr>
              <w:t>В1</w:t>
            </w:r>
          </w:p>
        </w:tc>
        <w:tc>
          <w:tcPr>
            <w:tcW w:w="1076" w:type="dxa"/>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hideMark/>
          </w:tcPr>
          <w:p w14:paraId="237EC864" w14:textId="77777777" w:rsidR="007C1759" w:rsidRPr="004A246D" w:rsidRDefault="007C1759" w:rsidP="007C1759">
            <w:pPr>
              <w:jc w:val="center"/>
              <w:rPr>
                <w:rFonts w:eastAsia="Calibri"/>
                <w:b/>
                <w:sz w:val="16"/>
                <w:szCs w:val="16"/>
              </w:rPr>
            </w:pPr>
            <w:r w:rsidRPr="004A246D">
              <w:rPr>
                <w:b/>
                <w:sz w:val="16"/>
              </w:rPr>
              <w:t>В2</w:t>
            </w:r>
          </w:p>
        </w:tc>
        <w:tc>
          <w:tcPr>
            <w:tcW w:w="905" w:type="dxa"/>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hideMark/>
          </w:tcPr>
          <w:p w14:paraId="51DA734D" w14:textId="77777777" w:rsidR="007C1759" w:rsidRPr="004A246D" w:rsidRDefault="007C1759" w:rsidP="007C1759">
            <w:pPr>
              <w:jc w:val="center"/>
              <w:rPr>
                <w:rFonts w:eastAsia="Calibri"/>
                <w:b/>
                <w:sz w:val="16"/>
                <w:szCs w:val="16"/>
              </w:rPr>
            </w:pPr>
            <w:r w:rsidRPr="004A246D">
              <w:rPr>
                <w:b/>
                <w:sz w:val="16"/>
              </w:rPr>
              <w:t>В3</w:t>
            </w:r>
          </w:p>
        </w:tc>
        <w:tc>
          <w:tcPr>
            <w:tcW w:w="873" w:type="dxa"/>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hideMark/>
          </w:tcPr>
          <w:p w14:paraId="44863C0C" w14:textId="77777777" w:rsidR="007C1759" w:rsidRPr="004A246D" w:rsidRDefault="007C1759" w:rsidP="007C1759">
            <w:pPr>
              <w:jc w:val="center"/>
              <w:rPr>
                <w:rFonts w:eastAsia="Calibri"/>
                <w:b/>
                <w:sz w:val="16"/>
                <w:szCs w:val="16"/>
              </w:rPr>
            </w:pPr>
            <w:r w:rsidRPr="004A246D">
              <w:rPr>
                <w:b/>
                <w:sz w:val="16"/>
              </w:rPr>
              <w:t>В4</w:t>
            </w:r>
          </w:p>
        </w:tc>
        <w:tc>
          <w:tcPr>
            <w:tcW w:w="873" w:type="dxa"/>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hideMark/>
          </w:tcPr>
          <w:p w14:paraId="6CBA617D" w14:textId="77777777" w:rsidR="007C1759" w:rsidRPr="004A246D" w:rsidRDefault="007C1759" w:rsidP="007C1759">
            <w:pPr>
              <w:jc w:val="center"/>
              <w:rPr>
                <w:rFonts w:eastAsia="Calibri"/>
                <w:b/>
                <w:sz w:val="16"/>
                <w:szCs w:val="16"/>
              </w:rPr>
            </w:pPr>
            <w:r w:rsidRPr="004A246D">
              <w:rPr>
                <w:b/>
                <w:sz w:val="16"/>
              </w:rPr>
              <w:t>В5</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53ADD0A" w14:textId="77777777" w:rsidR="007C1759" w:rsidRPr="004A246D" w:rsidRDefault="007C1759" w:rsidP="007C1759">
            <w:pPr>
              <w:rPr>
                <w:rFonts w:eastAsia="Calibri"/>
                <w:b/>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E3EA05F" w14:textId="77777777" w:rsidR="007C1759" w:rsidRPr="004A246D" w:rsidRDefault="007C1759" w:rsidP="007C1759">
            <w:pPr>
              <w:rPr>
                <w:rFonts w:eastAsia="Calibri"/>
                <w:b/>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39B5140" w14:textId="77777777" w:rsidR="007C1759" w:rsidRPr="004A246D" w:rsidRDefault="007C1759" w:rsidP="007C1759">
            <w:pPr>
              <w:rPr>
                <w:rFonts w:eastAsia="Calibri"/>
                <w:b/>
                <w:sz w:val="16"/>
                <w:szCs w:val="16"/>
              </w:rPr>
            </w:pPr>
          </w:p>
        </w:tc>
      </w:tr>
      <w:tr w:rsidR="007C1759" w:rsidRPr="004A246D" w14:paraId="54CEA6FF" w14:textId="77777777" w:rsidTr="007C1759">
        <w:tc>
          <w:tcPr>
            <w:tcW w:w="1274" w:type="dxa"/>
            <w:tcBorders>
              <w:top w:val="single" w:sz="4" w:space="0" w:color="auto"/>
              <w:left w:val="single" w:sz="4" w:space="0" w:color="auto"/>
              <w:bottom w:val="single" w:sz="4" w:space="0" w:color="auto"/>
              <w:right w:val="single" w:sz="4" w:space="0" w:color="auto"/>
            </w:tcBorders>
            <w:hideMark/>
          </w:tcPr>
          <w:p w14:paraId="75BCEA06" w14:textId="77777777" w:rsidR="007C1759" w:rsidRPr="004A246D" w:rsidRDefault="007C1759" w:rsidP="007C1759">
            <w:pPr>
              <w:rPr>
                <w:rFonts w:eastAsia="Calibri"/>
                <w:sz w:val="16"/>
                <w:szCs w:val="16"/>
              </w:rPr>
            </w:pPr>
            <w:r w:rsidRPr="004A246D">
              <w:rPr>
                <w:sz w:val="16"/>
              </w:rPr>
              <w:t>pH, единицы измерения pH</w:t>
            </w:r>
          </w:p>
        </w:tc>
        <w:tc>
          <w:tcPr>
            <w:tcW w:w="1130" w:type="dxa"/>
            <w:tcBorders>
              <w:top w:val="single" w:sz="4" w:space="0" w:color="auto"/>
              <w:left w:val="single" w:sz="4" w:space="0" w:color="auto"/>
              <w:bottom w:val="single" w:sz="4" w:space="0" w:color="auto"/>
              <w:right w:val="single" w:sz="4" w:space="0" w:color="auto"/>
            </w:tcBorders>
            <w:hideMark/>
          </w:tcPr>
          <w:p w14:paraId="6B6AE7EE" w14:textId="77777777" w:rsidR="007C1759" w:rsidRPr="004A246D" w:rsidRDefault="007C1759" w:rsidP="007C1759">
            <w:pPr>
              <w:jc w:val="center"/>
              <w:rPr>
                <w:rFonts w:eastAsia="Calibri"/>
                <w:sz w:val="16"/>
                <w:szCs w:val="16"/>
              </w:rPr>
            </w:pPr>
            <w:r w:rsidRPr="004A246D">
              <w:rPr>
                <w:sz w:val="16"/>
              </w:rPr>
              <w:t>7,92</w:t>
            </w:r>
          </w:p>
        </w:tc>
        <w:tc>
          <w:tcPr>
            <w:tcW w:w="1076" w:type="dxa"/>
            <w:tcBorders>
              <w:top w:val="single" w:sz="4" w:space="0" w:color="auto"/>
              <w:left w:val="single" w:sz="4" w:space="0" w:color="auto"/>
              <w:bottom w:val="single" w:sz="4" w:space="0" w:color="auto"/>
              <w:right w:val="single" w:sz="4" w:space="0" w:color="auto"/>
            </w:tcBorders>
            <w:shd w:val="pct30" w:color="auto" w:fill="auto"/>
            <w:hideMark/>
          </w:tcPr>
          <w:p w14:paraId="7F508A1F" w14:textId="77777777" w:rsidR="007C1759" w:rsidRPr="004A246D" w:rsidRDefault="007C1759" w:rsidP="007C1759">
            <w:pPr>
              <w:jc w:val="center"/>
              <w:rPr>
                <w:rFonts w:eastAsia="Calibri"/>
                <w:b/>
                <w:sz w:val="16"/>
                <w:szCs w:val="16"/>
              </w:rPr>
            </w:pPr>
            <w:r w:rsidRPr="004A246D">
              <w:rPr>
                <w:b/>
                <w:sz w:val="16"/>
              </w:rPr>
              <w:t>9,46</w:t>
            </w:r>
          </w:p>
        </w:tc>
        <w:tc>
          <w:tcPr>
            <w:tcW w:w="905" w:type="dxa"/>
            <w:tcBorders>
              <w:top w:val="single" w:sz="4" w:space="0" w:color="auto"/>
              <w:left w:val="single" w:sz="4" w:space="0" w:color="auto"/>
              <w:bottom w:val="single" w:sz="4" w:space="0" w:color="auto"/>
              <w:right w:val="single" w:sz="4" w:space="0" w:color="auto"/>
            </w:tcBorders>
            <w:shd w:val="pct30" w:color="auto" w:fill="auto"/>
            <w:hideMark/>
          </w:tcPr>
          <w:p w14:paraId="4FCFC06C" w14:textId="77777777" w:rsidR="007C1759" w:rsidRPr="004A246D" w:rsidRDefault="007C1759" w:rsidP="007C1759">
            <w:pPr>
              <w:jc w:val="center"/>
              <w:rPr>
                <w:rFonts w:eastAsia="Calibri"/>
                <w:b/>
                <w:sz w:val="16"/>
                <w:szCs w:val="16"/>
              </w:rPr>
            </w:pPr>
            <w:r w:rsidRPr="004A246D">
              <w:rPr>
                <w:b/>
                <w:sz w:val="16"/>
              </w:rPr>
              <w:t>9,48</w:t>
            </w:r>
          </w:p>
        </w:tc>
        <w:tc>
          <w:tcPr>
            <w:tcW w:w="873" w:type="dxa"/>
            <w:tcBorders>
              <w:top w:val="single" w:sz="4" w:space="0" w:color="auto"/>
              <w:left w:val="single" w:sz="4" w:space="0" w:color="auto"/>
              <w:bottom w:val="single" w:sz="4" w:space="0" w:color="auto"/>
              <w:right w:val="single" w:sz="4" w:space="0" w:color="auto"/>
            </w:tcBorders>
            <w:shd w:val="pct30" w:color="auto" w:fill="auto"/>
            <w:hideMark/>
          </w:tcPr>
          <w:p w14:paraId="7015BE22" w14:textId="77777777" w:rsidR="007C1759" w:rsidRPr="004A246D" w:rsidRDefault="007C1759" w:rsidP="007C1759">
            <w:pPr>
              <w:jc w:val="center"/>
              <w:rPr>
                <w:rFonts w:eastAsia="Calibri"/>
                <w:b/>
                <w:sz w:val="16"/>
                <w:szCs w:val="16"/>
              </w:rPr>
            </w:pPr>
            <w:r w:rsidRPr="004A246D">
              <w:rPr>
                <w:b/>
                <w:sz w:val="16"/>
              </w:rPr>
              <w:t>9,2</w:t>
            </w:r>
          </w:p>
        </w:tc>
        <w:tc>
          <w:tcPr>
            <w:tcW w:w="873" w:type="dxa"/>
            <w:tcBorders>
              <w:top w:val="single" w:sz="4" w:space="0" w:color="auto"/>
              <w:left w:val="single" w:sz="4" w:space="0" w:color="auto"/>
              <w:bottom w:val="single" w:sz="4" w:space="0" w:color="auto"/>
              <w:right w:val="single" w:sz="4" w:space="0" w:color="auto"/>
            </w:tcBorders>
            <w:shd w:val="pct30" w:color="auto" w:fill="auto"/>
            <w:hideMark/>
          </w:tcPr>
          <w:p w14:paraId="0D2C0276" w14:textId="77777777" w:rsidR="007C1759" w:rsidRPr="004A246D" w:rsidRDefault="007C1759" w:rsidP="007C1759">
            <w:pPr>
              <w:jc w:val="center"/>
              <w:rPr>
                <w:rFonts w:eastAsia="Calibri"/>
                <w:b/>
                <w:sz w:val="16"/>
                <w:szCs w:val="16"/>
              </w:rPr>
            </w:pPr>
            <w:r w:rsidRPr="004A246D">
              <w:rPr>
                <w:b/>
                <w:sz w:val="16"/>
              </w:rPr>
              <w:t>9,44</w:t>
            </w:r>
          </w:p>
        </w:tc>
        <w:tc>
          <w:tcPr>
            <w:tcW w:w="1241" w:type="dxa"/>
            <w:tcBorders>
              <w:top w:val="single" w:sz="4" w:space="0" w:color="auto"/>
              <w:left w:val="single" w:sz="4" w:space="0" w:color="auto"/>
              <w:bottom w:val="single" w:sz="4" w:space="0" w:color="auto"/>
              <w:right w:val="single" w:sz="4" w:space="0" w:color="auto"/>
            </w:tcBorders>
            <w:hideMark/>
          </w:tcPr>
          <w:p w14:paraId="6C670FC1" w14:textId="77777777" w:rsidR="007C1759" w:rsidRPr="004A246D" w:rsidRDefault="007C1759" w:rsidP="007C1759">
            <w:pPr>
              <w:jc w:val="center"/>
              <w:rPr>
                <w:rFonts w:eastAsia="Calibri"/>
                <w:sz w:val="16"/>
                <w:szCs w:val="16"/>
              </w:rPr>
            </w:pPr>
            <w:r w:rsidRPr="004A246D">
              <w:rPr>
                <w:sz w:val="16"/>
              </w:rPr>
              <w:t>6.5-8.5</w:t>
            </w:r>
          </w:p>
        </w:tc>
        <w:tc>
          <w:tcPr>
            <w:tcW w:w="1057" w:type="dxa"/>
            <w:tcBorders>
              <w:top w:val="single" w:sz="4" w:space="0" w:color="auto"/>
              <w:left w:val="single" w:sz="4" w:space="0" w:color="auto"/>
              <w:bottom w:val="single" w:sz="4" w:space="0" w:color="auto"/>
              <w:right w:val="single" w:sz="4" w:space="0" w:color="auto"/>
            </w:tcBorders>
            <w:hideMark/>
          </w:tcPr>
          <w:p w14:paraId="48D4435E" w14:textId="77777777" w:rsidR="007C1759" w:rsidRPr="004A246D" w:rsidRDefault="007C1759" w:rsidP="007C1759">
            <w:pPr>
              <w:jc w:val="center"/>
              <w:rPr>
                <w:rFonts w:eastAsia="Calibri"/>
                <w:sz w:val="16"/>
                <w:szCs w:val="16"/>
              </w:rPr>
            </w:pPr>
            <w:r w:rsidRPr="004A246D">
              <w:rPr>
                <w:sz w:val="16"/>
              </w:rPr>
              <w:t>6.5-8.5</w:t>
            </w:r>
          </w:p>
        </w:tc>
        <w:tc>
          <w:tcPr>
            <w:tcW w:w="1211" w:type="dxa"/>
            <w:tcBorders>
              <w:top w:val="single" w:sz="4" w:space="0" w:color="auto"/>
              <w:left w:val="single" w:sz="4" w:space="0" w:color="auto"/>
              <w:bottom w:val="single" w:sz="4" w:space="0" w:color="auto"/>
              <w:right w:val="single" w:sz="4" w:space="0" w:color="auto"/>
            </w:tcBorders>
            <w:hideMark/>
          </w:tcPr>
          <w:p w14:paraId="1229487D" w14:textId="77777777" w:rsidR="007C1759" w:rsidRPr="004A246D" w:rsidRDefault="007C1759" w:rsidP="007C1759">
            <w:pPr>
              <w:jc w:val="center"/>
              <w:rPr>
                <w:rFonts w:eastAsia="Calibri"/>
                <w:sz w:val="16"/>
                <w:szCs w:val="16"/>
              </w:rPr>
            </w:pPr>
            <w:r w:rsidRPr="004A246D">
              <w:rPr>
                <w:sz w:val="16"/>
              </w:rPr>
              <w:t>6.5-8.5***</w:t>
            </w:r>
          </w:p>
        </w:tc>
      </w:tr>
      <w:tr w:rsidR="007C1759" w:rsidRPr="004A246D" w14:paraId="74C6D14D" w14:textId="77777777" w:rsidTr="007C1759">
        <w:tc>
          <w:tcPr>
            <w:tcW w:w="1274" w:type="dxa"/>
            <w:tcBorders>
              <w:top w:val="single" w:sz="4" w:space="0" w:color="auto"/>
              <w:left w:val="single" w:sz="4" w:space="0" w:color="auto"/>
              <w:bottom w:val="single" w:sz="4" w:space="0" w:color="auto"/>
              <w:right w:val="single" w:sz="4" w:space="0" w:color="auto"/>
            </w:tcBorders>
            <w:hideMark/>
          </w:tcPr>
          <w:p w14:paraId="16E95856" w14:textId="77777777" w:rsidR="007C1759" w:rsidRPr="004A246D" w:rsidRDefault="007C1759" w:rsidP="007C1759">
            <w:pPr>
              <w:rPr>
                <w:rFonts w:eastAsia="Calibri"/>
                <w:sz w:val="16"/>
                <w:szCs w:val="16"/>
              </w:rPr>
            </w:pPr>
            <w:r w:rsidRPr="004A246D">
              <w:rPr>
                <w:sz w:val="16"/>
              </w:rPr>
              <w:t>Взвешенные твёрдые частицы</w:t>
            </w:r>
          </w:p>
        </w:tc>
        <w:tc>
          <w:tcPr>
            <w:tcW w:w="1130" w:type="dxa"/>
            <w:tcBorders>
              <w:top w:val="single" w:sz="4" w:space="0" w:color="auto"/>
              <w:left w:val="single" w:sz="4" w:space="0" w:color="auto"/>
              <w:bottom w:val="single" w:sz="4" w:space="0" w:color="auto"/>
              <w:right w:val="single" w:sz="4" w:space="0" w:color="auto"/>
            </w:tcBorders>
            <w:shd w:val="pct30" w:color="auto" w:fill="auto"/>
            <w:hideMark/>
          </w:tcPr>
          <w:p w14:paraId="10EE8A9A" w14:textId="77777777" w:rsidR="007C1759" w:rsidRPr="004A246D" w:rsidRDefault="007C1759" w:rsidP="007C1759">
            <w:pPr>
              <w:jc w:val="center"/>
              <w:rPr>
                <w:rFonts w:eastAsia="Calibri"/>
                <w:b/>
                <w:sz w:val="16"/>
                <w:szCs w:val="16"/>
              </w:rPr>
            </w:pPr>
            <w:r w:rsidRPr="004A246D">
              <w:rPr>
                <w:b/>
                <w:sz w:val="16"/>
              </w:rPr>
              <w:t>20</w:t>
            </w:r>
          </w:p>
        </w:tc>
        <w:tc>
          <w:tcPr>
            <w:tcW w:w="1076" w:type="dxa"/>
            <w:tcBorders>
              <w:top w:val="single" w:sz="4" w:space="0" w:color="auto"/>
              <w:left w:val="single" w:sz="4" w:space="0" w:color="auto"/>
              <w:bottom w:val="single" w:sz="4" w:space="0" w:color="auto"/>
              <w:right w:val="single" w:sz="4" w:space="0" w:color="auto"/>
            </w:tcBorders>
            <w:shd w:val="pct30" w:color="auto" w:fill="auto"/>
            <w:hideMark/>
          </w:tcPr>
          <w:p w14:paraId="2A47E1A1" w14:textId="77777777" w:rsidR="007C1759" w:rsidRPr="004A246D" w:rsidRDefault="007C1759" w:rsidP="007C1759">
            <w:pPr>
              <w:jc w:val="center"/>
              <w:rPr>
                <w:rFonts w:eastAsia="Calibri"/>
                <w:b/>
                <w:sz w:val="16"/>
                <w:szCs w:val="16"/>
              </w:rPr>
            </w:pPr>
            <w:r w:rsidRPr="004A246D">
              <w:rPr>
                <w:b/>
                <w:sz w:val="16"/>
              </w:rPr>
              <w:t>65</w:t>
            </w:r>
          </w:p>
        </w:tc>
        <w:tc>
          <w:tcPr>
            <w:tcW w:w="905" w:type="dxa"/>
            <w:tcBorders>
              <w:top w:val="single" w:sz="4" w:space="0" w:color="auto"/>
              <w:left w:val="single" w:sz="4" w:space="0" w:color="auto"/>
              <w:bottom w:val="single" w:sz="4" w:space="0" w:color="auto"/>
              <w:right w:val="single" w:sz="4" w:space="0" w:color="auto"/>
            </w:tcBorders>
            <w:shd w:val="pct30" w:color="auto" w:fill="auto"/>
            <w:hideMark/>
          </w:tcPr>
          <w:p w14:paraId="22A7B35C" w14:textId="77777777" w:rsidR="007C1759" w:rsidRPr="004A246D" w:rsidRDefault="007C1759" w:rsidP="007C1759">
            <w:pPr>
              <w:jc w:val="center"/>
              <w:rPr>
                <w:rFonts w:eastAsia="Calibri"/>
                <w:b/>
                <w:sz w:val="16"/>
                <w:szCs w:val="16"/>
              </w:rPr>
            </w:pPr>
            <w:r w:rsidRPr="004A246D">
              <w:rPr>
                <w:b/>
                <w:sz w:val="16"/>
              </w:rPr>
              <w:t>690</w:t>
            </w:r>
          </w:p>
        </w:tc>
        <w:tc>
          <w:tcPr>
            <w:tcW w:w="873" w:type="dxa"/>
            <w:tcBorders>
              <w:top w:val="single" w:sz="4" w:space="0" w:color="auto"/>
              <w:left w:val="single" w:sz="4" w:space="0" w:color="auto"/>
              <w:bottom w:val="single" w:sz="4" w:space="0" w:color="auto"/>
              <w:right w:val="single" w:sz="4" w:space="0" w:color="auto"/>
            </w:tcBorders>
            <w:hideMark/>
          </w:tcPr>
          <w:p w14:paraId="16988A0B" w14:textId="77777777" w:rsidR="007C1759" w:rsidRPr="004A246D" w:rsidRDefault="007C1759" w:rsidP="007C1759">
            <w:pPr>
              <w:jc w:val="center"/>
              <w:rPr>
                <w:rFonts w:eastAsia="Calibri"/>
                <w:sz w:val="16"/>
                <w:szCs w:val="16"/>
              </w:rPr>
            </w:pPr>
            <w:r w:rsidRPr="004A246D">
              <w:rPr>
                <w:sz w:val="16"/>
              </w:rPr>
              <w:t>9</w:t>
            </w:r>
          </w:p>
        </w:tc>
        <w:tc>
          <w:tcPr>
            <w:tcW w:w="873" w:type="dxa"/>
            <w:tcBorders>
              <w:top w:val="single" w:sz="4" w:space="0" w:color="auto"/>
              <w:left w:val="single" w:sz="4" w:space="0" w:color="auto"/>
              <w:bottom w:val="single" w:sz="4" w:space="0" w:color="auto"/>
              <w:right w:val="single" w:sz="4" w:space="0" w:color="auto"/>
            </w:tcBorders>
            <w:shd w:val="pct30" w:color="auto" w:fill="auto"/>
            <w:hideMark/>
          </w:tcPr>
          <w:p w14:paraId="74F4959E" w14:textId="77777777" w:rsidR="007C1759" w:rsidRPr="004A246D" w:rsidRDefault="007C1759" w:rsidP="007C1759">
            <w:pPr>
              <w:jc w:val="center"/>
              <w:rPr>
                <w:rFonts w:eastAsia="Calibri"/>
                <w:b/>
                <w:sz w:val="16"/>
                <w:szCs w:val="16"/>
              </w:rPr>
            </w:pPr>
            <w:r w:rsidRPr="004A246D">
              <w:rPr>
                <w:b/>
                <w:sz w:val="16"/>
              </w:rPr>
              <w:t>24</w:t>
            </w:r>
          </w:p>
        </w:tc>
        <w:tc>
          <w:tcPr>
            <w:tcW w:w="1241" w:type="dxa"/>
            <w:tcBorders>
              <w:top w:val="single" w:sz="4" w:space="0" w:color="auto"/>
              <w:left w:val="single" w:sz="4" w:space="0" w:color="auto"/>
              <w:bottom w:val="single" w:sz="4" w:space="0" w:color="auto"/>
              <w:right w:val="single" w:sz="4" w:space="0" w:color="auto"/>
            </w:tcBorders>
            <w:hideMark/>
          </w:tcPr>
          <w:p w14:paraId="661CD57E" w14:textId="77777777" w:rsidR="007C1759" w:rsidRPr="004A246D" w:rsidRDefault="007C1759" w:rsidP="007C1759">
            <w:pPr>
              <w:jc w:val="center"/>
              <w:rPr>
                <w:rFonts w:eastAsia="Calibri"/>
                <w:sz w:val="16"/>
                <w:szCs w:val="16"/>
              </w:rPr>
            </w:pPr>
            <w:r w:rsidRPr="004A246D">
              <w:rPr>
                <w:sz w:val="16"/>
              </w:rPr>
              <w:t>13,86</w:t>
            </w:r>
          </w:p>
        </w:tc>
        <w:tc>
          <w:tcPr>
            <w:tcW w:w="1057" w:type="dxa"/>
            <w:tcBorders>
              <w:top w:val="single" w:sz="4" w:space="0" w:color="auto"/>
              <w:left w:val="single" w:sz="4" w:space="0" w:color="auto"/>
              <w:bottom w:val="single" w:sz="4" w:space="0" w:color="auto"/>
              <w:right w:val="single" w:sz="4" w:space="0" w:color="auto"/>
            </w:tcBorders>
            <w:hideMark/>
          </w:tcPr>
          <w:p w14:paraId="7B372FCA" w14:textId="77777777" w:rsidR="007C1759" w:rsidRPr="004A246D" w:rsidRDefault="007C1759" w:rsidP="007C1759">
            <w:pPr>
              <w:jc w:val="center"/>
              <w:rPr>
                <w:rFonts w:eastAsia="Calibri"/>
                <w:sz w:val="16"/>
                <w:szCs w:val="16"/>
              </w:rPr>
            </w:pPr>
            <w:r w:rsidRPr="004A246D">
              <w:rPr>
                <w:sz w:val="16"/>
              </w:rPr>
              <w:t>нет данных</w:t>
            </w:r>
          </w:p>
        </w:tc>
        <w:tc>
          <w:tcPr>
            <w:tcW w:w="1211" w:type="dxa"/>
            <w:tcBorders>
              <w:top w:val="single" w:sz="4" w:space="0" w:color="auto"/>
              <w:left w:val="single" w:sz="4" w:space="0" w:color="auto"/>
              <w:bottom w:val="single" w:sz="4" w:space="0" w:color="auto"/>
              <w:right w:val="single" w:sz="4" w:space="0" w:color="auto"/>
            </w:tcBorders>
            <w:hideMark/>
          </w:tcPr>
          <w:p w14:paraId="0F31639A" w14:textId="77777777" w:rsidR="007C1759" w:rsidRPr="004A246D" w:rsidRDefault="007C1759" w:rsidP="007C1759">
            <w:pPr>
              <w:jc w:val="center"/>
              <w:rPr>
                <w:rFonts w:eastAsia="Calibri"/>
                <w:sz w:val="16"/>
                <w:szCs w:val="16"/>
              </w:rPr>
            </w:pPr>
            <w:r w:rsidRPr="004A246D">
              <w:rPr>
                <w:sz w:val="16"/>
              </w:rPr>
              <w:t xml:space="preserve">Не выше 0.75*** фоновое превышение </w:t>
            </w:r>
          </w:p>
        </w:tc>
      </w:tr>
      <w:tr w:rsidR="007C1759" w:rsidRPr="004A246D" w14:paraId="77B88152" w14:textId="77777777" w:rsidTr="007C1759">
        <w:tc>
          <w:tcPr>
            <w:tcW w:w="1274" w:type="dxa"/>
            <w:tcBorders>
              <w:top w:val="single" w:sz="4" w:space="0" w:color="auto"/>
              <w:left w:val="single" w:sz="4" w:space="0" w:color="auto"/>
              <w:bottom w:val="single" w:sz="4" w:space="0" w:color="auto"/>
              <w:right w:val="single" w:sz="4" w:space="0" w:color="auto"/>
            </w:tcBorders>
            <w:hideMark/>
          </w:tcPr>
          <w:p w14:paraId="0A586652" w14:textId="77777777" w:rsidR="007C1759" w:rsidRPr="004A246D" w:rsidRDefault="007C1759" w:rsidP="007C1759">
            <w:pPr>
              <w:rPr>
                <w:rFonts w:eastAsia="Calibri"/>
                <w:sz w:val="16"/>
                <w:szCs w:val="16"/>
              </w:rPr>
            </w:pPr>
            <w:r w:rsidRPr="004A246D">
              <w:rPr>
                <w:sz w:val="16"/>
              </w:rPr>
              <w:t>Растворенные механические примеси</w:t>
            </w:r>
          </w:p>
        </w:tc>
        <w:tc>
          <w:tcPr>
            <w:tcW w:w="1130" w:type="dxa"/>
            <w:tcBorders>
              <w:top w:val="single" w:sz="4" w:space="0" w:color="auto"/>
              <w:left w:val="single" w:sz="4" w:space="0" w:color="auto"/>
              <w:bottom w:val="single" w:sz="4" w:space="0" w:color="auto"/>
              <w:right w:val="single" w:sz="4" w:space="0" w:color="auto"/>
            </w:tcBorders>
            <w:hideMark/>
          </w:tcPr>
          <w:p w14:paraId="7C5A0844" w14:textId="77777777" w:rsidR="007C1759" w:rsidRPr="004A246D" w:rsidRDefault="007C1759" w:rsidP="007C1759">
            <w:pPr>
              <w:jc w:val="center"/>
              <w:rPr>
                <w:rFonts w:eastAsia="Calibri"/>
                <w:sz w:val="16"/>
                <w:szCs w:val="16"/>
              </w:rPr>
            </w:pPr>
            <w:r w:rsidRPr="004A246D">
              <w:rPr>
                <w:sz w:val="16"/>
              </w:rPr>
              <w:t>370</w:t>
            </w:r>
          </w:p>
        </w:tc>
        <w:tc>
          <w:tcPr>
            <w:tcW w:w="1076" w:type="dxa"/>
            <w:tcBorders>
              <w:top w:val="single" w:sz="4" w:space="0" w:color="auto"/>
              <w:left w:val="single" w:sz="4" w:space="0" w:color="auto"/>
              <w:bottom w:val="single" w:sz="4" w:space="0" w:color="auto"/>
              <w:right w:val="single" w:sz="4" w:space="0" w:color="auto"/>
            </w:tcBorders>
            <w:shd w:val="pct30" w:color="auto" w:fill="auto"/>
            <w:hideMark/>
          </w:tcPr>
          <w:p w14:paraId="24FC068D" w14:textId="77777777" w:rsidR="007C1759" w:rsidRPr="004A246D" w:rsidRDefault="007C1759" w:rsidP="007C1759">
            <w:pPr>
              <w:jc w:val="center"/>
              <w:rPr>
                <w:rFonts w:eastAsia="Calibri"/>
                <w:b/>
                <w:sz w:val="16"/>
                <w:szCs w:val="16"/>
              </w:rPr>
            </w:pPr>
            <w:r w:rsidRPr="004A246D">
              <w:rPr>
                <w:b/>
                <w:sz w:val="16"/>
              </w:rPr>
              <w:t>2978</w:t>
            </w:r>
          </w:p>
        </w:tc>
        <w:tc>
          <w:tcPr>
            <w:tcW w:w="905" w:type="dxa"/>
            <w:tcBorders>
              <w:top w:val="single" w:sz="4" w:space="0" w:color="auto"/>
              <w:left w:val="single" w:sz="4" w:space="0" w:color="auto"/>
              <w:bottom w:val="single" w:sz="4" w:space="0" w:color="auto"/>
              <w:right w:val="single" w:sz="4" w:space="0" w:color="auto"/>
            </w:tcBorders>
            <w:shd w:val="pct30" w:color="auto" w:fill="auto"/>
            <w:hideMark/>
          </w:tcPr>
          <w:p w14:paraId="73940DC9" w14:textId="77777777" w:rsidR="007C1759" w:rsidRPr="004A246D" w:rsidRDefault="007C1759" w:rsidP="007C1759">
            <w:pPr>
              <w:jc w:val="center"/>
              <w:rPr>
                <w:rFonts w:eastAsia="Calibri"/>
                <w:b/>
                <w:sz w:val="16"/>
                <w:szCs w:val="16"/>
              </w:rPr>
            </w:pPr>
            <w:r w:rsidRPr="004A246D">
              <w:rPr>
                <w:b/>
                <w:sz w:val="16"/>
              </w:rPr>
              <w:t>1842</w:t>
            </w:r>
          </w:p>
        </w:tc>
        <w:tc>
          <w:tcPr>
            <w:tcW w:w="873" w:type="dxa"/>
            <w:tcBorders>
              <w:top w:val="single" w:sz="4" w:space="0" w:color="auto"/>
              <w:left w:val="single" w:sz="4" w:space="0" w:color="auto"/>
              <w:bottom w:val="single" w:sz="4" w:space="0" w:color="auto"/>
              <w:right w:val="single" w:sz="4" w:space="0" w:color="auto"/>
            </w:tcBorders>
            <w:shd w:val="pct30" w:color="auto" w:fill="auto"/>
            <w:hideMark/>
          </w:tcPr>
          <w:p w14:paraId="11E1CB90" w14:textId="77777777" w:rsidR="007C1759" w:rsidRPr="004A246D" w:rsidRDefault="007C1759" w:rsidP="007C1759">
            <w:pPr>
              <w:jc w:val="center"/>
              <w:rPr>
                <w:rFonts w:eastAsia="Calibri"/>
                <w:b/>
                <w:sz w:val="16"/>
                <w:szCs w:val="16"/>
              </w:rPr>
            </w:pPr>
            <w:r w:rsidRPr="004A246D">
              <w:rPr>
                <w:b/>
                <w:sz w:val="16"/>
              </w:rPr>
              <w:t>1624</w:t>
            </w:r>
          </w:p>
        </w:tc>
        <w:tc>
          <w:tcPr>
            <w:tcW w:w="873" w:type="dxa"/>
            <w:tcBorders>
              <w:top w:val="single" w:sz="4" w:space="0" w:color="auto"/>
              <w:left w:val="single" w:sz="4" w:space="0" w:color="auto"/>
              <w:bottom w:val="single" w:sz="4" w:space="0" w:color="auto"/>
              <w:right w:val="single" w:sz="4" w:space="0" w:color="auto"/>
            </w:tcBorders>
            <w:shd w:val="pct30" w:color="auto" w:fill="auto"/>
            <w:hideMark/>
          </w:tcPr>
          <w:p w14:paraId="1E4B0A63" w14:textId="77777777" w:rsidR="007C1759" w:rsidRPr="004A246D" w:rsidRDefault="007C1759" w:rsidP="007C1759">
            <w:pPr>
              <w:jc w:val="center"/>
              <w:rPr>
                <w:rFonts w:eastAsia="Calibri"/>
                <w:b/>
                <w:sz w:val="16"/>
                <w:szCs w:val="16"/>
              </w:rPr>
            </w:pPr>
            <w:r w:rsidRPr="004A246D">
              <w:rPr>
                <w:b/>
                <w:sz w:val="16"/>
              </w:rPr>
              <w:t>1874</w:t>
            </w:r>
          </w:p>
        </w:tc>
        <w:tc>
          <w:tcPr>
            <w:tcW w:w="1241" w:type="dxa"/>
            <w:tcBorders>
              <w:top w:val="single" w:sz="4" w:space="0" w:color="auto"/>
              <w:left w:val="single" w:sz="4" w:space="0" w:color="auto"/>
              <w:bottom w:val="single" w:sz="4" w:space="0" w:color="auto"/>
              <w:right w:val="single" w:sz="4" w:space="0" w:color="auto"/>
            </w:tcBorders>
            <w:hideMark/>
          </w:tcPr>
          <w:p w14:paraId="3FDA3ED9" w14:textId="77777777" w:rsidR="007C1759" w:rsidRPr="004A246D" w:rsidRDefault="007C1759" w:rsidP="007C1759">
            <w:pPr>
              <w:jc w:val="center"/>
              <w:rPr>
                <w:rFonts w:eastAsia="Calibri"/>
                <w:sz w:val="16"/>
                <w:szCs w:val="16"/>
              </w:rPr>
            </w:pPr>
            <w:r w:rsidRPr="004A246D">
              <w:rPr>
                <w:sz w:val="16"/>
              </w:rPr>
              <w:t>1588</w:t>
            </w:r>
          </w:p>
        </w:tc>
        <w:tc>
          <w:tcPr>
            <w:tcW w:w="1057" w:type="dxa"/>
            <w:tcBorders>
              <w:top w:val="single" w:sz="4" w:space="0" w:color="auto"/>
              <w:left w:val="single" w:sz="4" w:space="0" w:color="auto"/>
              <w:bottom w:val="single" w:sz="4" w:space="0" w:color="auto"/>
              <w:right w:val="single" w:sz="4" w:space="0" w:color="auto"/>
            </w:tcBorders>
            <w:hideMark/>
          </w:tcPr>
          <w:p w14:paraId="32A9DE3A" w14:textId="77777777" w:rsidR="007C1759" w:rsidRPr="004A246D" w:rsidRDefault="007C1759" w:rsidP="007C1759">
            <w:pPr>
              <w:jc w:val="center"/>
              <w:rPr>
                <w:rFonts w:eastAsia="Calibri"/>
                <w:sz w:val="16"/>
                <w:szCs w:val="16"/>
              </w:rPr>
            </w:pPr>
            <w:r w:rsidRPr="004A246D">
              <w:rPr>
                <w:sz w:val="16"/>
              </w:rPr>
              <w:t>нет данных</w:t>
            </w:r>
          </w:p>
        </w:tc>
        <w:tc>
          <w:tcPr>
            <w:tcW w:w="1211" w:type="dxa"/>
            <w:tcBorders>
              <w:top w:val="single" w:sz="4" w:space="0" w:color="auto"/>
              <w:left w:val="single" w:sz="4" w:space="0" w:color="auto"/>
              <w:bottom w:val="single" w:sz="4" w:space="0" w:color="auto"/>
              <w:right w:val="single" w:sz="4" w:space="0" w:color="auto"/>
            </w:tcBorders>
            <w:hideMark/>
          </w:tcPr>
          <w:p w14:paraId="39BF3747" w14:textId="77777777" w:rsidR="007C1759" w:rsidRPr="004A246D" w:rsidRDefault="007C1759" w:rsidP="007C1759">
            <w:pPr>
              <w:jc w:val="center"/>
              <w:rPr>
                <w:rFonts w:eastAsia="Calibri"/>
                <w:sz w:val="16"/>
                <w:szCs w:val="16"/>
              </w:rPr>
            </w:pPr>
            <w:r w:rsidRPr="004A246D">
              <w:rPr>
                <w:sz w:val="16"/>
              </w:rPr>
              <w:t>1000***</w:t>
            </w:r>
          </w:p>
        </w:tc>
      </w:tr>
      <w:tr w:rsidR="007C1759" w:rsidRPr="004A246D" w14:paraId="3F121841" w14:textId="77777777" w:rsidTr="007C1759">
        <w:tc>
          <w:tcPr>
            <w:tcW w:w="1274" w:type="dxa"/>
            <w:tcBorders>
              <w:top w:val="single" w:sz="4" w:space="0" w:color="auto"/>
              <w:left w:val="single" w:sz="4" w:space="0" w:color="auto"/>
              <w:bottom w:val="single" w:sz="4" w:space="0" w:color="auto"/>
              <w:right w:val="single" w:sz="4" w:space="0" w:color="auto"/>
            </w:tcBorders>
            <w:hideMark/>
          </w:tcPr>
          <w:p w14:paraId="7C462185" w14:textId="77777777" w:rsidR="007C1759" w:rsidRPr="004A246D" w:rsidRDefault="007C1759" w:rsidP="007C1759">
            <w:pPr>
              <w:rPr>
                <w:rFonts w:eastAsia="Calibri"/>
                <w:sz w:val="16"/>
                <w:szCs w:val="16"/>
              </w:rPr>
            </w:pPr>
            <w:r w:rsidRPr="004A246D">
              <w:rPr>
                <w:sz w:val="16"/>
              </w:rPr>
              <w:t>ХПД, O</w:t>
            </w:r>
            <w:r w:rsidRPr="004A246D">
              <w:rPr>
                <w:sz w:val="16"/>
                <w:vertAlign w:val="subscript"/>
              </w:rPr>
              <w:t>2</w:t>
            </w:r>
            <w:r w:rsidRPr="004A246D">
              <w:rPr>
                <w:sz w:val="16"/>
              </w:rPr>
              <w:t xml:space="preserve"> мг/дм</w:t>
            </w:r>
            <w:r w:rsidRPr="004A246D">
              <w:rPr>
                <w:sz w:val="16"/>
                <w:vertAlign w:val="superscript"/>
              </w:rPr>
              <w:t>3</w:t>
            </w:r>
          </w:p>
        </w:tc>
        <w:tc>
          <w:tcPr>
            <w:tcW w:w="1130" w:type="dxa"/>
            <w:tcBorders>
              <w:top w:val="single" w:sz="4" w:space="0" w:color="auto"/>
              <w:left w:val="single" w:sz="4" w:space="0" w:color="auto"/>
              <w:bottom w:val="single" w:sz="4" w:space="0" w:color="auto"/>
              <w:right w:val="single" w:sz="4" w:space="0" w:color="auto"/>
            </w:tcBorders>
            <w:hideMark/>
          </w:tcPr>
          <w:p w14:paraId="2980D98A" w14:textId="77777777" w:rsidR="007C1759" w:rsidRPr="004A246D" w:rsidRDefault="007C1759" w:rsidP="007C1759">
            <w:pPr>
              <w:jc w:val="center"/>
              <w:rPr>
                <w:rFonts w:eastAsia="Calibri"/>
                <w:sz w:val="16"/>
                <w:szCs w:val="16"/>
              </w:rPr>
            </w:pPr>
            <w:r w:rsidRPr="004A246D">
              <w:rPr>
                <w:sz w:val="16"/>
              </w:rPr>
              <w:t>48</w:t>
            </w:r>
          </w:p>
        </w:tc>
        <w:tc>
          <w:tcPr>
            <w:tcW w:w="1076" w:type="dxa"/>
            <w:tcBorders>
              <w:top w:val="single" w:sz="4" w:space="0" w:color="auto"/>
              <w:left w:val="single" w:sz="4" w:space="0" w:color="auto"/>
              <w:bottom w:val="single" w:sz="4" w:space="0" w:color="auto"/>
              <w:right w:val="single" w:sz="4" w:space="0" w:color="auto"/>
            </w:tcBorders>
            <w:shd w:val="pct30" w:color="auto" w:fill="auto"/>
            <w:hideMark/>
          </w:tcPr>
          <w:p w14:paraId="4F263E1A" w14:textId="77777777" w:rsidR="007C1759" w:rsidRPr="004A246D" w:rsidRDefault="007C1759" w:rsidP="007C1759">
            <w:pPr>
              <w:jc w:val="center"/>
              <w:rPr>
                <w:rFonts w:eastAsia="Calibri"/>
                <w:b/>
                <w:sz w:val="16"/>
                <w:szCs w:val="16"/>
              </w:rPr>
            </w:pPr>
            <w:r w:rsidRPr="004A246D">
              <w:rPr>
                <w:b/>
                <w:sz w:val="16"/>
              </w:rPr>
              <w:t>128</w:t>
            </w:r>
          </w:p>
        </w:tc>
        <w:tc>
          <w:tcPr>
            <w:tcW w:w="905" w:type="dxa"/>
            <w:tcBorders>
              <w:top w:val="single" w:sz="4" w:space="0" w:color="auto"/>
              <w:left w:val="single" w:sz="4" w:space="0" w:color="auto"/>
              <w:bottom w:val="single" w:sz="4" w:space="0" w:color="auto"/>
              <w:right w:val="single" w:sz="4" w:space="0" w:color="auto"/>
            </w:tcBorders>
            <w:shd w:val="pct30" w:color="auto" w:fill="auto"/>
            <w:hideMark/>
          </w:tcPr>
          <w:p w14:paraId="0929436A" w14:textId="77777777" w:rsidR="007C1759" w:rsidRPr="004A246D" w:rsidRDefault="007C1759" w:rsidP="007C1759">
            <w:pPr>
              <w:jc w:val="center"/>
              <w:rPr>
                <w:rFonts w:eastAsia="Calibri"/>
                <w:b/>
                <w:sz w:val="16"/>
                <w:szCs w:val="16"/>
              </w:rPr>
            </w:pPr>
            <w:r w:rsidRPr="004A246D">
              <w:rPr>
                <w:b/>
                <w:sz w:val="16"/>
              </w:rPr>
              <w:t>194</w:t>
            </w:r>
          </w:p>
        </w:tc>
        <w:tc>
          <w:tcPr>
            <w:tcW w:w="873" w:type="dxa"/>
            <w:tcBorders>
              <w:top w:val="single" w:sz="4" w:space="0" w:color="auto"/>
              <w:left w:val="single" w:sz="4" w:space="0" w:color="auto"/>
              <w:bottom w:val="single" w:sz="4" w:space="0" w:color="auto"/>
              <w:right w:val="single" w:sz="4" w:space="0" w:color="auto"/>
            </w:tcBorders>
            <w:shd w:val="pct30" w:color="auto" w:fill="auto"/>
            <w:hideMark/>
          </w:tcPr>
          <w:p w14:paraId="0F0BF66E" w14:textId="77777777" w:rsidR="007C1759" w:rsidRPr="004A246D" w:rsidRDefault="007C1759" w:rsidP="007C1759">
            <w:pPr>
              <w:jc w:val="center"/>
              <w:rPr>
                <w:rFonts w:eastAsia="Calibri"/>
                <w:b/>
                <w:sz w:val="16"/>
                <w:szCs w:val="16"/>
              </w:rPr>
            </w:pPr>
            <w:r w:rsidRPr="004A246D">
              <w:rPr>
                <w:b/>
                <w:sz w:val="16"/>
              </w:rPr>
              <w:t>110</w:t>
            </w:r>
          </w:p>
        </w:tc>
        <w:tc>
          <w:tcPr>
            <w:tcW w:w="873" w:type="dxa"/>
            <w:tcBorders>
              <w:top w:val="single" w:sz="4" w:space="0" w:color="auto"/>
              <w:left w:val="single" w:sz="4" w:space="0" w:color="auto"/>
              <w:bottom w:val="single" w:sz="4" w:space="0" w:color="auto"/>
              <w:right w:val="single" w:sz="4" w:space="0" w:color="auto"/>
            </w:tcBorders>
            <w:shd w:val="pct30" w:color="auto" w:fill="auto"/>
            <w:hideMark/>
          </w:tcPr>
          <w:p w14:paraId="58F980EC" w14:textId="77777777" w:rsidR="007C1759" w:rsidRPr="004A246D" w:rsidRDefault="007C1759" w:rsidP="007C1759">
            <w:pPr>
              <w:jc w:val="center"/>
              <w:rPr>
                <w:rFonts w:eastAsia="Calibri"/>
                <w:b/>
                <w:sz w:val="16"/>
                <w:szCs w:val="16"/>
              </w:rPr>
            </w:pPr>
            <w:r w:rsidRPr="004A246D">
              <w:rPr>
                <w:b/>
                <w:sz w:val="16"/>
              </w:rPr>
              <w:t>141</w:t>
            </w:r>
          </w:p>
        </w:tc>
        <w:tc>
          <w:tcPr>
            <w:tcW w:w="1241" w:type="dxa"/>
            <w:tcBorders>
              <w:top w:val="single" w:sz="4" w:space="0" w:color="auto"/>
              <w:left w:val="single" w:sz="4" w:space="0" w:color="auto"/>
              <w:bottom w:val="single" w:sz="4" w:space="0" w:color="auto"/>
              <w:right w:val="single" w:sz="4" w:space="0" w:color="auto"/>
            </w:tcBorders>
            <w:hideMark/>
          </w:tcPr>
          <w:p w14:paraId="76D3C8F4" w14:textId="77777777" w:rsidR="007C1759" w:rsidRPr="004A246D" w:rsidRDefault="007C1759" w:rsidP="007C1759">
            <w:pPr>
              <w:jc w:val="center"/>
              <w:rPr>
                <w:rFonts w:eastAsia="Calibri"/>
                <w:sz w:val="16"/>
                <w:szCs w:val="16"/>
              </w:rPr>
            </w:pPr>
            <w:r w:rsidRPr="004A246D">
              <w:rPr>
                <w:sz w:val="16"/>
              </w:rPr>
              <w:t>30</w:t>
            </w:r>
          </w:p>
        </w:tc>
        <w:tc>
          <w:tcPr>
            <w:tcW w:w="1057" w:type="dxa"/>
            <w:tcBorders>
              <w:top w:val="single" w:sz="4" w:space="0" w:color="auto"/>
              <w:left w:val="single" w:sz="4" w:space="0" w:color="auto"/>
              <w:bottom w:val="single" w:sz="4" w:space="0" w:color="auto"/>
              <w:right w:val="single" w:sz="4" w:space="0" w:color="auto"/>
            </w:tcBorders>
            <w:hideMark/>
          </w:tcPr>
          <w:p w14:paraId="35D13612" w14:textId="77777777" w:rsidR="007C1759" w:rsidRPr="004A246D" w:rsidRDefault="007C1759" w:rsidP="007C1759">
            <w:pPr>
              <w:jc w:val="center"/>
              <w:rPr>
                <w:rFonts w:eastAsia="Calibri"/>
                <w:sz w:val="16"/>
                <w:szCs w:val="16"/>
              </w:rPr>
            </w:pPr>
            <w:r w:rsidRPr="004A246D">
              <w:rPr>
                <w:sz w:val="16"/>
              </w:rPr>
              <w:t>30</w:t>
            </w:r>
          </w:p>
        </w:tc>
        <w:tc>
          <w:tcPr>
            <w:tcW w:w="1211" w:type="dxa"/>
            <w:tcBorders>
              <w:top w:val="single" w:sz="4" w:space="0" w:color="auto"/>
              <w:left w:val="single" w:sz="4" w:space="0" w:color="auto"/>
              <w:bottom w:val="single" w:sz="4" w:space="0" w:color="auto"/>
              <w:right w:val="single" w:sz="4" w:space="0" w:color="auto"/>
            </w:tcBorders>
            <w:hideMark/>
          </w:tcPr>
          <w:p w14:paraId="36142D14" w14:textId="77777777" w:rsidR="007C1759" w:rsidRPr="004A246D" w:rsidRDefault="007C1759" w:rsidP="007C1759">
            <w:pPr>
              <w:jc w:val="center"/>
              <w:rPr>
                <w:rFonts w:eastAsia="Calibri"/>
                <w:sz w:val="16"/>
                <w:szCs w:val="16"/>
              </w:rPr>
            </w:pPr>
            <w:r w:rsidRPr="004A246D">
              <w:rPr>
                <w:sz w:val="16"/>
              </w:rPr>
              <w:t>30***</w:t>
            </w:r>
          </w:p>
        </w:tc>
      </w:tr>
      <w:tr w:rsidR="007C1759" w:rsidRPr="004A246D" w14:paraId="397E85CB" w14:textId="77777777" w:rsidTr="007C1759">
        <w:tc>
          <w:tcPr>
            <w:tcW w:w="1274" w:type="dxa"/>
            <w:tcBorders>
              <w:top w:val="single" w:sz="4" w:space="0" w:color="auto"/>
              <w:left w:val="single" w:sz="4" w:space="0" w:color="auto"/>
              <w:bottom w:val="single" w:sz="4" w:space="0" w:color="auto"/>
              <w:right w:val="single" w:sz="4" w:space="0" w:color="auto"/>
            </w:tcBorders>
            <w:hideMark/>
          </w:tcPr>
          <w:p w14:paraId="34395419" w14:textId="77777777" w:rsidR="007C1759" w:rsidRPr="004A246D" w:rsidRDefault="007C1759" w:rsidP="007C1759">
            <w:pPr>
              <w:rPr>
                <w:rFonts w:eastAsia="Calibri"/>
                <w:sz w:val="16"/>
                <w:szCs w:val="16"/>
              </w:rPr>
            </w:pPr>
            <w:r w:rsidRPr="004A246D">
              <w:rPr>
                <w:sz w:val="16"/>
              </w:rPr>
              <w:t>БПД</w:t>
            </w:r>
          </w:p>
        </w:tc>
        <w:tc>
          <w:tcPr>
            <w:tcW w:w="1130" w:type="dxa"/>
            <w:tcBorders>
              <w:top w:val="single" w:sz="4" w:space="0" w:color="auto"/>
              <w:left w:val="single" w:sz="4" w:space="0" w:color="auto"/>
              <w:bottom w:val="single" w:sz="4" w:space="0" w:color="auto"/>
              <w:right w:val="single" w:sz="4" w:space="0" w:color="auto"/>
            </w:tcBorders>
            <w:hideMark/>
          </w:tcPr>
          <w:p w14:paraId="165C1ECC" w14:textId="77777777" w:rsidR="007C1759" w:rsidRPr="004A246D" w:rsidRDefault="007C1759" w:rsidP="007C1759">
            <w:pPr>
              <w:jc w:val="center"/>
              <w:rPr>
                <w:rFonts w:eastAsia="Calibri"/>
                <w:sz w:val="16"/>
                <w:szCs w:val="16"/>
              </w:rPr>
            </w:pPr>
            <w:r w:rsidRPr="004A246D">
              <w:rPr>
                <w:sz w:val="16"/>
              </w:rPr>
              <w:t>3,1</w:t>
            </w:r>
          </w:p>
        </w:tc>
        <w:tc>
          <w:tcPr>
            <w:tcW w:w="1076" w:type="dxa"/>
            <w:tcBorders>
              <w:top w:val="single" w:sz="4" w:space="0" w:color="auto"/>
              <w:left w:val="single" w:sz="4" w:space="0" w:color="auto"/>
              <w:bottom w:val="single" w:sz="4" w:space="0" w:color="auto"/>
              <w:right w:val="single" w:sz="4" w:space="0" w:color="auto"/>
            </w:tcBorders>
            <w:shd w:val="pct30" w:color="auto" w:fill="auto"/>
            <w:hideMark/>
          </w:tcPr>
          <w:p w14:paraId="6716382C" w14:textId="77777777" w:rsidR="007C1759" w:rsidRPr="004A246D" w:rsidRDefault="007C1759" w:rsidP="007C1759">
            <w:pPr>
              <w:jc w:val="center"/>
              <w:rPr>
                <w:rFonts w:eastAsia="Calibri"/>
                <w:b/>
                <w:sz w:val="16"/>
                <w:szCs w:val="16"/>
              </w:rPr>
            </w:pPr>
            <w:r w:rsidRPr="004A246D">
              <w:rPr>
                <w:b/>
                <w:sz w:val="16"/>
              </w:rPr>
              <w:t>34,5</w:t>
            </w:r>
          </w:p>
        </w:tc>
        <w:tc>
          <w:tcPr>
            <w:tcW w:w="905" w:type="dxa"/>
            <w:tcBorders>
              <w:top w:val="single" w:sz="4" w:space="0" w:color="auto"/>
              <w:left w:val="single" w:sz="4" w:space="0" w:color="auto"/>
              <w:bottom w:val="single" w:sz="4" w:space="0" w:color="auto"/>
              <w:right w:val="single" w:sz="4" w:space="0" w:color="auto"/>
            </w:tcBorders>
            <w:shd w:val="pct30" w:color="auto" w:fill="auto"/>
            <w:hideMark/>
          </w:tcPr>
          <w:p w14:paraId="5A75D570" w14:textId="77777777" w:rsidR="007C1759" w:rsidRPr="004A246D" w:rsidRDefault="007C1759" w:rsidP="007C1759">
            <w:pPr>
              <w:jc w:val="center"/>
              <w:rPr>
                <w:rFonts w:eastAsia="Calibri"/>
                <w:b/>
                <w:sz w:val="16"/>
                <w:szCs w:val="16"/>
              </w:rPr>
            </w:pPr>
            <w:r w:rsidRPr="004A246D">
              <w:rPr>
                <w:b/>
                <w:sz w:val="16"/>
              </w:rPr>
              <w:t>80</w:t>
            </w:r>
          </w:p>
        </w:tc>
        <w:tc>
          <w:tcPr>
            <w:tcW w:w="873" w:type="dxa"/>
            <w:tcBorders>
              <w:top w:val="single" w:sz="4" w:space="0" w:color="auto"/>
              <w:left w:val="single" w:sz="4" w:space="0" w:color="auto"/>
              <w:bottom w:val="single" w:sz="4" w:space="0" w:color="auto"/>
              <w:right w:val="single" w:sz="4" w:space="0" w:color="auto"/>
            </w:tcBorders>
            <w:shd w:val="pct30" w:color="auto" w:fill="auto"/>
            <w:hideMark/>
          </w:tcPr>
          <w:p w14:paraId="758A0147" w14:textId="77777777" w:rsidR="007C1759" w:rsidRPr="004A246D" w:rsidRDefault="007C1759" w:rsidP="007C1759">
            <w:pPr>
              <w:jc w:val="center"/>
              <w:rPr>
                <w:rFonts w:eastAsia="Calibri"/>
                <w:b/>
                <w:sz w:val="16"/>
                <w:szCs w:val="16"/>
              </w:rPr>
            </w:pPr>
            <w:r w:rsidRPr="004A246D">
              <w:rPr>
                <w:b/>
                <w:sz w:val="16"/>
              </w:rPr>
              <w:t>27,5</w:t>
            </w:r>
          </w:p>
        </w:tc>
        <w:tc>
          <w:tcPr>
            <w:tcW w:w="873" w:type="dxa"/>
            <w:tcBorders>
              <w:top w:val="single" w:sz="4" w:space="0" w:color="auto"/>
              <w:left w:val="single" w:sz="4" w:space="0" w:color="auto"/>
              <w:bottom w:val="single" w:sz="4" w:space="0" w:color="auto"/>
              <w:right w:val="single" w:sz="4" w:space="0" w:color="auto"/>
            </w:tcBorders>
            <w:shd w:val="pct30" w:color="auto" w:fill="auto"/>
            <w:hideMark/>
          </w:tcPr>
          <w:p w14:paraId="4A5FE798" w14:textId="77777777" w:rsidR="007C1759" w:rsidRPr="004A246D" w:rsidRDefault="007C1759" w:rsidP="007C1759">
            <w:pPr>
              <w:jc w:val="center"/>
              <w:rPr>
                <w:rFonts w:eastAsia="Calibri"/>
                <w:b/>
                <w:sz w:val="16"/>
                <w:szCs w:val="16"/>
              </w:rPr>
            </w:pPr>
            <w:r w:rsidRPr="004A246D">
              <w:rPr>
                <w:b/>
                <w:sz w:val="16"/>
              </w:rPr>
              <w:t>49,2</w:t>
            </w:r>
          </w:p>
        </w:tc>
        <w:tc>
          <w:tcPr>
            <w:tcW w:w="1241" w:type="dxa"/>
            <w:tcBorders>
              <w:top w:val="single" w:sz="4" w:space="0" w:color="auto"/>
              <w:left w:val="single" w:sz="4" w:space="0" w:color="auto"/>
              <w:bottom w:val="single" w:sz="4" w:space="0" w:color="auto"/>
              <w:right w:val="single" w:sz="4" w:space="0" w:color="auto"/>
            </w:tcBorders>
            <w:hideMark/>
          </w:tcPr>
          <w:p w14:paraId="5C449426" w14:textId="77777777" w:rsidR="007C1759" w:rsidRPr="004A246D" w:rsidRDefault="007C1759" w:rsidP="007C1759">
            <w:pPr>
              <w:jc w:val="center"/>
              <w:rPr>
                <w:rFonts w:eastAsia="Calibri"/>
                <w:sz w:val="16"/>
                <w:szCs w:val="16"/>
              </w:rPr>
            </w:pPr>
            <w:r w:rsidRPr="004A246D">
              <w:rPr>
                <w:sz w:val="16"/>
              </w:rPr>
              <w:t>нет данных</w:t>
            </w:r>
          </w:p>
        </w:tc>
        <w:tc>
          <w:tcPr>
            <w:tcW w:w="1057" w:type="dxa"/>
            <w:tcBorders>
              <w:top w:val="single" w:sz="4" w:space="0" w:color="auto"/>
              <w:left w:val="single" w:sz="4" w:space="0" w:color="auto"/>
              <w:bottom w:val="single" w:sz="4" w:space="0" w:color="auto"/>
              <w:right w:val="single" w:sz="4" w:space="0" w:color="auto"/>
            </w:tcBorders>
            <w:hideMark/>
          </w:tcPr>
          <w:p w14:paraId="4DF45F27" w14:textId="77777777" w:rsidR="007C1759" w:rsidRPr="004A246D" w:rsidRDefault="007C1759" w:rsidP="007C1759">
            <w:pPr>
              <w:jc w:val="center"/>
              <w:rPr>
                <w:rFonts w:eastAsia="Calibri"/>
                <w:sz w:val="16"/>
                <w:szCs w:val="16"/>
              </w:rPr>
            </w:pPr>
            <w:r w:rsidRPr="004A246D">
              <w:rPr>
                <w:sz w:val="16"/>
              </w:rPr>
              <w:t>нет данных</w:t>
            </w:r>
          </w:p>
        </w:tc>
        <w:tc>
          <w:tcPr>
            <w:tcW w:w="1211" w:type="dxa"/>
            <w:tcBorders>
              <w:top w:val="single" w:sz="4" w:space="0" w:color="auto"/>
              <w:left w:val="single" w:sz="4" w:space="0" w:color="auto"/>
              <w:bottom w:val="single" w:sz="4" w:space="0" w:color="auto"/>
              <w:right w:val="single" w:sz="4" w:space="0" w:color="auto"/>
            </w:tcBorders>
            <w:hideMark/>
          </w:tcPr>
          <w:p w14:paraId="32F343D8" w14:textId="77777777" w:rsidR="007C1759" w:rsidRPr="004A246D" w:rsidRDefault="007C1759" w:rsidP="007C1759">
            <w:pPr>
              <w:jc w:val="center"/>
              <w:rPr>
                <w:rFonts w:eastAsia="Calibri"/>
                <w:sz w:val="16"/>
                <w:szCs w:val="16"/>
              </w:rPr>
            </w:pPr>
            <w:r w:rsidRPr="004A246D">
              <w:rPr>
                <w:sz w:val="16"/>
              </w:rPr>
              <w:t>4***</w:t>
            </w:r>
          </w:p>
        </w:tc>
      </w:tr>
      <w:tr w:rsidR="007C1759" w:rsidRPr="004A246D" w14:paraId="1F49515A" w14:textId="77777777" w:rsidTr="007C1759">
        <w:tc>
          <w:tcPr>
            <w:tcW w:w="1274" w:type="dxa"/>
            <w:tcBorders>
              <w:top w:val="single" w:sz="4" w:space="0" w:color="auto"/>
              <w:left w:val="single" w:sz="4" w:space="0" w:color="auto"/>
              <w:bottom w:val="single" w:sz="4" w:space="0" w:color="auto"/>
              <w:right w:val="single" w:sz="4" w:space="0" w:color="auto"/>
            </w:tcBorders>
            <w:hideMark/>
          </w:tcPr>
          <w:p w14:paraId="45DF8BCC" w14:textId="77777777" w:rsidR="007C1759" w:rsidRPr="004A246D" w:rsidRDefault="007C1759" w:rsidP="007C1759">
            <w:pPr>
              <w:rPr>
                <w:rFonts w:eastAsia="Calibri"/>
                <w:sz w:val="16"/>
                <w:szCs w:val="16"/>
              </w:rPr>
            </w:pPr>
            <w:r w:rsidRPr="004A246D">
              <w:rPr>
                <w:sz w:val="16"/>
              </w:rPr>
              <w:t>Анионные поверхностно-активные вещества</w:t>
            </w:r>
          </w:p>
        </w:tc>
        <w:tc>
          <w:tcPr>
            <w:tcW w:w="1130" w:type="dxa"/>
            <w:tcBorders>
              <w:top w:val="single" w:sz="4" w:space="0" w:color="auto"/>
              <w:left w:val="single" w:sz="4" w:space="0" w:color="auto"/>
              <w:bottom w:val="single" w:sz="4" w:space="0" w:color="auto"/>
              <w:right w:val="single" w:sz="4" w:space="0" w:color="auto"/>
            </w:tcBorders>
            <w:hideMark/>
          </w:tcPr>
          <w:p w14:paraId="2C02DCCA" w14:textId="77777777" w:rsidR="007C1759" w:rsidRPr="004A246D" w:rsidRDefault="007C1759" w:rsidP="007C1759">
            <w:pPr>
              <w:jc w:val="center"/>
              <w:rPr>
                <w:rFonts w:eastAsia="Calibri"/>
                <w:sz w:val="16"/>
                <w:szCs w:val="16"/>
              </w:rPr>
            </w:pPr>
            <w:r w:rsidRPr="004A246D">
              <w:rPr>
                <w:sz w:val="16"/>
              </w:rPr>
              <w:t>0,021</w:t>
            </w:r>
          </w:p>
        </w:tc>
        <w:tc>
          <w:tcPr>
            <w:tcW w:w="1076" w:type="dxa"/>
            <w:tcBorders>
              <w:top w:val="single" w:sz="4" w:space="0" w:color="auto"/>
              <w:left w:val="single" w:sz="4" w:space="0" w:color="auto"/>
              <w:bottom w:val="single" w:sz="4" w:space="0" w:color="auto"/>
              <w:right w:val="single" w:sz="4" w:space="0" w:color="auto"/>
            </w:tcBorders>
            <w:hideMark/>
          </w:tcPr>
          <w:p w14:paraId="04DCF665" w14:textId="77777777" w:rsidR="007C1759" w:rsidRPr="004A246D" w:rsidRDefault="007C1759" w:rsidP="007C1759">
            <w:pPr>
              <w:jc w:val="center"/>
              <w:rPr>
                <w:rFonts w:eastAsia="Calibri"/>
                <w:sz w:val="16"/>
                <w:szCs w:val="16"/>
              </w:rPr>
            </w:pPr>
            <w:r w:rsidRPr="004A246D">
              <w:rPr>
                <w:sz w:val="16"/>
              </w:rPr>
              <w:t>0,076</w:t>
            </w:r>
          </w:p>
        </w:tc>
        <w:tc>
          <w:tcPr>
            <w:tcW w:w="905" w:type="dxa"/>
            <w:tcBorders>
              <w:top w:val="single" w:sz="4" w:space="0" w:color="auto"/>
              <w:left w:val="single" w:sz="4" w:space="0" w:color="auto"/>
              <w:bottom w:val="single" w:sz="4" w:space="0" w:color="auto"/>
              <w:right w:val="single" w:sz="4" w:space="0" w:color="auto"/>
            </w:tcBorders>
            <w:hideMark/>
          </w:tcPr>
          <w:p w14:paraId="2BE53F55" w14:textId="77777777" w:rsidR="007C1759" w:rsidRPr="004A246D" w:rsidRDefault="007C1759" w:rsidP="007C1759">
            <w:pPr>
              <w:jc w:val="center"/>
              <w:rPr>
                <w:rFonts w:eastAsia="Calibri"/>
                <w:sz w:val="16"/>
                <w:szCs w:val="16"/>
              </w:rPr>
            </w:pPr>
            <w:r w:rsidRPr="004A246D">
              <w:rPr>
                <w:sz w:val="16"/>
              </w:rPr>
              <w:t>0,073</w:t>
            </w:r>
          </w:p>
        </w:tc>
        <w:tc>
          <w:tcPr>
            <w:tcW w:w="873" w:type="dxa"/>
            <w:tcBorders>
              <w:top w:val="single" w:sz="4" w:space="0" w:color="auto"/>
              <w:left w:val="single" w:sz="4" w:space="0" w:color="auto"/>
              <w:bottom w:val="single" w:sz="4" w:space="0" w:color="auto"/>
              <w:right w:val="single" w:sz="4" w:space="0" w:color="auto"/>
            </w:tcBorders>
            <w:hideMark/>
          </w:tcPr>
          <w:p w14:paraId="14BB7407" w14:textId="77777777" w:rsidR="007C1759" w:rsidRPr="004A246D" w:rsidRDefault="007C1759" w:rsidP="007C1759">
            <w:pPr>
              <w:jc w:val="center"/>
              <w:rPr>
                <w:rFonts w:eastAsia="Calibri"/>
                <w:sz w:val="16"/>
                <w:szCs w:val="16"/>
              </w:rPr>
            </w:pPr>
            <w:r w:rsidRPr="004A246D">
              <w:rPr>
                <w:sz w:val="16"/>
              </w:rPr>
              <w:t>0,053</w:t>
            </w:r>
          </w:p>
        </w:tc>
        <w:tc>
          <w:tcPr>
            <w:tcW w:w="873" w:type="dxa"/>
            <w:tcBorders>
              <w:top w:val="single" w:sz="4" w:space="0" w:color="auto"/>
              <w:left w:val="single" w:sz="4" w:space="0" w:color="auto"/>
              <w:bottom w:val="single" w:sz="4" w:space="0" w:color="auto"/>
              <w:right w:val="single" w:sz="4" w:space="0" w:color="auto"/>
            </w:tcBorders>
            <w:hideMark/>
          </w:tcPr>
          <w:p w14:paraId="765EE357" w14:textId="77777777" w:rsidR="007C1759" w:rsidRPr="004A246D" w:rsidRDefault="007C1759" w:rsidP="007C1759">
            <w:pPr>
              <w:jc w:val="center"/>
              <w:rPr>
                <w:rFonts w:eastAsia="Calibri"/>
                <w:sz w:val="16"/>
                <w:szCs w:val="16"/>
              </w:rPr>
            </w:pPr>
            <w:r w:rsidRPr="004A246D">
              <w:rPr>
                <w:sz w:val="16"/>
              </w:rPr>
              <w:t>0,093</w:t>
            </w:r>
          </w:p>
        </w:tc>
        <w:tc>
          <w:tcPr>
            <w:tcW w:w="1241" w:type="dxa"/>
            <w:tcBorders>
              <w:top w:val="single" w:sz="4" w:space="0" w:color="auto"/>
              <w:left w:val="single" w:sz="4" w:space="0" w:color="auto"/>
              <w:bottom w:val="single" w:sz="4" w:space="0" w:color="auto"/>
              <w:right w:val="single" w:sz="4" w:space="0" w:color="auto"/>
            </w:tcBorders>
            <w:hideMark/>
          </w:tcPr>
          <w:p w14:paraId="314486A7" w14:textId="77777777" w:rsidR="007C1759" w:rsidRPr="004A246D" w:rsidRDefault="007C1759" w:rsidP="007C1759">
            <w:pPr>
              <w:jc w:val="center"/>
              <w:rPr>
                <w:rFonts w:eastAsia="Calibri"/>
                <w:sz w:val="16"/>
                <w:szCs w:val="16"/>
              </w:rPr>
            </w:pPr>
            <w:r w:rsidRPr="004A246D">
              <w:rPr>
                <w:sz w:val="16"/>
              </w:rPr>
              <w:t>0,092</w:t>
            </w:r>
          </w:p>
        </w:tc>
        <w:tc>
          <w:tcPr>
            <w:tcW w:w="1057" w:type="dxa"/>
            <w:tcBorders>
              <w:top w:val="single" w:sz="4" w:space="0" w:color="auto"/>
              <w:left w:val="single" w:sz="4" w:space="0" w:color="auto"/>
              <w:bottom w:val="single" w:sz="4" w:space="0" w:color="auto"/>
              <w:right w:val="single" w:sz="4" w:space="0" w:color="auto"/>
            </w:tcBorders>
            <w:hideMark/>
          </w:tcPr>
          <w:p w14:paraId="2CEE8CDC" w14:textId="77777777" w:rsidR="007C1759" w:rsidRPr="004A246D" w:rsidRDefault="007C1759" w:rsidP="007C1759">
            <w:pPr>
              <w:jc w:val="center"/>
              <w:rPr>
                <w:rFonts w:eastAsia="Calibri"/>
                <w:sz w:val="16"/>
                <w:szCs w:val="16"/>
              </w:rPr>
            </w:pPr>
            <w:r w:rsidRPr="004A246D">
              <w:rPr>
                <w:sz w:val="16"/>
              </w:rPr>
              <w:t>нет данных</w:t>
            </w:r>
          </w:p>
        </w:tc>
        <w:tc>
          <w:tcPr>
            <w:tcW w:w="1211" w:type="dxa"/>
            <w:tcBorders>
              <w:top w:val="single" w:sz="4" w:space="0" w:color="auto"/>
              <w:left w:val="single" w:sz="4" w:space="0" w:color="auto"/>
              <w:bottom w:val="single" w:sz="4" w:space="0" w:color="auto"/>
              <w:right w:val="single" w:sz="4" w:space="0" w:color="auto"/>
            </w:tcBorders>
            <w:hideMark/>
          </w:tcPr>
          <w:p w14:paraId="569EA5BE" w14:textId="77777777" w:rsidR="007C1759" w:rsidRPr="004A246D" w:rsidRDefault="007C1759" w:rsidP="007C1759">
            <w:pPr>
              <w:jc w:val="center"/>
              <w:rPr>
                <w:rFonts w:eastAsia="Calibri"/>
                <w:sz w:val="16"/>
                <w:szCs w:val="16"/>
              </w:rPr>
            </w:pPr>
            <w:r w:rsidRPr="004A246D">
              <w:rPr>
                <w:sz w:val="16"/>
              </w:rPr>
              <w:t>0.1****</w:t>
            </w:r>
          </w:p>
        </w:tc>
      </w:tr>
      <w:tr w:rsidR="007C1759" w:rsidRPr="004A246D" w14:paraId="20AF2B54" w14:textId="77777777" w:rsidTr="007C1759">
        <w:tc>
          <w:tcPr>
            <w:tcW w:w="1274" w:type="dxa"/>
            <w:tcBorders>
              <w:top w:val="single" w:sz="4" w:space="0" w:color="auto"/>
              <w:left w:val="single" w:sz="4" w:space="0" w:color="auto"/>
              <w:bottom w:val="single" w:sz="4" w:space="0" w:color="auto"/>
              <w:right w:val="single" w:sz="4" w:space="0" w:color="auto"/>
            </w:tcBorders>
            <w:hideMark/>
          </w:tcPr>
          <w:p w14:paraId="5AC2AFAD" w14:textId="77777777" w:rsidR="007C1759" w:rsidRPr="004A246D" w:rsidRDefault="007C1759" w:rsidP="007C1759">
            <w:pPr>
              <w:rPr>
                <w:rFonts w:eastAsia="Calibri"/>
                <w:sz w:val="16"/>
                <w:szCs w:val="16"/>
              </w:rPr>
            </w:pPr>
            <w:r w:rsidRPr="004A246D">
              <w:rPr>
                <w:sz w:val="16"/>
              </w:rPr>
              <w:t>Фенолы</w:t>
            </w:r>
          </w:p>
        </w:tc>
        <w:tc>
          <w:tcPr>
            <w:tcW w:w="1130" w:type="dxa"/>
            <w:tcBorders>
              <w:top w:val="single" w:sz="4" w:space="0" w:color="auto"/>
              <w:left w:val="single" w:sz="4" w:space="0" w:color="auto"/>
              <w:bottom w:val="single" w:sz="4" w:space="0" w:color="auto"/>
              <w:right w:val="single" w:sz="4" w:space="0" w:color="auto"/>
            </w:tcBorders>
            <w:hideMark/>
          </w:tcPr>
          <w:p w14:paraId="79DA72B6" w14:textId="77777777" w:rsidR="007C1759" w:rsidRPr="004A246D" w:rsidRDefault="007C1759" w:rsidP="007C1759">
            <w:pPr>
              <w:jc w:val="center"/>
              <w:rPr>
                <w:rFonts w:eastAsia="Calibri"/>
                <w:sz w:val="16"/>
                <w:szCs w:val="16"/>
              </w:rPr>
            </w:pPr>
            <w:r w:rsidRPr="004A246D">
              <w:rPr>
                <w:sz w:val="16"/>
              </w:rPr>
              <w:t>0,002</w:t>
            </w:r>
          </w:p>
        </w:tc>
        <w:tc>
          <w:tcPr>
            <w:tcW w:w="1076" w:type="dxa"/>
            <w:tcBorders>
              <w:top w:val="single" w:sz="4" w:space="0" w:color="auto"/>
              <w:left w:val="single" w:sz="4" w:space="0" w:color="auto"/>
              <w:bottom w:val="single" w:sz="4" w:space="0" w:color="auto"/>
              <w:right w:val="single" w:sz="4" w:space="0" w:color="auto"/>
            </w:tcBorders>
            <w:shd w:val="pct30" w:color="auto" w:fill="auto"/>
            <w:hideMark/>
          </w:tcPr>
          <w:p w14:paraId="4C6F9B6A" w14:textId="77777777" w:rsidR="007C1759" w:rsidRPr="004A246D" w:rsidRDefault="007C1759" w:rsidP="007C1759">
            <w:pPr>
              <w:jc w:val="center"/>
              <w:rPr>
                <w:rFonts w:eastAsia="Calibri"/>
                <w:b/>
                <w:sz w:val="16"/>
                <w:szCs w:val="16"/>
              </w:rPr>
            </w:pPr>
            <w:r w:rsidRPr="004A246D">
              <w:rPr>
                <w:b/>
                <w:sz w:val="16"/>
              </w:rPr>
              <w:t>0,074</w:t>
            </w:r>
          </w:p>
        </w:tc>
        <w:tc>
          <w:tcPr>
            <w:tcW w:w="905" w:type="dxa"/>
            <w:tcBorders>
              <w:top w:val="single" w:sz="4" w:space="0" w:color="auto"/>
              <w:left w:val="single" w:sz="4" w:space="0" w:color="auto"/>
              <w:bottom w:val="single" w:sz="4" w:space="0" w:color="auto"/>
              <w:right w:val="single" w:sz="4" w:space="0" w:color="auto"/>
            </w:tcBorders>
            <w:shd w:val="pct30" w:color="auto" w:fill="auto"/>
            <w:hideMark/>
          </w:tcPr>
          <w:p w14:paraId="70AA0F8A" w14:textId="77777777" w:rsidR="007C1759" w:rsidRPr="004A246D" w:rsidRDefault="007C1759" w:rsidP="007C1759">
            <w:pPr>
              <w:jc w:val="center"/>
              <w:rPr>
                <w:rFonts w:eastAsia="Calibri"/>
                <w:b/>
                <w:sz w:val="16"/>
                <w:szCs w:val="16"/>
              </w:rPr>
            </w:pPr>
            <w:r w:rsidRPr="004A246D">
              <w:rPr>
                <w:b/>
                <w:sz w:val="16"/>
              </w:rPr>
              <w:t>0,015</w:t>
            </w:r>
          </w:p>
        </w:tc>
        <w:tc>
          <w:tcPr>
            <w:tcW w:w="873" w:type="dxa"/>
            <w:tcBorders>
              <w:top w:val="single" w:sz="4" w:space="0" w:color="auto"/>
              <w:left w:val="single" w:sz="4" w:space="0" w:color="auto"/>
              <w:bottom w:val="single" w:sz="4" w:space="0" w:color="auto"/>
              <w:right w:val="single" w:sz="4" w:space="0" w:color="auto"/>
            </w:tcBorders>
            <w:shd w:val="pct30" w:color="auto" w:fill="auto"/>
            <w:hideMark/>
          </w:tcPr>
          <w:p w14:paraId="47231FC3" w14:textId="77777777" w:rsidR="007C1759" w:rsidRPr="004A246D" w:rsidRDefault="007C1759" w:rsidP="007C1759">
            <w:pPr>
              <w:jc w:val="center"/>
              <w:rPr>
                <w:rFonts w:eastAsia="Calibri"/>
                <w:b/>
                <w:sz w:val="16"/>
                <w:szCs w:val="16"/>
              </w:rPr>
            </w:pPr>
            <w:r w:rsidRPr="004A246D">
              <w:rPr>
                <w:b/>
                <w:sz w:val="16"/>
              </w:rPr>
              <w:t>0,004</w:t>
            </w:r>
          </w:p>
        </w:tc>
        <w:tc>
          <w:tcPr>
            <w:tcW w:w="873" w:type="dxa"/>
            <w:tcBorders>
              <w:top w:val="single" w:sz="4" w:space="0" w:color="auto"/>
              <w:left w:val="single" w:sz="4" w:space="0" w:color="auto"/>
              <w:bottom w:val="single" w:sz="4" w:space="0" w:color="auto"/>
              <w:right w:val="single" w:sz="4" w:space="0" w:color="auto"/>
            </w:tcBorders>
            <w:shd w:val="pct30" w:color="auto" w:fill="auto"/>
            <w:hideMark/>
          </w:tcPr>
          <w:p w14:paraId="298654C8" w14:textId="77777777" w:rsidR="007C1759" w:rsidRPr="004A246D" w:rsidRDefault="007C1759" w:rsidP="007C1759">
            <w:pPr>
              <w:jc w:val="center"/>
              <w:rPr>
                <w:rFonts w:eastAsia="Calibri"/>
                <w:b/>
                <w:sz w:val="16"/>
                <w:szCs w:val="16"/>
              </w:rPr>
            </w:pPr>
            <w:r w:rsidRPr="004A246D">
              <w:rPr>
                <w:b/>
                <w:sz w:val="16"/>
              </w:rPr>
              <w:t>0,021</w:t>
            </w:r>
          </w:p>
        </w:tc>
        <w:tc>
          <w:tcPr>
            <w:tcW w:w="1241" w:type="dxa"/>
            <w:tcBorders>
              <w:top w:val="single" w:sz="4" w:space="0" w:color="auto"/>
              <w:left w:val="single" w:sz="4" w:space="0" w:color="auto"/>
              <w:bottom w:val="single" w:sz="4" w:space="0" w:color="auto"/>
              <w:right w:val="single" w:sz="4" w:space="0" w:color="auto"/>
            </w:tcBorders>
            <w:hideMark/>
          </w:tcPr>
          <w:p w14:paraId="216F4770" w14:textId="77777777" w:rsidR="007C1759" w:rsidRPr="004A246D" w:rsidRDefault="007C1759" w:rsidP="007C1759">
            <w:pPr>
              <w:jc w:val="center"/>
              <w:rPr>
                <w:rFonts w:eastAsia="Calibri"/>
                <w:sz w:val="16"/>
                <w:szCs w:val="16"/>
              </w:rPr>
            </w:pPr>
            <w:r w:rsidRPr="004A246D">
              <w:rPr>
                <w:sz w:val="16"/>
              </w:rPr>
              <w:t>нет данных</w:t>
            </w:r>
          </w:p>
        </w:tc>
        <w:tc>
          <w:tcPr>
            <w:tcW w:w="1057" w:type="dxa"/>
            <w:tcBorders>
              <w:top w:val="single" w:sz="4" w:space="0" w:color="auto"/>
              <w:left w:val="single" w:sz="4" w:space="0" w:color="auto"/>
              <w:bottom w:val="single" w:sz="4" w:space="0" w:color="auto"/>
              <w:right w:val="single" w:sz="4" w:space="0" w:color="auto"/>
            </w:tcBorders>
            <w:hideMark/>
          </w:tcPr>
          <w:p w14:paraId="451451CE" w14:textId="77777777" w:rsidR="007C1759" w:rsidRPr="004A246D" w:rsidRDefault="007C1759" w:rsidP="007C1759">
            <w:pPr>
              <w:jc w:val="center"/>
              <w:rPr>
                <w:rFonts w:eastAsia="Calibri"/>
                <w:sz w:val="16"/>
                <w:szCs w:val="16"/>
              </w:rPr>
            </w:pPr>
            <w:r w:rsidRPr="004A246D">
              <w:rPr>
                <w:sz w:val="16"/>
              </w:rPr>
              <w:t>нет данных</w:t>
            </w:r>
          </w:p>
        </w:tc>
        <w:tc>
          <w:tcPr>
            <w:tcW w:w="1211" w:type="dxa"/>
            <w:tcBorders>
              <w:top w:val="single" w:sz="4" w:space="0" w:color="auto"/>
              <w:left w:val="single" w:sz="4" w:space="0" w:color="auto"/>
              <w:bottom w:val="single" w:sz="4" w:space="0" w:color="auto"/>
              <w:right w:val="single" w:sz="4" w:space="0" w:color="auto"/>
            </w:tcBorders>
            <w:hideMark/>
          </w:tcPr>
          <w:p w14:paraId="37931591" w14:textId="77777777" w:rsidR="007C1759" w:rsidRPr="004A246D" w:rsidRDefault="007C1759" w:rsidP="007C1759">
            <w:pPr>
              <w:jc w:val="center"/>
              <w:rPr>
                <w:rFonts w:eastAsia="Calibri"/>
                <w:sz w:val="16"/>
                <w:szCs w:val="16"/>
              </w:rPr>
            </w:pPr>
            <w:r w:rsidRPr="004A246D">
              <w:rPr>
                <w:sz w:val="16"/>
              </w:rPr>
              <w:t>0.001*****</w:t>
            </w:r>
          </w:p>
        </w:tc>
      </w:tr>
      <w:tr w:rsidR="007C1759" w:rsidRPr="004A246D" w14:paraId="2E74EE11" w14:textId="77777777" w:rsidTr="007C1759">
        <w:tc>
          <w:tcPr>
            <w:tcW w:w="1274" w:type="dxa"/>
            <w:tcBorders>
              <w:top w:val="single" w:sz="4" w:space="0" w:color="auto"/>
              <w:left w:val="single" w:sz="4" w:space="0" w:color="auto"/>
              <w:bottom w:val="single" w:sz="4" w:space="0" w:color="auto"/>
              <w:right w:val="single" w:sz="4" w:space="0" w:color="auto"/>
            </w:tcBorders>
            <w:hideMark/>
          </w:tcPr>
          <w:p w14:paraId="7B1DEC36" w14:textId="77777777" w:rsidR="007C1759" w:rsidRPr="004A246D" w:rsidRDefault="007C1759" w:rsidP="007C1759">
            <w:pPr>
              <w:rPr>
                <w:rFonts w:eastAsia="Calibri"/>
                <w:sz w:val="16"/>
                <w:szCs w:val="16"/>
              </w:rPr>
            </w:pPr>
            <w:r w:rsidRPr="004A246D">
              <w:rPr>
                <w:sz w:val="16"/>
              </w:rPr>
              <w:t>Железо</w:t>
            </w:r>
          </w:p>
        </w:tc>
        <w:tc>
          <w:tcPr>
            <w:tcW w:w="1130" w:type="dxa"/>
            <w:tcBorders>
              <w:top w:val="single" w:sz="4" w:space="0" w:color="auto"/>
              <w:left w:val="single" w:sz="4" w:space="0" w:color="auto"/>
              <w:bottom w:val="single" w:sz="4" w:space="0" w:color="auto"/>
              <w:right w:val="single" w:sz="4" w:space="0" w:color="auto"/>
            </w:tcBorders>
            <w:shd w:val="pct30" w:color="auto" w:fill="auto"/>
            <w:hideMark/>
          </w:tcPr>
          <w:p w14:paraId="45FBC462" w14:textId="77777777" w:rsidR="007C1759" w:rsidRPr="004A246D" w:rsidRDefault="007C1759" w:rsidP="007C1759">
            <w:pPr>
              <w:jc w:val="center"/>
              <w:rPr>
                <w:rFonts w:eastAsia="Calibri"/>
                <w:b/>
                <w:sz w:val="16"/>
                <w:szCs w:val="16"/>
              </w:rPr>
            </w:pPr>
            <w:r w:rsidRPr="004A246D">
              <w:rPr>
                <w:b/>
                <w:sz w:val="16"/>
              </w:rPr>
              <w:t>1,26</w:t>
            </w:r>
          </w:p>
        </w:tc>
        <w:tc>
          <w:tcPr>
            <w:tcW w:w="1076" w:type="dxa"/>
            <w:tcBorders>
              <w:top w:val="single" w:sz="4" w:space="0" w:color="auto"/>
              <w:left w:val="single" w:sz="4" w:space="0" w:color="auto"/>
              <w:bottom w:val="single" w:sz="4" w:space="0" w:color="auto"/>
              <w:right w:val="single" w:sz="4" w:space="0" w:color="auto"/>
            </w:tcBorders>
            <w:shd w:val="pct30" w:color="auto" w:fill="auto"/>
            <w:hideMark/>
          </w:tcPr>
          <w:p w14:paraId="66A9CBAD" w14:textId="77777777" w:rsidR="007C1759" w:rsidRPr="004A246D" w:rsidRDefault="007C1759" w:rsidP="007C1759">
            <w:pPr>
              <w:jc w:val="center"/>
              <w:rPr>
                <w:rFonts w:eastAsia="Calibri"/>
                <w:b/>
                <w:sz w:val="16"/>
                <w:szCs w:val="16"/>
              </w:rPr>
            </w:pPr>
            <w:r w:rsidRPr="004A246D">
              <w:rPr>
                <w:b/>
                <w:sz w:val="16"/>
              </w:rPr>
              <w:t>0,46</w:t>
            </w:r>
          </w:p>
        </w:tc>
        <w:tc>
          <w:tcPr>
            <w:tcW w:w="905" w:type="dxa"/>
            <w:tcBorders>
              <w:top w:val="single" w:sz="4" w:space="0" w:color="auto"/>
              <w:left w:val="single" w:sz="4" w:space="0" w:color="auto"/>
              <w:bottom w:val="single" w:sz="4" w:space="0" w:color="auto"/>
              <w:right w:val="single" w:sz="4" w:space="0" w:color="auto"/>
            </w:tcBorders>
            <w:shd w:val="pct30" w:color="auto" w:fill="auto"/>
            <w:hideMark/>
          </w:tcPr>
          <w:p w14:paraId="1AF79127" w14:textId="77777777" w:rsidR="007C1759" w:rsidRPr="004A246D" w:rsidRDefault="007C1759" w:rsidP="007C1759">
            <w:pPr>
              <w:jc w:val="center"/>
              <w:rPr>
                <w:rFonts w:eastAsia="Calibri"/>
                <w:b/>
                <w:sz w:val="16"/>
                <w:szCs w:val="16"/>
              </w:rPr>
            </w:pPr>
            <w:r w:rsidRPr="004A246D">
              <w:rPr>
                <w:b/>
                <w:sz w:val="16"/>
              </w:rPr>
              <w:t>0,74</w:t>
            </w:r>
          </w:p>
        </w:tc>
        <w:tc>
          <w:tcPr>
            <w:tcW w:w="873" w:type="dxa"/>
            <w:tcBorders>
              <w:top w:val="single" w:sz="4" w:space="0" w:color="auto"/>
              <w:left w:val="single" w:sz="4" w:space="0" w:color="auto"/>
              <w:bottom w:val="single" w:sz="4" w:space="0" w:color="auto"/>
              <w:right w:val="single" w:sz="4" w:space="0" w:color="auto"/>
            </w:tcBorders>
            <w:shd w:val="pct30" w:color="auto" w:fill="auto"/>
            <w:hideMark/>
          </w:tcPr>
          <w:p w14:paraId="26884ED3" w14:textId="77777777" w:rsidR="007C1759" w:rsidRPr="004A246D" w:rsidRDefault="007C1759" w:rsidP="007C1759">
            <w:pPr>
              <w:jc w:val="center"/>
              <w:rPr>
                <w:rFonts w:eastAsia="Calibri"/>
                <w:b/>
                <w:sz w:val="16"/>
                <w:szCs w:val="16"/>
              </w:rPr>
            </w:pPr>
            <w:r w:rsidRPr="004A246D">
              <w:rPr>
                <w:b/>
                <w:sz w:val="16"/>
              </w:rPr>
              <w:t>0,77</w:t>
            </w:r>
          </w:p>
        </w:tc>
        <w:tc>
          <w:tcPr>
            <w:tcW w:w="873" w:type="dxa"/>
            <w:tcBorders>
              <w:top w:val="single" w:sz="4" w:space="0" w:color="auto"/>
              <w:left w:val="single" w:sz="4" w:space="0" w:color="auto"/>
              <w:bottom w:val="single" w:sz="4" w:space="0" w:color="auto"/>
              <w:right w:val="single" w:sz="4" w:space="0" w:color="auto"/>
            </w:tcBorders>
            <w:shd w:val="pct30" w:color="auto" w:fill="auto"/>
            <w:hideMark/>
          </w:tcPr>
          <w:p w14:paraId="5644BD55" w14:textId="77777777" w:rsidR="007C1759" w:rsidRPr="004A246D" w:rsidRDefault="007C1759" w:rsidP="007C1759">
            <w:pPr>
              <w:jc w:val="center"/>
              <w:rPr>
                <w:rFonts w:eastAsia="Calibri"/>
                <w:b/>
                <w:sz w:val="16"/>
                <w:szCs w:val="16"/>
              </w:rPr>
            </w:pPr>
            <w:r w:rsidRPr="004A246D">
              <w:rPr>
                <w:b/>
                <w:sz w:val="16"/>
              </w:rPr>
              <w:t>0,41</w:t>
            </w:r>
          </w:p>
        </w:tc>
        <w:tc>
          <w:tcPr>
            <w:tcW w:w="1241" w:type="dxa"/>
            <w:tcBorders>
              <w:top w:val="single" w:sz="4" w:space="0" w:color="auto"/>
              <w:left w:val="single" w:sz="4" w:space="0" w:color="auto"/>
              <w:bottom w:val="single" w:sz="4" w:space="0" w:color="auto"/>
              <w:right w:val="single" w:sz="4" w:space="0" w:color="auto"/>
            </w:tcBorders>
            <w:hideMark/>
          </w:tcPr>
          <w:p w14:paraId="26204710" w14:textId="77777777" w:rsidR="007C1759" w:rsidRPr="004A246D" w:rsidRDefault="007C1759" w:rsidP="007C1759">
            <w:pPr>
              <w:jc w:val="center"/>
              <w:rPr>
                <w:rFonts w:eastAsia="Calibri"/>
                <w:sz w:val="16"/>
                <w:szCs w:val="16"/>
              </w:rPr>
            </w:pPr>
            <w:r w:rsidRPr="004A246D">
              <w:rPr>
                <w:sz w:val="16"/>
              </w:rPr>
              <w:t>0,749</w:t>
            </w:r>
          </w:p>
        </w:tc>
        <w:tc>
          <w:tcPr>
            <w:tcW w:w="1057" w:type="dxa"/>
            <w:tcBorders>
              <w:top w:val="single" w:sz="4" w:space="0" w:color="auto"/>
              <w:left w:val="single" w:sz="4" w:space="0" w:color="auto"/>
              <w:bottom w:val="single" w:sz="4" w:space="0" w:color="auto"/>
              <w:right w:val="single" w:sz="4" w:space="0" w:color="auto"/>
            </w:tcBorders>
            <w:hideMark/>
          </w:tcPr>
          <w:p w14:paraId="3F52FAD8" w14:textId="77777777" w:rsidR="007C1759" w:rsidRPr="004A246D" w:rsidRDefault="007C1759" w:rsidP="007C1759">
            <w:pPr>
              <w:jc w:val="center"/>
              <w:rPr>
                <w:rFonts w:eastAsia="Calibri"/>
                <w:sz w:val="16"/>
                <w:szCs w:val="16"/>
              </w:rPr>
            </w:pPr>
            <w:r w:rsidRPr="004A246D">
              <w:rPr>
                <w:sz w:val="16"/>
              </w:rPr>
              <w:t>нет данных</w:t>
            </w:r>
          </w:p>
        </w:tc>
        <w:tc>
          <w:tcPr>
            <w:tcW w:w="1211" w:type="dxa"/>
            <w:tcBorders>
              <w:top w:val="single" w:sz="4" w:space="0" w:color="auto"/>
              <w:left w:val="single" w:sz="4" w:space="0" w:color="auto"/>
              <w:bottom w:val="single" w:sz="4" w:space="0" w:color="auto"/>
              <w:right w:val="single" w:sz="4" w:space="0" w:color="auto"/>
            </w:tcBorders>
            <w:hideMark/>
          </w:tcPr>
          <w:p w14:paraId="6D6DF5A0" w14:textId="77777777" w:rsidR="007C1759" w:rsidRPr="004A246D" w:rsidRDefault="007C1759" w:rsidP="007C1759">
            <w:pPr>
              <w:jc w:val="center"/>
              <w:rPr>
                <w:rFonts w:eastAsia="Calibri"/>
                <w:sz w:val="16"/>
                <w:szCs w:val="16"/>
              </w:rPr>
            </w:pPr>
            <w:r w:rsidRPr="004A246D">
              <w:rPr>
                <w:sz w:val="16"/>
              </w:rPr>
              <w:t>0.3 (1)*</w:t>
            </w:r>
          </w:p>
        </w:tc>
      </w:tr>
      <w:tr w:rsidR="007C1759" w:rsidRPr="004A246D" w14:paraId="6EE48B4C" w14:textId="77777777" w:rsidTr="007C1759">
        <w:tc>
          <w:tcPr>
            <w:tcW w:w="1274" w:type="dxa"/>
            <w:tcBorders>
              <w:top w:val="single" w:sz="4" w:space="0" w:color="auto"/>
              <w:left w:val="single" w:sz="4" w:space="0" w:color="auto"/>
              <w:bottom w:val="single" w:sz="4" w:space="0" w:color="auto"/>
              <w:right w:val="single" w:sz="4" w:space="0" w:color="auto"/>
            </w:tcBorders>
            <w:hideMark/>
          </w:tcPr>
          <w:p w14:paraId="56DDCE3A" w14:textId="77777777" w:rsidR="007C1759" w:rsidRPr="004A246D" w:rsidRDefault="007C1759" w:rsidP="007C1759">
            <w:pPr>
              <w:rPr>
                <w:rFonts w:eastAsia="Calibri"/>
                <w:sz w:val="16"/>
                <w:szCs w:val="16"/>
              </w:rPr>
            </w:pPr>
            <w:r w:rsidRPr="004A246D">
              <w:rPr>
                <w:sz w:val="16"/>
              </w:rPr>
              <w:t>Кадмий</w:t>
            </w:r>
          </w:p>
        </w:tc>
        <w:tc>
          <w:tcPr>
            <w:tcW w:w="1130" w:type="dxa"/>
            <w:tcBorders>
              <w:top w:val="single" w:sz="4" w:space="0" w:color="auto"/>
              <w:left w:val="single" w:sz="4" w:space="0" w:color="auto"/>
              <w:bottom w:val="single" w:sz="4" w:space="0" w:color="auto"/>
              <w:right w:val="single" w:sz="4" w:space="0" w:color="auto"/>
            </w:tcBorders>
            <w:hideMark/>
          </w:tcPr>
          <w:p w14:paraId="163D6EEC" w14:textId="77777777" w:rsidR="007C1759" w:rsidRPr="004A246D" w:rsidRDefault="007C1759" w:rsidP="007C1759">
            <w:pPr>
              <w:jc w:val="center"/>
              <w:rPr>
                <w:rFonts w:eastAsia="Calibri"/>
                <w:sz w:val="16"/>
                <w:szCs w:val="16"/>
              </w:rPr>
            </w:pPr>
            <w:r w:rsidRPr="004A246D">
              <w:rPr>
                <w:sz w:val="16"/>
              </w:rPr>
              <w:t>&lt;0.0005</w:t>
            </w:r>
          </w:p>
        </w:tc>
        <w:tc>
          <w:tcPr>
            <w:tcW w:w="1076" w:type="dxa"/>
            <w:tcBorders>
              <w:top w:val="single" w:sz="4" w:space="0" w:color="auto"/>
              <w:left w:val="single" w:sz="4" w:space="0" w:color="auto"/>
              <w:bottom w:val="single" w:sz="4" w:space="0" w:color="auto"/>
              <w:right w:val="single" w:sz="4" w:space="0" w:color="auto"/>
            </w:tcBorders>
            <w:hideMark/>
          </w:tcPr>
          <w:p w14:paraId="4DD52422" w14:textId="77777777" w:rsidR="007C1759" w:rsidRPr="004A246D" w:rsidRDefault="007C1759" w:rsidP="007C1759">
            <w:pPr>
              <w:jc w:val="center"/>
              <w:rPr>
                <w:rFonts w:eastAsia="Calibri"/>
                <w:sz w:val="16"/>
                <w:szCs w:val="16"/>
              </w:rPr>
            </w:pPr>
            <w:r w:rsidRPr="004A246D">
              <w:rPr>
                <w:sz w:val="16"/>
              </w:rPr>
              <w:t>&lt;0.0005</w:t>
            </w:r>
          </w:p>
        </w:tc>
        <w:tc>
          <w:tcPr>
            <w:tcW w:w="905" w:type="dxa"/>
            <w:tcBorders>
              <w:top w:val="single" w:sz="4" w:space="0" w:color="auto"/>
              <w:left w:val="single" w:sz="4" w:space="0" w:color="auto"/>
              <w:bottom w:val="single" w:sz="4" w:space="0" w:color="auto"/>
              <w:right w:val="single" w:sz="4" w:space="0" w:color="auto"/>
            </w:tcBorders>
            <w:hideMark/>
          </w:tcPr>
          <w:p w14:paraId="04D80260" w14:textId="77777777" w:rsidR="007C1759" w:rsidRPr="004A246D" w:rsidRDefault="007C1759" w:rsidP="007C1759">
            <w:pPr>
              <w:jc w:val="center"/>
              <w:rPr>
                <w:rFonts w:eastAsia="Calibri"/>
                <w:sz w:val="16"/>
                <w:szCs w:val="16"/>
              </w:rPr>
            </w:pPr>
            <w:r w:rsidRPr="004A246D">
              <w:rPr>
                <w:sz w:val="16"/>
              </w:rPr>
              <w:t>&lt;0.0005</w:t>
            </w:r>
          </w:p>
        </w:tc>
        <w:tc>
          <w:tcPr>
            <w:tcW w:w="873" w:type="dxa"/>
            <w:tcBorders>
              <w:top w:val="single" w:sz="4" w:space="0" w:color="auto"/>
              <w:left w:val="single" w:sz="4" w:space="0" w:color="auto"/>
              <w:bottom w:val="single" w:sz="4" w:space="0" w:color="auto"/>
              <w:right w:val="single" w:sz="4" w:space="0" w:color="auto"/>
            </w:tcBorders>
            <w:hideMark/>
          </w:tcPr>
          <w:p w14:paraId="6DDFBE11" w14:textId="77777777" w:rsidR="007C1759" w:rsidRPr="004A246D" w:rsidRDefault="007C1759" w:rsidP="007C1759">
            <w:pPr>
              <w:jc w:val="center"/>
              <w:rPr>
                <w:rFonts w:eastAsia="Calibri"/>
                <w:sz w:val="16"/>
                <w:szCs w:val="16"/>
              </w:rPr>
            </w:pPr>
            <w:r w:rsidRPr="004A246D">
              <w:rPr>
                <w:sz w:val="16"/>
              </w:rPr>
              <w:t>&lt;0.0005</w:t>
            </w:r>
          </w:p>
        </w:tc>
        <w:tc>
          <w:tcPr>
            <w:tcW w:w="873" w:type="dxa"/>
            <w:tcBorders>
              <w:top w:val="single" w:sz="4" w:space="0" w:color="auto"/>
              <w:left w:val="single" w:sz="4" w:space="0" w:color="auto"/>
              <w:bottom w:val="single" w:sz="4" w:space="0" w:color="auto"/>
              <w:right w:val="single" w:sz="4" w:space="0" w:color="auto"/>
            </w:tcBorders>
            <w:hideMark/>
          </w:tcPr>
          <w:p w14:paraId="3B8B7DEC" w14:textId="77777777" w:rsidR="007C1759" w:rsidRPr="004A246D" w:rsidRDefault="007C1759" w:rsidP="007C1759">
            <w:pPr>
              <w:jc w:val="center"/>
              <w:rPr>
                <w:rFonts w:eastAsia="Calibri"/>
                <w:sz w:val="16"/>
                <w:szCs w:val="16"/>
              </w:rPr>
            </w:pPr>
            <w:r w:rsidRPr="004A246D">
              <w:rPr>
                <w:sz w:val="16"/>
              </w:rPr>
              <w:t>&lt;0.0005</w:t>
            </w:r>
          </w:p>
        </w:tc>
        <w:tc>
          <w:tcPr>
            <w:tcW w:w="1241" w:type="dxa"/>
            <w:tcBorders>
              <w:top w:val="single" w:sz="4" w:space="0" w:color="auto"/>
              <w:left w:val="single" w:sz="4" w:space="0" w:color="auto"/>
              <w:bottom w:val="single" w:sz="4" w:space="0" w:color="auto"/>
              <w:right w:val="single" w:sz="4" w:space="0" w:color="auto"/>
            </w:tcBorders>
            <w:hideMark/>
          </w:tcPr>
          <w:p w14:paraId="716AA85D" w14:textId="77777777" w:rsidR="007C1759" w:rsidRPr="004A246D" w:rsidRDefault="007C1759" w:rsidP="007C1759">
            <w:pPr>
              <w:jc w:val="center"/>
              <w:rPr>
                <w:rFonts w:eastAsia="Calibri"/>
                <w:sz w:val="16"/>
                <w:szCs w:val="16"/>
              </w:rPr>
            </w:pPr>
            <w:r w:rsidRPr="004A246D">
              <w:rPr>
                <w:sz w:val="16"/>
              </w:rPr>
              <w:t>нет данных</w:t>
            </w:r>
          </w:p>
        </w:tc>
        <w:tc>
          <w:tcPr>
            <w:tcW w:w="1057" w:type="dxa"/>
            <w:tcBorders>
              <w:top w:val="single" w:sz="4" w:space="0" w:color="auto"/>
              <w:left w:val="single" w:sz="4" w:space="0" w:color="auto"/>
              <w:bottom w:val="single" w:sz="4" w:space="0" w:color="auto"/>
              <w:right w:val="single" w:sz="4" w:space="0" w:color="auto"/>
            </w:tcBorders>
            <w:hideMark/>
          </w:tcPr>
          <w:p w14:paraId="23C9EBA0" w14:textId="77777777" w:rsidR="007C1759" w:rsidRPr="004A246D" w:rsidRDefault="007C1759" w:rsidP="007C1759">
            <w:pPr>
              <w:jc w:val="center"/>
              <w:rPr>
                <w:rFonts w:eastAsia="Calibri"/>
                <w:sz w:val="16"/>
                <w:szCs w:val="16"/>
              </w:rPr>
            </w:pPr>
            <w:r w:rsidRPr="004A246D">
              <w:rPr>
                <w:sz w:val="16"/>
              </w:rPr>
              <w:t>нет данных</w:t>
            </w:r>
          </w:p>
        </w:tc>
        <w:tc>
          <w:tcPr>
            <w:tcW w:w="1211" w:type="dxa"/>
            <w:tcBorders>
              <w:top w:val="single" w:sz="4" w:space="0" w:color="auto"/>
              <w:left w:val="single" w:sz="4" w:space="0" w:color="auto"/>
              <w:bottom w:val="single" w:sz="4" w:space="0" w:color="auto"/>
              <w:right w:val="single" w:sz="4" w:space="0" w:color="auto"/>
            </w:tcBorders>
            <w:hideMark/>
          </w:tcPr>
          <w:p w14:paraId="14612C13" w14:textId="77777777" w:rsidR="007C1759" w:rsidRPr="004A246D" w:rsidRDefault="007C1759" w:rsidP="007C1759">
            <w:pPr>
              <w:jc w:val="center"/>
              <w:rPr>
                <w:rFonts w:eastAsia="Calibri"/>
                <w:sz w:val="16"/>
                <w:szCs w:val="16"/>
              </w:rPr>
            </w:pPr>
            <w:r w:rsidRPr="004A246D">
              <w:rPr>
                <w:sz w:val="16"/>
              </w:rPr>
              <w:t>0.001*</w:t>
            </w:r>
          </w:p>
        </w:tc>
      </w:tr>
      <w:tr w:rsidR="007C1759" w:rsidRPr="004A246D" w14:paraId="70010590" w14:textId="77777777" w:rsidTr="007C1759">
        <w:tc>
          <w:tcPr>
            <w:tcW w:w="1274" w:type="dxa"/>
            <w:tcBorders>
              <w:top w:val="single" w:sz="4" w:space="0" w:color="auto"/>
              <w:left w:val="single" w:sz="4" w:space="0" w:color="auto"/>
              <w:bottom w:val="single" w:sz="4" w:space="0" w:color="auto"/>
              <w:right w:val="single" w:sz="4" w:space="0" w:color="auto"/>
            </w:tcBorders>
            <w:hideMark/>
          </w:tcPr>
          <w:p w14:paraId="50C0DDDE" w14:textId="77777777" w:rsidR="007C1759" w:rsidRPr="004A246D" w:rsidRDefault="007C1759" w:rsidP="007C1759">
            <w:pPr>
              <w:rPr>
                <w:rFonts w:eastAsia="Calibri"/>
                <w:sz w:val="16"/>
                <w:szCs w:val="16"/>
              </w:rPr>
            </w:pPr>
            <w:r w:rsidRPr="004A246D">
              <w:rPr>
                <w:sz w:val="16"/>
              </w:rPr>
              <w:t>Марганец</w:t>
            </w:r>
          </w:p>
        </w:tc>
        <w:tc>
          <w:tcPr>
            <w:tcW w:w="1130" w:type="dxa"/>
            <w:tcBorders>
              <w:top w:val="single" w:sz="4" w:space="0" w:color="auto"/>
              <w:left w:val="single" w:sz="4" w:space="0" w:color="auto"/>
              <w:bottom w:val="single" w:sz="4" w:space="0" w:color="auto"/>
              <w:right w:val="single" w:sz="4" w:space="0" w:color="auto"/>
            </w:tcBorders>
            <w:shd w:val="pct30" w:color="auto" w:fill="auto"/>
            <w:hideMark/>
          </w:tcPr>
          <w:p w14:paraId="120C5FD9" w14:textId="77777777" w:rsidR="007C1759" w:rsidRPr="004A246D" w:rsidRDefault="007C1759" w:rsidP="007C1759">
            <w:pPr>
              <w:jc w:val="center"/>
              <w:rPr>
                <w:rFonts w:eastAsia="Calibri"/>
                <w:b/>
                <w:sz w:val="16"/>
                <w:szCs w:val="16"/>
              </w:rPr>
            </w:pPr>
            <w:r w:rsidRPr="004A246D">
              <w:rPr>
                <w:b/>
                <w:sz w:val="16"/>
              </w:rPr>
              <w:t>0,18</w:t>
            </w:r>
          </w:p>
        </w:tc>
        <w:tc>
          <w:tcPr>
            <w:tcW w:w="1076" w:type="dxa"/>
            <w:tcBorders>
              <w:top w:val="single" w:sz="4" w:space="0" w:color="auto"/>
              <w:left w:val="single" w:sz="4" w:space="0" w:color="auto"/>
              <w:bottom w:val="single" w:sz="4" w:space="0" w:color="auto"/>
              <w:right w:val="single" w:sz="4" w:space="0" w:color="auto"/>
            </w:tcBorders>
            <w:shd w:val="pct30" w:color="auto" w:fill="auto"/>
            <w:hideMark/>
          </w:tcPr>
          <w:p w14:paraId="7FC5C545" w14:textId="77777777" w:rsidR="007C1759" w:rsidRPr="004A246D" w:rsidRDefault="007C1759" w:rsidP="007C1759">
            <w:pPr>
              <w:jc w:val="center"/>
              <w:rPr>
                <w:rFonts w:eastAsia="Calibri"/>
                <w:b/>
                <w:sz w:val="16"/>
                <w:szCs w:val="16"/>
              </w:rPr>
            </w:pPr>
            <w:r w:rsidRPr="004A246D">
              <w:rPr>
                <w:b/>
                <w:sz w:val="16"/>
              </w:rPr>
              <w:t>0,26</w:t>
            </w:r>
          </w:p>
        </w:tc>
        <w:tc>
          <w:tcPr>
            <w:tcW w:w="905" w:type="dxa"/>
            <w:tcBorders>
              <w:top w:val="single" w:sz="4" w:space="0" w:color="auto"/>
              <w:left w:val="single" w:sz="4" w:space="0" w:color="auto"/>
              <w:bottom w:val="single" w:sz="4" w:space="0" w:color="auto"/>
              <w:right w:val="single" w:sz="4" w:space="0" w:color="auto"/>
            </w:tcBorders>
            <w:shd w:val="pct30" w:color="auto" w:fill="auto"/>
            <w:hideMark/>
          </w:tcPr>
          <w:p w14:paraId="612DE62B" w14:textId="77777777" w:rsidR="007C1759" w:rsidRPr="004A246D" w:rsidRDefault="007C1759" w:rsidP="007C1759">
            <w:pPr>
              <w:jc w:val="center"/>
              <w:rPr>
                <w:rFonts w:eastAsia="Calibri"/>
                <w:b/>
                <w:sz w:val="16"/>
                <w:szCs w:val="16"/>
              </w:rPr>
            </w:pPr>
            <w:r w:rsidRPr="004A246D">
              <w:rPr>
                <w:b/>
                <w:sz w:val="16"/>
              </w:rPr>
              <w:t>0,29</w:t>
            </w:r>
          </w:p>
        </w:tc>
        <w:tc>
          <w:tcPr>
            <w:tcW w:w="873" w:type="dxa"/>
            <w:tcBorders>
              <w:top w:val="single" w:sz="4" w:space="0" w:color="auto"/>
              <w:left w:val="single" w:sz="4" w:space="0" w:color="auto"/>
              <w:bottom w:val="single" w:sz="4" w:space="0" w:color="auto"/>
              <w:right w:val="single" w:sz="4" w:space="0" w:color="auto"/>
            </w:tcBorders>
            <w:shd w:val="pct30" w:color="auto" w:fill="auto"/>
            <w:hideMark/>
          </w:tcPr>
          <w:p w14:paraId="38E3F46F" w14:textId="77777777" w:rsidR="007C1759" w:rsidRPr="004A246D" w:rsidRDefault="007C1759" w:rsidP="007C1759">
            <w:pPr>
              <w:jc w:val="center"/>
              <w:rPr>
                <w:rFonts w:eastAsia="Calibri"/>
                <w:b/>
                <w:sz w:val="16"/>
                <w:szCs w:val="16"/>
              </w:rPr>
            </w:pPr>
            <w:r w:rsidRPr="004A246D">
              <w:rPr>
                <w:b/>
                <w:sz w:val="16"/>
              </w:rPr>
              <w:t>0,3</w:t>
            </w:r>
          </w:p>
        </w:tc>
        <w:tc>
          <w:tcPr>
            <w:tcW w:w="873" w:type="dxa"/>
            <w:tcBorders>
              <w:top w:val="single" w:sz="4" w:space="0" w:color="auto"/>
              <w:left w:val="single" w:sz="4" w:space="0" w:color="auto"/>
              <w:bottom w:val="single" w:sz="4" w:space="0" w:color="auto"/>
              <w:right w:val="single" w:sz="4" w:space="0" w:color="auto"/>
            </w:tcBorders>
            <w:shd w:val="pct30" w:color="auto" w:fill="auto"/>
            <w:hideMark/>
          </w:tcPr>
          <w:p w14:paraId="1C2526FC" w14:textId="77777777" w:rsidR="007C1759" w:rsidRPr="004A246D" w:rsidRDefault="007C1759" w:rsidP="007C1759">
            <w:pPr>
              <w:jc w:val="center"/>
              <w:rPr>
                <w:rFonts w:eastAsia="Calibri"/>
                <w:b/>
                <w:sz w:val="16"/>
                <w:szCs w:val="16"/>
              </w:rPr>
            </w:pPr>
            <w:r w:rsidRPr="004A246D">
              <w:rPr>
                <w:b/>
                <w:sz w:val="16"/>
              </w:rPr>
              <w:t>0,25</w:t>
            </w:r>
          </w:p>
        </w:tc>
        <w:tc>
          <w:tcPr>
            <w:tcW w:w="1241" w:type="dxa"/>
            <w:tcBorders>
              <w:top w:val="single" w:sz="4" w:space="0" w:color="auto"/>
              <w:left w:val="single" w:sz="4" w:space="0" w:color="auto"/>
              <w:bottom w:val="single" w:sz="4" w:space="0" w:color="auto"/>
              <w:right w:val="single" w:sz="4" w:space="0" w:color="auto"/>
            </w:tcBorders>
            <w:hideMark/>
          </w:tcPr>
          <w:p w14:paraId="58555129" w14:textId="77777777" w:rsidR="007C1759" w:rsidRPr="004A246D" w:rsidRDefault="007C1759" w:rsidP="007C1759">
            <w:pPr>
              <w:jc w:val="center"/>
              <w:rPr>
                <w:rFonts w:eastAsia="Calibri"/>
                <w:sz w:val="16"/>
                <w:szCs w:val="16"/>
              </w:rPr>
            </w:pPr>
            <w:r w:rsidRPr="004A246D">
              <w:rPr>
                <w:sz w:val="16"/>
              </w:rPr>
              <w:t>нет данных</w:t>
            </w:r>
          </w:p>
        </w:tc>
        <w:tc>
          <w:tcPr>
            <w:tcW w:w="1057" w:type="dxa"/>
            <w:tcBorders>
              <w:top w:val="single" w:sz="4" w:space="0" w:color="auto"/>
              <w:left w:val="single" w:sz="4" w:space="0" w:color="auto"/>
              <w:bottom w:val="single" w:sz="4" w:space="0" w:color="auto"/>
              <w:right w:val="single" w:sz="4" w:space="0" w:color="auto"/>
            </w:tcBorders>
            <w:hideMark/>
          </w:tcPr>
          <w:p w14:paraId="5C1773E6" w14:textId="77777777" w:rsidR="007C1759" w:rsidRPr="004A246D" w:rsidRDefault="007C1759" w:rsidP="007C1759">
            <w:pPr>
              <w:jc w:val="center"/>
              <w:rPr>
                <w:rFonts w:eastAsia="Calibri"/>
                <w:sz w:val="16"/>
                <w:szCs w:val="16"/>
              </w:rPr>
            </w:pPr>
            <w:r w:rsidRPr="004A246D">
              <w:rPr>
                <w:sz w:val="16"/>
              </w:rPr>
              <w:t>нет данных</w:t>
            </w:r>
          </w:p>
        </w:tc>
        <w:tc>
          <w:tcPr>
            <w:tcW w:w="1211" w:type="dxa"/>
            <w:tcBorders>
              <w:top w:val="single" w:sz="4" w:space="0" w:color="auto"/>
              <w:left w:val="single" w:sz="4" w:space="0" w:color="auto"/>
              <w:bottom w:val="single" w:sz="4" w:space="0" w:color="auto"/>
              <w:right w:val="single" w:sz="4" w:space="0" w:color="auto"/>
            </w:tcBorders>
            <w:hideMark/>
          </w:tcPr>
          <w:p w14:paraId="0AC62EE0" w14:textId="77777777" w:rsidR="007C1759" w:rsidRPr="004A246D" w:rsidRDefault="007C1759" w:rsidP="007C1759">
            <w:pPr>
              <w:jc w:val="center"/>
              <w:rPr>
                <w:rFonts w:eastAsia="Calibri"/>
                <w:sz w:val="16"/>
                <w:szCs w:val="16"/>
              </w:rPr>
            </w:pPr>
            <w:r w:rsidRPr="004A246D">
              <w:rPr>
                <w:sz w:val="16"/>
              </w:rPr>
              <w:t>0.1*</w:t>
            </w:r>
          </w:p>
        </w:tc>
      </w:tr>
      <w:tr w:rsidR="007C1759" w:rsidRPr="004A246D" w14:paraId="4BB266D9" w14:textId="77777777" w:rsidTr="007C1759">
        <w:tc>
          <w:tcPr>
            <w:tcW w:w="1274" w:type="dxa"/>
            <w:tcBorders>
              <w:top w:val="single" w:sz="4" w:space="0" w:color="auto"/>
              <w:left w:val="single" w:sz="4" w:space="0" w:color="auto"/>
              <w:bottom w:val="single" w:sz="4" w:space="0" w:color="auto"/>
              <w:right w:val="single" w:sz="4" w:space="0" w:color="auto"/>
            </w:tcBorders>
            <w:hideMark/>
          </w:tcPr>
          <w:p w14:paraId="723F5C5F" w14:textId="77777777" w:rsidR="007C1759" w:rsidRPr="004A246D" w:rsidRDefault="007C1759" w:rsidP="007C1759">
            <w:pPr>
              <w:rPr>
                <w:rFonts w:eastAsia="Calibri"/>
                <w:sz w:val="16"/>
                <w:szCs w:val="16"/>
              </w:rPr>
            </w:pPr>
            <w:r w:rsidRPr="004A246D">
              <w:rPr>
                <w:sz w:val="16"/>
              </w:rPr>
              <w:t>Медь</w:t>
            </w:r>
          </w:p>
        </w:tc>
        <w:tc>
          <w:tcPr>
            <w:tcW w:w="1130" w:type="dxa"/>
            <w:tcBorders>
              <w:top w:val="single" w:sz="4" w:space="0" w:color="auto"/>
              <w:left w:val="single" w:sz="4" w:space="0" w:color="auto"/>
              <w:bottom w:val="single" w:sz="4" w:space="0" w:color="auto"/>
              <w:right w:val="single" w:sz="4" w:space="0" w:color="auto"/>
            </w:tcBorders>
            <w:hideMark/>
          </w:tcPr>
          <w:p w14:paraId="03C79A7B" w14:textId="77777777" w:rsidR="007C1759" w:rsidRPr="004A246D" w:rsidRDefault="007C1759" w:rsidP="007C1759">
            <w:pPr>
              <w:jc w:val="center"/>
              <w:rPr>
                <w:rFonts w:eastAsia="Calibri"/>
                <w:sz w:val="16"/>
                <w:szCs w:val="16"/>
              </w:rPr>
            </w:pPr>
            <w:r w:rsidRPr="004A246D">
              <w:rPr>
                <w:sz w:val="16"/>
              </w:rPr>
              <w:t>0,022</w:t>
            </w:r>
          </w:p>
        </w:tc>
        <w:tc>
          <w:tcPr>
            <w:tcW w:w="1076" w:type="dxa"/>
            <w:tcBorders>
              <w:top w:val="single" w:sz="4" w:space="0" w:color="auto"/>
              <w:left w:val="single" w:sz="4" w:space="0" w:color="auto"/>
              <w:bottom w:val="single" w:sz="4" w:space="0" w:color="auto"/>
              <w:right w:val="single" w:sz="4" w:space="0" w:color="auto"/>
            </w:tcBorders>
            <w:hideMark/>
          </w:tcPr>
          <w:p w14:paraId="1B7E1ECD" w14:textId="77777777" w:rsidR="007C1759" w:rsidRPr="004A246D" w:rsidRDefault="007C1759" w:rsidP="007C1759">
            <w:pPr>
              <w:jc w:val="center"/>
              <w:rPr>
                <w:rFonts w:eastAsia="Calibri"/>
                <w:sz w:val="16"/>
                <w:szCs w:val="16"/>
              </w:rPr>
            </w:pPr>
            <w:r w:rsidRPr="004A246D">
              <w:rPr>
                <w:sz w:val="16"/>
              </w:rPr>
              <w:t>0,007</w:t>
            </w:r>
          </w:p>
        </w:tc>
        <w:tc>
          <w:tcPr>
            <w:tcW w:w="905" w:type="dxa"/>
            <w:tcBorders>
              <w:top w:val="single" w:sz="4" w:space="0" w:color="auto"/>
              <w:left w:val="single" w:sz="4" w:space="0" w:color="auto"/>
              <w:bottom w:val="single" w:sz="4" w:space="0" w:color="auto"/>
              <w:right w:val="single" w:sz="4" w:space="0" w:color="auto"/>
            </w:tcBorders>
            <w:hideMark/>
          </w:tcPr>
          <w:p w14:paraId="50706834" w14:textId="77777777" w:rsidR="007C1759" w:rsidRPr="004A246D" w:rsidRDefault="007C1759" w:rsidP="007C1759">
            <w:pPr>
              <w:jc w:val="center"/>
              <w:rPr>
                <w:rFonts w:eastAsia="Calibri"/>
                <w:sz w:val="16"/>
                <w:szCs w:val="16"/>
              </w:rPr>
            </w:pPr>
            <w:r w:rsidRPr="004A246D">
              <w:rPr>
                <w:sz w:val="16"/>
              </w:rPr>
              <w:t>0,01</w:t>
            </w:r>
          </w:p>
        </w:tc>
        <w:tc>
          <w:tcPr>
            <w:tcW w:w="873" w:type="dxa"/>
            <w:tcBorders>
              <w:top w:val="single" w:sz="4" w:space="0" w:color="auto"/>
              <w:left w:val="single" w:sz="4" w:space="0" w:color="auto"/>
              <w:bottom w:val="single" w:sz="4" w:space="0" w:color="auto"/>
              <w:right w:val="single" w:sz="4" w:space="0" w:color="auto"/>
            </w:tcBorders>
            <w:hideMark/>
          </w:tcPr>
          <w:p w14:paraId="035A628B" w14:textId="77777777" w:rsidR="007C1759" w:rsidRPr="004A246D" w:rsidRDefault="007C1759" w:rsidP="007C1759">
            <w:pPr>
              <w:jc w:val="center"/>
              <w:rPr>
                <w:rFonts w:eastAsia="Calibri"/>
                <w:sz w:val="16"/>
                <w:szCs w:val="16"/>
              </w:rPr>
            </w:pPr>
            <w:r w:rsidRPr="004A246D">
              <w:rPr>
                <w:sz w:val="16"/>
              </w:rPr>
              <w:t>0,001</w:t>
            </w:r>
          </w:p>
        </w:tc>
        <w:tc>
          <w:tcPr>
            <w:tcW w:w="873" w:type="dxa"/>
            <w:tcBorders>
              <w:top w:val="single" w:sz="4" w:space="0" w:color="auto"/>
              <w:left w:val="single" w:sz="4" w:space="0" w:color="auto"/>
              <w:bottom w:val="single" w:sz="4" w:space="0" w:color="auto"/>
              <w:right w:val="single" w:sz="4" w:space="0" w:color="auto"/>
            </w:tcBorders>
            <w:hideMark/>
          </w:tcPr>
          <w:p w14:paraId="3D832532" w14:textId="77777777" w:rsidR="007C1759" w:rsidRPr="004A246D" w:rsidRDefault="007C1759" w:rsidP="007C1759">
            <w:pPr>
              <w:jc w:val="center"/>
              <w:rPr>
                <w:rFonts w:eastAsia="Calibri"/>
                <w:sz w:val="16"/>
                <w:szCs w:val="16"/>
              </w:rPr>
            </w:pPr>
            <w:r w:rsidRPr="004A246D">
              <w:rPr>
                <w:sz w:val="16"/>
              </w:rPr>
              <w:t>0,001</w:t>
            </w:r>
          </w:p>
        </w:tc>
        <w:tc>
          <w:tcPr>
            <w:tcW w:w="1241" w:type="dxa"/>
            <w:tcBorders>
              <w:top w:val="single" w:sz="4" w:space="0" w:color="auto"/>
              <w:left w:val="single" w:sz="4" w:space="0" w:color="auto"/>
              <w:bottom w:val="single" w:sz="4" w:space="0" w:color="auto"/>
              <w:right w:val="single" w:sz="4" w:space="0" w:color="auto"/>
            </w:tcBorders>
            <w:hideMark/>
          </w:tcPr>
          <w:p w14:paraId="6B36B991" w14:textId="77777777" w:rsidR="007C1759" w:rsidRPr="004A246D" w:rsidRDefault="007C1759" w:rsidP="007C1759">
            <w:pPr>
              <w:jc w:val="center"/>
              <w:rPr>
                <w:rFonts w:eastAsia="Calibri"/>
                <w:sz w:val="16"/>
                <w:szCs w:val="16"/>
              </w:rPr>
            </w:pPr>
            <w:r w:rsidRPr="004A246D">
              <w:rPr>
                <w:sz w:val="16"/>
              </w:rPr>
              <w:t>0,001</w:t>
            </w:r>
          </w:p>
        </w:tc>
        <w:tc>
          <w:tcPr>
            <w:tcW w:w="1057" w:type="dxa"/>
            <w:tcBorders>
              <w:top w:val="single" w:sz="4" w:space="0" w:color="auto"/>
              <w:left w:val="single" w:sz="4" w:space="0" w:color="auto"/>
              <w:bottom w:val="single" w:sz="4" w:space="0" w:color="auto"/>
              <w:right w:val="single" w:sz="4" w:space="0" w:color="auto"/>
            </w:tcBorders>
            <w:hideMark/>
          </w:tcPr>
          <w:p w14:paraId="2D79D7AD" w14:textId="77777777" w:rsidR="007C1759" w:rsidRPr="004A246D" w:rsidRDefault="007C1759" w:rsidP="007C1759">
            <w:pPr>
              <w:jc w:val="center"/>
              <w:rPr>
                <w:rFonts w:eastAsia="Calibri"/>
                <w:sz w:val="16"/>
                <w:szCs w:val="16"/>
              </w:rPr>
            </w:pPr>
            <w:r w:rsidRPr="004A246D">
              <w:rPr>
                <w:sz w:val="16"/>
              </w:rPr>
              <w:t>нет данных</w:t>
            </w:r>
          </w:p>
        </w:tc>
        <w:tc>
          <w:tcPr>
            <w:tcW w:w="1211" w:type="dxa"/>
            <w:tcBorders>
              <w:top w:val="single" w:sz="4" w:space="0" w:color="auto"/>
              <w:left w:val="single" w:sz="4" w:space="0" w:color="auto"/>
              <w:bottom w:val="single" w:sz="4" w:space="0" w:color="auto"/>
              <w:right w:val="single" w:sz="4" w:space="0" w:color="auto"/>
            </w:tcBorders>
            <w:hideMark/>
          </w:tcPr>
          <w:p w14:paraId="3653E62F" w14:textId="77777777" w:rsidR="007C1759" w:rsidRPr="004A246D" w:rsidRDefault="007C1759" w:rsidP="007C1759">
            <w:pPr>
              <w:jc w:val="center"/>
              <w:rPr>
                <w:rFonts w:eastAsia="Calibri"/>
                <w:sz w:val="16"/>
                <w:szCs w:val="16"/>
              </w:rPr>
            </w:pPr>
            <w:r w:rsidRPr="004A246D">
              <w:rPr>
                <w:sz w:val="16"/>
              </w:rPr>
              <w:t>1.0**</w:t>
            </w:r>
          </w:p>
        </w:tc>
      </w:tr>
      <w:tr w:rsidR="007C1759" w:rsidRPr="004A246D" w14:paraId="23EEA12F" w14:textId="77777777" w:rsidTr="007C1759">
        <w:tc>
          <w:tcPr>
            <w:tcW w:w="1274" w:type="dxa"/>
            <w:tcBorders>
              <w:top w:val="single" w:sz="4" w:space="0" w:color="auto"/>
              <w:left w:val="single" w:sz="4" w:space="0" w:color="auto"/>
              <w:bottom w:val="single" w:sz="4" w:space="0" w:color="auto"/>
              <w:right w:val="single" w:sz="4" w:space="0" w:color="auto"/>
            </w:tcBorders>
            <w:hideMark/>
          </w:tcPr>
          <w:p w14:paraId="16208181" w14:textId="77777777" w:rsidR="007C1759" w:rsidRPr="004A246D" w:rsidRDefault="007C1759" w:rsidP="007C1759">
            <w:pPr>
              <w:rPr>
                <w:rFonts w:eastAsia="Calibri"/>
                <w:sz w:val="16"/>
                <w:szCs w:val="16"/>
              </w:rPr>
            </w:pPr>
            <w:r w:rsidRPr="004A246D">
              <w:rPr>
                <w:sz w:val="16"/>
              </w:rPr>
              <w:t>Мышьяк</w:t>
            </w:r>
          </w:p>
        </w:tc>
        <w:tc>
          <w:tcPr>
            <w:tcW w:w="1130" w:type="dxa"/>
            <w:tcBorders>
              <w:top w:val="single" w:sz="4" w:space="0" w:color="auto"/>
              <w:left w:val="single" w:sz="4" w:space="0" w:color="auto"/>
              <w:bottom w:val="single" w:sz="4" w:space="0" w:color="auto"/>
              <w:right w:val="single" w:sz="4" w:space="0" w:color="auto"/>
            </w:tcBorders>
            <w:hideMark/>
          </w:tcPr>
          <w:p w14:paraId="7814F033" w14:textId="77777777" w:rsidR="007C1759" w:rsidRPr="004A246D" w:rsidRDefault="007C1759" w:rsidP="007C1759">
            <w:pPr>
              <w:jc w:val="center"/>
              <w:rPr>
                <w:rFonts w:eastAsia="Calibri"/>
                <w:sz w:val="16"/>
                <w:szCs w:val="16"/>
              </w:rPr>
            </w:pPr>
            <w:r w:rsidRPr="004A246D">
              <w:rPr>
                <w:sz w:val="16"/>
              </w:rPr>
              <w:t>&lt;0.001</w:t>
            </w:r>
          </w:p>
        </w:tc>
        <w:tc>
          <w:tcPr>
            <w:tcW w:w="1076" w:type="dxa"/>
            <w:tcBorders>
              <w:top w:val="single" w:sz="4" w:space="0" w:color="auto"/>
              <w:left w:val="single" w:sz="4" w:space="0" w:color="auto"/>
              <w:bottom w:val="single" w:sz="4" w:space="0" w:color="auto"/>
              <w:right w:val="single" w:sz="4" w:space="0" w:color="auto"/>
            </w:tcBorders>
            <w:hideMark/>
          </w:tcPr>
          <w:p w14:paraId="564FD986" w14:textId="77777777" w:rsidR="007C1759" w:rsidRPr="004A246D" w:rsidRDefault="007C1759" w:rsidP="007C1759">
            <w:pPr>
              <w:jc w:val="center"/>
              <w:rPr>
                <w:rFonts w:eastAsia="Calibri"/>
                <w:sz w:val="16"/>
                <w:szCs w:val="16"/>
              </w:rPr>
            </w:pPr>
            <w:r w:rsidRPr="004A246D">
              <w:rPr>
                <w:sz w:val="16"/>
              </w:rPr>
              <w:t>&lt;0.001</w:t>
            </w:r>
          </w:p>
        </w:tc>
        <w:tc>
          <w:tcPr>
            <w:tcW w:w="905" w:type="dxa"/>
            <w:tcBorders>
              <w:top w:val="single" w:sz="4" w:space="0" w:color="auto"/>
              <w:left w:val="single" w:sz="4" w:space="0" w:color="auto"/>
              <w:bottom w:val="single" w:sz="4" w:space="0" w:color="auto"/>
              <w:right w:val="single" w:sz="4" w:space="0" w:color="auto"/>
            </w:tcBorders>
            <w:hideMark/>
          </w:tcPr>
          <w:p w14:paraId="5058D367" w14:textId="77777777" w:rsidR="007C1759" w:rsidRPr="004A246D" w:rsidRDefault="007C1759" w:rsidP="007C1759">
            <w:pPr>
              <w:jc w:val="center"/>
              <w:rPr>
                <w:rFonts w:eastAsia="Calibri"/>
                <w:sz w:val="16"/>
                <w:szCs w:val="16"/>
              </w:rPr>
            </w:pPr>
            <w:r w:rsidRPr="004A246D">
              <w:rPr>
                <w:sz w:val="16"/>
              </w:rPr>
              <w:t>&lt;0.001</w:t>
            </w:r>
          </w:p>
        </w:tc>
        <w:tc>
          <w:tcPr>
            <w:tcW w:w="873" w:type="dxa"/>
            <w:tcBorders>
              <w:top w:val="single" w:sz="4" w:space="0" w:color="auto"/>
              <w:left w:val="single" w:sz="4" w:space="0" w:color="auto"/>
              <w:bottom w:val="single" w:sz="4" w:space="0" w:color="auto"/>
              <w:right w:val="single" w:sz="4" w:space="0" w:color="auto"/>
            </w:tcBorders>
            <w:hideMark/>
          </w:tcPr>
          <w:p w14:paraId="7AB2FB91" w14:textId="77777777" w:rsidR="007C1759" w:rsidRPr="004A246D" w:rsidRDefault="007C1759" w:rsidP="007C1759">
            <w:pPr>
              <w:jc w:val="center"/>
              <w:rPr>
                <w:rFonts w:eastAsia="Calibri"/>
                <w:sz w:val="16"/>
                <w:szCs w:val="16"/>
              </w:rPr>
            </w:pPr>
            <w:r w:rsidRPr="004A246D">
              <w:rPr>
                <w:sz w:val="16"/>
              </w:rPr>
              <w:t>&lt;0.001</w:t>
            </w:r>
          </w:p>
        </w:tc>
        <w:tc>
          <w:tcPr>
            <w:tcW w:w="873" w:type="dxa"/>
            <w:tcBorders>
              <w:top w:val="single" w:sz="4" w:space="0" w:color="auto"/>
              <w:left w:val="single" w:sz="4" w:space="0" w:color="auto"/>
              <w:bottom w:val="single" w:sz="4" w:space="0" w:color="auto"/>
              <w:right w:val="single" w:sz="4" w:space="0" w:color="auto"/>
            </w:tcBorders>
            <w:hideMark/>
          </w:tcPr>
          <w:p w14:paraId="3F69F21F" w14:textId="77777777" w:rsidR="007C1759" w:rsidRPr="004A246D" w:rsidRDefault="007C1759" w:rsidP="007C1759">
            <w:pPr>
              <w:jc w:val="center"/>
              <w:rPr>
                <w:rFonts w:eastAsia="Calibri"/>
                <w:sz w:val="16"/>
                <w:szCs w:val="16"/>
              </w:rPr>
            </w:pPr>
            <w:r w:rsidRPr="004A246D">
              <w:rPr>
                <w:sz w:val="16"/>
              </w:rPr>
              <w:t>&lt;0.001</w:t>
            </w:r>
          </w:p>
        </w:tc>
        <w:tc>
          <w:tcPr>
            <w:tcW w:w="1241" w:type="dxa"/>
            <w:tcBorders>
              <w:top w:val="single" w:sz="4" w:space="0" w:color="auto"/>
              <w:left w:val="single" w:sz="4" w:space="0" w:color="auto"/>
              <w:bottom w:val="single" w:sz="4" w:space="0" w:color="auto"/>
              <w:right w:val="single" w:sz="4" w:space="0" w:color="auto"/>
            </w:tcBorders>
            <w:hideMark/>
          </w:tcPr>
          <w:p w14:paraId="5E7A6042" w14:textId="77777777" w:rsidR="007C1759" w:rsidRPr="004A246D" w:rsidRDefault="007C1759" w:rsidP="007C1759">
            <w:pPr>
              <w:jc w:val="center"/>
              <w:rPr>
                <w:rFonts w:eastAsia="Calibri"/>
                <w:sz w:val="16"/>
                <w:szCs w:val="16"/>
              </w:rPr>
            </w:pPr>
            <w:r w:rsidRPr="004A246D">
              <w:rPr>
                <w:sz w:val="16"/>
              </w:rPr>
              <w:t>нет данных</w:t>
            </w:r>
          </w:p>
        </w:tc>
        <w:tc>
          <w:tcPr>
            <w:tcW w:w="1057" w:type="dxa"/>
            <w:tcBorders>
              <w:top w:val="single" w:sz="4" w:space="0" w:color="auto"/>
              <w:left w:val="single" w:sz="4" w:space="0" w:color="auto"/>
              <w:bottom w:val="single" w:sz="4" w:space="0" w:color="auto"/>
              <w:right w:val="single" w:sz="4" w:space="0" w:color="auto"/>
            </w:tcBorders>
            <w:hideMark/>
          </w:tcPr>
          <w:p w14:paraId="17CBAB61" w14:textId="77777777" w:rsidR="007C1759" w:rsidRPr="004A246D" w:rsidRDefault="007C1759" w:rsidP="007C1759">
            <w:pPr>
              <w:jc w:val="center"/>
              <w:rPr>
                <w:rFonts w:eastAsia="Calibri"/>
                <w:sz w:val="16"/>
                <w:szCs w:val="16"/>
              </w:rPr>
            </w:pPr>
            <w:r w:rsidRPr="004A246D">
              <w:rPr>
                <w:sz w:val="16"/>
              </w:rPr>
              <w:t>нет данных</w:t>
            </w:r>
          </w:p>
        </w:tc>
        <w:tc>
          <w:tcPr>
            <w:tcW w:w="1211" w:type="dxa"/>
            <w:tcBorders>
              <w:top w:val="single" w:sz="4" w:space="0" w:color="auto"/>
              <w:left w:val="single" w:sz="4" w:space="0" w:color="auto"/>
              <w:bottom w:val="single" w:sz="4" w:space="0" w:color="auto"/>
              <w:right w:val="single" w:sz="4" w:space="0" w:color="auto"/>
            </w:tcBorders>
            <w:hideMark/>
          </w:tcPr>
          <w:p w14:paraId="7B7A7530" w14:textId="77777777" w:rsidR="007C1759" w:rsidRPr="004A246D" w:rsidRDefault="007C1759" w:rsidP="007C1759">
            <w:pPr>
              <w:jc w:val="center"/>
              <w:rPr>
                <w:rFonts w:eastAsia="Calibri"/>
                <w:sz w:val="16"/>
                <w:szCs w:val="16"/>
              </w:rPr>
            </w:pPr>
            <w:r w:rsidRPr="004A246D">
              <w:rPr>
                <w:sz w:val="16"/>
              </w:rPr>
              <w:t>0.01*</w:t>
            </w:r>
          </w:p>
        </w:tc>
      </w:tr>
      <w:tr w:rsidR="007C1759" w:rsidRPr="004A246D" w14:paraId="1477D2A0" w14:textId="77777777" w:rsidTr="007C1759">
        <w:tc>
          <w:tcPr>
            <w:tcW w:w="1274" w:type="dxa"/>
            <w:tcBorders>
              <w:top w:val="single" w:sz="4" w:space="0" w:color="auto"/>
              <w:left w:val="single" w:sz="4" w:space="0" w:color="auto"/>
              <w:bottom w:val="single" w:sz="4" w:space="0" w:color="auto"/>
              <w:right w:val="single" w:sz="4" w:space="0" w:color="auto"/>
            </w:tcBorders>
            <w:hideMark/>
          </w:tcPr>
          <w:p w14:paraId="14AA4D89" w14:textId="77777777" w:rsidR="007C1759" w:rsidRPr="004A246D" w:rsidRDefault="007C1759" w:rsidP="007C1759">
            <w:pPr>
              <w:rPr>
                <w:rFonts w:eastAsia="Calibri"/>
                <w:sz w:val="16"/>
                <w:szCs w:val="16"/>
              </w:rPr>
            </w:pPr>
            <w:r w:rsidRPr="004A246D">
              <w:rPr>
                <w:sz w:val="16"/>
              </w:rPr>
              <w:t>Никель</w:t>
            </w:r>
          </w:p>
        </w:tc>
        <w:tc>
          <w:tcPr>
            <w:tcW w:w="1130" w:type="dxa"/>
            <w:tcBorders>
              <w:top w:val="single" w:sz="4" w:space="0" w:color="auto"/>
              <w:left w:val="single" w:sz="4" w:space="0" w:color="auto"/>
              <w:bottom w:val="single" w:sz="4" w:space="0" w:color="auto"/>
              <w:right w:val="single" w:sz="4" w:space="0" w:color="auto"/>
            </w:tcBorders>
            <w:hideMark/>
          </w:tcPr>
          <w:p w14:paraId="646D42DB" w14:textId="77777777" w:rsidR="007C1759" w:rsidRPr="004A246D" w:rsidRDefault="007C1759" w:rsidP="007C1759">
            <w:pPr>
              <w:jc w:val="center"/>
              <w:rPr>
                <w:rFonts w:eastAsia="Calibri"/>
                <w:sz w:val="16"/>
                <w:szCs w:val="16"/>
              </w:rPr>
            </w:pPr>
            <w:r w:rsidRPr="004A246D">
              <w:rPr>
                <w:sz w:val="16"/>
              </w:rPr>
              <w:t>0,009</w:t>
            </w:r>
          </w:p>
        </w:tc>
        <w:tc>
          <w:tcPr>
            <w:tcW w:w="1076" w:type="dxa"/>
            <w:tcBorders>
              <w:top w:val="single" w:sz="4" w:space="0" w:color="auto"/>
              <w:left w:val="single" w:sz="4" w:space="0" w:color="auto"/>
              <w:bottom w:val="single" w:sz="4" w:space="0" w:color="auto"/>
              <w:right w:val="single" w:sz="4" w:space="0" w:color="auto"/>
            </w:tcBorders>
            <w:hideMark/>
          </w:tcPr>
          <w:p w14:paraId="4EAAAD57" w14:textId="77777777" w:rsidR="007C1759" w:rsidRPr="004A246D" w:rsidRDefault="007C1759" w:rsidP="007C1759">
            <w:pPr>
              <w:jc w:val="center"/>
              <w:rPr>
                <w:rFonts w:eastAsia="Calibri"/>
                <w:sz w:val="16"/>
                <w:szCs w:val="16"/>
              </w:rPr>
            </w:pPr>
            <w:r w:rsidRPr="004A246D">
              <w:rPr>
                <w:sz w:val="16"/>
              </w:rPr>
              <w:t>0,019</w:t>
            </w:r>
          </w:p>
        </w:tc>
        <w:tc>
          <w:tcPr>
            <w:tcW w:w="905" w:type="dxa"/>
            <w:tcBorders>
              <w:top w:val="single" w:sz="4" w:space="0" w:color="auto"/>
              <w:left w:val="single" w:sz="4" w:space="0" w:color="auto"/>
              <w:bottom w:val="single" w:sz="4" w:space="0" w:color="auto"/>
              <w:right w:val="single" w:sz="4" w:space="0" w:color="auto"/>
            </w:tcBorders>
            <w:shd w:val="pct30" w:color="auto" w:fill="auto"/>
            <w:hideMark/>
          </w:tcPr>
          <w:p w14:paraId="04C8BE06" w14:textId="77777777" w:rsidR="007C1759" w:rsidRPr="004A246D" w:rsidRDefault="007C1759" w:rsidP="007C1759">
            <w:pPr>
              <w:jc w:val="center"/>
              <w:rPr>
                <w:rFonts w:eastAsia="Calibri"/>
                <w:b/>
                <w:sz w:val="16"/>
                <w:szCs w:val="16"/>
              </w:rPr>
            </w:pPr>
            <w:r w:rsidRPr="004A246D">
              <w:rPr>
                <w:b/>
                <w:sz w:val="16"/>
              </w:rPr>
              <w:t>0,033</w:t>
            </w:r>
          </w:p>
        </w:tc>
        <w:tc>
          <w:tcPr>
            <w:tcW w:w="873" w:type="dxa"/>
            <w:tcBorders>
              <w:top w:val="single" w:sz="4" w:space="0" w:color="auto"/>
              <w:left w:val="single" w:sz="4" w:space="0" w:color="auto"/>
              <w:bottom w:val="single" w:sz="4" w:space="0" w:color="auto"/>
              <w:right w:val="single" w:sz="4" w:space="0" w:color="auto"/>
            </w:tcBorders>
            <w:hideMark/>
          </w:tcPr>
          <w:p w14:paraId="242E905F" w14:textId="77777777" w:rsidR="007C1759" w:rsidRPr="004A246D" w:rsidRDefault="007C1759" w:rsidP="007C1759">
            <w:pPr>
              <w:jc w:val="center"/>
              <w:rPr>
                <w:rFonts w:eastAsia="Calibri"/>
                <w:sz w:val="16"/>
                <w:szCs w:val="16"/>
              </w:rPr>
            </w:pPr>
            <w:r w:rsidRPr="004A246D">
              <w:rPr>
                <w:sz w:val="16"/>
              </w:rPr>
              <w:t>0,016</w:t>
            </w:r>
          </w:p>
        </w:tc>
        <w:tc>
          <w:tcPr>
            <w:tcW w:w="873" w:type="dxa"/>
            <w:tcBorders>
              <w:top w:val="single" w:sz="4" w:space="0" w:color="auto"/>
              <w:left w:val="single" w:sz="4" w:space="0" w:color="auto"/>
              <w:bottom w:val="single" w:sz="4" w:space="0" w:color="auto"/>
              <w:right w:val="single" w:sz="4" w:space="0" w:color="auto"/>
            </w:tcBorders>
            <w:hideMark/>
          </w:tcPr>
          <w:p w14:paraId="29655C16" w14:textId="77777777" w:rsidR="007C1759" w:rsidRPr="004A246D" w:rsidRDefault="007C1759" w:rsidP="007C1759">
            <w:pPr>
              <w:jc w:val="center"/>
              <w:rPr>
                <w:rFonts w:eastAsia="Calibri"/>
                <w:sz w:val="16"/>
                <w:szCs w:val="16"/>
              </w:rPr>
            </w:pPr>
            <w:r w:rsidRPr="004A246D">
              <w:rPr>
                <w:sz w:val="16"/>
              </w:rPr>
              <w:t>0,009</w:t>
            </w:r>
          </w:p>
        </w:tc>
        <w:tc>
          <w:tcPr>
            <w:tcW w:w="1241" w:type="dxa"/>
            <w:tcBorders>
              <w:top w:val="single" w:sz="4" w:space="0" w:color="auto"/>
              <w:left w:val="single" w:sz="4" w:space="0" w:color="auto"/>
              <w:bottom w:val="single" w:sz="4" w:space="0" w:color="auto"/>
              <w:right w:val="single" w:sz="4" w:space="0" w:color="auto"/>
            </w:tcBorders>
            <w:hideMark/>
          </w:tcPr>
          <w:p w14:paraId="308A8E16" w14:textId="77777777" w:rsidR="007C1759" w:rsidRPr="004A246D" w:rsidRDefault="007C1759" w:rsidP="007C1759">
            <w:pPr>
              <w:jc w:val="center"/>
              <w:rPr>
                <w:rFonts w:eastAsia="Calibri"/>
                <w:sz w:val="16"/>
                <w:szCs w:val="16"/>
              </w:rPr>
            </w:pPr>
            <w:r w:rsidRPr="004A246D">
              <w:rPr>
                <w:sz w:val="16"/>
              </w:rPr>
              <w:t>0,001</w:t>
            </w:r>
          </w:p>
        </w:tc>
        <w:tc>
          <w:tcPr>
            <w:tcW w:w="1057" w:type="dxa"/>
            <w:tcBorders>
              <w:top w:val="single" w:sz="4" w:space="0" w:color="auto"/>
              <w:left w:val="single" w:sz="4" w:space="0" w:color="auto"/>
              <w:bottom w:val="single" w:sz="4" w:space="0" w:color="auto"/>
              <w:right w:val="single" w:sz="4" w:space="0" w:color="auto"/>
            </w:tcBorders>
            <w:hideMark/>
          </w:tcPr>
          <w:p w14:paraId="4E79B084" w14:textId="77777777" w:rsidR="007C1759" w:rsidRPr="004A246D" w:rsidRDefault="007C1759" w:rsidP="007C1759">
            <w:pPr>
              <w:jc w:val="center"/>
              <w:rPr>
                <w:rFonts w:eastAsia="Calibri"/>
                <w:sz w:val="16"/>
                <w:szCs w:val="16"/>
              </w:rPr>
            </w:pPr>
            <w:r w:rsidRPr="004A246D">
              <w:rPr>
                <w:sz w:val="16"/>
              </w:rPr>
              <w:t>нет данных</w:t>
            </w:r>
          </w:p>
        </w:tc>
        <w:tc>
          <w:tcPr>
            <w:tcW w:w="1211" w:type="dxa"/>
            <w:tcBorders>
              <w:top w:val="single" w:sz="4" w:space="0" w:color="auto"/>
              <w:left w:val="single" w:sz="4" w:space="0" w:color="auto"/>
              <w:bottom w:val="single" w:sz="4" w:space="0" w:color="auto"/>
              <w:right w:val="single" w:sz="4" w:space="0" w:color="auto"/>
            </w:tcBorders>
            <w:hideMark/>
          </w:tcPr>
          <w:p w14:paraId="2D759F95" w14:textId="77777777" w:rsidR="007C1759" w:rsidRPr="004A246D" w:rsidRDefault="007C1759" w:rsidP="007C1759">
            <w:pPr>
              <w:jc w:val="center"/>
              <w:rPr>
                <w:rFonts w:eastAsia="Calibri"/>
                <w:sz w:val="16"/>
                <w:szCs w:val="16"/>
              </w:rPr>
            </w:pPr>
            <w:r w:rsidRPr="004A246D">
              <w:rPr>
                <w:sz w:val="16"/>
              </w:rPr>
              <w:t>0.02*</w:t>
            </w:r>
          </w:p>
        </w:tc>
      </w:tr>
      <w:tr w:rsidR="007C1759" w:rsidRPr="004A246D" w14:paraId="0A021641" w14:textId="77777777" w:rsidTr="007C1759">
        <w:tc>
          <w:tcPr>
            <w:tcW w:w="1274" w:type="dxa"/>
            <w:tcBorders>
              <w:top w:val="single" w:sz="4" w:space="0" w:color="auto"/>
              <w:left w:val="single" w:sz="4" w:space="0" w:color="auto"/>
              <w:bottom w:val="single" w:sz="4" w:space="0" w:color="auto"/>
              <w:right w:val="single" w:sz="4" w:space="0" w:color="auto"/>
            </w:tcBorders>
            <w:hideMark/>
          </w:tcPr>
          <w:p w14:paraId="53D80024" w14:textId="77777777" w:rsidR="007C1759" w:rsidRPr="004A246D" w:rsidRDefault="007C1759" w:rsidP="007C1759">
            <w:pPr>
              <w:rPr>
                <w:rFonts w:eastAsia="Calibri"/>
                <w:sz w:val="16"/>
                <w:szCs w:val="16"/>
              </w:rPr>
            </w:pPr>
            <w:r w:rsidRPr="004A246D">
              <w:rPr>
                <w:sz w:val="16"/>
              </w:rPr>
              <w:t>Ртуть</w:t>
            </w:r>
          </w:p>
        </w:tc>
        <w:tc>
          <w:tcPr>
            <w:tcW w:w="1130" w:type="dxa"/>
            <w:tcBorders>
              <w:top w:val="single" w:sz="4" w:space="0" w:color="auto"/>
              <w:left w:val="single" w:sz="4" w:space="0" w:color="auto"/>
              <w:bottom w:val="single" w:sz="4" w:space="0" w:color="auto"/>
              <w:right w:val="single" w:sz="4" w:space="0" w:color="auto"/>
            </w:tcBorders>
            <w:hideMark/>
          </w:tcPr>
          <w:p w14:paraId="208A51E0" w14:textId="77777777" w:rsidR="007C1759" w:rsidRPr="004A246D" w:rsidRDefault="007C1759" w:rsidP="007C1759">
            <w:pPr>
              <w:jc w:val="center"/>
              <w:rPr>
                <w:rFonts w:eastAsia="Calibri"/>
                <w:sz w:val="16"/>
                <w:szCs w:val="16"/>
              </w:rPr>
            </w:pPr>
            <w:r w:rsidRPr="004A246D">
              <w:rPr>
                <w:sz w:val="16"/>
              </w:rPr>
              <w:t>&lt;0.000005</w:t>
            </w:r>
          </w:p>
        </w:tc>
        <w:tc>
          <w:tcPr>
            <w:tcW w:w="1076" w:type="dxa"/>
            <w:tcBorders>
              <w:top w:val="single" w:sz="4" w:space="0" w:color="auto"/>
              <w:left w:val="single" w:sz="4" w:space="0" w:color="auto"/>
              <w:bottom w:val="single" w:sz="4" w:space="0" w:color="auto"/>
              <w:right w:val="single" w:sz="4" w:space="0" w:color="auto"/>
            </w:tcBorders>
            <w:hideMark/>
          </w:tcPr>
          <w:p w14:paraId="7573CE52" w14:textId="77777777" w:rsidR="007C1759" w:rsidRPr="004A246D" w:rsidRDefault="007C1759" w:rsidP="007C1759">
            <w:pPr>
              <w:jc w:val="center"/>
              <w:rPr>
                <w:rFonts w:eastAsia="Calibri"/>
                <w:sz w:val="16"/>
                <w:szCs w:val="16"/>
              </w:rPr>
            </w:pPr>
            <w:r w:rsidRPr="004A246D">
              <w:rPr>
                <w:sz w:val="16"/>
              </w:rPr>
              <w:t>&lt;0.000005</w:t>
            </w:r>
          </w:p>
        </w:tc>
        <w:tc>
          <w:tcPr>
            <w:tcW w:w="905" w:type="dxa"/>
            <w:tcBorders>
              <w:top w:val="single" w:sz="4" w:space="0" w:color="auto"/>
              <w:left w:val="single" w:sz="4" w:space="0" w:color="auto"/>
              <w:bottom w:val="single" w:sz="4" w:space="0" w:color="auto"/>
              <w:right w:val="single" w:sz="4" w:space="0" w:color="auto"/>
            </w:tcBorders>
            <w:hideMark/>
          </w:tcPr>
          <w:p w14:paraId="76BF18B8" w14:textId="77777777" w:rsidR="007C1759" w:rsidRPr="004A246D" w:rsidRDefault="007C1759" w:rsidP="007C1759">
            <w:pPr>
              <w:jc w:val="center"/>
              <w:rPr>
                <w:rFonts w:eastAsia="Calibri"/>
                <w:sz w:val="16"/>
                <w:szCs w:val="16"/>
              </w:rPr>
            </w:pPr>
            <w:r w:rsidRPr="004A246D">
              <w:rPr>
                <w:sz w:val="16"/>
              </w:rPr>
              <w:t>0.0004</w:t>
            </w:r>
          </w:p>
        </w:tc>
        <w:tc>
          <w:tcPr>
            <w:tcW w:w="873" w:type="dxa"/>
            <w:tcBorders>
              <w:top w:val="single" w:sz="4" w:space="0" w:color="auto"/>
              <w:left w:val="single" w:sz="4" w:space="0" w:color="auto"/>
              <w:bottom w:val="single" w:sz="4" w:space="0" w:color="auto"/>
              <w:right w:val="single" w:sz="4" w:space="0" w:color="auto"/>
            </w:tcBorders>
            <w:hideMark/>
          </w:tcPr>
          <w:p w14:paraId="1C2451A4" w14:textId="77777777" w:rsidR="007C1759" w:rsidRPr="004A246D" w:rsidRDefault="007C1759" w:rsidP="007C1759">
            <w:pPr>
              <w:jc w:val="center"/>
              <w:rPr>
                <w:rFonts w:eastAsia="Calibri"/>
                <w:sz w:val="16"/>
                <w:szCs w:val="16"/>
              </w:rPr>
            </w:pPr>
            <w:r w:rsidRPr="004A246D">
              <w:rPr>
                <w:sz w:val="16"/>
              </w:rPr>
              <w:t>0,0004</w:t>
            </w:r>
          </w:p>
        </w:tc>
        <w:tc>
          <w:tcPr>
            <w:tcW w:w="873" w:type="dxa"/>
            <w:tcBorders>
              <w:top w:val="single" w:sz="4" w:space="0" w:color="auto"/>
              <w:left w:val="single" w:sz="4" w:space="0" w:color="auto"/>
              <w:bottom w:val="single" w:sz="4" w:space="0" w:color="auto"/>
              <w:right w:val="single" w:sz="4" w:space="0" w:color="auto"/>
            </w:tcBorders>
            <w:hideMark/>
          </w:tcPr>
          <w:p w14:paraId="385CD1BA" w14:textId="77777777" w:rsidR="007C1759" w:rsidRPr="004A246D" w:rsidRDefault="007C1759" w:rsidP="007C1759">
            <w:pPr>
              <w:jc w:val="center"/>
              <w:rPr>
                <w:rFonts w:eastAsia="Calibri"/>
                <w:sz w:val="16"/>
                <w:szCs w:val="16"/>
              </w:rPr>
            </w:pPr>
            <w:r w:rsidRPr="004A246D">
              <w:rPr>
                <w:sz w:val="16"/>
              </w:rPr>
              <w:t>0,0003</w:t>
            </w:r>
          </w:p>
        </w:tc>
        <w:tc>
          <w:tcPr>
            <w:tcW w:w="1241" w:type="dxa"/>
            <w:tcBorders>
              <w:top w:val="single" w:sz="4" w:space="0" w:color="auto"/>
              <w:left w:val="single" w:sz="4" w:space="0" w:color="auto"/>
              <w:bottom w:val="single" w:sz="4" w:space="0" w:color="auto"/>
              <w:right w:val="single" w:sz="4" w:space="0" w:color="auto"/>
            </w:tcBorders>
            <w:hideMark/>
          </w:tcPr>
          <w:p w14:paraId="5BE69B8B" w14:textId="77777777" w:rsidR="007C1759" w:rsidRPr="004A246D" w:rsidRDefault="007C1759" w:rsidP="007C1759">
            <w:pPr>
              <w:jc w:val="center"/>
              <w:rPr>
                <w:rFonts w:eastAsia="Calibri"/>
                <w:sz w:val="16"/>
                <w:szCs w:val="16"/>
              </w:rPr>
            </w:pPr>
            <w:r w:rsidRPr="004A246D">
              <w:rPr>
                <w:sz w:val="16"/>
              </w:rPr>
              <w:t>нет данных</w:t>
            </w:r>
          </w:p>
        </w:tc>
        <w:tc>
          <w:tcPr>
            <w:tcW w:w="1057" w:type="dxa"/>
            <w:tcBorders>
              <w:top w:val="single" w:sz="4" w:space="0" w:color="auto"/>
              <w:left w:val="single" w:sz="4" w:space="0" w:color="auto"/>
              <w:bottom w:val="single" w:sz="4" w:space="0" w:color="auto"/>
              <w:right w:val="single" w:sz="4" w:space="0" w:color="auto"/>
            </w:tcBorders>
            <w:hideMark/>
          </w:tcPr>
          <w:p w14:paraId="38EA0E92" w14:textId="77777777" w:rsidR="007C1759" w:rsidRPr="004A246D" w:rsidRDefault="007C1759" w:rsidP="007C1759">
            <w:pPr>
              <w:jc w:val="center"/>
              <w:rPr>
                <w:rFonts w:eastAsia="Calibri"/>
                <w:sz w:val="16"/>
                <w:szCs w:val="16"/>
              </w:rPr>
            </w:pPr>
            <w:r w:rsidRPr="004A246D">
              <w:rPr>
                <w:sz w:val="16"/>
              </w:rPr>
              <w:t>нет данных</w:t>
            </w:r>
          </w:p>
        </w:tc>
        <w:tc>
          <w:tcPr>
            <w:tcW w:w="1211" w:type="dxa"/>
            <w:tcBorders>
              <w:top w:val="single" w:sz="4" w:space="0" w:color="auto"/>
              <w:left w:val="single" w:sz="4" w:space="0" w:color="auto"/>
              <w:bottom w:val="single" w:sz="4" w:space="0" w:color="auto"/>
              <w:right w:val="single" w:sz="4" w:space="0" w:color="auto"/>
            </w:tcBorders>
            <w:hideMark/>
          </w:tcPr>
          <w:p w14:paraId="063DC02C" w14:textId="77777777" w:rsidR="007C1759" w:rsidRPr="004A246D" w:rsidRDefault="007C1759" w:rsidP="007C1759">
            <w:pPr>
              <w:jc w:val="center"/>
              <w:rPr>
                <w:rFonts w:eastAsia="Calibri"/>
                <w:sz w:val="16"/>
                <w:szCs w:val="16"/>
              </w:rPr>
            </w:pPr>
            <w:r w:rsidRPr="004A246D">
              <w:rPr>
                <w:sz w:val="16"/>
              </w:rPr>
              <w:t>0.0005*</w:t>
            </w:r>
          </w:p>
        </w:tc>
      </w:tr>
      <w:tr w:rsidR="007C1759" w:rsidRPr="004A246D" w14:paraId="65B35419" w14:textId="77777777" w:rsidTr="007C1759">
        <w:tc>
          <w:tcPr>
            <w:tcW w:w="1274" w:type="dxa"/>
            <w:tcBorders>
              <w:top w:val="single" w:sz="4" w:space="0" w:color="auto"/>
              <w:left w:val="single" w:sz="4" w:space="0" w:color="auto"/>
              <w:bottom w:val="single" w:sz="4" w:space="0" w:color="auto"/>
              <w:right w:val="single" w:sz="4" w:space="0" w:color="auto"/>
            </w:tcBorders>
            <w:hideMark/>
          </w:tcPr>
          <w:p w14:paraId="0D1C6CEB" w14:textId="77777777" w:rsidR="007C1759" w:rsidRPr="004A246D" w:rsidRDefault="007C1759" w:rsidP="007C1759">
            <w:pPr>
              <w:rPr>
                <w:rFonts w:eastAsia="Calibri"/>
                <w:sz w:val="16"/>
                <w:szCs w:val="16"/>
              </w:rPr>
            </w:pPr>
            <w:r w:rsidRPr="004A246D">
              <w:rPr>
                <w:sz w:val="16"/>
              </w:rPr>
              <w:t>Свинец</w:t>
            </w:r>
          </w:p>
        </w:tc>
        <w:tc>
          <w:tcPr>
            <w:tcW w:w="1130" w:type="dxa"/>
            <w:tcBorders>
              <w:top w:val="single" w:sz="4" w:space="0" w:color="auto"/>
              <w:left w:val="single" w:sz="4" w:space="0" w:color="auto"/>
              <w:bottom w:val="single" w:sz="4" w:space="0" w:color="auto"/>
              <w:right w:val="single" w:sz="4" w:space="0" w:color="auto"/>
            </w:tcBorders>
            <w:hideMark/>
          </w:tcPr>
          <w:p w14:paraId="168B3AC8" w14:textId="77777777" w:rsidR="007C1759" w:rsidRPr="004A246D" w:rsidRDefault="007C1759" w:rsidP="007C1759">
            <w:pPr>
              <w:jc w:val="center"/>
              <w:rPr>
                <w:rFonts w:eastAsia="Calibri"/>
                <w:sz w:val="16"/>
                <w:szCs w:val="16"/>
              </w:rPr>
            </w:pPr>
            <w:r w:rsidRPr="004A246D">
              <w:rPr>
                <w:sz w:val="16"/>
              </w:rPr>
              <w:t>&lt;0.0005</w:t>
            </w:r>
          </w:p>
        </w:tc>
        <w:tc>
          <w:tcPr>
            <w:tcW w:w="1076" w:type="dxa"/>
            <w:tcBorders>
              <w:top w:val="single" w:sz="4" w:space="0" w:color="auto"/>
              <w:left w:val="single" w:sz="4" w:space="0" w:color="auto"/>
              <w:bottom w:val="single" w:sz="4" w:space="0" w:color="auto"/>
              <w:right w:val="single" w:sz="4" w:space="0" w:color="auto"/>
            </w:tcBorders>
            <w:hideMark/>
          </w:tcPr>
          <w:p w14:paraId="765AC21A" w14:textId="77777777" w:rsidR="007C1759" w:rsidRPr="004A246D" w:rsidRDefault="007C1759" w:rsidP="007C1759">
            <w:pPr>
              <w:jc w:val="center"/>
              <w:rPr>
                <w:rFonts w:eastAsia="Calibri"/>
                <w:sz w:val="16"/>
                <w:szCs w:val="16"/>
              </w:rPr>
            </w:pPr>
            <w:r w:rsidRPr="004A246D">
              <w:rPr>
                <w:sz w:val="16"/>
              </w:rPr>
              <w:t>&lt;0.0005</w:t>
            </w:r>
          </w:p>
        </w:tc>
        <w:tc>
          <w:tcPr>
            <w:tcW w:w="905" w:type="dxa"/>
            <w:tcBorders>
              <w:top w:val="single" w:sz="4" w:space="0" w:color="auto"/>
              <w:left w:val="single" w:sz="4" w:space="0" w:color="auto"/>
              <w:bottom w:val="single" w:sz="4" w:space="0" w:color="auto"/>
              <w:right w:val="single" w:sz="4" w:space="0" w:color="auto"/>
            </w:tcBorders>
            <w:hideMark/>
          </w:tcPr>
          <w:p w14:paraId="12D5492C" w14:textId="77777777" w:rsidR="007C1759" w:rsidRPr="004A246D" w:rsidRDefault="007C1759" w:rsidP="007C1759">
            <w:pPr>
              <w:jc w:val="center"/>
              <w:rPr>
                <w:rFonts w:eastAsia="Calibri"/>
                <w:sz w:val="16"/>
                <w:szCs w:val="16"/>
              </w:rPr>
            </w:pPr>
            <w:r w:rsidRPr="004A246D">
              <w:rPr>
                <w:sz w:val="16"/>
              </w:rPr>
              <w:t>&lt;0.0005</w:t>
            </w:r>
          </w:p>
        </w:tc>
        <w:tc>
          <w:tcPr>
            <w:tcW w:w="873" w:type="dxa"/>
            <w:tcBorders>
              <w:top w:val="single" w:sz="4" w:space="0" w:color="auto"/>
              <w:left w:val="single" w:sz="4" w:space="0" w:color="auto"/>
              <w:bottom w:val="single" w:sz="4" w:space="0" w:color="auto"/>
              <w:right w:val="single" w:sz="4" w:space="0" w:color="auto"/>
            </w:tcBorders>
            <w:hideMark/>
          </w:tcPr>
          <w:p w14:paraId="1B64DBDA" w14:textId="77777777" w:rsidR="007C1759" w:rsidRPr="004A246D" w:rsidRDefault="007C1759" w:rsidP="007C1759">
            <w:pPr>
              <w:jc w:val="center"/>
              <w:rPr>
                <w:rFonts w:eastAsia="Calibri"/>
                <w:sz w:val="16"/>
                <w:szCs w:val="16"/>
              </w:rPr>
            </w:pPr>
            <w:r w:rsidRPr="004A246D">
              <w:rPr>
                <w:sz w:val="16"/>
              </w:rPr>
              <w:t>0,0006</w:t>
            </w:r>
          </w:p>
        </w:tc>
        <w:tc>
          <w:tcPr>
            <w:tcW w:w="873" w:type="dxa"/>
            <w:tcBorders>
              <w:top w:val="single" w:sz="4" w:space="0" w:color="auto"/>
              <w:left w:val="single" w:sz="4" w:space="0" w:color="auto"/>
              <w:bottom w:val="single" w:sz="4" w:space="0" w:color="auto"/>
              <w:right w:val="single" w:sz="4" w:space="0" w:color="auto"/>
            </w:tcBorders>
            <w:hideMark/>
          </w:tcPr>
          <w:p w14:paraId="0752FCE3" w14:textId="77777777" w:rsidR="007C1759" w:rsidRPr="004A246D" w:rsidRDefault="007C1759" w:rsidP="007C1759">
            <w:pPr>
              <w:jc w:val="center"/>
              <w:rPr>
                <w:rFonts w:eastAsia="Calibri"/>
                <w:sz w:val="16"/>
                <w:szCs w:val="16"/>
              </w:rPr>
            </w:pPr>
            <w:r w:rsidRPr="004A246D">
              <w:rPr>
                <w:sz w:val="16"/>
              </w:rPr>
              <w:t>0,007</w:t>
            </w:r>
          </w:p>
        </w:tc>
        <w:tc>
          <w:tcPr>
            <w:tcW w:w="1241" w:type="dxa"/>
            <w:tcBorders>
              <w:top w:val="single" w:sz="4" w:space="0" w:color="auto"/>
              <w:left w:val="single" w:sz="4" w:space="0" w:color="auto"/>
              <w:bottom w:val="single" w:sz="4" w:space="0" w:color="auto"/>
              <w:right w:val="single" w:sz="4" w:space="0" w:color="auto"/>
            </w:tcBorders>
            <w:hideMark/>
          </w:tcPr>
          <w:p w14:paraId="15BC36E8" w14:textId="77777777" w:rsidR="007C1759" w:rsidRPr="004A246D" w:rsidRDefault="007C1759" w:rsidP="007C1759">
            <w:pPr>
              <w:jc w:val="center"/>
              <w:rPr>
                <w:rFonts w:eastAsia="Calibri"/>
                <w:sz w:val="16"/>
                <w:szCs w:val="16"/>
              </w:rPr>
            </w:pPr>
            <w:r w:rsidRPr="004A246D">
              <w:rPr>
                <w:sz w:val="16"/>
              </w:rPr>
              <w:t>0,002</w:t>
            </w:r>
          </w:p>
        </w:tc>
        <w:tc>
          <w:tcPr>
            <w:tcW w:w="1057" w:type="dxa"/>
            <w:tcBorders>
              <w:top w:val="single" w:sz="4" w:space="0" w:color="auto"/>
              <w:left w:val="single" w:sz="4" w:space="0" w:color="auto"/>
              <w:bottom w:val="single" w:sz="4" w:space="0" w:color="auto"/>
              <w:right w:val="single" w:sz="4" w:space="0" w:color="auto"/>
            </w:tcBorders>
            <w:hideMark/>
          </w:tcPr>
          <w:p w14:paraId="70931CB9" w14:textId="77777777" w:rsidR="007C1759" w:rsidRPr="004A246D" w:rsidRDefault="007C1759" w:rsidP="007C1759">
            <w:pPr>
              <w:jc w:val="center"/>
              <w:rPr>
                <w:rFonts w:eastAsia="Calibri"/>
                <w:sz w:val="16"/>
                <w:szCs w:val="16"/>
              </w:rPr>
            </w:pPr>
            <w:r w:rsidRPr="004A246D">
              <w:rPr>
                <w:sz w:val="16"/>
              </w:rPr>
              <w:t>нет данных</w:t>
            </w:r>
          </w:p>
        </w:tc>
        <w:tc>
          <w:tcPr>
            <w:tcW w:w="1211" w:type="dxa"/>
            <w:tcBorders>
              <w:top w:val="single" w:sz="4" w:space="0" w:color="auto"/>
              <w:left w:val="single" w:sz="4" w:space="0" w:color="auto"/>
              <w:bottom w:val="single" w:sz="4" w:space="0" w:color="auto"/>
              <w:right w:val="single" w:sz="4" w:space="0" w:color="auto"/>
            </w:tcBorders>
            <w:hideMark/>
          </w:tcPr>
          <w:p w14:paraId="56C1D91F" w14:textId="77777777" w:rsidR="007C1759" w:rsidRPr="004A246D" w:rsidRDefault="007C1759" w:rsidP="007C1759">
            <w:pPr>
              <w:jc w:val="center"/>
              <w:rPr>
                <w:rFonts w:eastAsia="Calibri"/>
                <w:sz w:val="16"/>
                <w:szCs w:val="16"/>
              </w:rPr>
            </w:pPr>
            <w:r w:rsidRPr="004A246D">
              <w:rPr>
                <w:sz w:val="16"/>
              </w:rPr>
              <w:t>0.01*</w:t>
            </w:r>
          </w:p>
        </w:tc>
      </w:tr>
      <w:tr w:rsidR="007C1759" w:rsidRPr="004A246D" w14:paraId="20745AD1" w14:textId="77777777" w:rsidTr="007C1759">
        <w:tc>
          <w:tcPr>
            <w:tcW w:w="1274" w:type="dxa"/>
            <w:tcBorders>
              <w:top w:val="single" w:sz="4" w:space="0" w:color="auto"/>
              <w:left w:val="single" w:sz="4" w:space="0" w:color="auto"/>
              <w:bottom w:val="single" w:sz="4" w:space="0" w:color="auto"/>
              <w:right w:val="single" w:sz="4" w:space="0" w:color="auto"/>
            </w:tcBorders>
            <w:hideMark/>
          </w:tcPr>
          <w:p w14:paraId="2BAE3B1E" w14:textId="77777777" w:rsidR="007C1759" w:rsidRPr="004A246D" w:rsidRDefault="007C1759" w:rsidP="007C1759">
            <w:pPr>
              <w:rPr>
                <w:rFonts w:eastAsia="Calibri"/>
                <w:sz w:val="16"/>
                <w:szCs w:val="16"/>
              </w:rPr>
            </w:pPr>
            <w:r w:rsidRPr="004A246D">
              <w:rPr>
                <w:sz w:val="16"/>
              </w:rPr>
              <w:t>Хром VI</w:t>
            </w:r>
          </w:p>
        </w:tc>
        <w:tc>
          <w:tcPr>
            <w:tcW w:w="1130" w:type="dxa"/>
            <w:tcBorders>
              <w:top w:val="single" w:sz="4" w:space="0" w:color="auto"/>
              <w:left w:val="single" w:sz="4" w:space="0" w:color="auto"/>
              <w:bottom w:val="single" w:sz="4" w:space="0" w:color="auto"/>
              <w:right w:val="single" w:sz="4" w:space="0" w:color="auto"/>
            </w:tcBorders>
            <w:hideMark/>
          </w:tcPr>
          <w:p w14:paraId="561EC749" w14:textId="77777777" w:rsidR="007C1759" w:rsidRPr="004A246D" w:rsidRDefault="007C1759" w:rsidP="007C1759">
            <w:pPr>
              <w:jc w:val="center"/>
              <w:rPr>
                <w:rFonts w:eastAsia="Calibri"/>
                <w:sz w:val="16"/>
                <w:szCs w:val="16"/>
              </w:rPr>
            </w:pPr>
            <w:r w:rsidRPr="004A246D">
              <w:rPr>
                <w:sz w:val="16"/>
              </w:rPr>
              <w:t>0,054</w:t>
            </w:r>
          </w:p>
        </w:tc>
        <w:tc>
          <w:tcPr>
            <w:tcW w:w="1076" w:type="dxa"/>
            <w:tcBorders>
              <w:top w:val="single" w:sz="4" w:space="0" w:color="auto"/>
              <w:left w:val="single" w:sz="4" w:space="0" w:color="auto"/>
              <w:bottom w:val="single" w:sz="4" w:space="0" w:color="auto"/>
              <w:right w:val="single" w:sz="4" w:space="0" w:color="auto"/>
            </w:tcBorders>
            <w:hideMark/>
          </w:tcPr>
          <w:p w14:paraId="75D0301B" w14:textId="77777777" w:rsidR="007C1759" w:rsidRPr="004A246D" w:rsidRDefault="007C1759" w:rsidP="007C1759">
            <w:pPr>
              <w:jc w:val="center"/>
              <w:rPr>
                <w:rFonts w:eastAsia="Calibri"/>
                <w:sz w:val="16"/>
                <w:szCs w:val="16"/>
              </w:rPr>
            </w:pPr>
            <w:r w:rsidRPr="004A246D">
              <w:rPr>
                <w:sz w:val="16"/>
              </w:rPr>
              <w:t>0,011</w:t>
            </w:r>
          </w:p>
        </w:tc>
        <w:tc>
          <w:tcPr>
            <w:tcW w:w="905" w:type="dxa"/>
            <w:tcBorders>
              <w:top w:val="single" w:sz="4" w:space="0" w:color="auto"/>
              <w:left w:val="single" w:sz="4" w:space="0" w:color="auto"/>
              <w:bottom w:val="single" w:sz="4" w:space="0" w:color="auto"/>
              <w:right w:val="single" w:sz="4" w:space="0" w:color="auto"/>
            </w:tcBorders>
            <w:hideMark/>
          </w:tcPr>
          <w:p w14:paraId="4ED26DEC" w14:textId="77777777" w:rsidR="007C1759" w:rsidRPr="004A246D" w:rsidRDefault="007C1759" w:rsidP="007C1759">
            <w:pPr>
              <w:jc w:val="center"/>
              <w:rPr>
                <w:rFonts w:eastAsia="Calibri"/>
                <w:sz w:val="16"/>
                <w:szCs w:val="16"/>
              </w:rPr>
            </w:pPr>
            <w:r w:rsidRPr="004A246D">
              <w:rPr>
                <w:sz w:val="16"/>
              </w:rPr>
              <w:t>0,015</w:t>
            </w:r>
          </w:p>
        </w:tc>
        <w:tc>
          <w:tcPr>
            <w:tcW w:w="873" w:type="dxa"/>
            <w:tcBorders>
              <w:top w:val="single" w:sz="4" w:space="0" w:color="auto"/>
              <w:left w:val="single" w:sz="4" w:space="0" w:color="auto"/>
              <w:bottom w:val="single" w:sz="4" w:space="0" w:color="auto"/>
              <w:right w:val="single" w:sz="4" w:space="0" w:color="auto"/>
            </w:tcBorders>
            <w:hideMark/>
          </w:tcPr>
          <w:p w14:paraId="79CFE926" w14:textId="77777777" w:rsidR="007C1759" w:rsidRPr="004A246D" w:rsidRDefault="007C1759" w:rsidP="007C1759">
            <w:pPr>
              <w:jc w:val="center"/>
              <w:rPr>
                <w:rFonts w:eastAsia="Calibri"/>
                <w:sz w:val="16"/>
                <w:szCs w:val="16"/>
              </w:rPr>
            </w:pPr>
            <w:r w:rsidRPr="004A246D">
              <w:rPr>
                <w:sz w:val="16"/>
              </w:rPr>
              <w:t>0,018</w:t>
            </w:r>
          </w:p>
        </w:tc>
        <w:tc>
          <w:tcPr>
            <w:tcW w:w="873" w:type="dxa"/>
            <w:tcBorders>
              <w:top w:val="single" w:sz="4" w:space="0" w:color="auto"/>
              <w:left w:val="single" w:sz="4" w:space="0" w:color="auto"/>
              <w:bottom w:val="single" w:sz="4" w:space="0" w:color="auto"/>
              <w:right w:val="single" w:sz="4" w:space="0" w:color="auto"/>
            </w:tcBorders>
            <w:hideMark/>
          </w:tcPr>
          <w:p w14:paraId="38303EA8" w14:textId="77777777" w:rsidR="007C1759" w:rsidRPr="004A246D" w:rsidRDefault="007C1759" w:rsidP="007C1759">
            <w:pPr>
              <w:jc w:val="center"/>
              <w:rPr>
                <w:rFonts w:eastAsia="Calibri"/>
                <w:sz w:val="16"/>
                <w:szCs w:val="16"/>
              </w:rPr>
            </w:pPr>
            <w:r w:rsidRPr="004A246D">
              <w:rPr>
                <w:sz w:val="16"/>
              </w:rPr>
              <w:t>0,018</w:t>
            </w:r>
          </w:p>
        </w:tc>
        <w:tc>
          <w:tcPr>
            <w:tcW w:w="1241" w:type="dxa"/>
            <w:tcBorders>
              <w:top w:val="single" w:sz="4" w:space="0" w:color="auto"/>
              <w:left w:val="single" w:sz="4" w:space="0" w:color="auto"/>
              <w:bottom w:val="single" w:sz="4" w:space="0" w:color="auto"/>
              <w:right w:val="single" w:sz="4" w:space="0" w:color="auto"/>
            </w:tcBorders>
            <w:hideMark/>
          </w:tcPr>
          <w:p w14:paraId="2DE08395" w14:textId="77777777" w:rsidR="007C1759" w:rsidRPr="004A246D" w:rsidRDefault="007C1759" w:rsidP="007C1759">
            <w:pPr>
              <w:jc w:val="center"/>
              <w:rPr>
                <w:rFonts w:eastAsia="Calibri"/>
                <w:sz w:val="16"/>
                <w:szCs w:val="16"/>
              </w:rPr>
            </w:pPr>
            <w:r w:rsidRPr="004A246D">
              <w:rPr>
                <w:sz w:val="16"/>
              </w:rPr>
              <w:t>нет данных</w:t>
            </w:r>
          </w:p>
        </w:tc>
        <w:tc>
          <w:tcPr>
            <w:tcW w:w="1057" w:type="dxa"/>
            <w:tcBorders>
              <w:top w:val="single" w:sz="4" w:space="0" w:color="auto"/>
              <w:left w:val="single" w:sz="4" w:space="0" w:color="auto"/>
              <w:bottom w:val="single" w:sz="4" w:space="0" w:color="auto"/>
              <w:right w:val="single" w:sz="4" w:space="0" w:color="auto"/>
            </w:tcBorders>
            <w:hideMark/>
          </w:tcPr>
          <w:p w14:paraId="1924A8B9" w14:textId="77777777" w:rsidR="007C1759" w:rsidRPr="004A246D" w:rsidRDefault="007C1759" w:rsidP="007C1759">
            <w:pPr>
              <w:jc w:val="center"/>
              <w:rPr>
                <w:rFonts w:eastAsia="Calibri"/>
                <w:sz w:val="16"/>
                <w:szCs w:val="16"/>
              </w:rPr>
            </w:pPr>
            <w:r w:rsidRPr="004A246D">
              <w:rPr>
                <w:sz w:val="16"/>
              </w:rPr>
              <w:t>нет данных</w:t>
            </w:r>
          </w:p>
        </w:tc>
        <w:tc>
          <w:tcPr>
            <w:tcW w:w="1211" w:type="dxa"/>
            <w:tcBorders>
              <w:top w:val="single" w:sz="4" w:space="0" w:color="auto"/>
              <w:left w:val="single" w:sz="4" w:space="0" w:color="auto"/>
              <w:bottom w:val="single" w:sz="4" w:space="0" w:color="auto"/>
              <w:right w:val="single" w:sz="4" w:space="0" w:color="auto"/>
            </w:tcBorders>
            <w:hideMark/>
          </w:tcPr>
          <w:p w14:paraId="2E698086" w14:textId="77777777" w:rsidR="007C1759" w:rsidRPr="004A246D" w:rsidRDefault="007C1759" w:rsidP="007C1759">
            <w:pPr>
              <w:jc w:val="center"/>
              <w:rPr>
                <w:rFonts w:eastAsia="Calibri"/>
                <w:sz w:val="16"/>
                <w:szCs w:val="16"/>
              </w:rPr>
            </w:pPr>
            <w:r w:rsidRPr="004A246D">
              <w:rPr>
                <w:sz w:val="16"/>
              </w:rPr>
              <w:t>0,05**</w:t>
            </w:r>
          </w:p>
        </w:tc>
      </w:tr>
      <w:tr w:rsidR="007C1759" w:rsidRPr="004A246D" w14:paraId="241D0E2E" w14:textId="77777777" w:rsidTr="007C1759">
        <w:tc>
          <w:tcPr>
            <w:tcW w:w="1274" w:type="dxa"/>
            <w:tcBorders>
              <w:top w:val="single" w:sz="4" w:space="0" w:color="auto"/>
              <w:left w:val="single" w:sz="4" w:space="0" w:color="auto"/>
              <w:bottom w:val="single" w:sz="4" w:space="0" w:color="auto"/>
              <w:right w:val="single" w:sz="4" w:space="0" w:color="auto"/>
            </w:tcBorders>
            <w:hideMark/>
          </w:tcPr>
          <w:p w14:paraId="2ACCB801" w14:textId="77777777" w:rsidR="007C1759" w:rsidRPr="004A246D" w:rsidRDefault="007C1759" w:rsidP="007C1759">
            <w:pPr>
              <w:rPr>
                <w:rFonts w:eastAsia="Calibri"/>
                <w:sz w:val="16"/>
                <w:szCs w:val="16"/>
              </w:rPr>
            </w:pPr>
            <w:r w:rsidRPr="004A246D">
              <w:rPr>
                <w:sz w:val="16"/>
              </w:rPr>
              <w:t>Цинк</w:t>
            </w:r>
          </w:p>
        </w:tc>
        <w:tc>
          <w:tcPr>
            <w:tcW w:w="1130" w:type="dxa"/>
            <w:tcBorders>
              <w:top w:val="single" w:sz="4" w:space="0" w:color="auto"/>
              <w:left w:val="single" w:sz="4" w:space="0" w:color="auto"/>
              <w:bottom w:val="single" w:sz="4" w:space="0" w:color="auto"/>
              <w:right w:val="single" w:sz="4" w:space="0" w:color="auto"/>
            </w:tcBorders>
            <w:hideMark/>
          </w:tcPr>
          <w:p w14:paraId="0ABBBB0F" w14:textId="77777777" w:rsidR="007C1759" w:rsidRPr="004A246D" w:rsidRDefault="007C1759" w:rsidP="007C1759">
            <w:pPr>
              <w:jc w:val="center"/>
              <w:rPr>
                <w:rFonts w:eastAsia="Calibri"/>
                <w:sz w:val="16"/>
                <w:szCs w:val="16"/>
              </w:rPr>
            </w:pPr>
            <w:r w:rsidRPr="004A246D">
              <w:rPr>
                <w:sz w:val="16"/>
              </w:rPr>
              <w:t>0,14</w:t>
            </w:r>
          </w:p>
        </w:tc>
        <w:tc>
          <w:tcPr>
            <w:tcW w:w="1076" w:type="dxa"/>
            <w:tcBorders>
              <w:top w:val="single" w:sz="4" w:space="0" w:color="auto"/>
              <w:left w:val="single" w:sz="4" w:space="0" w:color="auto"/>
              <w:bottom w:val="single" w:sz="4" w:space="0" w:color="auto"/>
              <w:right w:val="single" w:sz="4" w:space="0" w:color="auto"/>
            </w:tcBorders>
            <w:hideMark/>
          </w:tcPr>
          <w:p w14:paraId="5F03E6DE" w14:textId="77777777" w:rsidR="007C1759" w:rsidRPr="004A246D" w:rsidRDefault="007C1759" w:rsidP="007C1759">
            <w:pPr>
              <w:jc w:val="center"/>
              <w:rPr>
                <w:rFonts w:eastAsia="Calibri"/>
                <w:sz w:val="16"/>
                <w:szCs w:val="16"/>
              </w:rPr>
            </w:pPr>
            <w:r w:rsidRPr="004A246D">
              <w:rPr>
                <w:sz w:val="16"/>
              </w:rPr>
              <w:t>0,38</w:t>
            </w:r>
          </w:p>
        </w:tc>
        <w:tc>
          <w:tcPr>
            <w:tcW w:w="905" w:type="dxa"/>
            <w:tcBorders>
              <w:top w:val="single" w:sz="4" w:space="0" w:color="auto"/>
              <w:left w:val="single" w:sz="4" w:space="0" w:color="auto"/>
              <w:bottom w:val="single" w:sz="4" w:space="0" w:color="auto"/>
              <w:right w:val="single" w:sz="4" w:space="0" w:color="auto"/>
            </w:tcBorders>
            <w:hideMark/>
          </w:tcPr>
          <w:p w14:paraId="33BCCA3C" w14:textId="77777777" w:rsidR="007C1759" w:rsidRPr="004A246D" w:rsidRDefault="007C1759" w:rsidP="007C1759">
            <w:pPr>
              <w:jc w:val="center"/>
              <w:rPr>
                <w:rFonts w:eastAsia="Calibri"/>
                <w:sz w:val="16"/>
                <w:szCs w:val="16"/>
              </w:rPr>
            </w:pPr>
            <w:r w:rsidRPr="004A246D">
              <w:rPr>
                <w:sz w:val="16"/>
              </w:rPr>
              <w:t>0,37</w:t>
            </w:r>
          </w:p>
        </w:tc>
        <w:tc>
          <w:tcPr>
            <w:tcW w:w="873" w:type="dxa"/>
            <w:tcBorders>
              <w:top w:val="single" w:sz="4" w:space="0" w:color="auto"/>
              <w:left w:val="single" w:sz="4" w:space="0" w:color="auto"/>
              <w:bottom w:val="single" w:sz="4" w:space="0" w:color="auto"/>
              <w:right w:val="single" w:sz="4" w:space="0" w:color="auto"/>
            </w:tcBorders>
            <w:hideMark/>
          </w:tcPr>
          <w:p w14:paraId="6CA735BD" w14:textId="77777777" w:rsidR="007C1759" w:rsidRPr="004A246D" w:rsidRDefault="007C1759" w:rsidP="007C1759">
            <w:pPr>
              <w:jc w:val="center"/>
              <w:rPr>
                <w:rFonts w:eastAsia="Calibri"/>
                <w:sz w:val="16"/>
                <w:szCs w:val="16"/>
              </w:rPr>
            </w:pPr>
            <w:r w:rsidRPr="004A246D">
              <w:rPr>
                <w:sz w:val="16"/>
              </w:rPr>
              <w:t>0,09</w:t>
            </w:r>
          </w:p>
        </w:tc>
        <w:tc>
          <w:tcPr>
            <w:tcW w:w="873" w:type="dxa"/>
            <w:tcBorders>
              <w:top w:val="single" w:sz="4" w:space="0" w:color="auto"/>
              <w:left w:val="single" w:sz="4" w:space="0" w:color="auto"/>
              <w:bottom w:val="single" w:sz="4" w:space="0" w:color="auto"/>
              <w:right w:val="single" w:sz="4" w:space="0" w:color="auto"/>
            </w:tcBorders>
            <w:hideMark/>
          </w:tcPr>
          <w:p w14:paraId="65C57A9C" w14:textId="77777777" w:rsidR="007C1759" w:rsidRPr="004A246D" w:rsidRDefault="007C1759" w:rsidP="007C1759">
            <w:pPr>
              <w:jc w:val="center"/>
              <w:rPr>
                <w:rFonts w:eastAsia="Calibri"/>
                <w:sz w:val="16"/>
                <w:szCs w:val="16"/>
              </w:rPr>
            </w:pPr>
            <w:r w:rsidRPr="004A246D">
              <w:rPr>
                <w:sz w:val="16"/>
              </w:rPr>
              <w:t>0,14</w:t>
            </w:r>
          </w:p>
        </w:tc>
        <w:tc>
          <w:tcPr>
            <w:tcW w:w="1241" w:type="dxa"/>
            <w:tcBorders>
              <w:top w:val="single" w:sz="4" w:space="0" w:color="auto"/>
              <w:left w:val="single" w:sz="4" w:space="0" w:color="auto"/>
              <w:bottom w:val="single" w:sz="4" w:space="0" w:color="auto"/>
              <w:right w:val="single" w:sz="4" w:space="0" w:color="auto"/>
            </w:tcBorders>
            <w:hideMark/>
          </w:tcPr>
          <w:p w14:paraId="63FDA2B0" w14:textId="77777777" w:rsidR="007C1759" w:rsidRPr="004A246D" w:rsidRDefault="007C1759" w:rsidP="007C1759">
            <w:pPr>
              <w:jc w:val="center"/>
              <w:rPr>
                <w:rFonts w:eastAsia="Calibri"/>
                <w:sz w:val="16"/>
                <w:szCs w:val="16"/>
              </w:rPr>
            </w:pPr>
            <w:r w:rsidRPr="004A246D">
              <w:rPr>
                <w:sz w:val="16"/>
              </w:rPr>
              <w:t>0,242</w:t>
            </w:r>
          </w:p>
        </w:tc>
        <w:tc>
          <w:tcPr>
            <w:tcW w:w="1057" w:type="dxa"/>
            <w:tcBorders>
              <w:top w:val="single" w:sz="4" w:space="0" w:color="auto"/>
              <w:left w:val="single" w:sz="4" w:space="0" w:color="auto"/>
              <w:bottom w:val="single" w:sz="4" w:space="0" w:color="auto"/>
              <w:right w:val="single" w:sz="4" w:space="0" w:color="auto"/>
            </w:tcBorders>
            <w:hideMark/>
          </w:tcPr>
          <w:p w14:paraId="145728FC" w14:textId="77777777" w:rsidR="007C1759" w:rsidRPr="004A246D" w:rsidRDefault="007C1759" w:rsidP="007C1759">
            <w:pPr>
              <w:jc w:val="center"/>
              <w:rPr>
                <w:rFonts w:eastAsia="Calibri"/>
                <w:sz w:val="16"/>
                <w:szCs w:val="16"/>
              </w:rPr>
            </w:pPr>
            <w:r w:rsidRPr="004A246D">
              <w:rPr>
                <w:sz w:val="16"/>
              </w:rPr>
              <w:t>нет данных</w:t>
            </w:r>
          </w:p>
        </w:tc>
        <w:tc>
          <w:tcPr>
            <w:tcW w:w="1211" w:type="dxa"/>
            <w:tcBorders>
              <w:top w:val="single" w:sz="4" w:space="0" w:color="auto"/>
              <w:left w:val="single" w:sz="4" w:space="0" w:color="auto"/>
              <w:bottom w:val="single" w:sz="4" w:space="0" w:color="auto"/>
              <w:right w:val="single" w:sz="4" w:space="0" w:color="auto"/>
            </w:tcBorders>
            <w:hideMark/>
          </w:tcPr>
          <w:p w14:paraId="6ECC065D" w14:textId="77777777" w:rsidR="007C1759" w:rsidRPr="004A246D" w:rsidRDefault="007C1759" w:rsidP="007C1759">
            <w:pPr>
              <w:jc w:val="center"/>
              <w:rPr>
                <w:rFonts w:eastAsia="Calibri"/>
                <w:sz w:val="16"/>
                <w:szCs w:val="16"/>
              </w:rPr>
            </w:pPr>
            <w:r w:rsidRPr="004A246D">
              <w:rPr>
                <w:sz w:val="16"/>
              </w:rPr>
              <w:t>1.0*</w:t>
            </w:r>
          </w:p>
        </w:tc>
      </w:tr>
      <w:tr w:rsidR="007C1759" w:rsidRPr="004A246D" w14:paraId="29F16250" w14:textId="77777777" w:rsidTr="007C1759">
        <w:tc>
          <w:tcPr>
            <w:tcW w:w="1274" w:type="dxa"/>
            <w:tcBorders>
              <w:top w:val="single" w:sz="4" w:space="0" w:color="auto"/>
              <w:left w:val="single" w:sz="4" w:space="0" w:color="auto"/>
              <w:bottom w:val="single" w:sz="4" w:space="0" w:color="auto"/>
              <w:right w:val="single" w:sz="4" w:space="0" w:color="auto"/>
            </w:tcBorders>
            <w:hideMark/>
          </w:tcPr>
          <w:p w14:paraId="09B5BFE0" w14:textId="77777777" w:rsidR="007C1759" w:rsidRPr="004A246D" w:rsidRDefault="007C1759" w:rsidP="007C1759">
            <w:pPr>
              <w:rPr>
                <w:rFonts w:eastAsia="Calibri"/>
                <w:sz w:val="16"/>
                <w:szCs w:val="16"/>
              </w:rPr>
            </w:pPr>
            <w:r w:rsidRPr="004A246D">
              <w:rPr>
                <w:sz w:val="16"/>
              </w:rPr>
              <w:t>Нитрат</w:t>
            </w:r>
          </w:p>
        </w:tc>
        <w:tc>
          <w:tcPr>
            <w:tcW w:w="1130" w:type="dxa"/>
            <w:tcBorders>
              <w:top w:val="single" w:sz="4" w:space="0" w:color="auto"/>
              <w:left w:val="single" w:sz="4" w:space="0" w:color="auto"/>
              <w:bottom w:val="single" w:sz="4" w:space="0" w:color="auto"/>
              <w:right w:val="single" w:sz="4" w:space="0" w:color="auto"/>
            </w:tcBorders>
            <w:hideMark/>
          </w:tcPr>
          <w:p w14:paraId="1C8E9A97" w14:textId="77777777" w:rsidR="007C1759" w:rsidRPr="004A246D" w:rsidRDefault="007C1759" w:rsidP="007C1759">
            <w:pPr>
              <w:jc w:val="center"/>
              <w:rPr>
                <w:rFonts w:eastAsia="Calibri"/>
                <w:sz w:val="16"/>
                <w:szCs w:val="16"/>
              </w:rPr>
            </w:pPr>
            <w:r w:rsidRPr="004A246D">
              <w:rPr>
                <w:sz w:val="16"/>
              </w:rPr>
              <w:t>2,8</w:t>
            </w:r>
          </w:p>
        </w:tc>
        <w:tc>
          <w:tcPr>
            <w:tcW w:w="1076" w:type="dxa"/>
            <w:tcBorders>
              <w:top w:val="single" w:sz="4" w:space="0" w:color="auto"/>
              <w:left w:val="single" w:sz="4" w:space="0" w:color="auto"/>
              <w:bottom w:val="single" w:sz="4" w:space="0" w:color="auto"/>
              <w:right w:val="single" w:sz="4" w:space="0" w:color="auto"/>
            </w:tcBorders>
            <w:hideMark/>
          </w:tcPr>
          <w:p w14:paraId="25CD5EC2" w14:textId="77777777" w:rsidR="007C1759" w:rsidRPr="004A246D" w:rsidRDefault="007C1759" w:rsidP="007C1759">
            <w:pPr>
              <w:jc w:val="center"/>
              <w:rPr>
                <w:rFonts w:eastAsia="Calibri"/>
                <w:sz w:val="16"/>
                <w:szCs w:val="16"/>
              </w:rPr>
            </w:pPr>
            <w:r w:rsidRPr="004A246D">
              <w:rPr>
                <w:sz w:val="16"/>
              </w:rPr>
              <w:t>38</w:t>
            </w:r>
          </w:p>
        </w:tc>
        <w:tc>
          <w:tcPr>
            <w:tcW w:w="905" w:type="dxa"/>
            <w:tcBorders>
              <w:top w:val="single" w:sz="4" w:space="0" w:color="auto"/>
              <w:left w:val="single" w:sz="4" w:space="0" w:color="auto"/>
              <w:bottom w:val="single" w:sz="4" w:space="0" w:color="auto"/>
              <w:right w:val="single" w:sz="4" w:space="0" w:color="auto"/>
            </w:tcBorders>
            <w:hideMark/>
          </w:tcPr>
          <w:p w14:paraId="52B91264" w14:textId="77777777" w:rsidR="007C1759" w:rsidRPr="004A246D" w:rsidRDefault="007C1759" w:rsidP="007C1759">
            <w:pPr>
              <w:jc w:val="center"/>
              <w:rPr>
                <w:rFonts w:eastAsia="Calibri"/>
                <w:sz w:val="16"/>
                <w:szCs w:val="16"/>
              </w:rPr>
            </w:pPr>
            <w:r w:rsidRPr="004A246D">
              <w:rPr>
                <w:sz w:val="16"/>
              </w:rPr>
              <w:t>24</w:t>
            </w:r>
          </w:p>
        </w:tc>
        <w:tc>
          <w:tcPr>
            <w:tcW w:w="873" w:type="dxa"/>
            <w:tcBorders>
              <w:top w:val="single" w:sz="4" w:space="0" w:color="auto"/>
              <w:left w:val="single" w:sz="4" w:space="0" w:color="auto"/>
              <w:bottom w:val="single" w:sz="4" w:space="0" w:color="auto"/>
              <w:right w:val="single" w:sz="4" w:space="0" w:color="auto"/>
            </w:tcBorders>
            <w:hideMark/>
          </w:tcPr>
          <w:p w14:paraId="21035EF8" w14:textId="77777777" w:rsidR="007C1759" w:rsidRPr="004A246D" w:rsidRDefault="007C1759" w:rsidP="007C1759">
            <w:pPr>
              <w:jc w:val="center"/>
              <w:rPr>
                <w:rFonts w:eastAsia="Calibri"/>
                <w:sz w:val="16"/>
                <w:szCs w:val="16"/>
              </w:rPr>
            </w:pPr>
            <w:r w:rsidRPr="004A246D">
              <w:rPr>
                <w:sz w:val="16"/>
              </w:rPr>
              <w:t>4</w:t>
            </w:r>
          </w:p>
        </w:tc>
        <w:tc>
          <w:tcPr>
            <w:tcW w:w="873" w:type="dxa"/>
            <w:tcBorders>
              <w:top w:val="single" w:sz="4" w:space="0" w:color="auto"/>
              <w:left w:val="single" w:sz="4" w:space="0" w:color="auto"/>
              <w:bottom w:val="single" w:sz="4" w:space="0" w:color="auto"/>
              <w:right w:val="single" w:sz="4" w:space="0" w:color="auto"/>
            </w:tcBorders>
            <w:hideMark/>
          </w:tcPr>
          <w:p w14:paraId="195F255D" w14:textId="77777777" w:rsidR="007C1759" w:rsidRPr="004A246D" w:rsidRDefault="007C1759" w:rsidP="007C1759">
            <w:pPr>
              <w:jc w:val="center"/>
              <w:rPr>
                <w:rFonts w:eastAsia="Calibri"/>
                <w:sz w:val="16"/>
                <w:szCs w:val="16"/>
              </w:rPr>
            </w:pPr>
            <w:r w:rsidRPr="004A246D">
              <w:rPr>
                <w:sz w:val="16"/>
              </w:rPr>
              <w:t>31</w:t>
            </w:r>
          </w:p>
        </w:tc>
        <w:tc>
          <w:tcPr>
            <w:tcW w:w="1241" w:type="dxa"/>
            <w:tcBorders>
              <w:top w:val="single" w:sz="4" w:space="0" w:color="auto"/>
              <w:left w:val="single" w:sz="4" w:space="0" w:color="auto"/>
              <w:bottom w:val="single" w:sz="4" w:space="0" w:color="auto"/>
              <w:right w:val="single" w:sz="4" w:space="0" w:color="auto"/>
            </w:tcBorders>
            <w:hideMark/>
          </w:tcPr>
          <w:p w14:paraId="72292F62" w14:textId="77777777" w:rsidR="007C1759" w:rsidRPr="004A246D" w:rsidRDefault="007C1759" w:rsidP="007C1759">
            <w:pPr>
              <w:jc w:val="center"/>
              <w:rPr>
                <w:rFonts w:eastAsia="Calibri"/>
                <w:sz w:val="16"/>
                <w:szCs w:val="16"/>
              </w:rPr>
            </w:pPr>
            <w:r w:rsidRPr="004A246D">
              <w:rPr>
                <w:sz w:val="16"/>
              </w:rPr>
              <w:t>108,5</w:t>
            </w:r>
          </w:p>
        </w:tc>
        <w:tc>
          <w:tcPr>
            <w:tcW w:w="1057" w:type="dxa"/>
            <w:tcBorders>
              <w:top w:val="single" w:sz="4" w:space="0" w:color="auto"/>
              <w:left w:val="single" w:sz="4" w:space="0" w:color="auto"/>
              <w:bottom w:val="single" w:sz="4" w:space="0" w:color="auto"/>
              <w:right w:val="single" w:sz="4" w:space="0" w:color="auto"/>
            </w:tcBorders>
            <w:hideMark/>
          </w:tcPr>
          <w:p w14:paraId="310BB132" w14:textId="77777777" w:rsidR="007C1759" w:rsidRPr="004A246D" w:rsidRDefault="007C1759" w:rsidP="007C1759">
            <w:pPr>
              <w:jc w:val="center"/>
              <w:rPr>
                <w:rFonts w:eastAsia="Calibri"/>
                <w:sz w:val="16"/>
                <w:szCs w:val="16"/>
              </w:rPr>
            </w:pPr>
            <w:r w:rsidRPr="004A246D">
              <w:rPr>
                <w:sz w:val="16"/>
              </w:rPr>
              <w:t>нет данных</w:t>
            </w:r>
          </w:p>
        </w:tc>
        <w:tc>
          <w:tcPr>
            <w:tcW w:w="1211" w:type="dxa"/>
            <w:tcBorders>
              <w:top w:val="single" w:sz="4" w:space="0" w:color="auto"/>
              <w:left w:val="single" w:sz="4" w:space="0" w:color="auto"/>
              <w:bottom w:val="single" w:sz="4" w:space="0" w:color="auto"/>
              <w:right w:val="single" w:sz="4" w:space="0" w:color="auto"/>
            </w:tcBorders>
            <w:hideMark/>
          </w:tcPr>
          <w:p w14:paraId="2899A8E7" w14:textId="77777777" w:rsidR="007C1759" w:rsidRPr="004A246D" w:rsidRDefault="007C1759" w:rsidP="007C1759">
            <w:pPr>
              <w:jc w:val="center"/>
              <w:rPr>
                <w:rFonts w:eastAsia="Calibri"/>
                <w:sz w:val="16"/>
                <w:szCs w:val="16"/>
              </w:rPr>
            </w:pPr>
            <w:r w:rsidRPr="004A246D">
              <w:rPr>
                <w:sz w:val="16"/>
              </w:rPr>
              <w:t>45*</w:t>
            </w:r>
          </w:p>
        </w:tc>
      </w:tr>
      <w:tr w:rsidR="007C1759" w:rsidRPr="004A246D" w14:paraId="2A0B7025" w14:textId="77777777" w:rsidTr="007C1759">
        <w:tc>
          <w:tcPr>
            <w:tcW w:w="1274" w:type="dxa"/>
            <w:tcBorders>
              <w:top w:val="single" w:sz="4" w:space="0" w:color="auto"/>
              <w:left w:val="single" w:sz="4" w:space="0" w:color="auto"/>
              <w:bottom w:val="single" w:sz="4" w:space="0" w:color="auto"/>
              <w:right w:val="single" w:sz="4" w:space="0" w:color="auto"/>
            </w:tcBorders>
            <w:hideMark/>
          </w:tcPr>
          <w:p w14:paraId="2C5559FA" w14:textId="77777777" w:rsidR="007C1759" w:rsidRPr="004A246D" w:rsidRDefault="007C1759" w:rsidP="007C1759">
            <w:pPr>
              <w:rPr>
                <w:rFonts w:eastAsia="Calibri"/>
                <w:sz w:val="16"/>
                <w:szCs w:val="16"/>
              </w:rPr>
            </w:pPr>
            <w:r w:rsidRPr="004A246D">
              <w:rPr>
                <w:sz w:val="16"/>
              </w:rPr>
              <w:t>Нитрит</w:t>
            </w:r>
          </w:p>
        </w:tc>
        <w:tc>
          <w:tcPr>
            <w:tcW w:w="1130" w:type="dxa"/>
            <w:tcBorders>
              <w:top w:val="single" w:sz="4" w:space="0" w:color="auto"/>
              <w:left w:val="single" w:sz="4" w:space="0" w:color="auto"/>
              <w:bottom w:val="single" w:sz="4" w:space="0" w:color="auto"/>
              <w:right w:val="single" w:sz="4" w:space="0" w:color="auto"/>
            </w:tcBorders>
            <w:hideMark/>
          </w:tcPr>
          <w:p w14:paraId="61698729" w14:textId="77777777" w:rsidR="007C1759" w:rsidRPr="004A246D" w:rsidRDefault="007C1759" w:rsidP="007C1759">
            <w:pPr>
              <w:jc w:val="center"/>
              <w:rPr>
                <w:rFonts w:eastAsia="Calibri"/>
                <w:sz w:val="16"/>
                <w:szCs w:val="16"/>
              </w:rPr>
            </w:pPr>
            <w:r w:rsidRPr="004A246D">
              <w:rPr>
                <w:sz w:val="16"/>
              </w:rPr>
              <w:t>0,22</w:t>
            </w:r>
          </w:p>
        </w:tc>
        <w:tc>
          <w:tcPr>
            <w:tcW w:w="1076" w:type="dxa"/>
            <w:tcBorders>
              <w:top w:val="single" w:sz="4" w:space="0" w:color="auto"/>
              <w:left w:val="single" w:sz="4" w:space="0" w:color="auto"/>
              <w:bottom w:val="single" w:sz="4" w:space="0" w:color="auto"/>
              <w:right w:val="single" w:sz="4" w:space="0" w:color="auto"/>
            </w:tcBorders>
            <w:hideMark/>
          </w:tcPr>
          <w:p w14:paraId="28732AB4" w14:textId="77777777" w:rsidR="007C1759" w:rsidRPr="004A246D" w:rsidRDefault="007C1759" w:rsidP="007C1759">
            <w:pPr>
              <w:jc w:val="center"/>
              <w:rPr>
                <w:rFonts w:eastAsia="Calibri"/>
                <w:sz w:val="16"/>
                <w:szCs w:val="16"/>
              </w:rPr>
            </w:pPr>
            <w:r w:rsidRPr="004A246D">
              <w:rPr>
                <w:sz w:val="16"/>
              </w:rPr>
              <w:t>2,42</w:t>
            </w:r>
          </w:p>
        </w:tc>
        <w:tc>
          <w:tcPr>
            <w:tcW w:w="905" w:type="dxa"/>
            <w:tcBorders>
              <w:top w:val="single" w:sz="4" w:space="0" w:color="auto"/>
              <w:left w:val="single" w:sz="4" w:space="0" w:color="auto"/>
              <w:bottom w:val="single" w:sz="4" w:space="0" w:color="auto"/>
              <w:right w:val="single" w:sz="4" w:space="0" w:color="auto"/>
            </w:tcBorders>
            <w:shd w:val="pct30" w:color="auto" w:fill="auto"/>
            <w:hideMark/>
          </w:tcPr>
          <w:p w14:paraId="653A0A10" w14:textId="77777777" w:rsidR="007C1759" w:rsidRPr="004A246D" w:rsidRDefault="007C1759" w:rsidP="007C1759">
            <w:pPr>
              <w:jc w:val="center"/>
              <w:rPr>
                <w:rFonts w:eastAsia="Calibri"/>
                <w:b/>
                <w:sz w:val="16"/>
                <w:szCs w:val="16"/>
              </w:rPr>
            </w:pPr>
            <w:r w:rsidRPr="004A246D">
              <w:rPr>
                <w:b/>
                <w:sz w:val="16"/>
              </w:rPr>
              <w:t>10,37</w:t>
            </w:r>
          </w:p>
        </w:tc>
        <w:tc>
          <w:tcPr>
            <w:tcW w:w="873" w:type="dxa"/>
            <w:tcBorders>
              <w:top w:val="single" w:sz="4" w:space="0" w:color="auto"/>
              <w:left w:val="single" w:sz="4" w:space="0" w:color="auto"/>
              <w:bottom w:val="single" w:sz="4" w:space="0" w:color="auto"/>
              <w:right w:val="single" w:sz="4" w:space="0" w:color="auto"/>
            </w:tcBorders>
            <w:hideMark/>
          </w:tcPr>
          <w:p w14:paraId="7EA0FD5F" w14:textId="77777777" w:rsidR="007C1759" w:rsidRPr="004A246D" w:rsidRDefault="007C1759" w:rsidP="007C1759">
            <w:pPr>
              <w:jc w:val="center"/>
              <w:rPr>
                <w:rFonts w:eastAsia="Calibri"/>
                <w:sz w:val="16"/>
                <w:szCs w:val="16"/>
              </w:rPr>
            </w:pPr>
            <w:r w:rsidRPr="004A246D">
              <w:rPr>
                <w:sz w:val="16"/>
              </w:rPr>
              <w:t>2,33</w:t>
            </w:r>
          </w:p>
        </w:tc>
        <w:tc>
          <w:tcPr>
            <w:tcW w:w="873" w:type="dxa"/>
            <w:tcBorders>
              <w:top w:val="single" w:sz="4" w:space="0" w:color="auto"/>
              <w:left w:val="single" w:sz="4" w:space="0" w:color="auto"/>
              <w:bottom w:val="single" w:sz="4" w:space="0" w:color="auto"/>
              <w:right w:val="single" w:sz="4" w:space="0" w:color="auto"/>
            </w:tcBorders>
            <w:shd w:val="pct30" w:color="auto" w:fill="auto"/>
            <w:hideMark/>
          </w:tcPr>
          <w:p w14:paraId="0125257E" w14:textId="77777777" w:rsidR="007C1759" w:rsidRPr="004A246D" w:rsidRDefault="007C1759" w:rsidP="007C1759">
            <w:pPr>
              <w:jc w:val="center"/>
              <w:rPr>
                <w:rFonts w:eastAsia="Calibri"/>
                <w:b/>
                <w:sz w:val="16"/>
                <w:szCs w:val="16"/>
              </w:rPr>
            </w:pPr>
            <w:r w:rsidRPr="004A246D">
              <w:rPr>
                <w:b/>
                <w:sz w:val="16"/>
              </w:rPr>
              <w:t>6,07</w:t>
            </w:r>
          </w:p>
        </w:tc>
        <w:tc>
          <w:tcPr>
            <w:tcW w:w="1241" w:type="dxa"/>
            <w:tcBorders>
              <w:top w:val="single" w:sz="4" w:space="0" w:color="auto"/>
              <w:left w:val="single" w:sz="4" w:space="0" w:color="auto"/>
              <w:bottom w:val="single" w:sz="4" w:space="0" w:color="auto"/>
              <w:right w:val="single" w:sz="4" w:space="0" w:color="auto"/>
            </w:tcBorders>
            <w:hideMark/>
          </w:tcPr>
          <w:p w14:paraId="091C0F8B" w14:textId="77777777" w:rsidR="007C1759" w:rsidRPr="004A246D" w:rsidRDefault="007C1759" w:rsidP="007C1759">
            <w:pPr>
              <w:jc w:val="center"/>
              <w:rPr>
                <w:rFonts w:eastAsia="Calibri"/>
                <w:sz w:val="16"/>
                <w:szCs w:val="16"/>
              </w:rPr>
            </w:pPr>
            <w:r w:rsidRPr="004A246D">
              <w:rPr>
                <w:sz w:val="16"/>
              </w:rPr>
              <w:t>0,08</w:t>
            </w:r>
          </w:p>
        </w:tc>
        <w:tc>
          <w:tcPr>
            <w:tcW w:w="1057" w:type="dxa"/>
            <w:tcBorders>
              <w:top w:val="single" w:sz="4" w:space="0" w:color="auto"/>
              <w:left w:val="single" w:sz="4" w:space="0" w:color="auto"/>
              <w:bottom w:val="single" w:sz="4" w:space="0" w:color="auto"/>
              <w:right w:val="single" w:sz="4" w:space="0" w:color="auto"/>
            </w:tcBorders>
            <w:hideMark/>
          </w:tcPr>
          <w:p w14:paraId="148D06E4" w14:textId="77777777" w:rsidR="007C1759" w:rsidRPr="004A246D" w:rsidRDefault="007C1759" w:rsidP="007C1759">
            <w:pPr>
              <w:jc w:val="center"/>
              <w:rPr>
                <w:rFonts w:eastAsia="Calibri"/>
                <w:sz w:val="16"/>
                <w:szCs w:val="16"/>
              </w:rPr>
            </w:pPr>
            <w:r w:rsidRPr="004A246D">
              <w:rPr>
                <w:sz w:val="16"/>
              </w:rPr>
              <w:t>0,08</w:t>
            </w:r>
          </w:p>
        </w:tc>
        <w:tc>
          <w:tcPr>
            <w:tcW w:w="1211" w:type="dxa"/>
            <w:tcBorders>
              <w:top w:val="single" w:sz="4" w:space="0" w:color="auto"/>
              <w:left w:val="single" w:sz="4" w:space="0" w:color="auto"/>
              <w:bottom w:val="single" w:sz="4" w:space="0" w:color="auto"/>
              <w:right w:val="single" w:sz="4" w:space="0" w:color="auto"/>
            </w:tcBorders>
            <w:hideMark/>
          </w:tcPr>
          <w:p w14:paraId="014E0B12" w14:textId="77777777" w:rsidR="007C1759" w:rsidRPr="004A246D" w:rsidRDefault="007C1759" w:rsidP="007C1759">
            <w:pPr>
              <w:jc w:val="center"/>
              <w:rPr>
                <w:rFonts w:eastAsia="Calibri"/>
                <w:sz w:val="16"/>
                <w:szCs w:val="16"/>
              </w:rPr>
            </w:pPr>
            <w:r w:rsidRPr="004A246D">
              <w:rPr>
                <w:sz w:val="16"/>
              </w:rPr>
              <w:t>3,3*</w:t>
            </w:r>
          </w:p>
        </w:tc>
      </w:tr>
      <w:tr w:rsidR="007C1759" w:rsidRPr="004A246D" w14:paraId="10139F1C" w14:textId="77777777" w:rsidTr="007C1759">
        <w:tc>
          <w:tcPr>
            <w:tcW w:w="1274" w:type="dxa"/>
            <w:tcBorders>
              <w:top w:val="single" w:sz="4" w:space="0" w:color="auto"/>
              <w:left w:val="single" w:sz="4" w:space="0" w:color="auto"/>
              <w:bottom w:val="single" w:sz="4" w:space="0" w:color="auto"/>
              <w:right w:val="single" w:sz="4" w:space="0" w:color="auto"/>
            </w:tcBorders>
            <w:hideMark/>
          </w:tcPr>
          <w:p w14:paraId="13D9F8ED" w14:textId="77777777" w:rsidR="007C1759" w:rsidRPr="004A246D" w:rsidRDefault="007C1759" w:rsidP="007C1759">
            <w:pPr>
              <w:rPr>
                <w:rFonts w:eastAsia="Calibri"/>
                <w:sz w:val="16"/>
                <w:szCs w:val="16"/>
              </w:rPr>
            </w:pPr>
            <w:r w:rsidRPr="004A246D">
              <w:rPr>
                <w:sz w:val="16"/>
              </w:rPr>
              <w:t>Сульфат</w:t>
            </w:r>
          </w:p>
        </w:tc>
        <w:tc>
          <w:tcPr>
            <w:tcW w:w="1130" w:type="dxa"/>
            <w:tcBorders>
              <w:top w:val="single" w:sz="4" w:space="0" w:color="auto"/>
              <w:left w:val="single" w:sz="4" w:space="0" w:color="auto"/>
              <w:bottom w:val="single" w:sz="4" w:space="0" w:color="auto"/>
              <w:right w:val="single" w:sz="4" w:space="0" w:color="auto"/>
            </w:tcBorders>
            <w:hideMark/>
          </w:tcPr>
          <w:p w14:paraId="2C2F4948" w14:textId="77777777" w:rsidR="007C1759" w:rsidRPr="004A246D" w:rsidRDefault="007C1759" w:rsidP="007C1759">
            <w:pPr>
              <w:jc w:val="center"/>
              <w:rPr>
                <w:rFonts w:eastAsia="Calibri"/>
                <w:sz w:val="16"/>
                <w:szCs w:val="16"/>
              </w:rPr>
            </w:pPr>
            <w:r w:rsidRPr="004A246D">
              <w:rPr>
                <w:sz w:val="16"/>
              </w:rPr>
              <w:t>45</w:t>
            </w:r>
          </w:p>
        </w:tc>
        <w:tc>
          <w:tcPr>
            <w:tcW w:w="1076" w:type="dxa"/>
            <w:tcBorders>
              <w:top w:val="single" w:sz="4" w:space="0" w:color="auto"/>
              <w:left w:val="single" w:sz="4" w:space="0" w:color="auto"/>
              <w:bottom w:val="single" w:sz="4" w:space="0" w:color="auto"/>
              <w:right w:val="single" w:sz="4" w:space="0" w:color="auto"/>
            </w:tcBorders>
            <w:shd w:val="pct30" w:color="auto" w:fill="auto"/>
            <w:hideMark/>
          </w:tcPr>
          <w:p w14:paraId="2D1B16F0" w14:textId="77777777" w:rsidR="007C1759" w:rsidRPr="004A246D" w:rsidRDefault="007C1759" w:rsidP="007C1759">
            <w:pPr>
              <w:jc w:val="center"/>
              <w:rPr>
                <w:rFonts w:eastAsia="Calibri"/>
                <w:b/>
                <w:sz w:val="16"/>
                <w:szCs w:val="16"/>
              </w:rPr>
            </w:pPr>
            <w:r w:rsidRPr="004A246D">
              <w:rPr>
                <w:b/>
                <w:sz w:val="16"/>
              </w:rPr>
              <w:t>921</w:t>
            </w:r>
          </w:p>
        </w:tc>
        <w:tc>
          <w:tcPr>
            <w:tcW w:w="905" w:type="dxa"/>
            <w:tcBorders>
              <w:top w:val="single" w:sz="4" w:space="0" w:color="auto"/>
              <w:left w:val="single" w:sz="4" w:space="0" w:color="auto"/>
              <w:bottom w:val="single" w:sz="4" w:space="0" w:color="auto"/>
              <w:right w:val="single" w:sz="4" w:space="0" w:color="auto"/>
            </w:tcBorders>
            <w:hideMark/>
          </w:tcPr>
          <w:p w14:paraId="034BCF7B" w14:textId="77777777" w:rsidR="007C1759" w:rsidRPr="004A246D" w:rsidRDefault="007C1759" w:rsidP="007C1759">
            <w:pPr>
              <w:jc w:val="center"/>
              <w:rPr>
                <w:rFonts w:eastAsia="Calibri"/>
                <w:sz w:val="16"/>
                <w:szCs w:val="16"/>
              </w:rPr>
            </w:pPr>
            <w:r w:rsidRPr="004A246D">
              <w:rPr>
                <w:sz w:val="16"/>
              </w:rPr>
              <w:t>365</w:t>
            </w:r>
          </w:p>
        </w:tc>
        <w:tc>
          <w:tcPr>
            <w:tcW w:w="873" w:type="dxa"/>
            <w:tcBorders>
              <w:top w:val="single" w:sz="4" w:space="0" w:color="auto"/>
              <w:left w:val="single" w:sz="4" w:space="0" w:color="auto"/>
              <w:bottom w:val="single" w:sz="4" w:space="0" w:color="auto"/>
              <w:right w:val="single" w:sz="4" w:space="0" w:color="auto"/>
            </w:tcBorders>
            <w:hideMark/>
          </w:tcPr>
          <w:p w14:paraId="0E635071" w14:textId="77777777" w:rsidR="007C1759" w:rsidRPr="004A246D" w:rsidRDefault="007C1759" w:rsidP="007C1759">
            <w:pPr>
              <w:jc w:val="center"/>
              <w:rPr>
                <w:rFonts w:eastAsia="Calibri"/>
                <w:sz w:val="16"/>
                <w:szCs w:val="16"/>
              </w:rPr>
            </w:pPr>
            <w:r w:rsidRPr="004A246D">
              <w:rPr>
                <w:sz w:val="16"/>
              </w:rPr>
              <w:t>427</w:t>
            </w:r>
          </w:p>
        </w:tc>
        <w:tc>
          <w:tcPr>
            <w:tcW w:w="873" w:type="dxa"/>
            <w:tcBorders>
              <w:top w:val="single" w:sz="4" w:space="0" w:color="auto"/>
              <w:left w:val="single" w:sz="4" w:space="0" w:color="auto"/>
              <w:bottom w:val="single" w:sz="4" w:space="0" w:color="auto"/>
              <w:right w:val="single" w:sz="4" w:space="0" w:color="auto"/>
            </w:tcBorders>
            <w:hideMark/>
          </w:tcPr>
          <w:p w14:paraId="1311BFB8" w14:textId="77777777" w:rsidR="007C1759" w:rsidRPr="004A246D" w:rsidRDefault="007C1759" w:rsidP="007C1759">
            <w:pPr>
              <w:jc w:val="center"/>
              <w:rPr>
                <w:rFonts w:eastAsia="Calibri"/>
                <w:sz w:val="16"/>
                <w:szCs w:val="16"/>
              </w:rPr>
            </w:pPr>
            <w:r w:rsidRPr="004A246D">
              <w:rPr>
                <w:sz w:val="16"/>
              </w:rPr>
              <w:t>381</w:t>
            </w:r>
          </w:p>
        </w:tc>
        <w:tc>
          <w:tcPr>
            <w:tcW w:w="1241" w:type="dxa"/>
            <w:tcBorders>
              <w:top w:val="single" w:sz="4" w:space="0" w:color="auto"/>
              <w:left w:val="single" w:sz="4" w:space="0" w:color="auto"/>
              <w:bottom w:val="single" w:sz="4" w:space="0" w:color="auto"/>
              <w:right w:val="single" w:sz="4" w:space="0" w:color="auto"/>
            </w:tcBorders>
            <w:hideMark/>
          </w:tcPr>
          <w:p w14:paraId="2AF4B6F5" w14:textId="77777777" w:rsidR="007C1759" w:rsidRPr="004A246D" w:rsidRDefault="007C1759" w:rsidP="007C1759">
            <w:pPr>
              <w:jc w:val="center"/>
              <w:rPr>
                <w:rFonts w:eastAsia="Calibri"/>
                <w:sz w:val="16"/>
                <w:szCs w:val="16"/>
              </w:rPr>
            </w:pPr>
            <w:r w:rsidRPr="004A246D">
              <w:rPr>
                <w:sz w:val="16"/>
              </w:rPr>
              <w:t>830</w:t>
            </w:r>
          </w:p>
        </w:tc>
        <w:tc>
          <w:tcPr>
            <w:tcW w:w="1057" w:type="dxa"/>
            <w:tcBorders>
              <w:top w:val="single" w:sz="4" w:space="0" w:color="auto"/>
              <w:left w:val="single" w:sz="4" w:space="0" w:color="auto"/>
              <w:bottom w:val="single" w:sz="4" w:space="0" w:color="auto"/>
              <w:right w:val="single" w:sz="4" w:space="0" w:color="auto"/>
            </w:tcBorders>
            <w:hideMark/>
          </w:tcPr>
          <w:p w14:paraId="091BA8ED" w14:textId="77777777" w:rsidR="007C1759" w:rsidRPr="004A246D" w:rsidRDefault="007C1759" w:rsidP="007C1759">
            <w:pPr>
              <w:jc w:val="center"/>
              <w:rPr>
                <w:rFonts w:eastAsia="Calibri"/>
                <w:sz w:val="16"/>
                <w:szCs w:val="16"/>
              </w:rPr>
            </w:pPr>
            <w:r w:rsidRPr="004A246D">
              <w:rPr>
                <w:sz w:val="16"/>
              </w:rPr>
              <w:t>нет данных</w:t>
            </w:r>
          </w:p>
        </w:tc>
        <w:tc>
          <w:tcPr>
            <w:tcW w:w="1211" w:type="dxa"/>
            <w:tcBorders>
              <w:top w:val="single" w:sz="4" w:space="0" w:color="auto"/>
              <w:left w:val="single" w:sz="4" w:space="0" w:color="auto"/>
              <w:bottom w:val="single" w:sz="4" w:space="0" w:color="auto"/>
              <w:right w:val="single" w:sz="4" w:space="0" w:color="auto"/>
            </w:tcBorders>
            <w:hideMark/>
          </w:tcPr>
          <w:p w14:paraId="052C505C" w14:textId="77777777" w:rsidR="007C1759" w:rsidRPr="004A246D" w:rsidRDefault="007C1759" w:rsidP="007C1759">
            <w:pPr>
              <w:jc w:val="center"/>
              <w:rPr>
                <w:rFonts w:eastAsia="Calibri"/>
                <w:sz w:val="16"/>
                <w:szCs w:val="16"/>
              </w:rPr>
            </w:pPr>
            <w:r w:rsidRPr="004A246D">
              <w:rPr>
                <w:sz w:val="16"/>
              </w:rPr>
              <w:t>500*</w:t>
            </w:r>
          </w:p>
        </w:tc>
      </w:tr>
      <w:tr w:rsidR="007C1759" w:rsidRPr="004A246D" w14:paraId="515F73C6" w14:textId="77777777" w:rsidTr="007C1759">
        <w:tc>
          <w:tcPr>
            <w:tcW w:w="1274" w:type="dxa"/>
            <w:tcBorders>
              <w:top w:val="single" w:sz="4" w:space="0" w:color="auto"/>
              <w:left w:val="single" w:sz="4" w:space="0" w:color="auto"/>
              <w:bottom w:val="single" w:sz="4" w:space="0" w:color="auto"/>
              <w:right w:val="single" w:sz="4" w:space="0" w:color="auto"/>
            </w:tcBorders>
            <w:hideMark/>
          </w:tcPr>
          <w:p w14:paraId="5BCBA5CD" w14:textId="77777777" w:rsidR="007C1759" w:rsidRPr="004A246D" w:rsidRDefault="007C1759" w:rsidP="007C1759">
            <w:pPr>
              <w:rPr>
                <w:rFonts w:eastAsia="Calibri"/>
                <w:sz w:val="16"/>
                <w:szCs w:val="16"/>
              </w:rPr>
            </w:pPr>
            <w:r w:rsidRPr="004A246D">
              <w:rPr>
                <w:sz w:val="16"/>
              </w:rPr>
              <w:t>Хлорид</w:t>
            </w:r>
          </w:p>
        </w:tc>
        <w:tc>
          <w:tcPr>
            <w:tcW w:w="1130" w:type="dxa"/>
            <w:tcBorders>
              <w:top w:val="single" w:sz="4" w:space="0" w:color="auto"/>
              <w:left w:val="single" w:sz="4" w:space="0" w:color="auto"/>
              <w:bottom w:val="single" w:sz="4" w:space="0" w:color="auto"/>
              <w:right w:val="single" w:sz="4" w:space="0" w:color="auto"/>
            </w:tcBorders>
            <w:hideMark/>
          </w:tcPr>
          <w:p w14:paraId="2EA47EE4" w14:textId="77777777" w:rsidR="007C1759" w:rsidRPr="004A246D" w:rsidRDefault="007C1759" w:rsidP="007C1759">
            <w:pPr>
              <w:jc w:val="center"/>
              <w:rPr>
                <w:rFonts w:eastAsia="Calibri"/>
                <w:sz w:val="16"/>
                <w:szCs w:val="16"/>
              </w:rPr>
            </w:pPr>
            <w:r w:rsidRPr="004A246D">
              <w:rPr>
                <w:sz w:val="16"/>
              </w:rPr>
              <w:t>55</w:t>
            </w:r>
          </w:p>
        </w:tc>
        <w:tc>
          <w:tcPr>
            <w:tcW w:w="1076" w:type="dxa"/>
            <w:tcBorders>
              <w:top w:val="single" w:sz="4" w:space="0" w:color="auto"/>
              <w:left w:val="single" w:sz="4" w:space="0" w:color="auto"/>
              <w:bottom w:val="single" w:sz="4" w:space="0" w:color="auto"/>
              <w:right w:val="single" w:sz="4" w:space="0" w:color="auto"/>
            </w:tcBorders>
            <w:hideMark/>
          </w:tcPr>
          <w:p w14:paraId="77A4CD5D" w14:textId="77777777" w:rsidR="007C1759" w:rsidRPr="004A246D" w:rsidRDefault="007C1759" w:rsidP="007C1759">
            <w:pPr>
              <w:jc w:val="center"/>
              <w:rPr>
                <w:rFonts w:eastAsia="Calibri"/>
                <w:sz w:val="16"/>
                <w:szCs w:val="16"/>
              </w:rPr>
            </w:pPr>
            <w:r w:rsidRPr="004A246D">
              <w:rPr>
                <w:sz w:val="16"/>
              </w:rPr>
              <w:t>100</w:t>
            </w:r>
          </w:p>
        </w:tc>
        <w:tc>
          <w:tcPr>
            <w:tcW w:w="905" w:type="dxa"/>
            <w:tcBorders>
              <w:top w:val="single" w:sz="4" w:space="0" w:color="auto"/>
              <w:left w:val="single" w:sz="4" w:space="0" w:color="auto"/>
              <w:bottom w:val="single" w:sz="4" w:space="0" w:color="auto"/>
              <w:right w:val="single" w:sz="4" w:space="0" w:color="auto"/>
            </w:tcBorders>
            <w:hideMark/>
          </w:tcPr>
          <w:p w14:paraId="08674F24" w14:textId="77777777" w:rsidR="007C1759" w:rsidRPr="004A246D" w:rsidRDefault="007C1759" w:rsidP="007C1759">
            <w:pPr>
              <w:jc w:val="center"/>
              <w:rPr>
                <w:rFonts w:eastAsia="Calibri"/>
                <w:sz w:val="16"/>
                <w:szCs w:val="16"/>
              </w:rPr>
            </w:pPr>
            <w:r w:rsidRPr="004A246D">
              <w:rPr>
                <w:sz w:val="16"/>
              </w:rPr>
              <w:t>60</w:t>
            </w:r>
          </w:p>
        </w:tc>
        <w:tc>
          <w:tcPr>
            <w:tcW w:w="873" w:type="dxa"/>
            <w:tcBorders>
              <w:top w:val="single" w:sz="4" w:space="0" w:color="auto"/>
              <w:left w:val="single" w:sz="4" w:space="0" w:color="auto"/>
              <w:bottom w:val="single" w:sz="4" w:space="0" w:color="auto"/>
              <w:right w:val="single" w:sz="4" w:space="0" w:color="auto"/>
            </w:tcBorders>
            <w:hideMark/>
          </w:tcPr>
          <w:p w14:paraId="7E53D059" w14:textId="77777777" w:rsidR="007C1759" w:rsidRPr="004A246D" w:rsidRDefault="007C1759" w:rsidP="007C1759">
            <w:pPr>
              <w:jc w:val="center"/>
              <w:rPr>
                <w:rFonts w:eastAsia="Calibri"/>
                <w:sz w:val="16"/>
                <w:szCs w:val="16"/>
              </w:rPr>
            </w:pPr>
            <w:r w:rsidRPr="004A246D">
              <w:rPr>
                <w:sz w:val="16"/>
              </w:rPr>
              <w:t>55</w:t>
            </w:r>
          </w:p>
        </w:tc>
        <w:tc>
          <w:tcPr>
            <w:tcW w:w="873" w:type="dxa"/>
            <w:tcBorders>
              <w:top w:val="single" w:sz="4" w:space="0" w:color="auto"/>
              <w:left w:val="single" w:sz="4" w:space="0" w:color="auto"/>
              <w:bottom w:val="single" w:sz="4" w:space="0" w:color="auto"/>
              <w:right w:val="single" w:sz="4" w:space="0" w:color="auto"/>
            </w:tcBorders>
            <w:hideMark/>
          </w:tcPr>
          <w:p w14:paraId="706CCFFA" w14:textId="77777777" w:rsidR="007C1759" w:rsidRPr="004A246D" w:rsidRDefault="007C1759" w:rsidP="007C1759">
            <w:pPr>
              <w:jc w:val="center"/>
              <w:rPr>
                <w:rFonts w:eastAsia="Calibri"/>
                <w:sz w:val="16"/>
                <w:szCs w:val="16"/>
              </w:rPr>
            </w:pPr>
            <w:r w:rsidRPr="004A246D">
              <w:rPr>
                <w:sz w:val="16"/>
              </w:rPr>
              <w:t>61</w:t>
            </w:r>
          </w:p>
        </w:tc>
        <w:tc>
          <w:tcPr>
            <w:tcW w:w="1241" w:type="dxa"/>
            <w:tcBorders>
              <w:top w:val="single" w:sz="4" w:space="0" w:color="auto"/>
              <w:left w:val="single" w:sz="4" w:space="0" w:color="auto"/>
              <w:bottom w:val="single" w:sz="4" w:space="0" w:color="auto"/>
              <w:right w:val="single" w:sz="4" w:space="0" w:color="auto"/>
            </w:tcBorders>
            <w:hideMark/>
          </w:tcPr>
          <w:p w14:paraId="1973AE85" w14:textId="77777777" w:rsidR="007C1759" w:rsidRPr="004A246D" w:rsidRDefault="007C1759" w:rsidP="007C1759">
            <w:pPr>
              <w:jc w:val="center"/>
              <w:rPr>
                <w:rFonts w:eastAsia="Calibri"/>
                <w:sz w:val="16"/>
                <w:szCs w:val="16"/>
              </w:rPr>
            </w:pPr>
            <w:r w:rsidRPr="004A246D">
              <w:rPr>
                <w:sz w:val="16"/>
              </w:rPr>
              <w:t>105,24</w:t>
            </w:r>
          </w:p>
        </w:tc>
        <w:tc>
          <w:tcPr>
            <w:tcW w:w="1057" w:type="dxa"/>
            <w:tcBorders>
              <w:top w:val="single" w:sz="4" w:space="0" w:color="auto"/>
              <w:left w:val="single" w:sz="4" w:space="0" w:color="auto"/>
              <w:bottom w:val="single" w:sz="4" w:space="0" w:color="auto"/>
              <w:right w:val="single" w:sz="4" w:space="0" w:color="auto"/>
            </w:tcBorders>
            <w:hideMark/>
          </w:tcPr>
          <w:p w14:paraId="05FAF22C" w14:textId="77777777" w:rsidR="007C1759" w:rsidRPr="004A246D" w:rsidRDefault="007C1759" w:rsidP="007C1759">
            <w:pPr>
              <w:jc w:val="center"/>
              <w:rPr>
                <w:rFonts w:eastAsia="Calibri"/>
                <w:sz w:val="16"/>
                <w:szCs w:val="16"/>
              </w:rPr>
            </w:pPr>
            <w:r w:rsidRPr="004A246D">
              <w:rPr>
                <w:sz w:val="16"/>
              </w:rPr>
              <w:t>нет данных</w:t>
            </w:r>
          </w:p>
        </w:tc>
        <w:tc>
          <w:tcPr>
            <w:tcW w:w="1211" w:type="dxa"/>
            <w:tcBorders>
              <w:top w:val="single" w:sz="4" w:space="0" w:color="auto"/>
              <w:left w:val="single" w:sz="4" w:space="0" w:color="auto"/>
              <w:bottom w:val="single" w:sz="4" w:space="0" w:color="auto"/>
              <w:right w:val="single" w:sz="4" w:space="0" w:color="auto"/>
            </w:tcBorders>
            <w:hideMark/>
          </w:tcPr>
          <w:p w14:paraId="07292AE6" w14:textId="77777777" w:rsidR="007C1759" w:rsidRPr="004A246D" w:rsidRDefault="007C1759" w:rsidP="007C1759">
            <w:pPr>
              <w:jc w:val="center"/>
              <w:rPr>
                <w:rFonts w:eastAsia="Calibri"/>
                <w:sz w:val="16"/>
                <w:szCs w:val="16"/>
              </w:rPr>
            </w:pPr>
            <w:r w:rsidRPr="004A246D">
              <w:rPr>
                <w:sz w:val="16"/>
              </w:rPr>
              <w:t>350*</w:t>
            </w:r>
          </w:p>
        </w:tc>
      </w:tr>
      <w:tr w:rsidR="007C1759" w:rsidRPr="004A246D" w14:paraId="043C65FC" w14:textId="77777777" w:rsidTr="007C1759">
        <w:tc>
          <w:tcPr>
            <w:tcW w:w="1274" w:type="dxa"/>
            <w:tcBorders>
              <w:top w:val="single" w:sz="4" w:space="0" w:color="auto"/>
              <w:left w:val="single" w:sz="4" w:space="0" w:color="auto"/>
              <w:bottom w:val="single" w:sz="4" w:space="0" w:color="auto"/>
              <w:right w:val="single" w:sz="4" w:space="0" w:color="auto"/>
            </w:tcBorders>
            <w:hideMark/>
          </w:tcPr>
          <w:p w14:paraId="55E951F0" w14:textId="77777777" w:rsidR="007C1759" w:rsidRPr="004A246D" w:rsidRDefault="007C1759" w:rsidP="007C1759">
            <w:pPr>
              <w:rPr>
                <w:rFonts w:eastAsia="Calibri"/>
                <w:sz w:val="16"/>
                <w:szCs w:val="16"/>
              </w:rPr>
            </w:pPr>
            <w:r w:rsidRPr="004A246D">
              <w:rPr>
                <w:sz w:val="16"/>
              </w:rPr>
              <w:t>Фосфат</w:t>
            </w:r>
          </w:p>
        </w:tc>
        <w:tc>
          <w:tcPr>
            <w:tcW w:w="1130" w:type="dxa"/>
            <w:tcBorders>
              <w:top w:val="single" w:sz="4" w:space="0" w:color="auto"/>
              <w:left w:val="single" w:sz="4" w:space="0" w:color="auto"/>
              <w:bottom w:val="single" w:sz="4" w:space="0" w:color="auto"/>
              <w:right w:val="single" w:sz="4" w:space="0" w:color="auto"/>
            </w:tcBorders>
            <w:shd w:val="pct30" w:color="auto" w:fill="auto"/>
            <w:hideMark/>
          </w:tcPr>
          <w:p w14:paraId="72F94A50" w14:textId="77777777" w:rsidR="007C1759" w:rsidRPr="004A246D" w:rsidRDefault="007C1759" w:rsidP="007C1759">
            <w:pPr>
              <w:jc w:val="center"/>
              <w:rPr>
                <w:rFonts w:eastAsia="Calibri"/>
                <w:b/>
                <w:sz w:val="16"/>
                <w:szCs w:val="16"/>
              </w:rPr>
            </w:pPr>
            <w:r w:rsidRPr="004A246D">
              <w:rPr>
                <w:b/>
                <w:sz w:val="16"/>
              </w:rPr>
              <w:t>0,95</w:t>
            </w:r>
          </w:p>
        </w:tc>
        <w:tc>
          <w:tcPr>
            <w:tcW w:w="1076" w:type="dxa"/>
            <w:tcBorders>
              <w:top w:val="single" w:sz="4" w:space="0" w:color="auto"/>
              <w:left w:val="single" w:sz="4" w:space="0" w:color="auto"/>
              <w:bottom w:val="single" w:sz="4" w:space="0" w:color="auto"/>
              <w:right w:val="single" w:sz="4" w:space="0" w:color="auto"/>
            </w:tcBorders>
            <w:shd w:val="pct30" w:color="auto" w:fill="auto"/>
            <w:hideMark/>
          </w:tcPr>
          <w:p w14:paraId="60A4CF01" w14:textId="77777777" w:rsidR="007C1759" w:rsidRPr="004A246D" w:rsidRDefault="007C1759" w:rsidP="007C1759">
            <w:pPr>
              <w:jc w:val="center"/>
              <w:rPr>
                <w:rFonts w:eastAsia="Calibri"/>
                <w:b/>
                <w:sz w:val="16"/>
                <w:szCs w:val="16"/>
              </w:rPr>
            </w:pPr>
            <w:r w:rsidRPr="004A246D">
              <w:rPr>
                <w:b/>
                <w:sz w:val="16"/>
              </w:rPr>
              <w:t>1,65</w:t>
            </w:r>
          </w:p>
        </w:tc>
        <w:tc>
          <w:tcPr>
            <w:tcW w:w="905" w:type="dxa"/>
            <w:tcBorders>
              <w:top w:val="single" w:sz="4" w:space="0" w:color="auto"/>
              <w:left w:val="single" w:sz="4" w:space="0" w:color="auto"/>
              <w:bottom w:val="single" w:sz="4" w:space="0" w:color="auto"/>
              <w:right w:val="single" w:sz="4" w:space="0" w:color="auto"/>
            </w:tcBorders>
            <w:shd w:val="pct30" w:color="auto" w:fill="auto"/>
            <w:hideMark/>
          </w:tcPr>
          <w:p w14:paraId="2DA64197" w14:textId="77777777" w:rsidR="007C1759" w:rsidRPr="004A246D" w:rsidRDefault="007C1759" w:rsidP="007C1759">
            <w:pPr>
              <w:jc w:val="center"/>
              <w:rPr>
                <w:rFonts w:eastAsia="Calibri"/>
                <w:b/>
                <w:sz w:val="16"/>
                <w:szCs w:val="16"/>
              </w:rPr>
            </w:pPr>
            <w:r w:rsidRPr="004A246D">
              <w:rPr>
                <w:b/>
                <w:sz w:val="16"/>
              </w:rPr>
              <w:t>2,2</w:t>
            </w:r>
          </w:p>
        </w:tc>
        <w:tc>
          <w:tcPr>
            <w:tcW w:w="873" w:type="dxa"/>
            <w:tcBorders>
              <w:top w:val="single" w:sz="4" w:space="0" w:color="auto"/>
              <w:left w:val="single" w:sz="4" w:space="0" w:color="auto"/>
              <w:bottom w:val="single" w:sz="4" w:space="0" w:color="auto"/>
              <w:right w:val="single" w:sz="4" w:space="0" w:color="auto"/>
            </w:tcBorders>
            <w:shd w:val="pct30" w:color="auto" w:fill="auto"/>
            <w:hideMark/>
          </w:tcPr>
          <w:p w14:paraId="5E2F0ABB" w14:textId="77777777" w:rsidR="007C1759" w:rsidRPr="004A246D" w:rsidRDefault="007C1759" w:rsidP="007C1759">
            <w:pPr>
              <w:jc w:val="center"/>
              <w:rPr>
                <w:rFonts w:eastAsia="Calibri"/>
                <w:b/>
                <w:sz w:val="16"/>
                <w:szCs w:val="16"/>
              </w:rPr>
            </w:pPr>
            <w:r w:rsidRPr="004A246D">
              <w:rPr>
                <w:b/>
                <w:sz w:val="16"/>
              </w:rPr>
              <w:t>1,29</w:t>
            </w:r>
          </w:p>
        </w:tc>
        <w:tc>
          <w:tcPr>
            <w:tcW w:w="873" w:type="dxa"/>
            <w:tcBorders>
              <w:top w:val="single" w:sz="4" w:space="0" w:color="auto"/>
              <w:left w:val="single" w:sz="4" w:space="0" w:color="auto"/>
              <w:bottom w:val="single" w:sz="4" w:space="0" w:color="auto"/>
              <w:right w:val="single" w:sz="4" w:space="0" w:color="auto"/>
            </w:tcBorders>
            <w:shd w:val="pct30" w:color="auto" w:fill="auto"/>
            <w:hideMark/>
          </w:tcPr>
          <w:p w14:paraId="4DBB8FB5" w14:textId="77777777" w:rsidR="007C1759" w:rsidRPr="004A246D" w:rsidRDefault="007C1759" w:rsidP="007C1759">
            <w:pPr>
              <w:jc w:val="center"/>
              <w:rPr>
                <w:rFonts w:eastAsia="Calibri"/>
                <w:b/>
                <w:sz w:val="16"/>
                <w:szCs w:val="16"/>
              </w:rPr>
            </w:pPr>
            <w:r w:rsidRPr="004A246D">
              <w:rPr>
                <w:b/>
                <w:sz w:val="16"/>
              </w:rPr>
              <w:t>2,61</w:t>
            </w:r>
          </w:p>
        </w:tc>
        <w:tc>
          <w:tcPr>
            <w:tcW w:w="1241" w:type="dxa"/>
            <w:tcBorders>
              <w:top w:val="single" w:sz="4" w:space="0" w:color="auto"/>
              <w:left w:val="single" w:sz="4" w:space="0" w:color="auto"/>
              <w:bottom w:val="single" w:sz="4" w:space="0" w:color="auto"/>
              <w:right w:val="single" w:sz="4" w:space="0" w:color="auto"/>
            </w:tcBorders>
            <w:hideMark/>
          </w:tcPr>
          <w:p w14:paraId="2F85028C" w14:textId="77777777" w:rsidR="007C1759" w:rsidRPr="004A246D" w:rsidRDefault="007C1759" w:rsidP="007C1759">
            <w:pPr>
              <w:jc w:val="center"/>
              <w:rPr>
                <w:rFonts w:eastAsia="Calibri"/>
                <w:sz w:val="16"/>
                <w:szCs w:val="16"/>
              </w:rPr>
            </w:pPr>
            <w:r w:rsidRPr="004A246D">
              <w:rPr>
                <w:sz w:val="16"/>
              </w:rPr>
              <w:t>1,55</w:t>
            </w:r>
          </w:p>
        </w:tc>
        <w:tc>
          <w:tcPr>
            <w:tcW w:w="1057" w:type="dxa"/>
            <w:tcBorders>
              <w:top w:val="single" w:sz="4" w:space="0" w:color="auto"/>
              <w:left w:val="single" w:sz="4" w:space="0" w:color="auto"/>
              <w:bottom w:val="single" w:sz="4" w:space="0" w:color="auto"/>
              <w:right w:val="single" w:sz="4" w:space="0" w:color="auto"/>
            </w:tcBorders>
            <w:hideMark/>
          </w:tcPr>
          <w:p w14:paraId="1CBF8F00" w14:textId="77777777" w:rsidR="007C1759" w:rsidRPr="004A246D" w:rsidRDefault="007C1759" w:rsidP="007C1759">
            <w:pPr>
              <w:jc w:val="center"/>
              <w:rPr>
                <w:rFonts w:eastAsia="Calibri"/>
                <w:sz w:val="16"/>
                <w:szCs w:val="16"/>
              </w:rPr>
            </w:pPr>
            <w:r w:rsidRPr="004A246D">
              <w:rPr>
                <w:sz w:val="16"/>
              </w:rPr>
              <w:t>нет данных</w:t>
            </w:r>
          </w:p>
        </w:tc>
        <w:tc>
          <w:tcPr>
            <w:tcW w:w="1211" w:type="dxa"/>
            <w:tcBorders>
              <w:top w:val="single" w:sz="4" w:space="0" w:color="auto"/>
              <w:left w:val="single" w:sz="4" w:space="0" w:color="auto"/>
              <w:bottom w:val="single" w:sz="4" w:space="0" w:color="auto"/>
              <w:right w:val="single" w:sz="4" w:space="0" w:color="auto"/>
            </w:tcBorders>
            <w:hideMark/>
          </w:tcPr>
          <w:p w14:paraId="7BDDBA2E" w14:textId="77777777" w:rsidR="007C1759" w:rsidRPr="004A246D" w:rsidRDefault="007C1759" w:rsidP="007C1759">
            <w:pPr>
              <w:jc w:val="center"/>
              <w:rPr>
                <w:rFonts w:eastAsia="Calibri"/>
                <w:sz w:val="16"/>
                <w:szCs w:val="16"/>
              </w:rPr>
            </w:pPr>
            <w:r w:rsidRPr="004A246D">
              <w:rPr>
                <w:sz w:val="16"/>
              </w:rPr>
              <w:t>0.2*****</w:t>
            </w:r>
          </w:p>
        </w:tc>
      </w:tr>
      <w:tr w:rsidR="007C1759" w:rsidRPr="004A246D" w14:paraId="67C77EE7" w14:textId="77777777" w:rsidTr="007C1759">
        <w:tc>
          <w:tcPr>
            <w:tcW w:w="1274" w:type="dxa"/>
            <w:tcBorders>
              <w:top w:val="single" w:sz="4" w:space="0" w:color="auto"/>
              <w:left w:val="single" w:sz="4" w:space="0" w:color="auto"/>
              <w:bottom w:val="single" w:sz="4" w:space="0" w:color="auto"/>
              <w:right w:val="single" w:sz="4" w:space="0" w:color="auto"/>
            </w:tcBorders>
            <w:hideMark/>
          </w:tcPr>
          <w:p w14:paraId="1C211DFC" w14:textId="77777777" w:rsidR="007C1759" w:rsidRPr="004A246D" w:rsidRDefault="007C1759" w:rsidP="007C1759">
            <w:pPr>
              <w:rPr>
                <w:rFonts w:eastAsia="Calibri"/>
                <w:sz w:val="16"/>
                <w:szCs w:val="16"/>
              </w:rPr>
            </w:pPr>
            <w:r w:rsidRPr="004A246D">
              <w:rPr>
                <w:sz w:val="16"/>
              </w:rPr>
              <w:t>Аммиак</w:t>
            </w:r>
          </w:p>
        </w:tc>
        <w:tc>
          <w:tcPr>
            <w:tcW w:w="1130" w:type="dxa"/>
            <w:tcBorders>
              <w:top w:val="single" w:sz="4" w:space="0" w:color="auto"/>
              <w:left w:val="single" w:sz="4" w:space="0" w:color="auto"/>
              <w:bottom w:val="single" w:sz="4" w:space="0" w:color="auto"/>
              <w:right w:val="single" w:sz="4" w:space="0" w:color="auto"/>
            </w:tcBorders>
            <w:hideMark/>
          </w:tcPr>
          <w:p w14:paraId="3D88112F" w14:textId="77777777" w:rsidR="007C1759" w:rsidRPr="004A246D" w:rsidRDefault="007C1759" w:rsidP="007C1759">
            <w:pPr>
              <w:jc w:val="center"/>
              <w:rPr>
                <w:rFonts w:eastAsia="Calibri"/>
                <w:sz w:val="16"/>
                <w:szCs w:val="16"/>
              </w:rPr>
            </w:pPr>
            <w:r w:rsidRPr="004A246D">
              <w:rPr>
                <w:sz w:val="16"/>
              </w:rPr>
              <w:t>1,07</w:t>
            </w:r>
          </w:p>
        </w:tc>
        <w:tc>
          <w:tcPr>
            <w:tcW w:w="1076" w:type="dxa"/>
            <w:tcBorders>
              <w:top w:val="single" w:sz="4" w:space="0" w:color="auto"/>
              <w:left w:val="single" w:sz="4" w:space="0" w:color="auto"/>
              <w:bottom w:val="single" w:sz="4" w:space="0" w:color="auto"/>
              <w:right w:val="single" w:sz="4" w:space="0" w:color="auto"/>
            </w:tcBorders>
            <w:shd w:val="pct30" w:color="auto" w:fill="auto"/>
            <w:hideMark/>
          </w:tcPr>
          <w:p w14:paraId="2807FA3D" w14:textId="77777777" w:rsidR="007C1759" w:rsidRPr="004A246D" w:rsidRDefault="007C1759" w:rsidP="007C1759">
            <w:pPr>
              <w:jc w:val="center"/>
              <w:rPr>
                <w:rFonts w:eastAsia="Calibri"/>
                <w:b/>
                <w:sz w:val="16"/>
                <w:szCs w:val="16"/>
              </w:rPr>
            </w:pPr>
            <w:r w:rsidRPr="004A246D">
              <w:rPr>
                <w:b/>
                <w:sz w:val="16"/>
              </w:rPr>
              <w:t>3,3</w:t>
            </w:r>
          </w:p>
        </w:tc>
        <w:tc>
          <w:tcPr>
            <w:tcW w:w="905" w:type="dxa"/>
            <w:tcBorders>
              <w:top w:val="single" w:sz="4" w:space="0" w:color="auto"/>
              <w:left w:val="single" w:sz="4" w:space="0" w:color="auto"/>
              <w:bottom w:val="single" w:sz="4" w:space="0" w:color="auto"/>
              <w:right w:val="single" w:sz="4" w:space="0" w:color="auto"/>
            </w:tcBorders>
            <w:shd w:val="pct30" w:color="auto" w:fill="auto"/>
            <w:hideMark/>
          </w:tcPr>
          <w:p w14:paraId="5517B88C" w14:textId="77777777" w:rsidR="007C1759" w:rsidRPr="004A246D" w:rsidRDefault="007C1759" w:rsidP="007C1759">
            <w:pPr>
              <w:jc w:val="center"/>
              <w:rPr>
                <w:rFonts w:eastAsia="Calibri"/>
                <w:b/>
                <w:sz w:val="16"/>
                <w:szCs w:val="16"/>
              </w:rPr>
            </w:pPr>
            <w:r w:rsidRPr="004A246D">
              <w:rPr>
                <w:b/>
                <w:sz w:val="16"/>
              </w:rPr>
              <w:t>5,4</w:t>
            </w:r>
          </w:p>
        </w:tc>
        <w:tc>
          <w:tcPr>
            <w:tcW w:w="873" w:type="dxa"/>
            <w:tcBorders>
              <w:top w:val="single" w:sz="4" w:space="0" w:color="auto"/>
              <w:left w:val="single" w:sz="4" w:space="0" w:color="auto"/>
              <w:bottom w:val="single" w:sz="4" w:space="0" w:color="auto"/>
              <w:right w:val="single" w:sz="4" w:space="0" w:color="auto"/>
            </w:tcBorders>
            <w:shd w:val="pct30" w:color="auto" w:fill="auto"/>
            <w:hideMark/>
          </w:tcPr>
          <w:p w14:paraId="0A0FAA28" w14:textId="77777777" w:rsidR="007C1759" w:rsidRPr="004A246D" w:rsidRDefault="007C1759" w:rsidP="007C1759">
            <w:pPr>
              <w:jc w:val="center"/>
              <w:rPr>
                <w:rFonts w:eastAsia="Calibri"/>
                <w:b/>
                <w:sz w:val="16"/>
                <w:szCs w:val="16"/>
              </w:rPr>
            </w:pPr>
            <w:r w:rsidRPr="004A246D">
              <w:rPr>
                <w:b/>
                <w:sz w:val="16"/>
              </w:rPr>
              <w:t>9,0</w:t>
            </w:r>
          </w:p>
        </w:tc>
        <w:tc>
          <w:tcPr>
            <w:tcW w:w="873" w:type="dxa"/>
            <w:tcBorders>
              <w:top w:val="single" w:sz="4" w:space="0" w:color="auto"/>
              <w:left w:val="single" w:sz="4" w:space="0" w:color="auto"/>
              <w:bottom w:val="single" w:sz="4" w:space="0" w:color="auto"/>
              <w:right w:val="single" w:sz="4" w:space="0" w:color="auto"/>
            </w:tcBorders>
            <w:shd w:val="pct30" w:color="auto" w:fill="auto"/>
            <w:hideMark/>
          </w:tcPr>
          <w:p w14:paraId="15FF6519" w14:textId="77777777" w:rsidR="007C1759" w:rsidRPr="004A246D" w:rsidRDefault="007C1759" w:rsidP="007C1759">
            <w:pPr>
              <w:jc w:val="center"/>
              <w:rPr>
                <w:rFonts w:eastAsia="Calibri"/>
                <w:b/>
                <w:sz w:val="16"/>
                <w:szCs w:val="16"/>
              </w:rPr>
            </w:pPr>
            <w:r w:rsidRPr="004A246D">
              <w:rPr>
                <w:b/>
                <w:sz w:val="16"/>
              </w:rPr>
              <w:t>8,8</w:t>
            </w:r>
          </w:p>
        </w:tc>
        <w:tc>
          <w:tcPr>
            <w:tcW w:w="1241" w:type="dxa"/>
            <w:tcBorders>
              <w:top w:val="single" w:sz="4" w:space="0" w:color="auto"/>
              <w:left w:val="single" w:sz="4" w:space="0" w:color="auto"/>
              <w:bottom w:val="single" w:sz="4" w:space="0" w:color="auto"/>
              <w:right w:val="single" w:sz="4" w:space="0" w:color="auto"/>
            </w:tcBorders>
            <w:hideMark/>
          </w:tcPr>
          <w:p w14:paraId="01D63C23" w14:textId="77777777" w:rsidR="007C1759" w:rsidRPr="004A246D" w:rsidRDefault="007C1759" w:rsidP="007C1759">
            <w:pPr>
              <w:jc w:val="center"/>
              <w:rPr>
                <w:rFonts w:eastAsia="Calibri"/>
                <w:sz w:val="16"/>
                <w:szCs w:val="16"/>
              </w:rPr>
            </w:pPr>
            <w:r w:rsidRPr="004A246D">
              <w:rPr>
                <w:sz w:val="16"/>
              </w:rPr>
              <w:t>18,165</w:t>
            </w:r>
          </w:p>
        </w:tc>
        <w:tc>
          <w:tcPr>
            <w:tcW w:w="1057" w:type="dxa"/>
            <w:tcBorders>
              <w:top w:val="single" w:sz="4" w:space="0" w:color="auto"/>
              <w:left w:val="single" w:sz="4" w:space="0" w:color="auto"/>
              <w:bottom w:val="single" w:sz="4" w:space="0" w:color="auto"/>
              <w:right w:val="single" w:sz="4" w:space="0" w:color="auto"/>
            </w:tcBorders>
            <w:hideMark/>
          </w:tcPr>
          <w:p w14:paraId="12CDCC35" w14:textId="77777777" w:rsidR="007C1759" w:rsidRPr="004A246D" w:rsidRDefault="007C1759" w:rsidP="007C1759">
            <w:pPr>
              <w:jc w:val="center"/>
              <w:rPr>
                <w:rFonts w:eastAsia="Calibri"/>
                <w:sz w:val="16"/>
                <w:szCs w:val="16"/>
              </w:rPr>
            </w:pPr>
            <w:r w:rsidRPr="004A246D">
              <w:rPr>
                <w:sz w:val="16"/>
              </w:rPr>
              <w:t>18,165</w:t>
            </w:r>
          </w:p>
        </w:tc>
        <w:tc>
          <w:tcPr>
            <w:tcW w:w="1211" w:type="dxa"/>
            <w:tcBorders>
              <w:top w:val="single" w:sz="4" w:space="0" w:color="auto"/>
              <w:left w:val="single" w:sz="4" w:space="0" w:color="auto"/>
              <w:bottom w:val="single" w:sz="4" w:space="0" w:color="auto"/>
              <w:right w:val="single" w:sz="4" w:space="0" w:color="auto"/>
            </w:tcBorders>
            <w:hideMark/>
          </w:tcPr>
          <w:p w14:paraId="7C1FB74A" w14:textId="77777777" w:rsidR="007C1759" w:rsidRPr="004A246D" w:rsidRDefault="007C1759" w:rsidP="007C1759">
            <w:pPr>
              <w:jc w:val="center"/>
              <w:rPr>
                <w:rFonts w:eastAsia="Calibri"/>
                <w:sz w:val="16"/>
                <w:szCs w:val="16"/>
              </w:rPr>
            </w:pPr>
            <w:r w:rsidRPr="004A246D">
              <w:rPr>
                <w:sz w:val="16"/>
              </w:rPr>
              <w:t>1,5*</w:t>
            </w:r>
          </w:p>
        </w:tc>
      </w:tr>
      <w:tr w:rsidR="007C1759" w:rsidRPr="004A246D" w14:paraId="5AE0FC59" w14:textId="77777777" w:rsidTr="007C1759">
        <w:tc>
          <w:tcPr>
            <w:tcW w:w="1274" w:type="dxa"/>
            <w:tcBorders>
              <w:top w:val="single" w:sz="4" w:space="0" w:color="auto"/>
              <w:left w:val="single" w:sz="4" w:space="0" w:color="auto"/>
              <w:bottom w:val="single" w:sz="4" w:space="0" w:color="auto"/>
              <w:right w:val="single" w:sz="4" w:space="0" w:color="auto"/>
            </w:tcBorders>
            <w:hideMark/>
          </w:tcPr>
          <w:p w14:paraId="6B5C48D8" w14:textId="77777777" w:rsidR="007C1759" w:rsidRPr="004A246D" w:rsidRDefault="007C1759" w:rsidP="007C1759">
            <w:pPr>
              <w:rPr>
                <w:rFonts w:eastAsia="Calibri"/>
                <w:sz w:val="16"/>
                <w:szCs w:val="16"/>
              </w:rPr>
            </w:pPr>
            <w:r w:rsidRPr="004A246D">
              <w:rPr>
                <w:sz w:val="16"/>
              </w:rPr>
              <w:t>Бинарное соединение фтора</w:t>
            </w:r>
          </w:p>
        </w:tc>
        <w:tc>
          <w:tcPr>
            <w:tcW w:w="1130" w:type="dxa"/>
            <w:tcBorders>
              <w:top w:val="single" w:sz="4" w:space="0" w:color="auto"/>
              <w:left w:val="single" w:sz="4" w:space="0" w:color="auto"/>
              <w:bottom w:val="single" w:sz="4" w:space="0" w:color="auto"/>
              <w:right w:val="single" w:sz="4" w:space="0" w:color="auto"/>
            </w:tcBorders>
            <w:hideMark/>
          </w:tcPr>
          <w:p w14:paraId="4E637A02" w14:textId="77777777" w:rsidR="007C1759" w:rsidRPr="004A246D" w:rsidRDefault="007C1759" w:rsidP="007C1759">
            <w:pPr>
              <w:jc w:val="center"/>
              <w:rPr>
                <w:rFonts w:eastAsia="Calibri"/>
                <w:sz w:val="16"/>
                <w:szCs w:val="16"/>
              </w:rPr>
            </w:pPr>
            <w:r w:rsidRPr="004A246D">
              <w:rPr>
                <w:sz w:val="16"/>
              </w:rPr>
              <w:t>0,37</w:t>
            </w:r>
          </w:p>
        </w:tc>
        <w:tc>
          <w:tcPr>
            <w:tcW w:w="1076" w:type="dxa"/>
            <w:tcBorders>
              <w:top w:val="single" w:sz="4" w:space="0" w:color="auto"/>
              <w:left w:val="single" w:sz="4" w:space="0" w:color="auto"/>
              <w:bottom w:val="single" w:sz="4" w:space="0" w:color="auto"/>
              <w:right w:val="single" w:sz="4" w:space="0" w:color="auto"/>
            </w:tcBorders>
            <w:hideMark/>
          </w:tcPr>
          <w:p w14:paraId="594C7C29" w14:textId="77777777" w:rsidR="007C1759" w:rsidRPr="004A246D" w:rsidRDefault="007C1759" w:rsidP="007C1759">
            <w:pPr>
              <w:jc w:val="center"/>
              <w:rPr>
                <w:rFonts w:eastAsia="Calibri"/>
                <w:sz w:val="16"/>
                <w:szCs w:val="16"/>
              </w:rPr>
            </w:pPr>
            <w:r w:rsidRPr="004A246D">
              <w:rPr>
                <w:sz w:val="16"/>
              </w:rPr>
              <w:t>0,36</w:t>
            </w:r>
          </w:p>
        </w:tc>
        <w:tc>
          <w:tcPr>
            <w:tcW w:w="905" w:type="dxa"/>
            <w:tcBorders>
              <w:top w:val="single" w:sz="4" w:space="0" w:color="auto"/>
              <w:left w:val="single" w:sz="4" w:space="0" w:color="auto"/>
              <w:bottom w:val="single" w:sz="4" w:space="0" w:color="auto"/>
              <w:right w:val="single" w:sz="4" w:space="0" w:color="auto"/>
            </w:tcBorders>
            <w:hideMark/>
          </w:tcPr>
          <w:p w14:paraId="66441E23" w14:textId="77777777" w:rsidR="007C1759" w:rsidRPr="004A246D" w:rsidRDefault="007C1759" w:rsidP="007C1759">
            <w:pPr>
              <w:jc w:val="center"/>
              <w:rPr>
                <w:rFonts w:eastAsia="Calibri"/>
                <w:sz w:val="16"/>
                <w:szCs w:val="16"/>
              </w:rPr>
            </w:pPr>
            <w:r w:rsidRPr="004A246D">
              <w:rPr>
                <w:sz w:val="16"/>
              </w:rPr>
              <w:t>&lt;0.19</w:t>
            </w:r>
          </w:p>
        </w:tc>
        <w:tc>
          <w:tcPr>
            <w:tcW w:w="873" w:type="dxa"/>
            <w:tcBorders>
              <w:top w:val="single" w:sz="4" w:space="0" w:color="auto"/>
              <w:left w:val="single" w:sz="4" w:space="0" w:color="auto"/>
              <w:bottom w:val="single" w:sz="4" w:space="0" w:color="auto"/>
              <w:right w:val="single" w:sz="4" w:space="0" w:color="auto"/>
            </w:tcBorders>
            <w:hideMark/>
          </w:tcPr>
          <w:p w14:paraId="5E451E79" w14:textId="77777777" w:rsidR="007C1759" w:rsidRPr="004A246D" w:rsidRDefault="007C1759" w:rsidP="007C1759">
            <w:pPr>
              <w:jc w:val="center"/>
              <w:rPr>
                <w:rFonts w:eastAsia="Calibri"/>
                <w:sz w:val="16"/>
                <w:szCs w:val="16"/>
              </w:rPr>
            </w:pPr>
            <w:r w:rsidRPr="004A246D">
              <w:rPr>
                <w:sz w:val="16"/>
              </w:rPr>
              <w:t>0,88</w:t>
            </w:r>
          </w:p>
        </w:tc>
        <w:tc>
          <w:tcPr>
            <w:tcW w:w="873" w:type="dxa"/>
            <w:tcBorders>
              <w:top w:val="single" w:sz="4" w:space="0" w:color="auto"/>
              <w:left w:val="single" w:sz="4" w:space="0" w:color="auto"/>
              <w:bottom w:val="single" w:sz="4" w:space="0" w:color="auto"/>
              <w:right w:val="single" w:sz="4" w:space="0" w:color="auto"/>
            </w:tcBorders>
            <w:hideMark/>
          </w:tcPr>
          <w:p w14:paraId="1CAEE82B" w14:textId="77777777" w:rsidR="007C1759" w:rsidRPr="004A246D" w:rsidRDefault="007C1759" w:rsidP="007C1759">
            <w:pPr>
              <w:jc w:val="center"/>
              <w:rPr>
                <w:rFonts w:eastAsia="Calibri"/>
                <w:sz w:val="16"/>
                <w:szCs w:val="16"/>
              </w:rPr>
            </w:pPr>
            <w:r w:rsidRPr="004A246D">
              <w:rPr>
                <w:sz w:val="16"/>
              </w:rPr>
              <w:t>&lt;0.19</w:t>
            </w:r>
          </w:p>
        </w:tc>
        <w:tc>
          <w:tcPr>
            <w:tcW w:w="1241" w:type="dxa"/>
            <w:tcBorders>
              <w:top w:val="single" w:sz="4" w:space="0" w:color="auto"/>
              <w:left w:val="single" w:sz="4" w:space="0" w:color="auto"/>
              <w:bottom w:val="single" w:sz="4" w:space="0" w:color="auto"/>
              <w:right w:val="single" w:sz="4" w:space="0" w:color="auto"/>
            </w:tcBorders>
            <w:hideMark/>
          </w:tcPr>
          <w:p w14:paraId="7D0D75C9" w14:textId="77777777" w:rsidR="007C1759" w:rsidRPr="004A246D" w:rsidRDefault="007C1759" w:rsidP="007C1759">
            <w:pPr>
              <w:jc w:val="center"/>
              <w:rPr>
                <w:rFonts w:eastAsia="Calibri"/>
                <w:sz w:val="16"/>
                <w:szCs w:val="16"/>
              </w:rPr>
            </w:pPr>
            <w:r w:rsidRPr="004A246D">
              <w:rPr>
                <w:sz w:val="16"/>
              </w:rPr>
              <w:t>0,257</w:t>
            </w:r>
          </w:p>
        </w:tc>
        <w:tc>
          <w:tcPr>
            <w:tcW w:w="1057" w:type="dxa"/>
            <w:tcBorders>
              <w:top w:val="single" w:sz="4" w:space="0" w:color="auto"/>
              <w:left w:val="single" w:sz="4" w:space="0" w:color="auto"/>
              <w:bottom w:val="single" w:sz="4" w:space="0" w:color="auto"/>
              <w:right w:val="single" w:sz="4" w:space="0" w:color="auto"/>
            </w:tcBorders>
            <w:hideMark/>
          </w:tcPr>
          <w:p w14:paraId="086C9AC1" w14:textId="77777777" w:rsidR="007C1759" w:rsidRPr="004A246D" w:rsidRDefault="007C1759" w:rsidP="007C1759">
            <w:pPr>
              <w:jc w:val="center"/>
              <w:rPr>
                <w:rFonts w:eastAsia="Calibri"/>
                <w:sz w:val="16"/>
                <w:szCs w:val="16"/>
              </w:rPr>
            </w:pPr>
            <w:r w:rsidRPr="004A246D">
              <w:rPr>
                <w:sz w:val="16"/>
              </w:rPr>
              <w:t>нет данных</w:t>
            </w:r>
          </w:p>
        </w:tc>
        <w:tc>
          <w:tcPr>
            <w:tcW w:w="1211" w:type="dxa"/>
            <w:tcBorders>
              <w:top w:val="single" w:sz="4" w:space="0" w:color="auto"/>
              <w:left w:val="single" w:sz="4" w:space="0" w:color="auto"/>
              <w:bottom w:val="single" w:sz="4" w:space="0" w:color="auto"/>
              <w:right w:val="single" w:sz="4" w:space="0" w:color="auto"/>
            </w:tcBorders>
            <w:hideMark/>
          </w:tcPr>
          <w:p w14:paraId="4979A5F8" w14:textId="77777777" w:rsidR="007C1759" w:rsidRPr="004A246D" w:rsidRDefault="007C1759" w:rsidP="007C1759">
            <w:pPr>
              <w:jc w:val="center"/>
              <w:rPr>
                <w:rFonts w:eastAsia="Calibri"/>
                <w:sz w:val="16"/>
                <w:szCs w:val="16"/>
              </w:rPr>
            </w:pPr>
            <w:r w:rsidRPr="004A246D">
              <w:rPr>
                <w:sz w:val="16"/>
              </w:rPr>
              <w:t>1,5*</w:t>
            </w:r>
          </w:p>
        </w:tc>
      </w:tr>
      <w:tr w:rsidR="007C1759" w:rsidRPr="004A246D" w14:paraId="1B2FC937" w14:textId="77777777" w:rsidTr="007C1759">
        <w:tc>
          <w:tcPr>
            <w:tcW w:w="1274" w:type="dxa"/>
            <w:tcBorders>
              <w:top w:val="single" w:sz="4" w:space="0" w:color="auto"/>
              <w:left w:val="single" w:sz="4" w:space="0" w:color="auto"/>
              <w:bottom w:val="single" w:sz="4" w:space="0" w:color="auto"/>
              <w:right w:val="single" w:sz="4" w:space="0" w:color="auto"/>
            </w:tcBorders>
            <w:hideMark/>
          </w:tcPr>
          <w:p w14:paraId="043DD9B2" w14:textId="77777777" w:rsidR="007C1759" w:rsidRPr="004A246D" w:rsidRDefault="007C1759" w:rsidP="007C1759">
            <w:pPr>
              <w:rPr>
                <w:rFonts w:eastAsia="Calibri"/>
                <w:sz w:val="16"/>
                <w:szCs w:val="16"/>
              </w:rPr>
            </w:pPr>
            <w:r w:rsidRPr="004A246D">
              <w:rPr>
                <w:sz w:val="16"/>
              </w:rPr>
              <w:t>Нефтяные углеводороды</w:t>
            </w:r>
          </w:p>
        </w:tc>
        <w:tc>
          <w:tcPr>
            <w:tcW w:w="1130" w:type="dxa"/>
            <w:tcBorders>
              <w:top w:val="single" w:sz="4" w:space="0" w:color="auto"/>
              <w:left w:val="single" w:sz="4" w:space="0" w:color="auto"/>
              <w:bottom w:val="single" w:sz="4" w:space="0" w:color="auto"/>
              <w:right w:val="single" w:sz="4" w:space="0" w:color="auto"/>
            </w:tcBorders>
            <w:shd w:val="pct30" w:color="auto" w:fill="auto"/>
            <w:hideMark/>
          </w:tcPr>
          <w:p w14:paraId="53D542B3" w14:textId="77777777" w:rsidR="007C1759" w:rsidRPr="004A246D" w:rsidRDefault="007C1759" w:rsidP="007C1759">
            <w:pPr>
              <w:jc w:val="center"/>
              <w:rPr>
                <w:rFonts w:eastAsia="Calibri"/>
                <w:b/>
                <w:sz w:val="16"/>
                <w:szCs w:val="16"/>
              </w:rPr>
            </w:pPr>
            <w:r w:rsidRPr="004A246D">
              <w:rPr>
                <w:b/>
                <w:sz w:val="16"/>
              </w:rPr>
              <w:t>0,93</w:t>
            </w:r>
          </w:p>
        </w:tc>
        <w:tc>
          <w:tcPr>
            <w:tcW w:w="1076" w:type="dxa"/>
            <w:tcBorders>
              <w:top w:val="single" w:sz="4" w:space="0" w:color="auto"/>
              <w:left w:val="single" w:sz="4" w:space="0" w:color="auto"/>
              <w:bottom w:val="single" w:sz="4" w:space="0" w:color="auto"/>
              <w:right w:val="single" w:sz="4" w:space="0" w:color="auto"/>
            </w:tcBorders>
            <w:shd w:val="pct30" w:color="auto" w:fill="auto"/>
            <w:hideMark/>
          </w:tcPr>
          <w:p w14:paraId="376CC058" w14:textId="77777777" w:rsidR="007C1759" w:rsidRPr="004A246D" w:rsidRDefault="007C1759" w:rsidP="007C1759">
            <w:pPr>
              <w:jc w:val="center"/>
              <w:rPr>
                <w:rFonts w:eastAsia="Calibri"/>
                <w:b/>
                <w:sz w:val="16"/>
                <w:szCs w:val="16"/>
              </w:rPr>
            </w:pPr>
            <w:r w:rsidRPr="004A246D">
              <w:rPr>
                <w:b/>
                <w:sz w:val="16"/>
              </w:rPr>
              <w:t>0,47</w:t>
            </w:r>
          </w:p>
        </w:tc>
        <w:tc>
          <w:tcPr>
            <w:tcW w:w="905" w:type="dxa"/>
            <w:tcBorders>
              <w:top w:val="single" w:sz="4" w:space="0" w:color="auto"/>
              <w:left w:val="single" w:sz="4" w:space="0" w:color="auto"/>
              <w:bottom w:val="single" w:sz="4" w:space="0" w:color="auto"/>
              <w:right w:val="single" w:sz="4" w:space="0" w:color="auto"/>
            </w:tcBorders>
            <w:shd w:val="pct30" w:color="auto" w:fill="auto"/>
            <w:hideMark/>
          </w:tcPr>
          <w:p w14:paraId="621BB859" w14:textId="77777777" w:rsidR="007C1759" w:rsidRPr="004A246D" w:rsidRDefault="007C1759" w:rsidP="007C1759">
            <w:pPr>
              <w:jc w:val="center"/>
              <w:rPr>
                <w:rFonts w:eastAsia="Calibri"/>
                <w:b/>
                <w:sz w:val="16"/>
                <w:szCs w:val="16"/>
              </w:rPr>
            </w:pPr>
            <w:r w:rsidRPr="004A246D">
              <w:rPr>
                <w:b/>
                <w:sz w:val="16"/>
              </w:rPr>
              <w:t>0,59</w:t>
            </w:r>
          </w:p>
        </w:tc>
        <w:tc>
          <w:tcPr>
            <w:tcW w:w="873" w:type="dxa"/>
            <w:tcBorders>
              <w:top w:val="single" w:sz="4" w:space="0" w:color="auto"/>
              <w:left w:val="single" w:sz="4" w:space="0" w:color="auto"/>
              <w:bottom w:val="single" w:sz="4" w:space="0" w:color="auto"/>
              <w:right w:val="single" w:sz="4" w:space="0" w:color="auto"/>
            </w:tcBorders>
            <w:shd w:val="pct30" w:color="auto" w:fill="auto"/>
            <w:hideMark/>
          </w:tcPr>
          <w:p w14:paraId="5C7C1A01" w14:textId="77777777" w:rsidR="007C1759" w:rsidRPr="004A246D" w:rsidRDefault="007C1759" w:rsidP="007C1759">
            <w:pPr>
              <w:jc w:val="center"/>
              <w:rPr>
                <w:rFonts w:eastAsia="Calibri"/>
                <w:b/>
                <w:sz w:val="16"/>
                <w:szCs w:val="16"/>
              </w:rPr>
            </w:pPr>
            <w:r w:rsidRPr="004A246D">
              <w:rPr>
                <w:b/>
                <w:sz w:val="16"/>
              </w:rPr>
              <w:t>0,33</w:t>
            </w:r>
          </w:p>
        </w:tc>
        <w:tc>
          <w:tcPr>
            <w:tcW w:w="873" w:type="dxa"/>
            <w:tcBorders>
              <w:top w:val="single" w:sz="4" w:space="0" w:color="auto"/>
              <w:left w:val="single" w:sz="4" w:space="0" w:color="auto"/>
              <w:bottom w:val="single" w:sz="4" w:space="0" w:color="auto"/>
              <w:right w:val="single" w:sz="4" w:space="0" w:color="auto"/>
            </w:tcBorders>
            <w:shd w:val="pct30" w:color="auto" w:fill="auto"/>
            <w:hideMark/>
          </w:tcPr>
          <w:p w14:paraId="1FFE72E1" w14:textId="77777777" w:rsidR="007C1759" w:rsidRPr="004A246D" w:rsidRDefault="007C1759" w:rsidP="007C1759">
            <w:pPr>
              <w:jc w:val="center"/>
              <w:rPr>
                <w:rFonts w:eastAsia="Calibri"/>
                <w:b/>
                <w:sz w:val="16"/>
                <w:szCs w:val="16"/>
              </w:rPr>
            </w:pPr>
            <w:r w:rsidRPr="004A246D">
              <w:rPr>
                <w:b/>
                <w:sz w:val="16"/>
              </w:rPr>
              <w:t>1,16</w:t>
            </w:r>
          </w:p>
        </w:tc>
        <w:tc>
          <w:tcPr>
            <w:tcW w:w="1241" w:type="dxa"/>
            <w:tcBorders>
              <w:top w:val="single" w:sz="4" w:space="0" w:color="auto"/>
              <w:left w:val="single" w:sz="4" w:space="0" w:color="auto"/>
              <w:bottom w:val="single" w:sz="4" w:space="0" w:color="auto"/>
              <w:right w:val="single" w:sz="4" w:space="0" w:color="auto"/>
            </w:tcBorders>
            <w:hideMark/>
          </w:tcPr>
          <w:p w14:paraId="7F89E565" w14:textId="77777777" w:rsidR="007C1759" w:rsidRPr="004A246D" w:rsidRDefault="007C1759" w:rsidP="007C1759">
            <w:pPr>
              <w:jc w:val="center"/>
              <w:rPr>
                <w:rFonts w:eastAsia="Calibri"/>
                <w:sz w:val="16"/>
                <w:szCs w:val="16"/>
              </w:rPr>
            </w:pPr>
            <w:r w:rsidRPr="004A246D">
              <w:rPr>
                <w:sz w:val="16"/>
              </w:rPr>
              <w:t>1,42</w:t>
            </w:r>
          </w:p>
        </w:tc>
        <w:tc>
          <w:tcPr>
            <w:tcW w:w="1057" w:type="dxa"/>
            <w:tcBorders>
              <w:top w:val="single" w:sz="4" w:space="0" w:color="auto"/>
              <w:left w:val="single" w:sz="4" w:space="0" w:color="auto"/>
              <w:bottom w:val="single" w:sz="4" w:space="0" w:color="auto"/>
              <w:right w:val="single" w:sz="4" w:space="0" w:color="auto"/>
            </w:tcBorders>
            <w:hideMark/>
          </w:tcPr>
          <w:p w14:paraId="683254B7" w14:textId="77777777" w:rsidR="007C1759" w:rsidRPr="004A246D" w:rsidRDefault="007C1759" w:rsidP="007C1759">
            <w:pPr>
              <w:jc w:val="center"/>
              <w:rPr>
                <w:rFonts w:eastAsia="Calibri"/>
                <w:sz w:val="16"/>
                <w:szCs w:val="16"/>
              </w:rPr>
            </w:pPr>
            <w:r w:rsidRPr="004A246D">
              <w:rPr>
                <w:sz w:val="16"/>
              </w:rPr>
              <w:t>нет данных</w:t>
            </w:r>
          </w:p>
        </w:tc>
        <w:tc>
          <w:tcPr>
            <w:tcW w:w="1211" w:type="dxa"/>
            <w:tcBorders>
              <w:top w:val="single" w:sz="4" w:space="0" w:color="auto"/>
              <w:left w:val="single" w:sz="4" w:space="0" w:color="auto"/>
              <w:bottom w:val="single" w:sz="4" w:space="0" w:color="auto"/>
              <w:right w:val="single" w:sz="4" w:space="0" w:color="auto"/>
            </w:tcBorders>
            <w:hideMark/>
          </w:tcPr>
          <w:p w14:paraId="6DE8E897" w14:textId="77777777" w:rsidR="007C1759" w:rsidRPr="004A246D" w:rsidRDefault="007C1759" w:rsidP="007C1759">
            <w:pPr>
              <w:jc w:val="center"/>
              <w:rPr>
                <w:rFonts w:eastAsia="Calibri"/>
                <w:sz w:val="16"/>
                <w:szCs w:val="16"/>
              </w:rPr>
            </w:pPr>
            <w:r w:rsidRPr="004A246D">
              <w:rPr>
                <w:sz w:val="16"/>
              </w:rPr>
              <w:t>0,3*</w:t>
            </w:r>
          </w:p>
        </w:tc>
      </w:tr>
    </w:tbl>
    <w:p w14:paraId="13470D3D" w14:textId="77777777" w:rsidR="007C1759" w:rsidRPr="004A246D" w:rsidRDefault="007C1759" w:rsidP="007C1759">
      <w:pPr>
        <w:spacing w:before="240" w:after="0"/>
        <w:rPr>
          <w:rFonts w:eastAsia="Calibri"/>
          <w:b/>
        </w:rPr>
      </w:pPr>
      <w:r w:rsidRPr="004A246D">
        <w:rPr>
          <w:vertAlign w:val="superscript"/>
        </w:rPr>
        <w:t>*</w:t>
      </w:r>
      <w:r w:rsidRPr="004A246D">
        <w:t xml:space="preserve">ГН 2.1.5.1315-03: ПДК химических веществ в воде водоемов, которая предназначена для питья, бытового, санитарного и рекреационного водопользования. Утверждено приказом № 78 Главного государственного санитарного врача Российской Федерации от 30 апреля 2003 г. </w:t>
      </w:r>
      <w:r w:rsidRPr="004A246D">
        <w:rPr>
          <w:caps/>
        </w:rPr>
        <w:t>з</w:t>
      </w:r>
      <w:r w:rsidRPr="004A246D">
        <w:t>арегистрирован Министерством юстиции (№ 4550 от 19 мая 2003 г.). Вступил в действие с 15 июня 2003 г.</w:t>
      </w:r>
    </w:p>
    <w:p w14:paraId="27D390DD" w14:textId="77777777" w:rsidR="007C1759" w:rsidRPr="004A246D" w:rsidRDefault="007C1759" w:rsidP="007C1759">
      <w:pPr>
        <w:spacing w:after="0"/>
        <w:rPr>
          <w:rFonts w:eastAsia="Calibri"/>
        </w:rPr>
      </w:pPr>
      <w:r w:rsidRPr="004A246D">
        <w:rPr>
          <w:vertAlign w:val="superscript"/>
        </w:rPr>
        <w:t>**</w:t>
      </w:r>
      <w:r w:rsidRPr="004A246D">
        <w:t xml:space="preserve">ГН 2.1.5.2280-07: ПДК химических веществ в воде водоемов, которая предназначена для питья, бытового, санитарного и рекреационного водопользования. Поправки и исправления № 1 к ГН 2.1.5.1315-03. Утверждено приказом № 75 Главного государственного санитарного врача Российской Федерации от 28 сентября 2007 г. </w:t>
      </w:r>
      <w:r w:rsidRPr="004A246D">
        <w:rPr>
          <w:caps/>
        </w:rPr>
        <w:t>з</w:t>
      </w:r>
      <w:r w:rsidRPr="004A246D">
        <w:t>арегистрирован Министерством юстиции (№ 10520 от 22 ноября 2007 г.). Вступил в действие с 15 декабря 2007 г.</w:t>
      </w:r>
    </w:p>
    <w:p w14:paraId="7A692E7F" w14:textId="6EF4B277" w:rsidR="007C1759" w:rsidRPr="004A246D" w:rsidRDefault="007C1759" w:rsidP="007C1759">
      <w:pPr>
        <w:spacing w:after="0"/>
        <w:rPr>
          <w:rFonts w:eastAsia="Calibri"/>
        </w:rPr>
      </w:pPr>
      <w:r w:rsidRPr="004A246D">
        <w:rPr>
          <w:vertAlign w:val="superscript"/>
        </w:rPr>
        <w:t>***</w:t>
      </w:r>
      <w:r w:rsidRPr="004A246D">
        <w:t xml:space="preserve">СанПИН 2.1.5.980-00: Гигиенические нормативы по </w:t>
      </w:r>
      <w:r w:rsidR="00995025" w:rsidRPr="004A246D">
        <w:t>защите</w:t>
      </w:r>
      <w:r w:rsidRPr="004A246D">
        <w:t xml:space="preserve"> водной поверхности Утверждено приказом № 75 Главного государственного санитарного врача Российской Федерации от 22 июня 2000 года. Вступил в действие с 1 января 2001 г.</w:t>
      </w:r>
    </w:p>
    <w:p w14:paraId="3029B187" w14:textId="1A8FED0F" w:rsidR="007C1759" w:rsidRPr="004A246D" w:rsidRDefault="007C1759" w:rsidP="007C1759">
      <w:pPr>
        <w:spacing w:after="0"/>
        <w:rPr>
          <w:rFonts w:eastAsia="Calibri"/>
        </w:rPr>
      </w:pPr>
      <w:r w:rsidRPr="004A246D">
        <w:t xml:space="preserve">****Постановление Минсельхоза России № 454 от 12 октября 2018 г. «О внесении изменений в Положение о качестве воды рыбохозяйственных водоемов, включая предельно допустимые концентрации в рыбохозяйственных водоемах», </w:t>
      </w:r>
      <w:r w:rsidR="00995025" w:rsidRPr="004A246D">
        <w:t>утверждено</w:t>
      </w:r>
      <w:r w:rsidRPr="004A246D">
        <w:t xml:space="preserve"> приказом Минсельхоза России № 552 от 13 декабря, 2016 г.  </w:t>
      </w:r>
      <w:r w:rsidRPr="004A246D">
        <w:rPr>
          <w:caps/>
        </w:rPr>
        <w:t>з</w:t>
      </w:r>
      <w:r w:rsidRPr="004A246D">
        <w:t>арегистрирован Министерством юстиции (№ 53909 от 27 февраля 2019 г.). Вступил в действие с 11 марта 2019 г.</w:t>
      </w:r>
    </w:p>
    <w:p w14:paraId="4A8C5764" w14:textId="77777777" w:rsidR="007C1759" w:rsidRPr="004A246D" w:rsidRDefault="007C1759" w:rsidP="007C1759">
      <w:pPr>
        <w:spacing w:after="0"/>
        <w:rPr>
          <w:rFonts w:eastAsia="Calibri"/>
        </w:rPr>
      </w:pPr>
      <w:r w:rsidRPr="004A246D">
        <w:t xml:space="preserve">*****Приказ Минсельхоза России № 552 от 13 декабря 2016 г. «Об утверждении Положения о качестве воды рыбохозяйственных водоемов, включая предельно допустимые концентрации в рыбохозяйственных водоемах». </w:t>
      </w:r>
      <w:r w:rsidRPr="004A246D">
        <w:rPr>
          <w:caps/>
        </w:rPr>
        <w:t>з</w:t>
      </w:r>
      <w:r w:rsidRPr="004A246D">
        <w:t>арегистрирован Министерством юстиции (№ 45203 от 13 января 2017 г.). Вступил в действие с 12 марта 2017 г.</w:t>
      </w:r>
    </w:p>
    <w:p w14:paraId="05017EE2" w14:textId="77777777" w:rsidR="007C1759" w:rsidRPr="004A246D" w:rsidRDefault="007C1759" w:rsidP="007C1759">
      <w:pPr>
        <w:spacing w:before="240"/>
        <w:rPr>
          <w:rFonts w:eastAsia="Calibri"/>
        </w:rPr>
      </w:pPr>
      <w:r w:rsidRPr="004A246D">
        <w:t>Предположительный источник загрязнения:</w:t>
      </w:r>
    </w:p>
    <w:p w14:paraId="256D58A1" w14:textId="1F4845EC" w:rsidR="007C1759" w:rsidRPr="004A246D" w:rsidRDefault="0001607B" w:rsidP="0001607B">
      <w:pPr>
        <w:pStyle w:val="a0"/>
        <w:numPr>
          <w:ilvl w:val="0"/>
          <w:numId w:val="0"/>
        </w:numPr>
        <w:ind w:left="1068" w:hanging="360"/>
        <w:rPr>
          <w:rFonts w:eastAsia="Calibri"/>
        </w:rPr>
      </w:pPr>
      <w:r w:rsidRPr="004A246D">
        <w:rPr>
          <w:rFonts w:ascii="Symbol" w:eastAsia="Calibri" w:hAnsi="Symbol"/>
        </w:rPr>
        <w:t></w:t>
      </w:r>
      <w:r w:rsidRPr="004A246D">
        <w:tab/>
        <w:t>В1 - отдельный подземный ливневой водопровод, принадлежащий КуАзу;</w:t>
      </w:r>
    </w:p>
    <w:p w14:paraId="6EEDD8A0" w14:textId="0233FB9C" w:rsidR="007C1759" w:rsidRPr="004A246D" w:rsidRDefault="0001607B" w:rsidP="0001607B">
      <w:pPr>
        <w:pStyle w:val="a0"/>
        <w:numPr>
          <w:ilvl w:val="0"/>
          <w:numId w:val="0"/>
        </w:numPr>
        <w:ind w:left="1068" w:hanging="360"/>
        <w:rPr>
          <w:rFonts w:eastAsia="Calibri"/>
        </w:rPr>
      </w:pPr>
      <w:r w:rsidRPr="004A246D">
        <w:rPr>
          <w:rFonts w:ascii="Symbol" w:eastAsia="Calibri" w:hAnsi="Symbol"/>
        </w:rPr>
        <w:t></w:t>
      </w:r>
      <w:r w:rsidRPr="004A246D">
        <w:tab/>
        <w:t>В2 - два отдельных трубопровода, один из которых принадлежит КуАзу, а другой - заводу "Фосфор". Основной поток воды в голове канала;</w:t>
      </w:r>
    </w:p>
    <w:p w14:paraId="359C5E8C" w14:textId="47C8ECDF" w:rsidR="007C1759" w:rsidRPr="004A246D" w:rsidRDefault="0001607B" w:rsidP="0001607B">
      <w:pPr>
        <w:pStyle w:val="a0"/>
        <w:numPr>
          <w:ilvl w:val="0"/>
          <w:numId w:val="0"/>
        </w:numPr>
        <w:ind w:left="1068" w:hanging="360"/>
        <w:rPr>
          <w:rFonts w:eastAsia="Calibri"/>
        </w:rPr>
      </w:pPr>
      <w:r w:rsidRPr="004A246D">
        <w:rPr>
          <w:rFonts w:ascii="Symbol" w:eastAsia="Calibri" w:hAnsi="Symbol"/>
        </w:rPr>
        <w:t></w:t>
      </w:r>
      <w:r w:rsidRPr="004A246D">
        <w:tab/>
        <w:t>В3 - ливневая вода в канале, смешанная со сбрасываемой водой с соседних садовых участков и  небольших соседних предприятий, а также, потенциально, пострадавших от случайных разливов при пересечении шоссе и железной дороги;</w:t>
      </w:r>
    </w:p>
    <w:p w14:paraId="4AE3F467" w14:textId="59D7D310" w:rsidR="007C1759" w:rsidRPr="004A246D" w:rsidRDefault="0001607B" w:rsidP="0001607B">
      <w:pPr>
        <w:pStyle w:val="a0"/>
        <w:numPr>
          <w:ilvl w:val="0"/>
          <w:numId w:val="0"/>
        </w:numPr>
        <w:ind w:left="1068" w:hanging="360"/>
        <w:rPr>
          <w:rFonts w:eastAsia="Calibri"/>
        </w:rPr>
      </w:pPr>
      <w:r w:rsidRPr="004A246D">
        <w:rPr>
          <w:rFonts w:ascii="Symbol" w:eastAsia="Calibri" w:hAnsi="Symbol"/>
        </w:rPr>
        <w:t></w:t>
      </w:r>
      <w:r w:rsidRPr="004A246D">
        <w:tab/>
        <w:t>В4 - смешанная ливневая вода на участке Копан из основного потока ливневой воды;</w:t>
      </w:r>
    </w:p>
    <w:p w14:paraId="26240191" w14:textId="36F46BC9" w:rsidR="007C1759" w:rsidRPr="004A246D" w:rsidRDefault="0001607B" w:rsidP="0001607B">
      <w:pPr>
        <w:pStyle w:val="a0"/>
        <w:numPr>
          <w:ilvl w:val="0"/>
          <w:numId w:val="0"/>
        </w:numPr>
        <w:ind w:left="1068" w:hanging="360"/>
        <w:rPr>
          <w:rFonts w:eastAsia="Calibri"/>
        </w:rPr>
      </w:pPr>
      <w:r w:rsidRPr="004A246D">
        <w:rPr>
          <w:rFonts w:ascii="Symbol" w:eastAsia="Calibri" w:hAnsi="Symbol"/>
        </w:rPr>
        <w:t></w:t>
      </w:r>
      <w:r w:rsidRPr="004A246D">
        <w:tab/>
        <w:t>В5 - смешанная ливневая вода на участке Копан в зоне транспортировки ливневой воды.</w:t>
      </w:r>
    </w:p>
    <w:p w14:paraId="4E5CCB9A" w14:textId="77777777" w:rsidR="007C1759" w:rsidRPr="004A246D" w:rsidRDefault="007C1759" w:rsidP="007C1759">
      <w:pPr>
        <w:rPr>
          <w:rFonts w:eastAsia="Calibri"/>
        </w:rPr>
      </w:pPr>
      <w:r w:rsidRPr="004A246D">
        <w:t>Выводы по  результатам аналитических исследований проведенных в апреле 2019 года:</w:t>
      </w:r>
    </w:p>
    <w:p w14:paraId="58FBA810" w14:textId="07ADF09D" w:rsidR="007C1759" w:rsidRPr="004A246D" w:rsidRDefault="0001607B" w:rsidP="0001607B">
      <w:pPr>
        <w:pStyle w:val="a0"/>
        <w:numPr>
          <w:ilvl w:val="0"/>
          <w:numId w:val="0"/>
        </w:numPr>
        <w:ind w:left="1068" w:hanging="360"/>
        <w:rPr>
          <w:rFonts w:eastAsia="Calibri"/>
        </w:rPr>
      </w:pPr>
      <w:r w:rsidRPr="004A246D">
        <w:rPr>
          <w:rFonts w:ascii="Symbol" w:eastAsia="Calibri" w:hAnsi="Symbol"/>
        </w:rPr>
        <w:t></w:t>
      </w:r>
      <w:r w:rsidRPr="004A246D">
        <w:tab/>
        <w:t>Как правило, пробы загрязнены как органическими (высокие значения ХПК и БПК), так и специфическими (металлы, фенолы) химическими  соединениями, а также нефтяными углеводородами;</w:t>
      </w:r>
    </w:p>
    <w:p w14:paraId="496B54D7" w14:textId="379C7129" w:rsidR="007C1759" w:rsidRPr="004A246D" w:rsidRDefault="0001607B" w:rsidP="0001607B">
      <w:pPr>
        <w:pStyle w:val="a0"/>
        <w:numPr>
          <w:ilvl w:val="0"/>
          <w:numId w:val="0"/>
        </w:numPr>
        <w:ind w:left="1068" w:hanging="360"/>
        <w:rPr>
          <w:rFonts w:eastAsia="Calibri"/>
        </w:rPr>
      </w:pPr>
      <w:r w:rsidRPr="004A246D">
        <w:rPr>
          <w:rFonts w:ascii="Symbol" w:eastAsia="Calibri" w:hAnsi="Symbol"/>
        </w:rPr>
        <w:t></w:t>
      </w:r>
      <w:r w:rsidRPr="004A246D">
        <w:tab/>
        <w:t>Поток дождевой воды из отдельного трубопровода (проба В1) менее загрязнен, чем основной поток дождевой воды. Вода в потоке не прогревается. Значение pH находится в пределах заданного диапазона. Только концентрации железа, меди и хрома выше, чем в других пробах. Было обнаружено повышенное содержание ХПК, и нефтяных углеводородов;</w:t>
      </w:r>
    </w:p>
    <w:p w14:paraId="35A28C94" w14:textId="7C828E5D" w:rsidR="007C1759" w:rsidRPr="004A246D" w:rsidRDefault="0001607B" w:rsidP="0001607B">
      <w:pPr>
        <w:pStyle w:val="a0"/>
        <w:numPr>
          <w:ilvl w:val="0"/>
          <w:numId w:val="0"/>
        </w:numPr>
        <w:ind w:left="1068" w:hanging="360"/>
        <w:rPr>
          <w:rFonts w:eastAsia="Calibri"/>
        </w:rPr>
      </w:pPr>
      <w:r w:rsidRPr="004A246D">
        <w:rPr>
          <w:rFonts w:ascii="Symbol" w:eastAsia="Calibri" w:hAnsi="Symbol"/>
        </w:rPr>
        <w:t></w:t>
      </w:r>
      <w:r w:rsidRPr="004A246D">
        <w:tab/>
        <w:t>В четырех пробах (В2-В5) концентрации некоторых соединений превышают как ПДК, так и контрольные значения для сбросовой ливневой воды на территории КуАз: pH, растворенные механические примеси, ХПК. Концентрации следующих химических соединений превышают ПДК во всех четырех образцах:  БПК5, фенолы, аммиак;</w:t>
      </w:r>
    </w:p>
    <w:p w14:paraId="37F7E6C1" w14:textId="784B5180" w:rsidR="007C1759" w:rsidRPr="004A246D" w:rsidRDefault="0001607B" w:rsidP="0001607B">
      <w:pPr>
        <w:pStyle w:val="a0"/>
        <w:numPr>
          <w:ilvl w:val="0"/>
          <w:numId w:val="0"/>
        </w:numPr>
        <w:ind w:left="1068" w:hanging="360"/>
        <w:rPr>
          <w:rFonts w:eastAsia="Calibri"/>
        </w:rPr>
      </w:pPr>
      <w:r w:rsidRPr="004A246D">
        <w:rPr>
          <w:rFonts w:ascii="Symbol" w:eastAsia="Calibri" w:hAnsi="Symbol"/>
        </w:rPr>
        <w:t></w:t>
      </w:r>
      <w:r w:rsidRPr="004A246D">
        <w:tab/>
        <w:t>Содержание нефтяных углеводородов, железа, марганца и фосфатов превышает ПДК во всех пяти пробах;</w:t>
      </w:r>
    </w:p>
    <w:p w14:paraId="3C5C3D8D" w14:textId="5F8A52CF" w:rsidR="007C1759" w:rsidRPr="004A246D" w:rsidRDefault="0001607B" w:rsidP="0001607B">
      <w:pPr>
        <w:pStyle w:val="a0"/>
        <w:numPr>
          <w:ilvl w:val="0"/>
          <w:numId w:val="0"/>
        </w:numPr>
        <w:ind w:left="1068" w:hanging="360"/>
        <w:rPr>
          <w:rFonts w:eastAsia="Calibri"/>
        </w:rPr>
      </w:pPr>
      <w:r w:rsidRPr="004A246D">
        <w:rPr>
          <w:rFonts w:ascii="Symbol" w:eastAsia="Calibri" w:hAnsi="Symbol"/>
        </w:rPr>
        <w:t></w:t>
      </w:r>
      <w:r w:rsidRPr="004A246D">
        <w:tab/>
        <w:t xml:space="preserve">Концентрации взвешенных твердых частиц превышают контрольный показатель для сбросовой ливневой воды КуАз в четырех пробах (за исключением В4, проба взята в резервуаре - накопителе, где отсутствует какое-либо течение). Максимальный показатель содержания взвешенных твердых частиц наблюдается в </w:t>
      </w:r>
      <w:r w:rsidR="00995025" w:rsidRPr="004A246D">
        <w:t>пробе,</w:t>
      </w:r>
      <w:r w:rsidRPr="004A246D">
        <w:t xml:space="preserve"> взятой из канала, </w:t>
      </w:r>
      <w:r w:rsidR="00995025" w:rsidRPr="004A246D">
        <w:t>где</w:t>
      </w:r>
      <w:r w:rsidRPr="004A246D">
        <w:t xml:space="preserve"> скорость потока высокая;</w:t>
      </w:r>
    </w:p>
    <w:p w14:paraId="39B20FFB" w14:textId="35CFA67A" w:rsidR="007C1759" w:rsidRPr="004A246D" w:rsidRDefault="0001607B" w:rsidP="0001607B">
      <w:pPr>
        <w:pStyle w:val="a0"/>
        <w:numPr>
          <w:ilvl w:val="0"/>
          <w:numId w:val="0"/>
        </w:numPr>
        <w:ind w:left="1068" w:hanging="360"/>
        <w:rPr>
          <w:rFonts w:eastAsia="Calibri"/>
        </w:rPr>
      </w:pPr>
      <w:r w:rsidRPr="004A246D">
        <w:rPr>
          <w:rFonts w:ascii="Symbol" w:eastAsia="Calibri" w:hAnsi="Symbol"/>
        </w:rPr>
        <w:t></w:t>
      </w:r>
      <w:r w:rsidRPr="004A246D">
        <w:tab/>
        <w:t>Концентрации сульфатов и хлоридов наиболее высоки в голове канала, и оба показателя ниже по течению и в Копане (только один показатель превышает ПДК - содержание сульфата в пробе В2);</w:t>
      </w:r>
    </w:p>
    <w:p w14:paraId="7F1BEE24" w14:textId="62384CF2" w:rsidR="007C1759" w:rsidRPr="004A246D" w:rsidRDefault="0001607B" w:rsidP="0001607B">
      <w:pPr>
        <w:pStyle w:val="a0"/>
        <w:numPr>
          <w:ilvl w:val="0"/>
          <w:numId w:val="0"/>
        </w:numPr>
        <w:ind w:left="1068" w:hanging="360"/>
        <w:rPr>
          <w:rFonts w:eastAsia="Calibri"/>
        </w:rPr>
      </w:pPr>
      <w:r w:rsidRPr="004A246D">
        <w:rPr>
          <w:rFonts w:ascii="Symbol" w:eastAsia="Calibri" w:hAnsi="Symbol"/>
        </w:rPr>
        <w:t></w:t>
      </w:r>
      <w:r w:rsidRPr="004A246D">
        <w:tab/>
        <w:t xml:space="preserve">Концентрации некоторых соединений становятся немного выше в </w:t>
      </w:r>
      <w:r w:rsidR="00995025" w:rsidRPr="004A246D">
        <w:t>пробе,</w:t>
      </w:r>
      <w:r w:rsidRPr="004A246D">
        <w:t xml:space="preserve"> взятой из канала и в Копане (нитрит, фосфат, аммиак), что может быть вызвано сбросами с территории соседних удобренных садовых участков.</w:t>
      </w:r>
    </w:p>
    <w:p w14:paraId="6D8BD2BC" w14:textId="77777777" w:rsidR="007C1759" w:rsidRPr="004A246D" w:rsidRDefault="007C1759" w:rsidP="007C1759">
      <w:pPr>
        <w:rPr>
          <w:rFonts w:ascii="Calibri" w:eastAsia="Calibri" w:hAnsi="Calibri"/>
        </w:rPr>
      </w:pPr>
      <w:r w:rsidRPr="004A246D">
        <w:t>Заключение:</w:t>
      </w:r>
    </w:p>
    <w:p w14:paraId="282079A6" w14:textId="4C18430A" w:rsidR="007C1759" w:rsidRPr="004A246D" w:rsidRDefault="0001607B" w:rsidP="0001607B">
      <w:pPr>
        <w:pStyle w:val="a0"/>
        <w:numPr>
          <w:ilvl w:val="0"/>
          <w:numId w:val="0"/>
        </w:numPr>
        <w:ind w:left="1068" w:hanging="360"/>
        <w:rPr>
          <w:rFonts w:eastAsia="Calibri"/>
        </w:rPr>
      </w:pPr>
      <w:r w:rsidRPr="004A246D">
        <w:rPr>
          <w:rFonts w:ascii="Symbol" w:eastAsia="Calibri" w:hAnsi="Symbol"/>
        </w:rPr>
        <w:t></w:t>
      </w:r>
      <w:r w:rsidRPr="004A246D">
        <w:tab/>
        <w:t>КуАз управляет сбросом ливневых стоков из северной части Тольятти, включая сам участок КуАза, где расположены промышленные и жилые районы;</w:t>
      </w:r>
    </w:p>
    <w:p w14:paraId="00E798D2" w14:textId="3BD09606" w:rsidR="007C1759" w:rsidRPr="004A246D" w:rsidRDefault="0001607B" w:rsidP="0001607B">
      <w:pPr>
        <w:pStyle w:val="a0"/>
        <w:numPr>
          <w:ilvl w:val="0"/>
          <w:numId w:val="0"/>
        </w:numPr>
        <w:ind w:left="1068" w:hanging="360"/>
        <w:rPr>
          <w:rFonts w:eastAsia="Calibri"/>
        </w:rPr>
      </w:pPr>
      <w:r w:rsidRPr="004A246D">
        <w:rPr>
          <w:rFonts w:ascii="Symbol" w:eastAsia="Calibri" w:hAnsi="Symbol"/>
        </w:rPr>
        <w:t></w:t>
      </w:r>
      <w:r w:rsidRPr="004A246D">
        <w:tab/>
        <w:t>Ливневая воды собираются по двум подземным трубопроводам, проложенным по ул. Новозаводской к северу от резервуара - накопителя так называемого Копана, посредством 3-километрового канала. Канал пересекает территорию с многочисленными садовыми товариществами. Садовники могут использовать воду из канала для ирригационных целей;</w:t>
      </w:r>
    </w:p>
    <w:p w14:paraId="4FDE56A7" w14:textId="23EC5048" w:rsidR="007C1759" w:rsidRPr="004A246D" w:rsidRDefault="0001607B" w:rsidP="0001607B">
      <w:pPr>
        <w:pStyle w:val="a0"/>
        <w:numPr>
          <w:ilvl w:val="0"/>
          <w:numId w:val="0"/>
        </w:numPr>
        <w:ind w:left="1068" w:hanging="360"/>
        <w:rPr>
          <w:rFonts w:eastAsia="Calibri"/>
        </w:rPr>
      </w:pPr>
      <w:r w:rsidRPr="004A246D">
        <w:rPr>
          <w:rFonts w:ascii="Symbol" w:eastAsia="Calibri" w:hAnsi="Symbol"/>
        </w:rPr>
        <w:t></w:t>
      </w:r>
      <w:r w:rsidRPr="004A246D">
        <w:tab/>
        <w:t>Компания КуАз перекачивает ливневую воду дальше из Копана в направлении ТоАз (12 км). Затем эта вода поступает в Волгу без какой-либо обработки. Затем эта вода поступает в Волгу без какой-либо обработки.</w:t>
      </w:r>
    </w:p>
    <w:p w14:paraId="1FAF1E83" w14:textId="2AC0077F" w:rsidR="007C1759" w:rsidRPr="004A246D" w:rsidRDefault="0001607B" w:rsidP="0001607B">
      <w:pPr>
        <w:pStyle w:val="a0"/>
        <w:numPr>
          <w:ilvl w:val="0"/>
          <w:numId w:val="0"/>
        </w:numPr>
        <w:ind w:left="1068" w:hanging="360"/>
        <w:rPr>
          <w:rFonts w:eastAsia="Calibri"/>
        </w:rPr>
      </w:pPr>
      <w:r w:rsidRPr="004A246D">
        <w:rPr>
          <w:rFonts w:ascii="Symbol" w:eastAsia="Calibri" w:hAnsi="Symbol"/>
        </w:rPr>
        <w:t></w:t>
      </w:r>
      <w:r w:rsidRPr="004A246D">
        <w:tab/>
        <w:t>Сбросы с территории КуАз составляют более 8 млн. м</w:t>
      </w:r>
      <w:r w:rsidRPr="004A246D">
        <w:rPr>
          <w:vertAlign w:val="superscript"/>
        </w:rPr>
        <w:t>3</w:t>
      </w:r>
      <w:r w:rsidRPr="004A246D">
        <w:t xml:space="preserve"> / год, при этом, другие участники сбрасывают в канализационную систему компании КуАз 2 млн. м</w:t>
      </w:r>
      <w:r w:rsidRPr="004A246D">
        <w:rPr>
          <w:vertAlign w:val="superscript"/>
        </w:rPr>
        <w:t>3</w:t>
      </w:r>
      <w:r w:rsidRPr="004A246D">
        <w:t xml:space="preserve"> / год ежегодно (данные 2017 года);</w:t>
      </w:r>
    </w:p>
    <w:p w14:paraId="1C323E5D" w14:textId="2A5C7EBE" w:rsidR="007C1759" w:rsidRPr="004A246D" w:rsidRDefault="0001607B" w:rsidP="0001607B">
      <w:pPr>
        <w:pStyle w:val="a0"/>
        <w:numPr>
          <w:ilvl w:val="0"/>
          <w:numId w:val="0"/>
        </w:numPr>
        <w:ind w:left="1068" w:hanging="360"/>
        <w:rPr>
          <w:rFonts w:eastAsia="Calibri"/>
        </w:rPr>
      </w:pPr>
      <w:r w:rsidRPr="004A246D">
        <w:rPr>
          <w:rFonts w:ascii="Symbol" w:eastAsia="Calibri" w:hAnsi="Symbol"/>
        </w:rPr>
        <w:t></w:t>
      </w:r>
      <w:r w:rsidRPr="004A246D">
        <w:tab/>
        <w:t>КуАз контролирует качество ливневой воды каждого участника сброса. Тем не менее, может иметь место неконтролируемое загрязнение канала</w:t>
      </w:r>
      <w:r w:rsidR="00995025" w:rsidRPr="004A246D">
        <w:t>,</w:t>
      </w:r>
      <w:r w:rsidRPr="004A246D">
        <w:t xml:space="preserve"> например, из-за сбросов со стороны небольших окрестных предприятий, мытья машин, сброса химикатов с автомобильных и железнодорожных переездов и т. д.</w:t>
      </w:r>
    </w:p>
    <w:p w14:paraId="4E8F4728" w14:textId="0CD38BDA" w:rsidR="007C1759" w:rsidRPr="004A246D" w:rsidRDefault="0001607B" w:rsidP="0001607B">
      <w:pPr>
        <w:pStyle w:val="a0"/>
        <w:numPr>
          <w:ilvl w:val="0"/>
          <w:numId w:val="0"/>
        </w:numPr>
        <w:ind w:left="1068" w:hanging="360"/>
        <w:rPr>
          <w:rFonts w:eastAsia="Calibri"/>
        </w:rPr>
      </w:pPr>
      <w:r w:rsidRPr="004A246D">
        <w:rPr>
          <w:rFonts w:ascii="Symbol" w:eastAsia="Calibri" w:hAnsi="Symbol"/>
        </w:rPr>
        <w:t></w:t>
      </w:r>
      <w:r w:rsidRPr="004A246D">
        <w:tab/>
        <w:t xml:space="preserve">КуАз занимается удалением  загрязненного ила из Копана, имеющего для этого два участка; </w:t>
      </w:r>
    </w:p>
    <w:p w14:paraId="69A9AD69" w14:textId="426A8DED" w:rsidR="007C1759" w:rsidRPr="004A246D" w:rsidRDefault="0001607B" w:rsidP="0001607B">
      <w:pPr>
        <w:pStyle w:val="a0"/>
        <w:numPr>
          <w:ilvl w:val="0"/>
          <w:numId w:val="0"/>
        </w:numPr>
        <w:ind w:left="1068" w:hanging="360"/>
        <w:rPr>
          <w:rFonts w:eastAsia="Calibri"/>
        </w:rPr>
      </w:pPr>
      <w:r w:rsidRPr="004A246D">
        <w:rPr>
          <w:rFonts w:ascii="Symbol" w:eastAsia="Calibri" w:hAnsi="Symbol"/>
        </w:rPr>
        <w:t></w:t>
      </w:r>
      <w:r w:rsidRPr="004A246D">
        <w:tab/>
        <w:t>Повсюду происходит загрязнение воды (канал, оба участка Копана, вода сброшенная в ТоАз). Основные загрязнители связаны с деятельностью завода КуАЗ и сбросами соседних компаний;</w:t>
      </w:r>
    </w:p>
    <w:p w14:paraId="2D6E73DB" w14:textId="253333CD" w:rsidR="007C1759" w:rsidRPr="004A246D" w:rsidRDefault="0001607B" w:rsidP="0001607B">
      <w:pPr>
        <w:pStyle w:val="a0"/>
        <w:numPr>
          <w:ilvl w:val="0"/>
          <w:numId w:val="0"/>
        </w:numPr>
        <w:ind w:left="1068" w:hanging="360"/>
        <w:rPr>
          <w:rFonts w:eastAsia="Calibri"/>
        </w:rPr>
      </w:pPr>
      <w:r w:rsidRPr="004A246D">
        <w:rPr>
          <w:rFonts w:ascii="Symbol" w:eastAsia="Calibri" w:hAnsi="Symbol"/>
        </w:rPr>
        <w:t></w:t>
      </w:r>
      <w:r w:rsidRPr="004A246D">
        <w:tab/>
        <w:t>Отмечается более 50% превышения контрольных показателей для некоторых параметров ливневой воды на территории КуАЗ (канализационный люк № 261), таких как хлорид, аммиак, нитрит, взвешенные вещества, механические твердые примеси, БПК, ХПК, медь, никель, свинец, алюминий, метанол, формальдегид</w:t>
      </w:r>
      <w:r w:rsidR="00995025" w:rsidRPr="004A246D">
        <w:t>,</w:t>
      </w:r>
      <w:r w:rsidRPr="004A246D">
        <w:t xml:space="preserve"> нефтяные углеводороды. Аналогичное соотношение наблюдается для большей части параметров в ливневых водах, сбрасываемых в ТоАз;</w:t>
      </w:r>
    </w:p>
    <w:p w14:paraId="015F62D1" w14:textId="7D062B2D" w:rsidR="007C1759" w:rsidRPr="004A246D" w:rsidRDefault="0001607B" w:rsidP="0001607B">
      <w:pPr>
        <w:pStyle w:val="a0"/>
        <w:numPr>
          <w:ilvl w:val="0"/>
          <w:numId w:val="0"/>
        </w:numPr>
        <w:ind w:left="1068" w:hanging="360"/>
        <w:rPr>
          <w:rFonts w:eastAsia="Calibri"/>
        </w:rPr>
      </w:pPr>
      <w:r w:rsidRPr="004A246D">
        <w:rPr>
          <w:rFonts w:ascii="Symbol" w:eastAsia="Calibri" w:hAnsi="Symbol"/>
        </w:rPr>
        <w:t></w:t>
      </w:r>
      <w:r w:rsidRPr="004A246D">
        <w:tab/>
        <w:t>Максимальные показатели содержания химических соединений в ливневой воде, сбрасываемой в ТоАз, превышали максимальные показатели характерные для  ливневой воды на территории  КуАЗ (канализационный люк № 261) для железа (7,36 против 2,2 мг / дм</w:t>
      </w:r>
      <w:r w:rsidRPr="004A246D">
        <w:rPr>
          <w:vertAlign w:val="superscript"/>
        </w:rPr>
        <w:t>3</w:t>
      </w:r>
      <w:r w:rsidRPr="004A246D">
        <w:t>), никеля (0,023 против 0,031 мг / дм</w:t>
      </w:r>
      <w:r w:rsidRPr="004A246D">
        <w:rPr>
          <w:vertAlign w:val="superscript"/>
        </w:rPr>
        <w:t>3</w:t>
      </w:r>
      <w:r w:rsidRPr="004A246D">
        <w:t>), титана (0,038 против 0,336 мг / дм</w:t>
      </w:r>
      <w:r w:rsidRPr="004A246D">
        <w:rPr>
          <w:vertAlign w:val="superscript"/>
        </w:rPr>
        <w:t>3</w:t>
      </w:r>
      <w:r w:rsidRPr="004A246D">
        <w:t>).</w:t>
      </w:r>
      <w:r w:rsidR="00995025" w:rsidRPr="004A246D">
        <w:t>)</w:t>
      </w:r>
      <w:r w:rsidRPr="004A246D">
        <w:t>, алюминий (0,546 против 7,73 мг / дм</w:t>
      </w:r>
      <w:r w:rsidRPr="004A246D">
        <w:rPr>
          <w:vertAlign w:val="superscript"/>
        </w:rPr>
        <w:t>3</w:t>
      </w:r>
      <w:r w:rsidRPr="004A246D">
        <w:t>), формальдегид (0,167 против 0,412 мг / дм</w:t>
      </w:r>
      <w:r w:rsidRPr="004A246D">
        <w:rPr>
          <w:vertAlign w:val="superscript"/>
        </w:rPr>
        <w:t>3</w:t>
      </w:r>
      <w:r w:rsidRPr="004A246D">
        <w:t>), фенолы (0,012 против 0,063 мг / дм</w:t>
      </w:r>
      <w:r w:rsidRPr="004A246D">
        <w:rPr>
          <w:vertAlign w:val="superscript"/>
        </w:rPr>
        <w:t>3</w:t>
      </w:r>
      <w:r w:rsidRPr="004A246D">
        <w:t xml:space="preserve">); </w:t>
      </w:r>
    </w:p>
    <w:p w14:paraId="435E9FA0" w14:textId="16FE918B" w:rsidR="007C1759" w:rsidRPr="004A246D" w:rsidRDefault="0001607B" w:rsidP="0001607B">
      <w:pPr>
        <w:pStyle w:val="a0"/>
        <w:numPr>
          <w:ilvl w:val="0"/>
          <w:numId w:val="0"/>
        </w:numPr>
        <w:ind w:left="1068" w:hanging="360"/>
        <w:rPr>
          <w:rFonts w:eastAsia="Calibri"/>
        </w:rPr>
      </w:pPr>
      <w:r w:rsidRPr="004A246D">
        <w:rPr>
          <w:rFonts w:ascii="Symbol" w:eastAsia="Calibri" w:hAnsi="Symbol"/>
        </w:rPr>
        <w:t></w:t>
      </w:r>
      <w:r w:rsidRPr="004A246D">
        <w:tab/>
        <w:t xml:space="preserve">Загрязнение воды в </w:t>
      </w:r>
      <w:r w:rsidR="00995025" w:rsidRPr="004A246D">
        <w:t>канале,</w:t>
      </w:r>
      <w:r w:rsidRPr="004A246D">
        <w:t xml:space="preserve"> проложенном до Копана и в самом Копане подтверждается исследованиями проведенным в апреле 2019 года.  Обнаружено превышение содержания фенолов и фосфатов по сравнению с данными КуАЗ; </w:t>
      </w:r>
      <w:r w:rsidRPr="004A246D">
        <w:br/>
      </w:r>
    </w:p>
    <w:p w14:paraId="201EA3B5" w14:textId="4A03AFCF" w:rsidR="007C1759" w:rsidRPr="004A246D" w:rsidRDefault="0001607B" w:rsidP="0001607B">
      <w:pPr>
        <w:pStyle w:val="a0"/>
        <w:numPr>
          <w:ilvl w:val="0"/>
          <w:numId w:val="0"/>
        </w:numPr>
        <w:ind w:left="1068" w:hanging="360"/>
        <w:rPr>
          <w:rFonts w:eastAsia="Calibri"/>
        </w:rPr>
      </w:pPr>
      <w:r w:rsidRPr="004A246D">
        <w:rPr>
          <w:rFonts w:ascii="Symbol" w:eastAsia="Calibri" w:hAnsi="Symbol"/>
        </w:rPr>
        <w:t></w:t>
      </w:r>
      <w:r w:rsidRPr="004A246D">
        <w:tab/>
        <w:t>Садовые товарищества сбрасывают бытовые отходы по берегам канала. По поверхности воды растекаются  многочисленные отходы, а также масляные пятна.  Температура воды в канале была на 10 градусов выше;</w:t>
      </w:r>
    </w:p>
    <w:p w14:paraId="527B08E1" w14:textId="5144732F" w:rsidR="007C1759" w:rsidRPr="004A246D" w:rsidRDefault="0001607B" w:rsidP="0001607B">
      <w:pPr>
        <w:pStyle w:val="a0"/>
        <w:numPr>
          <w:ilvl w:val="0"/>
          <w:numId w:val="0"/>
        </w:numPr>
        <w:ind w:left="1068" w:hanging="360"/>
        <w:rPr>
          <w:rFonts w:eastAsia="Calibri"/>
        </w:rPr>
      </w:pPr>
      <w:r w:rsidRPr="004A246D">
        <w:rPr>
          <w:rFonts w:ascii="Symbol" w:eastAsia="Calibri" w:hAnsi="Symbol"/>
        </w:rPr>
        <w:t></w:t>
      </w:r>
      <w:r w:rsidRPr="004A246D">
        <w:tab/>
        <w:t>Копан с его заболоченными участками - прекрасное место для гнездования и обитания водоплавающих птиц.</w:t>
      </w:r>
    </w:p>
    <w:p w14:paraId="4EF91C8E" w14:textId="7B6B3241" w:rsidR="0098245D" w:rsidRPr="004A246D" w:rsidRDefault="0001607B" w:rsidP="0001607B">
      <w:pPr>
        <w:pStyle w:val="21"/>
        <w:numPr>
          <w:ilvl w:val="0"/>
          <w:numId w:val="0"/>
        </w:numPr>
        <w:ind w:left="576" w:hanging="576"/>
      </w:pPr>
      <w:bookmarkStart w:id="172" w:name="_Toc18473151"/>
      <w:bookmarkStart w:id="173" w:name="_Toc24626970"/>
      <w:bookmarkStart w:id="174" w:name="_Toc24627664"/>
      <w:r w:rsidRPr="004A246D">
        <w:t>4.2 Биоразнообразие и экосистемные услуги</w:t>
      </w:r>
      <w:bookmarkEnd w:id="172"/>
      <w:bookmarkEnd w:id="173"/>
      <w:bookmarkEnd w:id="174"/>
    </w:p>
    <w:p w14:paraId="79192830" w14:textId="615E3A5E" w:rsidR="00B3344C" w:rsidRPr="004A246D" w:rsidRDefault="0001607B" w:rsidP="0001607B">
      <w:pPr>
        <w:pStyle w:val="31"/>
        <w:numPr>
          <w:ilvl w:val="0"/>
          <w:numId w:val="0"/>
        </w:numPr>
        <w:ind w:left="720" w:hanging="720"/>
      </w:pPr>
      <w:bookmarkStart w:id="175" w:name="_Toc18473152"/>
      <w:bookmarkStart w:id="176" w:name="_Toc24626971"/>
      <w:bookmarkStart w:id="177" w:name="_Toc24627665"/>
      <w:r w:rsidRPr="004A246D">
        <w:t>4.2.1 Экосистемные услуги</w:t>
      </w:r>
      <w:bookmarkEnd w:id="175"/>
      <w:bookmarkEnd w:id="176"/>
      <w:bookmarkEnd w:id="177"/>
    </w:p>
    <w:p w14:paraId="5527A303" w14:textId="2A92EB6B" w:rsidR="00B3344C" w:rsidRPr="004A246D" w:rsidRDefault="0001607B" w:rsidP="0001607B">
      <w:pPr>
        <w:pStyle w:val="41"/>
        <w:numPr>
          <w:ilvl w:val="0"/>
          <w:numId w:val="0"/>
        </w:numPr>
        <w:tabs>
          <w:tab w:val="left" w:pos="170"/>
        </w:tabs>
        <w:ind w:left="1134" w:hanging="1134"/>
      </w:pPr>
      <w:r w:rsidRPr="004A246D">
        <w:t>4.2.1.1 Введение</w:t>
      </w:r>
    </w:p>
    <w:p w14:paraId="6CA58161" w14:textId="77777777" w:rsidR="00B3344C" w:rsidRPr="004A246D" w:rsidRDefault="00B3344C" w:rsidP="00B3344C">
      <w:pPr>
        <w:rPr>
          <w:rFonts w:eastAsia="Calibri"/>
        </w:rPr>
      </w:pPr>
      <w:r w:rsidRPr="004A246D">
        <w:rPr>
          <w:b/>
        </w:rPr>
        <w:t>Экосистемные услуги</w:t>
      </w:r>
      <w:r w:rsidRPr="004A246D">
        <w:t xml:space="preserve"> (ЭУ) включают те товары и услуги, которые предоставляются экосистемами и играют важную роль в обеспечении благосостояния сообщества. Природная среда обеспечивает нам пищу, воду и воздух, которые необходимы для жизни, а также дает полезные ископаемые и сырье для промышленности и потребления. </w:t>
      </w:r>
    </w:p>
    <w:p w14:paraId="24615788" w14:textId="77777777" w:rsidR="00B3344C" w:rsidRPr="004A246D" w:rsidRDefault="00B3344C" w:rsidP="00B3344C">
      <w:pPr>
        <w:rPr>
          <w:rFonts w:eastAsia="Calibri"/>
        </w:rPr>
      </w:pPr>
      <w:r w:rsidRPr="004A246D">
        <w:t xml:space="preserve">Экосистемные услуги - это многочисленные и разнообразные преимущества, которые люди могут свободно получать от природной среды при условии правильного функционирования </w:t>
      </w:r>
      <w:hyperlink r:id="rId85" w:tooltip="Экосистемы">
        <w:r w:rsidRPr="004A246D">
          <w:t>экосистем</w:t>
        </w:r>
      </w:hyperlink>
      <w:r w:rsidRPr="004A246D">
        <w:t xml:space="preserve">. Подобные экосистемы включают, например, </w:t>
      </w:r>
      <w:hyperlink r:id="rId86" w:tooltip="Агроэкосистемы">
        <w:r w:rsidRPr="004A246D">
          <w:t>агроэкосистемы</w:t>
        </w:r>
      </w:hyperlink>
      <w:r w:rsidRPr="004A246D">
        <w:t xml:space="preserve">, лесные экосистемы, пастбищные экосистемы и водные экосистемы. В совокупности эти преимущества стали известными как «экосистемные услуги» и часто они являются неотъемлемой частью обеспечения чистой </w:t>
      </w:r>
      <w:hyperlink r:id="rId87" w:tooltip="Питьевая вода">
        <w:r w:rsidRPr="004A246D">
          <w:t>питьевой водой</w:t>
        </w:r>
      </w:hyperlink>
      <w:r w:rsidRPr="004A246D">
        <w:t xml:space="preserve">, чистым воздухом, </w:t>
      </w:r>
      <w:hyperlink r:id="rId88" w:tooltip="Разложение">
        <w:r w:rsidRPr="004A246D">
          <w:t>разложения</w:t>
        </w:r>
      </w:hyperlink>
      <w:r w:rsidRPr="004A246D">
        <w:t xml:space="preserve"> отходов и естественного опыления сельскохозяйственных культур и других растений.</w:t>
      </w:r>
    </w:p>
    <w:p w14:paraId="4567C875" w14:textId="56F03EC4" w:rsidR="00B3344C" w:rsidRPr="004A246D" w:rsidRDefault="00B3344C" w:rsidP="00B3344C">
      <w:pPr>
        <w:rPr>
          <w:rFonts w:eastAsia="Calibri"/>
        </w:rPr>
      </w:pPr>
      <w:r w:rsidRPr="004A246D">
        <w:t>Также обеспечивается предоставление рекреационных, оздоровительных, медицинских, и даже культурных благ тем людям, которые способны наслаждаться природой. Также обеспечивается предоставление рекреационных, оздоровительных, медицинских, и даже культурных благ тем людям, которые способны наслаждаться природой.</w:t>
      </w:r>
      <w:r w:rsidRPr="004A246D">
        <w:rPr>
          <w:vertAlign w:val="superscript"/>
        </w:rPr>
        <w:footnoteReference w:id="14"/>
      </w:r>
      <w:r w:rsidRPr="004A246D">
        <w:t xml:space="preserve"> В концепции ЭУ в рамках ОВОСС рассматривается четыре подкатегории услуг:  </w:t>
      </w:r>
      <w:r w:rsidRPr="004A246D">
        <w:rPr>
          <w:u w:val="single"/>
        </w:rPr>
        <w:t>предоставление, регулирование, культура и обеспечение.</w:t>
      </w:r>
      <w:r w:rsidRPr="004A246D">
        <w:t xml:space="preserve"> </w:t>
      </w:r>
      <w:r w:rsidRPr="004A246D">
        <w:rPr>
          <w:u w:val="single"/>
        </w:rPr>
        <w:t>Обеспечивающие услуг</w:t>
      </w:r>
      <w:r w:rsidR="00995025" w:rsidRPr="004A246D">
        <w:rPr>
          <w:u w:val="single"/>
        </w:rPr>
        <w:t>и</w:t>
      </w:r>
      <w:r w:rsidR="00995025" w:rsidRPr="004A246D">
        <w:t xml:space="preserve"> (</w:t>
      </w:r>
      <w:r w:rsidRPr="004A246D">
        <w:t>например, почвообразование, первичное производство или круговорот питательных веществ) служат основой для трех других категорий услуг. Следовательно, в этом разделе обеспечивающие услуги не оцениваются отдельно.</w:t>
      </w:r>
    </w:p>
    <w:p w14:paraId="3982185B" w14:textId="77777777" w:rsidR="00B3344C" w:rsidRPr="004A246D" w:rsidRDefault="00B3344C" w:rsidP="00B3344C">
      <w:pPr>
        <w:rPr>
          <w:rFonts w:eastAsia="Calibri"/>
        </w:rPr>
      </w:pPr>
      <w:r w:rsidRPr="004A246D">
        <w:t xml:space="preserve">Площадка проекта расположена на территории крупного химического производственного предприятия (КуАз), в северной промышленной зоне города Тольятти, по соседству с территорией садовых товариществ принадлежащих промышленным рабочим и местными жителями. Экосистемные услуги важны для местного населения и для промышленных рабочих, которые имеют земельные участки и / или загородные дома в этом регионе и используют некоторые ЭУ для обеспечения собственных нужд. Расположение этих садовых товариществ вблизи территории КуАЗ может оказывать влияние на окружающую среду и биоразнообразие, а также негативно воздействовать на экосистему в регионе. Данные вопросы будут рассмотрены в этом разделе. </w:t>
      </w:r>
    </w:p>
    <w:p w14:paraId="4EED2B75" w14:textId="77777777" w:rsidR="00B3344C" w:rsidRPr="004A246D" w:rsidRDefault="00B3344C" w:rsidP="00B3344C">
      <w:pPr>
        <w:rPr>
          <w:rFonts w:eastAsia="Calibri"/>
        </w:rPr>
      </w:pPr>
      <w:r w:rsidRPr="004A246D">
        <w:t>Концепция экосистемных услуг подразумевает целостный подход к принятию экологических решений с точки зрения оценки экосистемы как источника благ, которые люди получают от экосистем. Такая прагматическая концепция выполнения практических шагов направлена на постановку целей, которые обеспечивают максимальную пользу для окружающей среды при минимальных издержках для общества и природы. Концепция также направлена на предотвращение решений с непредсказуемыми последствиями, приводящими к дополнительным затратам или рискам нанесения ущерба экосистемам и благосостоянию людей. Оценка последствий, желательных или нежелательных (в отношении землепользования с точки зрения экосистемных услуг), позволяет лучше понять истинную ценность и преимущества принятых мер и проводимой политики.</w:t>
      </w:r>
    </w:p>
    <w:p w14:paraId="7BA8FD85" w14:textId="77777777" w:rsidR="00B3344C" w:rsidRPr="004A246D" w:rsidRDefault="00B3344C" w:rsidP="00B3344C">
      <w:pPr>
        <w:rPr>
          <w:rFonts w:eastAsia="Calibri"/>
        </w:rPr>
      </w:pPr>
      <w:r w:rsidRPr="004A246D">
        <w:t>Принципы оказания экосистемных услуг и / или анализа затрат и выгод изложены в природоохранных законах и нормативных актах ЕС, таких как Директива ЕС об экологической ответственности (2004/35 / EC), Директива Среды Обитания (92/43 / EEC), Рамочная директива по водной среде (2000/60 / EC), Регламент REACH (Регистрация, оценка, разрешение и ограничение химических веществ) (1907/2006). Такие инициативы, как Оценка экосистем на пороге тысячелетия, поддержанная ООН (2004 г.)</w:t>
      </w:r>
      <w:r w:rsidRPr="004A246D">
        <w:rPr>
          <w:vertAlign w:val="superscript"/>
        </w:rPr>
        <w:footnoteReference w:id="15"/>
      </w:r>
      <w:r w:rsidRPr="004A246D">
        <w:t>, Национальная оценка экосистем Великобритании (2011 г.) и Экономика экосистем и биоразнообразие (TEEB, 2010</w:t>
      </w:r>
      <w:r w:rsidRPr="004A246D">
        <w:rPr>
          <w:vertAlign w:val="superscript"/>
        </w:rPr>
        <w:footnoteReference w:id="16"/>
      </w:r>
      <w:r w:rsidRPr="004A246D">
        <w:t>г.), основаны на концепциях и методологиях, разработанных более 20 лет назад в США. Государства регулируют вопросы ликвидации последствий предыдущей деятельности, которая привела к загрязнению окружающей среды (Закон об ущербе природным ресурсам, США). Многие из подходов, разработанных в США, легли в основу инициатив ЕС по экологической ответственности, сохранению среды обитания, компенсации утраты биоразнообразия, оценке жизненного цикла (области влияния), стратегическому планированию, ослабления эксплуатационных рисков и процесса регистрации продукта.</w:t>
      </w:r>
    </w:p>
    <w:p w14:paraId="1D12C53D" w14:textId="77777777" w:rsidR="00B3344C" w:rsidRPr="004A246D" w:rsidRDefault="00B3344C" w:rsidP="00B3344C">
      <w:pPr>
        <w:rPr>
          <w:rFonts w:eastAsia="Calibri"/>
        </w:rPr>
      </w:pPr>
      <w:r w:rsidRPr="004A246D">
        <w:t>Стандарты деятельности МФК различают два типа приоритетных экосистемных услуг:</w:t>
      </w:r>
    </w:p>
    <w:p w14:paraId="74257A9E" w14:textId="77777777" w:rsidR="00B3344C" w:rsidRPr="004A246D" w:rsidRDefault="00B3344C" w:rsidP="00B3344C">
      <w:pPr>
        <w:spacing w:after="0" w:line="240" w:lineRule="auto"/>
        <w:ind w:left="708"/>
        <w:rPr>
          <w:rFonts w:eastAsia="Calibri"/>
          <w:szCs w:val="22"/>
        </w:rPr>
      </w:pPr>
      <w:r w:rsidRPr="004A246D">
        <w:t>(i) те услуги, на которые деятельность проекта, скорее всего, окажет влияние и, следовательно, которые приведут к неблагоприятным воздействиям на Затронутые реализацией проекта сообщества.</w:t>
      </w:r>
    </w:p>
    <w:p w14:paraId="5CDDE7D9" w14:textId="77777777" w:rsidR="00B3344C" w:rsidRPr="004A246D" w:rsidRDefault="00B3344C" w:rsidP="00B3344C">
      <w:pPr>
        <w:spacing w:line="240" w:lineRule="auto"/>
        <w:ind w:left="708"/>
        <w:rPr>
          <w:rFonts w:eastAsia="Calibri"/>
          <w:szCs w:val="22"/>
        </w:rPr>
      </w:pPr>
      <w:r w:rsidRPr="004A246D">
        <w:t xml:space="preserve">(ii) те услуги, от которых проект напрямую зависит в связи с родом деятельности (например, водоснабжение). </w:t>
      </w:r>
    </w:p>
    <w:p w14:paraId="481451C3" w14:textId="23CB51EF" w:rsidR="00B3344C" w:rsidRPr="004A246D" w:rsidRDefault="00995025" w:rsidP="00B3344C">
      <w:pPr>
        <w:rPr>
          <w:rFonts w:eastAsia="Calibri"/>
        </w:rPr>
      </w:pPr>
      <w:r w:rsidRPr="004A246D">
        <w:t xml:space="preserve">В тех случаях, когда затронутые реализуемым проектом сообщества могут подвергнуться воздействию, такие сообщества должны участвовать в определении приоритетных экосистемных услуг в соответствии с процессом взаимодействия с заинтересованными сторонами, как определено в Стандарте деятельности 1. </w:t>
      </w:r>
      <w:r w:rsidR="00B3344C" w:rsidRPr="004A246D">
        <w:t>Экосистемные услуги, которые относятся к области реализуемого проекта по приоритету 1 или 2, показаны ниже в таблице 4.2.1.</w:t>
      </w:r>
    </w:p>
    <w:p w14:paraId="4E918F30" w14:textId="045F0585" w:rsidR="00B3344C" w:rsidRPr="004A246D" w:rsidRDefault="00B3344C" w:rsidP="00B3344C">
      <w:pPr>
        <w:pStyle w:val="af"/>
      </w:pPr>
      <w:bookmarkStart w:id="178" w:name="_Toc24627860"/>
      <w:r w:rsidRPr="004A246D">
        <w:t xml:space="preserve">Таблица </w:t>
      </w:r>
      <w:r w:rsidR="004F314F">
        <w:fldChar w:fldCharType="begin"/>
      </w:r>
      <w:r w:rsidR="004F314F">
        <w:instrText xml:space="preserve"> STYLEREF 2 \s </w:instrText>
      </w:r>
      <w:r w:rsidR="004F314F">
        <w:fldChar w:fldCharType="separate"/>
      </w:r>
      <w:r w:rsidR="00E77D92" w:rsidRPr="004A246D">
        <w:rPr>
          <w:noProof/>
        </w:rPr>
        <w:t>4.2</w:t>
      </w:r>
      <w:r w:rsidR="004F314F">
        <w:rPr>
          <w:noProof/>
        </w:rPr>
        <w:fldChar w:fldCharType="end"/>
      </w:r>
      <w:r w:rsidRPr="004A246D">
        <w:t>.</w:t>
      </w:r>
      <w:r w:rsidR="004F314F">
        <w:fldChar w:fldCharType="begin"/>
      </w:r>
      <w:r w:rsidR="004F314F">
        <w:instrText xml:space="preserve"> SEQ Table \* ARABIC \s 2 </w:instrText>
      </w:r>
      <w:r w:rsidR="004F314F">
        <w:fldChar w:fldCharType="separate"/>
      </w:r>
      <w:r w:rsidR="00E77D92" w:rsidRPr="004A246D">
        <w:rPr>
          <w:noProof/>
        </w:rPr>
        <w:t>1</w:t>
      </w:r>
      <w:r w:rsidR="004F314F">
        <w:rPr>
          <w:noProof/>
        </w:rPr>
        <w:fldChar w:fldCharType="end"/>
      </w:r>
      <w:r w:rsidRPr="004A246D">
        <w:t>: Экосистемные услуги</w:t>
      </w:r>
      <w:bookmarkEnd w:id="178"/>
    </w:p>
    <w:tbl>
      <w:tblPr>
        <w:tblStyle w:val="TableNormal15"/>
        <w:tblW w:w="5000" w:type="pct"/>
        <w:tblLook w:val="01E0" w:firstRow="1" w:lastRow="1" w:firstColumn="1" w:lastColumn="1" w:noHBand="0" w:noVBand="0"/>
      </w:tblPr>
      <w:tblGrid>
        <w:gridCol w:w="3503"/>
        <w:gridCol w:w="6147"/>
      </w:tblGrid>
      <w:tr w:rsidR="00B3344C" w:rsidRPr="004A246D" w14:paraId="19E383F9" w14:textId="77777777" w:rsidTr="007C1759">
        <w:trPr>
          <w:tblHeader/>
        </w:trPr>
        <w:tc>
          <w:tcPr>
            <w:tcW w:w="1815" w:type="pct"/>
            <w:tcBorders>
              <w:top w:val="single" w:sz="5" w:space="0" w:color="000000"/>
              <w:left w:val="single" w:sz="5" w:space="0" w:color="000000"/>
              <w:bottom w:val="single" w:sz="5" w:space="0" w:color="000000"/>
              <w:right w:val="single" w:sz="5" w:space="0" w:color="000000"/>
            </w:tcBorders>
            <w:shd w:val="clear" w:color="auto" w:fill="A8D08D" w:themeFill="accent6" w:themeFillTint="99"/>
          </w:tcPr>
          <w:p w14:paraId="412F0D1D" w14:textId="77777777" w:rsidR="00B3344C" w:rsidRPr="004A246D" w:rsidRDefault="00B3344C" w:rsidP="003E7074">
            <w:pPr>
              <w:jc w:val="center"/>
              <w:rPr>
                <w:rFonts w:ascii="Verdana" w:hAnsi="Verdana"/>
                <w:b/>
              </w:rPr>
            </w:pPr>
            <w:r w:rsidRPr="004A246D">
              <w:rPr>
                <w:rFonts w:ascii="Verdana" w:hAnsi="Verdana"/>
                <w:b/>
              </w:rPr>
              <w:t>Экосистемные услуги</w:t>
            </w:r>
          </w:p>
        </w:tc>
        <w:tc>
          <w:tcPr>
            <w:tcW w:w="3185" w:type="pct"/>
            <w:tcBorders>
              <w:top w:val="single" w:sz="5" w:space="0" w:color="000000"/>
              <w:left w:val="single" w:sz="5" w:space="0" w:color="000000"/>
              <w:bottom w:val="single" w:sz="5" w:space="0" w:color="000000"/>
              <w:right w:val="single" w:sz="5" w:space="0" w:color="000000"/>
            </w:tcBorders>
            <w:shd w:val="clear" w:color="auto" w:fill="A8D08D" w:themeFill="accent6" w:themeFillTint="99"/>
            <w:vAlign w:val="center"/>
          </w:tcPr>
          <w:p w14:paraId="4516E1DC" w14:textId="77777777" w:rsidR="00B3344C" w:rsidRPr="004A246D" w:rsidRDefault="00B3344C" w:rsidP="007C1759">
            <w:pPr>
              <w:jc w:val="center"/>
              <w:rPr>
                <w:rFonts w:ascii="Verdana" w:hAnsi="Verdana"/>
                <w:b/>
              </w:rPr>
            </w:pPr>
            <w:r w:rsidRPr="004A246D">
              <w:rPr>
                <w:rFonts w:ascii="Verdana" w:hAnsi="Verdana"/>
                <w:b/>
              </w:rPr>
              <w:t>Актуальность для территории реализации проекта</w:t>
            </w:r>
          </w:p>
        </w:tc>
      </w:tr>
      <w:tr w:rsidR="00B3344C" w:rsidRPr="004A246D" w14:paraId="74C70AB9" w14:textId="77777777" w:rsidTr="007C1759">
        <w:tc>
          <w:tcPr>
            <w:tcW w:w="5000" w:type="pct"/>
            <w:gridSpan w:val="2"/>
            <w:tcBorders>
              <w:top w:val="single" w:sz="5" w:space="0" w:color="000000"/>
              <w:left w:val="single" w:sz="5" w:space="0" w:color="000000"/>
              <w:bottom w:val="single" w:sz="5" w:space="0" w:color="000000"/>
              <w:right w:val="single" w:sz="5" w:space="0" w:color="000000"/>
            </w:tcBorders>
          </w:tcPr>
          <w:p w14:paraId="484AB322" w14:textId="77777777" w:rsidR="00B3344C" w:rsidRPr="004A246D" w:rsidRDefault="00B3344C" w:rsidP="007C1759">
            <w:pPr>
              <w:spacing w:before="82"/>
              <w:ind w:left="104"/>
              <w:jc w:val="left"/>
              <w:rPr>
                <w:rFonts w:ascii="Verdana" w:eastAsia="Arial" w:hAnsi="Verdana" w:cs="Arial"/>
              </w:rPr>
            </w:pPr>
            <w:r w:rsidRPr="004A246D">
              <w:rPr>
                <w:rFonts w:ascii="Verdana" w:hAnsi="Verdana"/>
                <w:b/>
              </w:rPr>
              <w:t>Обеспечивающие услуги</w:t>
            </w:r>
          </w:p>
        </w:tc>
      </w:tr>
      <w:tr w:rsidR="00B3344C" w:rsidRPr="004A246D" w14:paraId="43E2B101" w14:textId="77777777" w:rsidTr="007C1759">
        <w:tc>
          <w:tcPr>
            <w:tcW w:w="1815" w:type="pct"/>
            <w:tcBorders>
              <w:top w:val="single" w:sz="5" w:space="0" w:color="000000"/>
              <w:left w:val="single" w:sz="5" w:space="0" w:color="000000"/>
              <w:bottom w:val="single" w:sz="5" w:space="0" w:color="000000"/>
              <w:right w:val="single" w:sz="5" w:space="0" w:color="000000"/>
            </w:tcBorders>
          </w:tcPr>
          <w:p w14:paraId="12F34037" w14:textId="77777777" w:rsidR="00B3344C" w:rsidRPr="004A246D" w:rsidRDefault="00B3344C" w:rsidP="007C1759">
            <w:pPr>
              <w:spacing w:before="82"/>
              <w:ind w:left="102"/>
              <w:jc w:val="left"/>
              <w:rPr>
                <w:rFonts w:ascii="Verdana" w:eastAsia="Arial" w:hAnsi="Verdana" w:cs="Arial"/>
              </w:rPr>
            </w:pPr>
            <w:r w:rsidRPr="004A246D">
              <w:rPr>
                <w:rFonts w:ascii="Verdana" w:hAnsi="Verdana"/>
              </w:rPr>
              <w:t>Садоводство</w:t>
            </w:r>
          </w:p>
        </w:tc>
        <w:tc>
          <w:tcPr>
            <w:tcW w:w="3185" w:type="pct"/>
            <w:tcBorders>
              <w:top w:val="single" w:sz="5" w:space="0" w:color="000000"/>
              <w:left w:val="single" w:sz="5" w:space="0" w:color="000000"/>
              <w:bottom w:val="single" w:sz="5" w:space="0" w:color="000000"/>
              <w:right w:val="single" w:sz="5" w:space="0" w:color="000000"/>
            </w:tcBorders>
          </w:tcPr>
          <w:p w14:paraId="18F32BC4" w14:textId="77777777" w:rsidR="00B3344C" w:rsidRPr="004A246D" w:rsidRDefault="00B3344C" w:rsidP="007C1759">
            <w:pPr>
              <w:spacing w:before="82"/>
              <w:ind w:left="104"/>
              <w:jc w:val="left"/>
              <w:rPr>
                <w:rFonts w:ascii="Verdana" w:eastAsia="Arial" w:hAnsi="Verdana" w:cs="Arial"/>
                <w:highlight w:val="yellow"/>
              </w:rPr>
            </w:pPr>
            <w:r w:rsidRPr="004A246D">
              <w:rPr>
                <w:rFonts w:ascii="Verdana" w:hAnsi="Verdana"/>
                <w:spacing w:val="-1"/>
              </w:rPr>
              <w:t>Приоритет 1 - фрукты и овощи</w:t>
            </w:r>
          </w:p>
        </w:tc>
      </w:tr>
      <w:tr w:rsidR="00B3344C" w:rsidRPr="004A246D" w14:paraId="4125D22D" w14:textId="77777777" w:rsidTr="007C1759">
        <w:tc>
          <w:tcPr>
            <w:tcW w:w="1815" w:type="pct"/>
            <w:tcBorders>
              <w:top w:val="single" w:sz="5" w:space="0" w:color="000000"/>
              <w:left w:val="single" w:sz="5" w:space="0" w:color="000000"/>
              <w:bottom w:val="single" w:sz="5" w:space="0" w:color="000000"/>
              <w:right w:val="single" w:sz="5" w:space="0" w:color="000000"/>
            </w:tcBorders>
          </w:tcPr>
          <w:p w14:paraId="6AAD530B" w14:textId="77777777" w:rsidR="00B3344C" w:rsidRPr="004A246D" w:rsidRDefault="00B3344C" w:rsidP="007C1759">
            <w:pPr>
              <w:spacing w:before="85"/>
              <w:ind w:left="102"/>
              <w:jc w:val="left"/>
              <w:rPr>
                <w:rFonts w:ascii="Verdana" w:eastAsia="Arial" w:hAnsi="Verdana" w:cs="Arial"/>
              </w:rPr>
            </w:pPr>
            <w:r w:rsidRPr="004A246D">
              <w:rPr>
                <w:rFonts w:ascii="Verdana" w:hAnsi="Verdana"/>
              </w:rPr>
              <w:t>Содержание животных</w:t>
            </w:r>
          </w:p>
        </w:tc>
        <w:tc>
          <w:tcPr>
            <w:tcW w:w="3185" w:type="pct"/>
            <w:tcBorders>
              <w:top w:val="single" w:sz="5" w:space="0" w:color="000000"/>
              <w:left w:val="single" w:sz="5" w:space="0" w:color="000000"/>
              <w:bottom w:val="single" w:sz="5" w:space="0" w:color="000000"/>
              <w:right w:val="single" w:sz="5" w:space="0" w:color="000000"/>
            </w:tcBorders>
          </w:tcPr>
          <w:p w14:paraId="1657CB7A" w14:textId="77777777" w:rsidR="00B3344C" w:rsidRPr="004A246D" w:rsidRDefault="00B3344C" w:rsidP="007C1759">
            <w:pPr>
              <w:spacing w:before="85"/>
              <w:ind w:left="104"/>
              <w:jc w:val="left"/>
              <w:rPr>
                <w:rFonts w:ascii="Verdana" w:eastAsia="Arial" w:hAnsi="Verdana" w:cs="Arial"/>
              </w:rPr>
            </w:pPr>
            <w:r w:rsidRPr="004A246D">
              <w:rPr>
                <w:rFonts w:ascii="Verdana" w:hAnsi="Verdana"/>
                <w:spacing w:val="-1"/>
              </w:rPr>
              <w:t>Приоритет 1 - производство мяса птицы и скота, производство молока в областных хозяйствах и на приусадебных и огородных участках.</w:t>
            </w:r>
          </w:p>
        </w:tc>
      </w:tr>
      <w:tr w:rsidR="00B3344C" w:rsidRPr="004A246D" w14:paraId="20FF00DA" w14:textId="77777777" w:rsidTr="007C1759">
        <w:tc>
          <w:tcPr>
            <w:tcW w:w="1815" w:type="pct"/>
            <w:tcBorders>
              <w:top w:val="single" w:sz="5" w:space="0" w:color="000000"/>
              <w:left w:val="single" w:sz="5" w:space="0" w:color="000000"/>
              <w:bottom w:val="single" w:sz="5" w:space="0" w:color="000000"/>
              <w:right w:val="single" w:sz="5" w:space="0" w:color="000000"/>
            </w:tcBorders>
          </w:tcPr>
          <w:p w14:paraId="62FCCD6E" w14:textId="77777777" w:rsidR="00B3344C" w:rsidRPr="004A246D" w:rsidRDefault="00B3344C" w:rsidP="007C1759">
            <w:pPr>
              <w:spacing w:before="83"/>
              <w:ind w:left="102"/>
              <w:jc w:val="left"/>
              <w:rPr>
                <w:rFonts w:ascii="Verdana" w:eastAsia="Arial" w:hAnsi="Verdana" w:cs="Arial"/>
              </w:rPr>
            </w:pPr>
            <w:r w:rsidRPr="004A246D">
              <w:rPr>
                <w:rFonts w:ascii="Verdana" w:hAnsi="Verdana"/>
              </w:rPr>
              <w:t>Рыбное хозяйство</w:t>
            </w:r>
          </w:p>
        </w:tc>
        <w:tc>
          <w:tcPr>
            <w:tcW w:w="3185" w:type="pct"/>
            <w:tcBorders>
              <w:top w:val="single" w:sz="5" w:space="0" w:color="000000"/>
              <w:left w:val="single" w:sz="5" w:space="0" w:color="000000"/>
              <w:bottom w:val="single" w:sz="5" w:space="0" w:color="000000"/>
              <w:right w:val="single" w:sz="5" w:space="0" w:color="000000"/>
            </w:tcBorders>
          </w:tcPr>
          <w:p w14:paraId="1761E0EF" w14:textId="77777777" w:rsidR="00B3344C" w:rsidRPr="004A246D" w:rsidRDefault="00B3344C" w:rsidP="007C1759">
            <w:pPr>
              <w:spacing w:before="83"/>
              <w:ind w:left="104"/>
              <w:jc w:val="left"/>
              <w:rPr>
                <w:rFonts w:ascii="Verdana" w:eastAsia="Arial" w:hAnsi="Verdana" w:cs="Arial"/>
              </w:rPr>
            </w:pPr>
            <w:r w:rsidRPr="004A246D">
              <w:rPr>
                <w:rFonts w:ascii="Verdana" w:hAnsi="Verdana"/>
                <w:spacing w:val="-1"/>
              </w:rPr>
              <w:t>Приоритет 1 - не коммерческое рыболовство в р. Волге и других водоемах</w:t>
            </w:r>
          </w:p>
        </w:tc>
      </w:tr>
      <w:tr w:rsidR="00B3344C" w:rsidRPr="004A246D" w14:paraId="4D8E3682" w14:textId="77777777" w:rsidTr="007C1759">
        <w:tc>
          <w:tcPr>
            <w:tcW w:w="1815" w:type="pct"/>
            <w:tcBorders>
              <w:top w:val="single" w:sz="5" w:space="0" w:color="000000"/>
              <w:left w:val="single" w:sz="5" w:space="0" w:color="000000"/>
              <w:bottom w:val="single" w:sz="5" w:space="0" w:color="000000"/>
              <w:right w:val="single" w:sz="5" w:space="0" w:color="000000"/>
            </w:tcBorders>
          </w:tcPr>
          <w:p w14:paraId="71D05E5E" w14:textId="77777777" w:rsidR="00B3344C" w:rsidRPr="004A246D" w:rsidRDefault="00B3344C" w:rsidP="007C1759">
            <w:pPr>
              <w:spacing w:before="82"/>
              <w:ind w:left="102"/>
              <w:jc w:val="left"/>
              <w:rPr>
                <w:rFonts w:ascii="Verdana" w:eastAsia="Arial" w:hAnsi="Verdana" w:cs="Arial"/>
              </w:rPr>
            </w:pPr>
            <w:r w:rsidRPr="004A246D">
              <w:rPr>
                <w:rFonts w:ascii="Verdana" w:hAnsi="Verdana"/>
              </w:rPr>
              <w:t>Аквакультура</w:t>
            </w:r>
          </w:p>
        </w:tc>
        <w:tc>
          <w:tcPr>
            <w:tcW w:w="3185" w:type="pct"/>
            <w:tcBorders>
              <w:top w:val="single" w:sz="5" w:space="0" w:color="000000"/>
              <w:left w:val="single" w:sz="5" w:space="0" w:color="000000"/>
              <w:bottom w:val="single" w:sz="5" w:space="0" w:color="000000"/>
              <w:right w:val="single" w:sz="5" w:space="0" w:color="000000"/>
            </w:tcBorders>
          </w:tcPr>
          <w:p w14:paraId="61C13EAC" w14:textId="77777777" w:rsidR="00B3344C" w:rsidRPr="004A246D" w:rsidRDefault="00B3344C" w:rsidP="007C1759">
            <w:pPr>
              <w:spacing w:before="82"/>
              <w:ind w:left="104"/>
              <w:jc w:val="left"/>
              <w:rPr>
                <w:rFonts w:ascii="Verdana" w:eastAsia="Arial" w:hAnsi="Verdana" w:cs="Arial"/>
              </w:rPr>
            </w:pPr>
            <w:r w:rsidRPr="004A246D">
              <w:rPr>
                <w:rFonts w:ascii="Verdana" w:hAnsi="Verdana"/>
              </w:rPr>
              <w:t>Не имеет значения - аквакультура отсутствует</w:t>
            </w:r>
          </w:p>
        </w:tc>
      </w:tr>
      <w:tr w:rsidR="00B3344C" w:rsidRPr="004A246D" w14:paraId="2AB17F05" w14:textId="77777777" w:rsidTr="007C1759">
        <w:tc>
          <w:tcPr>
            <w:tcW w:w="1815" w:type="pct"/>
            <w:tcBorders>
              <w:top w:val="single" w:sz="5" w:space="0" w:color="000000"/>
              <w:left w:val="single" w:sz="5" w:space="0" w:color="000000"/>
              <w:bottom w:val="single" w:sz="5" w:space="0" w:color="000000"/>
              <w:right w:val="single" w:sz="5" w:space="0" w:color="000000"/>
            </w:tcBorders>
          </w:tcPr>
          <w:p w14:paraId="63CDF3E3" w14:textId="77777777" w:rsidR="00B3344C" w:rsidRPr="004A246D" w:rsidRDefault="00B3344C" w:rsidP="007C1759">
            <w:pPr>
              <w:spacing w:before="82" w:line="250" w:lineRule="auto"/>
              <w:ind w:left="102" w:right="518"/>
              <w:jc w:val="left"/>
              <w:rPr>
                <w:rFonts w:ascii="Verdana" w:eastAsia="Arial" w:hAnsi="Verdana" w:cs="Arial"/>
              </w:rPr>
            </w:pPr>
            <w:r w:rsidRPr="004A246D">
              <w:rPr>
                <w:rFonts w:ascii="Verdana" w:hAnsi="Verdana"/>
              </w:rPr>
              <w:t>Сбор дикорастущих съедобных растений</w:t>
            </w:r>
          </w:p>
        </w:tc>
        <w:tc>
          <w:tcPr>
            <w:tcW w:w="3185" w:type="pct"/>
            <w:tcBorders>
              <w:top w:val="single" w:sz="5" w:space="0" w:color="000000"/>
              <w:left w:val="single" w:sz="5" w:space="0" w:color="000000"/>
              <w:bottom w:val="single" w:sz="5" w:space="0" w:color="000000"/>
              <w:right w:val="single" w:sz="5" w:space="0" w:color="000000"/>
            </w:tcBorders>
          </w:tcPr>
          <w:p w14:paraId="6F12436C" w14:textId="77777777" w:rsidR="00B3344C" w:rsidRPr="004A246D" w:rsidRDefault="00B3344C" w:rsidP="007C1759">
            <w:pPr>
              <w:spacing w:before="82"/>
              <w:ind w:left="104"/>
              <w:jc w:val="left"/>
              <w:rPr>
                <w:rFonts w:ascii="Verdana" w:eastAsia="Arial" w:hAnsi="Verdana" w:cs="Arial"/>
              </w:rPr>
            </w:pPr>
            <w:r w:rsidRPr="004A246D">
              <w:rPr>
                <w:rFonts w:ascii="Verdana" w:hAnsi="Verdana"/>
                <w:spacing w:val="-1"/>
              </w:rPr>
              <w:t>Приоритет 1 - грибы и ягоды</w:t>
            </w:r>
          </w:p>
        </w:tc>
      </w:tr>
      <w:tr w:rsidR="00B3344C" w:rsidRPr="004A246D" w14:paraId="247957DE" w14:textId="77777777" w:rsidTr="007C1759">
        <w:tc>
          <w:tcPr>
            <w:tcW w:w="1815" w:type="pct"/>
            <w:tcBorders>
              <w:top w:val="single" w:sz="5" w:space="0" w:color="000000"/>
              <w:left w:val="single" w:sz="5" w:space="0" w:color="000000"/>
              <w:bottom w:val="single" w:sz="5" w:space="0" w:color="000000"/>
              <w:right w:val="single" w:sz="5" w:space="0" w:color="000000"/>
            </w:tcBorders>
          </w:tcPr>
          <w:p w14:paraId="7662B529" w14:textId="77777777" w:rsidR="00B3344C" w:rsidRPr="004A246D" w:rsidRDefault="00B3344C" w:rsidP="007C1759">
            <w:pPr>
              <w:spacing w:before="82"/>
              <w:ind w:left="102"/>
              <w:jc w:val="left"/>
              <w:rPr>
                <w:rFonts w:ascii="Verdana" w:eastAsia="Arial" w:hAnsi="Verdana" w:cs="Arial"/>
              </w:rPr>
            </w:pPr>
            <w:r w:rsidRPr="004A246D">
              <w:rPr>
                <w:rFonts w:ascii="Verdana" w:hAnsi="Verdana"/>
                <w:spacing w:val="-1"/>
              </w:rPr>
              <w:t>Заготовка древесины</w:t>
            </w:r>
          </w:p>
        </w:tc>
        <w:tc>
          <w:tcPr>
            <w:tcW w:w="3185" w:type="pct"/>
            <w:tcBorders>
              <w:top w:val="single" w:sz="5" w:space="0" w:color="000000"/>
              <w:left w:val="single" w:sz="5" w:space="0" w:color="000000"/>
              <w:bottom w:val="single" w:sz="5" w:space="0" w:color="000000"/>
              <w:right w:val="single" w:sz="5" w:space="0" w:color="000000"/>
            </w:tcBorders>
          </w:tcPr>
          <w:p w14:paraId="43CCD7A3" w14:textId="77777777" w:rsidR="00B3344C" w:rsidRPr="004A246D" w:rsidRDefault="00B3344C" w:rsidP="007C1759">
            <w:pPr>
              <w:spacing w:before="82"/>
              <w:ind w:left="104"/>
              <w:jc w:val="left"/>
              <w:rPr>
                <w:rFonts w:ascii="Verdana" w:eastAsia="Arial" w:hAnsi="Verdana" w:cs="Arial"/>
                <w:highlight w:val="yellow"/>
              </w:rPr>
            </w:pPr>
            <w:r w:rsidRPr="004A246D">
              <w:rPr>
                <w:rFonts w:ascii="Verdana" w:hAnsi="Verdana"/>
              </w:rPr>
              <w:t>Не имеет значения - заготовка древесины в городе Тольятти невозможна</w:t>
            </w:r>
          </w:p>
        </w:tc>
      </w:tr>
      <w:tr w:rsidR="00B3344C" w:rsidRPr="004A246D" w14:paraId="1A267A4D" w14:textId="77777777" w:rsidTr="007C1759">
        <w:tc>
          <w:tcPr>
            <w:tcW w:w="1815" w:type="pct"/>
            <w:tcBorders>
              <w:top w:val="single" w:sz="5" w:space="0" w:color="000000"/>
              <w:left w:val="single" w:sz="5" w:space="0" w:color="000000"/>
              <w:bottom w:val="single" w:sz="5" w:space="0" w:color="000000"/>
              <w:right w:val="single" w:sz="5" w:space="0" w:color="000000"/>
            </w:tcBorders>
          </w:tcPr>
          <w:p w14:paraId="5E2C9658" w14:textId="77777777" w:rsidR="00B3344C" w:rsidRPr="004A246D" w:rsidRDefault="00B3344C" w:rsidP="007C1759">
            <w:pPr>
              <w:spacing w:before="82" w:line="250" w:lineRule="auto"/>
              <w:ind w:left="102" w:right="386"/>
              <w:jc w:val="left"/>
              <w:rPr>
                <w:rFonts w:ascii="Verdana" w:eastAsia="Arial" w:hAnsi="Verdana" w:cs="Arial"/>
              </w:rPr>
            </w:pPr>
            <w:r w:rsidRPr="004A246D">
              <w:rPr>
                <w:rFonts w:ascii="Verdana" w:hAnsi="Verdana"/>
                <w:spacing w:val="-1"/>
              </w:rPr>
              <w:t>Прочие виды волокон (например, хлопок, лен, шелк)</w:t>
            </w:r>
          </w:p>
        </w:tc>
        <w:tc>
          <w:tcPr>
            <w:tcW w:w="3185" w:type="pct"/>
            <w:tcBorders>
              <w:top w:val="single" w:sz="5" w:space="0" w:color="000000"/>
              <w:left w:val="single" w:sz="5" w:space="0" w:color="000000"/>
              <w:bottom w:val="single" w:sz="5" w:space="0" w:color="000000"/>
              <w:right w:val="single" w:sz="5" w:space="0" w:color="000000"/>
            </w:tcBorders>
          </w:tcPr>
          <w:p w14:paraId="6F909EBC" w14:textId="77777777" w:rsidR="00B3344C" w:rsidRPr="004A246D" w:rsidRDefault="00B3344C" w:rsidP="007C1759">
            <w:pPr>
              <w:spacing w:before="82"/>
              <w:ind w:left="104"/>
              <w:jc w:val="left"/>
              <w:rPr>
                <w:rFonts w:ascii="Verdana" w:eastAsia="Arial" w:hAnsi="Verdana" w:cs="Arial"/>
              </w:rPr>
            </w:pPr>
            <w:r w:rsidRPr="004A246D">
              <w:rPr>
                <w:rFonts w:ascii="Verdana" w:hAnsi="Verdana"/>
              </w:rPr>
              <w:t>Не имеет значения - производство волокон отсутствует</w:t>
            </w:r>
          </w:p>
        </w:tc>
      </w:tr>
      <w:tr w:rsidR="00B3344C" w:rsidRPr="004A246D" w14:paraId="1198E69C" w14:textId="77777777" w:rsidTr="007C1759">
        <w:tc>
          <w:tcPr>
            <w:tcW w:w="1815" w:type="pct"/>
            <w:tcBorders>
              <w:top w:val="single" w:sz="5" w:space="0" w:color="000000"/>
              <w:left w:val="single" w:sz="5" w:space="0" w:color="000000"/>
              <w:bottom w:val="single" w:sz="5" w:space="0" w:color="000000"/>
              <w:right w:val="single" w:sz="5" w:space="0" w:color="000000"/>
            </w:tcBorders>
          </w:tcPr>
          <w:p w14:paraId="512E93F2" w14:textId="77777777" w:rsidR="00B3344C" w:rsidRPr="004A246D" w:rsidRDefault="00B3344C" w:rsidP="007C1759">
            <w:pPr>
              <w:spacing w:before="85"/>
              <w:ind w:left="102"/>
              <w:jc w:val="left"/>
              <w:rPr>
                <w:rFonts w:ascii="Verdana" w:eastAsia="Arial" w:hAnsi="Verdana" w:cs="Arial"/>
              </w:rPr>
            </w:pPr>
            <w:r w:rsidRPr="004A246D">
              <w:rPr>
                <w:rFonts w:ascii="Verdana" w:hAnsi="Verdana"/>
              </w:rPr>
              <w:t>Биотопливо</w:t>
            </w:r>
          </w:p>
        </w:tc>
        <w:tc>
          <w:tcPr>
            <w:tcW w:w="3185" w:type="pct"/>
            <w:tcBorders>
              <w:top w:val="single" w:sz="5" w:space="0" w:color="000000"/>
              <w:left w:val="single" w:sz="5" w:space="0" w:color="000000"/>
              <w:bottom w:val="single" w:sz="5" w:space="0" w:color="000000"/>
              <w:right w:val="single" w:sz="5" w:space="0" w:color="000000"/>
            </w:tcBorders>
          </w:tcPr>
          <w:p w14:paraId="02EE78B2" w14:textId="77777777" w:rsidR="00B3344C" w:rsidRPr="004A246D" w:rsidRDefault="00B3344C" w:rsidP="007C1759">
            <w:pPr>
              <w:spacing w:before="85"/>
              <w:ind w:left="104"/>
              <w:jc w:val="left"/>
              <w:rPr>
                <w:rFonts w:ascii="Verdana" w:eastAsia="Arial" w:hAnsi="Verdana" w:cs="Arial"/>
              </w:rPr>
            </w:pPr>
            <w:r w:rsidRPr="004A246D">
              <w:rPr>
                <w:rFonts w:ascii="Verdana" w:hAnsi="Verdana"/>
              </w:rPr>
              <w:t>Не имеет значения - отсутствует производство биотоплива</w:t>
            </w:r>
          </w:p>
        </w:tc>
      </w:tr>
      <w:tr w:rsidR="00B3344C" w:rsidRPr="004A246D" w14:paraId="65635D27" w14:textId="77777777" w:rsidTr="007C1759">
        <w:tc>
          <w:tcPr>
            <w:tcW w:w="1815" w:type="pct"/>
            <w:tcBorders>
              <w:top w:val="single" w:sz="5" w:space="0" w:color="000000"/>
              <w:left w:val="single" w:sz="5" w:space="0" w:color="000000"/>
              <w:bottom w:val="single" w:sz="5" w:space="0" w:color="000000"/>
              <w:right w:val="single" w:sz="5" w:space="0" w:color="000000"/>
            </w:tcBorders>
          </w:tcPr>
          <w:p w14:paraId="31D3AD04" w14:textId="77777777" w:rsidR="00B3344C" w:rsidRPr="004A246D" w:rsidRDefault="00B3344C" w:rsidP="007C1759">
            <w:pPr>
              <w:spacing w:before="82"/>
              <w:ind w:left="102"/>
              <w:jc w:val="left"/>
              <w:rPr>
                <w:rFonts w:ascii="Verdana" w:eastAsia="Arial" w:hAnsi="Verdana" w:cs="Arial"/>
              </w:rPr>
            </w:pPr>
            <w:r w:rsidRPr="004A246D">
              <w:rPr>
                <w:rFonts w:ascii="Verdana" w:hAnsi="Verdana"/>
              </w:rPr>
              <w:t>Охота</w:t>
            </w:r>
          </w:p>
        </w:tc>
        <w:tc>
          <w:tcPr>
            <w:tcW w:w="3185" w:type="pct"/>
            <w:tcBorders>
              <w:top w:val="single" w:sz="5" w:space="0" w:color="000000"/>
              <w:left w:val="single" w:sz="5" w:space="0" w:color="000000"/>
              <w:bottom w:val="single" w:sz="5" w:space="0" w:color="000000"/>
              <w:right w:val="single" w:sz="5" w:space="0" w:color="000000"/>
            </w:tcBorders>
          </w:tcPr>
          <w:p w14:paraId="20A141BB" w14:textId="77777777" w:rsidR="00B3344C" w:rsidRPr="004A246D" w:rsidRDefault="00B3344C" w:rsidP="007C1759">
            <w:pPr>
              <w:spacing w:before="82"/>
              <w:ind w:left="104"/>
              <w:jc w:val="left"/>
              <w:rPr>
                <w:rFonts w:ascii="Verdana" w:eastAsia="Arial" w:hAnsi="Verdana" w:cs="Arial"/>
              </w:rPr>
            </w:pPr>
            <w:r w:rsidRPr="004A246D">
              <w:rPr>
                <w:rFonts w:ascii="Verdana" w:hAnsi="Verdana"/>
                <w:spacing w:val="-1"/>
              </w:rPr>
              <w:t>Приоритет 1 - охота, в основном, как спорт, а также для пропитания</w:t>
            </w:r>
          </w:p>
        </w:tc>
      </w:tr>
      <w:tr w:rsidR="00B3344C" w:rsidRPr="004A246D" w14:paraId="0C5DD0A2" w14:textId="77777777" w:rsidTr="007C1759">
        <w:tc>
          <w:tcPr>
            <w:tcW w:w="1815" w:type="pct"/>
            <w:tcBorders>
              <w:top w:val="single" w:sz="5" w:space="0" w:color="000000"/>
              <w:left w:val="single" w:sz="5" w:space="0" w:color="000000"/>
              <w:bottom w:val="single" w:sz="5" w:space="0" w:color="000000"/>
              <w:right w:val="single" w:sz="5" w:space="0" w:color="000000"/>
            </w:tcBorders>
          </w:tcPr>
          <w:p w14:paraId="2FF9802E" w14:textId="77777777" w:rsidR="00B3344C" w:rsidRPr="004A246D" w:rsidRDefault="00B3344C" w:rsidP="007C1759">
            <w:pPr>
              <w:spacing w:before="82"/>
              <w:ind w:left="102"/>
              <w:jc w:val="left"/>
              <w:rPr>
                <w:rFonts w:ascii="Verdana" w:eastAsia="Arial" w:hAnsi="Verdana" w:cs="Arial"/>
              </w:rPr>
            </w:pPr>
            <w:r w:rsidRPr="004A246D">
              <w:rPr>
                <w:rFonts w:ascii="Verdana" w:hAnsi="Verdana"/>
              </w:rPr>
              <w:t>Пресная вода</w:t>
            </w:r>
          </w:p>
        </w:tc>
        <w:tc>
          <w:tcPr>
            <w:tcW w:w="3185" w:type="pct"/>
            <w:tcBorders>
              <w:top w:val="single" w:sz="5" w:space="0" w:color="000000"/>
              <w:left w:val="single" w:sz="5" w:space="0" w:color="000000"/>
              <w:bottom w:val="single" w:sz="5" w:space="0" w:color="000000"/>
              <w:right w:val="single" w:sz="5" w:space="0" w:color="000000"/>
            </w:tcBorders>
          </w:tcPr>
          <w:p w14:paraId="11B7247A" w14:textId="77777777" w:rsidR="00B3344C" w:rsidRPr="004A246D" w:rsidRDefault="00B3344C" w:rsidP="007C1759">
            <w:pPr>
              <w:spacing w:before="82" w:line="253" w:lineRule="auto"/>
              <w:ind w:left="104" w:right="1048"/>
              <w:jc w:val="left"/>
              <w:rPr>
                <w:rFonts w:ascii="Verdana" w:eastAsia="Calibri" w:hAnsi="Verdana" w:cs="Times New Roman"/>
                <w:spacing w:val="-6"/>
              </w:rPr>
            </w:pPr>
            <w:r w:rsidRPr="004A246D">
              <w:rPr>
                <w:rFonts w:ascii="Verdana" w:hAnsi="Verdana"/>
                <w:spacing w:val="-1"/>
              </w:rPr>
              <w:t>Приоритет 1 - пресная вода для нужд местного сообщества</w:t>
            </w:r>
          </w:p>
          <w:p w14:paraId="39FF25E7" w14:textId="77777777" w:rsidR="00B3344C" w:rsidRPr="004A246D" w:rsidRDefault="00B3344C" w:rsidP="007C1759">
            <w:pPr>
              <w:spacing w:before="82" w:line="253" w:lineRule="auto"/>
              <w:ind w:left="104" w:right="1048"/>
              <w:jc w:val="left"/>
              <w:rPr>
                <w:rFonts w:ascii="Verdana" w:eastAsia="Arial" w:hAnsi="Verdana" w:cs="Arial"/>
                <w:highlight w:val="yellow"/>
              </w:rPr>
            </w:pPr>
            <w:r w:rsidRPr="004A246D">
              <w:rPr>
                <w:rFonts w:ascii="Verdana" w:hAnsi="Verdana"/>
                <w:spacing w:val="-1"/>
              </w:rPr>
              <w:t>Приоритет 2 - пресная вода для объектов реализуемого  проекта</w:t>
            </w:r>
          </w:p>
        </w:tc>
      </w:tr>
      <w:tr w:rsidR="00B3344C" w:rsidRPr="004A246D" w14:paraId="3BC37619" w14:textId="77777777" w:rsidTr="007C1759">
        <w:tc>
          <w:tcPr>
            <w:tcW w:w="1815" w:type="pct"/>
            <w:tcBorders>
              <w:top w:val="single" w:sz="5" w:space="0" w:color="000000"/>
              <w:left w:val="single" w:sz="5" w:space="0" w:color="000000"/>
              <w:bottom w:val="single" w:sz="5" w:space="0" w:color="000000"/>
              <w:right w:val="single" w:sz="5" w:space="0" w:color="000000"/>
            </w:tcBorders>
          </w:tcPr>
          <w:p w14:paraId="061995CC" w14:textId="77777777" w:rsidR="00B3344C" w:rsidRPr="004A246D" w:rsidRDefault="00B3344C" w:rsidP="007C1759">
            <w:pPr>
              <w:spacing w:before="82"/>
              <w:ind w:left="102"/>
              <w:jc w:val="left"/>
              <w:rPr>
                <w:rFonts w:ascii="Verdana" w:eastAsia="Arial" w:hAnsi="Verdana" w:cs="Arial"/>
              </w:rPr>
            </w:pPr>
            <w:r w:rsidRPr="004A246D">
              <w:rPr>
                <w:rFonts w:ascii="Verdana" w:hAnsi="Verdana"/>
              </w:rPr>
              <w:t>Генетические ресурсы</w:t>
            </w:r>
          </w:p>
        </w:tc>
        <w:tc>
          <w:tcPr>
            <w:tcW w:w="3185" w:type="pct"/>
            <w:tcBorders>
              <w:top w:val="single" w:sz="5" w:space="0" w:color="000000"/>
              <w:left w:val="single" w:sz="5" w:space="0" w:color="000000"/>
              <w:bottom w:val="single" w:sz="5" w:space="0" w:color="000000"/>
              <w:right w:val="single" w:sz="5" w:space="0" w:color="000000"/>
            </w:tcBorders>
          </w:tcPr>
          <w:p w14:paraId="1E945667" w14:textId="77777777" w:rsidR="00B3344C" w:rsidRPr="004A246D" w:rsidRDefault="00B3344C" w:rsidP="007C1759">
            <w:pPr>
              <w:spacing w:before="82" w:line="252" w:lineRule="auto"/>
              <w:ind w:left="104" w:right="229"/>
              <w:jc w:val="left"/>
              <w:rPr>
                <w:rFonts w:ascii="Verdana" w:eastAsia="Arial" w:hAnsi="Verdana" w:cs="Arial"/>
                <w:highlight w:val="yellow"/>
              </w:rPr>
            </w:pPr>
            <w:r w:rsidRPr="004A246D">
              <w:rPr>
                <w:rFonts w:ascii="Verdana" w:hAnsi="Verdana"/>
                <w:spacing w:val="-1"/>
              </w:rPr>
              <w:t>Не имеет значения - отсутствие генетических ресурсов</w:t>
            </w:r>
          </w:p>
        </w:tc>
      </w:tr>
      <w:tr w:rsidR="00B3344C" w:rsidRPr="004A246D" w14:paraId="62CCB174" w14:textId="77777777" w:rsidTr="007C1759">
        <w:tc>
          <w:tcPr>
            <w:tcW w:w="1815" w:type="pct"/>
            <w:tcBorders>
              <w:top w:val="single" w:sz="5" w:space="0" w:color="000000"/>
              <w:left w:val="single" w:sz="5" w:space="0" w:color="000000"/>
              <w:bottom w:val="single" w:sz="5" w:space="0" w:color="000000"/>
              <w:right w:val="single" w:sz="5" w:space="0" w:color="000000"/>
            </w:tcBorders>
          </w:tcPr>
          <w:p w14:paraId="54967E43" w14:textId="77777777" w:rsidR="00B3344C" w:rsidRPr="004A246D" w:rsidRDefault="00B3344C" w:rsidP="007C1759">
            <w:pPr>
              <w:spacing w:before="82" w:line="252" w:lineRule="auto"/>
              <w:ind w:left="102" w:right="887"/>
              <w:jc w:val="left"/>
              <w:rPr>
                <w:rFonts w:ascii="Verdana" w:eastAsia="Arial" w:hAnsi="Verdana" w:cs="Arial"/>
              </w:rPr>
            </w:pPr>
            <w:r w:rsidRPr="004A246D">
              <w:rPr>
                <w:rFonts w:ascii="Verdana" w:hAnsi="Verdana"/>
              </w:rPr>
              <w:t>Натуральные лекарства</w:t>
            </w:r>
          </w:p>
        </w:tc>
        <w:tc>
          <w:tcPr>
            <w:tcW w:w="3185" w:type="pct"/>
            <w:tcBorders>
              <w:top w:val="single" w:sz="5" w:space="0" w:color="000000"/>
              <w:left w:val="single" w:sz="5" w:space="0" w:color="000000"/>
              <w:bottom w:val="single" w:sz="5" w:space="0" w:color="000000"/>
              <w:right w:val="single" w:sz="5" w:space="0" w:color="000000"/>
            </w:tcBorders>
          </w:tcPr>
          <w:p w14:paraId="2C76C0BC" w14:textId="77777777" w:rsidR="00B3344C" w:rsidRPr="004A246D" w:rsidRDefault="00B3344C" w:rsidP="007C1759">
            <w:pPr>
              <w:spacing w:before="82" w:line="252" w:lineRule="auto"/>
              <w:ind w:left="104" w:right="864"/>
              <w:jc w:val="left"/>
              <w:rPr>
                <w:rFonts w:ascii="Verdana" w:eastAsia="Arial" w:hAnsi="Verdana" w:cs="Arial"/>
              </w:rPr>
            </w:pPr>
            <w:r w:rsidRPr="004A246D">
              <w:rPr>
                <w:rFonts w:ascii="Verdana" w:hAnsi="Verdana"/>
                <w:spacing w:val="-1"/>
              </w:rPr>
              <w:t>Приоритет 1 - сбор лекарственных растений</w:t>
            </w:r>
          </w:p>
        </w:tc>
      </w:tr>
      <w:tr w:rsidR="00B3344C" w:rsidRPr="004A246D" w14:paraId="3616CB88" w14:textId="77777777" w:rsidTr="007C1759">
        <w:tc>
          <w:tcPr>
            <w:tcW w:w="5000" w:type="pct"/>
            <w:gridSpan w:val="2"/>
            <w:tcBorders>
              <w:top w:val="single" w:sz="5" w:space="0" w:color="000000"/>
              <w:left w:val="single" w:sz="5" w:space="0" w:color="000000"/>
              <w:bottom w:val="single" w:sz="5" w:space="0" w:color="000000"/>
              <w:right w:val="single" w:sz="5" w:space="0" w:color="000000"/>
            </w:tcBorders>
          </w:tcPr>
          <w:p w14:paraId="61C0A214" w14:textId="77777777" w:rsidR="00B3344C" w:rsidRPr="004A246D" w:rsidRDefault="00B3344C" w:rsidP="007C1759">
            <w:pPr>
              <w:ind w:left="47"/>
              <w:jc w:val="left"/>
              <w:rPr>
                <w:rFonts w:ascii="Verdana" w:eastAsia="Calibri" w:hAnsi="Verdana" w:cs="Times New Roman"/>
              </w:rPr>
            </w:pPr>
            <w:r w:rsidRPr="004A246D">
              <w:rPr>
                <w:rFonts w:ascii="Verdana" w:hAnsi="Verdana"/>
                <w:b/>
              </w:rPr>
              <w:t>Регулирующие услуги</w:t>
            </w:r>
          </w:p>
        </w:tc>
      </w:tr>
      <w:tr w:rsidR="00B3344C" w:rsidRPr="004A246D" w14:paraId="36FAF53B" w14:textId="77777777" w:rsidTr="007C1759">
        <w:tc>
          <w:tcPr>
            <w:tcW w:w="1815" w:type="pct"/>
            <w:tcBorders>
              <w:top w:val="single" w:sz="5" w:space="0" w:color="000000"/>
              <w:left w:val="single" w:sz="5" w:space="0" w:color="000000"/>
              <w:bottom w:val="single" w:sz="5" w:space="0" w:color="000000"/>
              <w:right w:val="single" w:sz="5" w:space="0" w:color="000000"/>
            </w:tcBorders>
          </w:tcPr>
          <w:p w14:paraId="238AFA52" w14:textId="77777777" w:rsidR="00B3344C" w:rsidRPr="004A246D" w:rsidRDefault="00B3344C" w:rsidP="007C1759">
            <w:pPr>
              <w:spacing w:before="82"/>
              <w:ind w:left="102"/>
              <w:jc w:val="left"/>
              <w:rPr>
                <w:rFonts w:ascii="Verdana" w:eastAsia="Arial" w:hAnsi="Verdana" w:cs="Arial"/>
              </w:rPr>
            </w:pPr>
            <w:r w:rsidRPr="004A246D">
              <w:rPr>
                <w:rFonts w:ascii="Verdana" w:hAnsi="Verdana"/>
              </w:rPr>
              <w:t>Регулирование качества воздуха</w:t>
            </w:r>
          </w:p>
        </w:tc>
        <w:tc>
          <w:tcPr>
            <w:tcW w:w="3185" w:type="pct"/>
            <w:tcBorders>
              <w:top w:val="single" w:sz="5" w:space="0" w:color="000000"/>
              <w:left w:val="single" w:sz="5" w:space="0" w:color="000000"/>
              <w:bottom w:val="single" w:sz="5" w:space="0" w:color="000000"/>
              <w:right w:val="single" w:sz="5" w:space="0" w:color="000000"/>
            </w:tcBorders>
          </w:tcPr>
          <w:p w14:paraId="25B1F46E" w14:textId="77777777" w:rsidR="00B3344C" w:rsidRPr="004A246D" w:rsidRDefault="00B3344C" w:rsidP="007C1759">
            <w:pPr>
              <w:spacing w:before="82"/>
              <w:ind w:left="104"/>
              <w:jc w:val="left"/>
              <w:rPr>
                <w:rFonts w:ascii="Verdana" w:eastAsia="Arial" w:hAnsi="Verdana" w:cs="Arial"/>
              </w:rPr>
            </w:pPr>
            <w:r w:rsidRPr="004A246D">
              <w:rPr>
                <w:rFonts w:ascii="Verdana" w:hAnsi="Verdana"/>
                <w:spacing w:val="-1"/>
              </w:rPr>
              <w:t>Приоритет 1 - Чистый воздух</w:t>
            </w:r>
          </w:p>
        </w:tc>
      </w:tr>
      <w:tr w:rsidR="00B3344C" w:rsidRPr="004A246D" w14:paraId="3304283D" w14:textId="77777777" w:rsidTr="007C1759">
        <w:tc>
          <w:tcPr>
            <w:tcW w:w="1815" w:type="pct"/>
            <w:tcBorders>
              <w:top w:val="single" w:sz="5" w:space="0" w:color="000000"/>
              <w:left w:val="single" w:sz="5" w:space="0" w:color="000000"/>
              <w:bottom w:val="single" w:sz="5" w:space="0" w:color="000000"/>
              <w:right w:val="single" w:sz="5" w:space="0" w:color="000000"/>
            </w:tcBorders>
          </w:tcPr>
          <w:p w14:paraId="549EA708" w14:textId="77777777" w:rsidR="00B3344C" w:rsidRPr="004A246D" w:rsidRDefault="00B3344C" w:rsidP="007C1759">
            <w:pPr>
              <w:spacing w:before="82" w:line="250" w:lineRule="auto"/>
              <w:ind w:left="102" w:right="837"/>
              <w:jc w:val="left"/>
              <w:rPr>
                <w:rFonts w:ascii="Verdana" w:eastAsia="Arial" w:hAnsi="Verdana" w:cs="Arial"/>
              </w:rPr>
            </w:pPr>
            <w:r w:rsidRPr="004A246D">
              <w:rPr>
                <w:rFonts w:ascii="Verdana" w:hAnsi="Verdana"/>
              </w:rPr>
              <w:t>Глобальное регулирование климата</w:t>
            </w:r>
          </w:p>
        </w:tc>
        <w:tc>
          <w:tcPr>
            <w:tcW w:w="3185" w:type="pct"/>
            <w:tcBorders>
              <w:top w:val="single" w:sz="5" w:space="0" w:color="000000"/>
              <w:left w:val="single" w:sz="5" w:space="0" w:color="000000"/>
              <w:bottom w:val="single" w:sz="5" w:space="0" w:color="000000"/>
              <w:right w:val="single" w:sz="5" w:space="0" w:color="000000"/>
            </w:tcBorders>
          </w:tcPr>
          <w:p w14:paraId="657ACC80" w14:textId="77777777" w:rsidR="00B3344C" w:rsidRPr="004A246D" w:rsidRDefault="00B3344C" w:rsidP="007C1759">
            <w:pPr>
              <w:spacing w:before="82" w:line="250" w:lineRule="auto"/>
              <w:ind w:left="104" w:right="259"/>
              <w:jc w:val="left"/>
              <w:rPr>
                <w:rFonts w:ascii="Verdana" w:eastAsia="Arial" w:hAnsi="Verdana" w:cs="Arial"/>
              </w:rPr>
            </w:pPr>
            <w:r w:rsidRPr="004A246D">
              <w:rPr>
                <w:rFonts w:ascii="Verdana" w:hAnsi="Verdana"/>
                <w:spacing w:val="-1"/>
              </w:rPr>
              <w:t>Приоритет 1. Способность растительных организмов поглощать углерод.</w:t>
            </w:r>
          </w:p>
        </w:tc>
      </w:tr>
      <w:tr w:rsidR="00B3344C" w:rsidRPr="004A246D" w14:paraId="44DB33D8" w14:textId="77777777" w:rsidTr="007C1759">
        <w:tc>
          <w:tcPr>
            <w:tcW w:w="1815" w:type="pct"/>
            <w:tcBorders>
              <w:top w:val="single" w:sz="5" w:space="0" w:color="000000"/>
              <w:left w:val="single" w:sz="5" w:space="0" w:color="000000"/>
              <w:bottom w:val="single" w:sz="5" w:space="0" w:color="000000"/>
              <w:right w:val="single" w:sz="5" w:space="0" w:color="000000"/>
            </w:tcBorders>
          </w:tcPr>
          <w:p w14:paraId="4188688D" w14:textId="77777777" w:rsidR="00B3344C" w:rsidRPr="004A246D" w:rsidRDefault="00B3344C" w:rsidP="007C1759">
            <w:pPr>
              <w:spacing w:before="85" w:line="251" w:lineRule="auto"/>
              <w:ind w:left="102" w:right="373"/>
              <w:jc w:val="left"/>
              <w:rPr>
                <w:rFonts w:ascii="Verdana" w:eastAsia="Arial" w:hAnsi="Verdana" w:cs="Arial"/>
              </w:rPr>
            </w:pPr>
            <w:r w:rsidRPr="004A246D">
              <w:rPr>
                <w:rFonts w:ascii="Verdana" w:hAnsi="Verdana"/>
              </w:rPr>
              <w:t>Регулирование климата на региональном / местном уровне</w:t>
            </w:r>
          </w:p>
        </w:tc>
        <w:tc>
          <w:tcPr>
            <w:tcW w:w="3185" w:type="pct"/>
            <w:tcBorders>
              <w:top w:val="single" w:sz="5" w:space="0" w:color="000000"/>
              <w:left w:val="single" w:sz="5" w:space="0" w:color="000000"/>
              <w:bottom w:val="single" w:sz="5" w:space="0" w:color="000000"/>
              <w:right w:val="single" w:sz="5" w:space="0" w:color="000000"/>
            </w:tcBorders>
          </w:tcPr>
          <w:p w14:paraId="291FD280" w14:textId="77777777" w:rsidR="00B3344C" w:rsidRPr="004A246D" w:rsidRDefault="00B3344C" w:rsidP="007C1759">
            <w:pPr>
              <w:spacing w:before="85"/>
              <w:ind w:left="104"/>
              <w:jc w:val="left"/>
              <w:rPr>
                <w:rFonts w:ascii="Verdana" w:eastAsia="Arial" w:hAnsi="Verdana" w:cs="Arial"/>
              </w:rPr>
            </w:pPr>
            <w:r w:rsidRPr="004A246D">
              <w:rPr>
                <w:rFonts w:ascii="Verdana" w:hAnsi="Verdana"/>
                <w:spacing w:val="-1"/>
              </w:rPr>
              <w:t>Приоритет 1 - Создание микроклимата</w:t>
            </w:r>
          </w:p>
        </w:tc>
      </w:tr>
      <w:tr w:rsidR="00B3344C" w:rsidRPr="004A246D" w14:paraId="3A2B4CC6" w14:textId="77777777" w:rsidTr="007C1759">
        <w:tc>
          <w:tcPr>
            <w:tcW w:w="1815" w:type="pct"/>
            <w:tcBorders>
              <w:top w:val="single" w:sz="5" w:space="0" w:color="000000"/>
              <w:left w:val="single" w:sz="5" w:space="0" w:color="000000"/>
              <w:bottom w:val="single" w:sz="5" w:space="0" w:color="000000"/>
              <w:right w:val="single" w:sz="5" w:space="0" w:color="000000"/>
            </w:tcBorders>
          </w:tcPr>
          <w:p w14:paraId="2860B9EA" w14:textId="77777777" w:rsidR="00B3344C" w:rsidRPr="004A246D" w:rsidRDefault="00B3344C" w:rsidP="007C1759">
            <w:pPr>
              <w:spacing w:before="82"/>
              <w:ind w:left="102"/>
              <w:jc w:val="left"/>
              <w:rPr>
                <w:rFonts w:ascii="Verdana" w:eastAsia="Arial" w:hAnsi="Verdana" w:cs="Arial"/>
              </w:rPr>
            </w:pPr>
            <w:r w:rsidRPr="004A246D">
              <w:rPr>
                <w:rFonts w:ascii="Verdana" w:hAnsi="Verdana"/>
                <w:spacing w:val="-1"/>
              </w:rPr>
              <w:t>Регулирование водных ресурсов</w:t>
            </w:r>
          </w:p>
        </w:tc>
        <w:tc>
          <w:tcPr>
            <w:tcW w:w="3185" w:type="pct"/>
            <w:tcBorders>
              <w:top w:val="single" w:sz="5" w:space="0" w:color="000000"/>
              <w:left w:val="single" w:sz="5" w:space="0" w:color="000000"/>
              <w:bottom w:val="single" w:sz="5" w:space="0" w:color="000000"/>
              <w:right w:val="single" w:sz="5" w:space="0" w:color="000000"/>
            </w:tcBorders>
          </w:tcPr>
          <w:p w14:paraId="21C914AF" w14:textId="77777777" w:rsidR="00B3344C" w:rsidRPr="004A246D" w:rsidRDefault="00B3344C" w:rsidP="007C1759">
            <w:pPr>
              <w:spacing w:before="82"/>
              <w:ind w:left="104"/>
              <w:jc w:val="left"/>
              <w:rPr>
                <w:rFonts w:ascii="Verdana" w:eastAsia="Arial" w:hAnsi="Verdana" w:cs="Arial"/>
              </w:rPr>
            </w:pPr>
            <w:r w:rsidRPr="004A246D">
              <w:rPr>
                <w:rFonts w:ascii="Verdana" w:hAnsi="Verdana"/>
                <w:spacing w:val="-1"/>
              </w:rPr>
              <w:t>Приоритет 1 - Гидрология и уровень грунтовых вод</w:t>
            </w:r>
          </w:p>
        </w:tc>
      </w:tr>
      <w:tr w:rsidR="00B3344C" w:rsidRPr="004A246D" w14:paraId="055A43E2" w14:textId="77777777" w:rsidTr="007C1759">
        <w:tc>
          <w:tcPr>
            <w:tcW w:w="1815" w:type="pct"/>
            <w:tcBorders>
              <w:top w:val="single" w:sz="5" w:space="0" w:color="000000"/>
              <w:left w:val="single" w:sz="5" w:space="0" w:color="000000"/>
              <w:bottom w:val="single" w:sz="5" w:space="0" w:color="000000"/>
              <w:right w:val="single" w:sz="5" w:space="0" w:color="000000"/>
            </w:tcBorders>
          </w:tcPr>
          <w:p w14:paraId="2A2D218C" w14:textId="77777777" w:rsidR="00B3344C" w:rsidRPr="004A246D" w:rsidRDefault="00B3344C" w:rsidP="007C1759">
            <w:pPr>
              <w:spacing w:before="82" w:line="252" w:lineRule="auto"/>
              <w:ind w:left="102" w:right="884"/>
              <w:jc w:val="left"/>
              <w:rPr>
                <w:rFonts w:ascii="Verdana" w:eastAsia="Arial" w:hAnsi="Verdana" w:cs="Arial"/>
              </w:rPr>
            </w:pPr>
            <w:r w:rsidRPr="004A246D">
              <w:rPr>
                <w:rFonts w:ascii="Verdana" w:hAnsi="Verdana"/>
              </w:rPr>
              <w:t>Регулирование эрозионных процессов</w:t>
            </w:r>
          </w:p>
        </w:tc>
        <w:tc>
          <w:tcPr>
            <w:tcW w:w="3185" w:type="pct"/>
            <w:tcBorders>
              <w:top w:val="single" w:sz="5" w:space="0" w:color="000000"/>
              <w:left w:val="single" w:sz="5" w:space="0" w:color="000000"/>
              <w:bottom w:val="single" w:sz="5" w:space="0" w:color="000000"/>
              <w:right w:val="single" w:sz="5" w:space="0" w:color="000000"/>
            </w:tcBorders>
          </w:tcPr>
          <w:p w14:paraId="206CB4A1" w14:textId="77777777" w:rsidR="00B3344C" w:rsidRPr="004A246D" w:rsidRDefault="00B3344C" w:rsidP="007C1759">
            <w:pPr>
              <w:spacing w:before="82" w:line="252" w:lineRule="auto"/>
              <w:ind w:left="104" w:right="603"/>
              <w:jc w:val="left"/>
              <w:rPr>
                <w:rFonts w:ascii="Verdana" w:eastAsia="Arial" w:hAnsi="Verdana" w:cs="Arial"/>
              </w:rPr>
            </w:pPr>
            <w:r w:rsidRPr="004A246D">
              <w:rPr>
                <w:rFonts w:ascii="Verdana" w:hAnsi="Verdana"/>
                <w:spacing w:val="-1"/>
              </w:rPr>
              <w:t>Приоритет 1. Почвенный покров для борьбы с эрозией, вызванной разрушением почвы</w:t>
            </w:r>
          </w:p>
        </w:tc>
      </w:tr>
      <w:tr w:rsidR="00B3344C" w:rsidRPr="004A246D" w14:paraId="2DA41BAA" w14:textId="77777777" w:rsidTr="007C1759">
        <w:tc>
          <w:tcPr>
            <w:tcW w:w="1815" w:type="pct"/>
            <w:tcBorders>
              <w:top w:val="single" w:sz="5" w:space="0" w:color="000000"/>
              <w:left w:val="single" w:sz="5" w:space="0" w:color="000000"/>
              <w:bottom w:val="single" w:sz="5" w:space="0" w:color="000000"/>
              <w:right w:val="single" w:sz="5" w:space="0" w:color="000000"/>
            </w:tcBorders>
          </w:tcPr>
          <w:p w14:paraId="72EADBD6" w14:textId="77777777" w:rsidR="00B3344C" w:rsidRPr="004A246D" w:rsidRDefault="00B3344C" w:rsidP="007C1759">
            <w:pPr>
              <w:spacing w:before="82"/>
              <w:ind w:left="102"/>
              <w:jc w:val="left"/>
              <w:rPr>
                <w:rFonts w:ascii="Verdana" w:eastAsia="Arial" w:hAnsi="Verdana" w:cs="Arial"/>
              </w:rPr>
            </w:pPr>
            <w:r w:rsidRPr="004A246D">
              <w:rPr>
                <w:rFonts w:ascii="Verdana" w:hAnsi="Verdana"/>
                <w:spacing w:val="-1"/>
              </w:rPr>
              <w:t>Обработка и очистка воды</w:t>
            </w:r>
          </w:p>
        </w:tc>
        <w:tc>
          <w:tcPr>
            <w:tcW w:w="3185" w:type="pct"/>
            <w:tcBorders>
              <w:top w:val="single" w:sz="5" w:space="0" w:color="000000"/>
              <w:left w:val="single" w:sz="5" w:space="0" w:color="000000"/>
              <w:bottom w:val="single" w:sz="5" w:space="0" w:color="000000"/>
              <w:right w:val="single" w:sz="5" w:space="0" w:color="000000"/>
            </w:tcBorders>
          </w:tcPr>
          <w:p w14:paraId="37009D6C" w14:textId="77777777" w:rsidR="00B3344C" w:rsidRPr="004A246D" w:rsidRDefault="00B3344C" w:rsidP="007C1759">
            <w:pPr>
              <w:spacing w:before="82"/>
              <w:ind w:left="104"/>
              <w:jc w:val="left"/>
              <w:rPr>
                <w:rFonts w:ascii="Verdana" w:eastAsia="Arial" w:hAnsi="Verdana" w:cs="Arial"/>
              </w:rPr>
            </w:pPr>
            <w:r w:rsidRPr="004A246D">
              <w:rPr>
                <w:rFonts w:ascii="Verdana" w:hAnsi="Verdana"/>
                <w:spacing w:val="-1"/>
              </w:rPr>
              <w:t>Приоритет 2 - Утилизация растительных отходов</w:t>
            </w:r>
          </w:p>
        </w:tc>
      </w:tr>
      <w:tr w:rsidR="00B3344C" w:rsidRPr="004A246D" w14:paraId="585187ED" w14:textId="77777777" w:rsidTr="007C1759">
        <w:tc>
          <w:tcPr>
            <w:tcW w:w="1815" w:type="pct"/>
            <w:tcBorders>
              <w:top w:val="single" w:sz="5" w:space="0" w:color="000000"/>
              <w:left w:val="single" w:sz="5" w:space="0" w:color="000000"/>
              <w:bottom w:val="single" w:sz="5" w:space="0" w:color="000000"/>
              <w:right w:val="single" w:sz="5" w:space="0" w:color="000000"/>
            </w:tcBorders>
          </w:tcPr>
          <w:p w14:paraId="0BC62406" w14:textId="77777777" w:rsidR="00B3344C" w:rsidRPr="004A246D" w:rsidRDefault="00B3344C" w:rsidP="007C1759">
            <w:pPr>
              <w:spacing w:before="82"/>
              <w:ind w:left="102"/>
              <w:jc w:val="left"/>
              <w:rPr>
                <w:rFonts w:ascii="Verdana" w:eastAsia="Arial" w:hAnsi="Verdana" w:cs="Arial"/>
              </w:rPr>
            </w:pPr>
            <w:r w:rsidRPr="004A246D">
              <w:rPr>
                <w:rFonts w:ascii="Verdana" w:hAnsi="Verdana"/>
              </w:rPr>
              <w:t>Регулирование уровня заболеваемости</w:t>
            </w:r>
          </w:p>
        </w:tc>
        <w:tc>
          <w:tcPr>
            <w:tcW w:w="3185" w:type="pct"/>
            <w:tcBorders>
              <w:top w:val="single" w:sz="5" w:space="0" w:color="000000"/>
              <w:left w:val="single" w:sz="5" w:space="0" w:color="000000"/>
              <w:bottom w:val="single" w:sz="5" w:space="0" w:color="000000"/>
              <w:right w:val="single" w:sz="5" w:space="0" w:color="000000"/>
            </w:tcBorders>
          </w:tcPr>
          <w:p w14:paraId="4B60B6CC" w14:textId="77777777" w:rsidR="00B3344C" w:rsidRPr="004A246D" w:rsidRDefault="00B3344C" w:rsidP="007C1759">
            <w:pPr>
              <w:spacing w:before="82"/>
              <w:ind w:left="104"/>
              <w:jc w:val="left"/>
              <w:rPr>
                <w:rFonts w:ascii="Verdana" w:eastAsia="Arial" w:hAnsi="Verdana" w:cs="Arial"/>
              </w:rPr>
            </w:pPr>
            <w:r w:rsidRPr="004A246D">
              <w:rPr>
                <w:rFonts w:ascii="Verdana" w:hAnsi="Verdana"/>
                <w:spacing w:val="-1"/>
              </w:rPr>
              <w:t>Приоритет 1 - Природные экосистемы саморегулируются в отношении болезней / патогенов</w:t>
            </w:r>
          </w:p>
        </w:tc>
      </w:tr>
      <w:tr w:rsidR="00B3344C" w:rsidRPr="004A246D" w14:paraId="01C74FE0" w14:textId="77777777" w:rsidTr="007C1759">
        <w:tc>
          <w:tcPr>
            <w:tcW w:w="1815" w:type="pct"/>
            <w:tcBorders>
              <w:top w:val="single" w:sz="5" w:space="0" w:color="000000"/>
              <w:left w:val="single" w:sz="5" w:space="0" w:color="000000"/>
              <w:bottom w:val="single" w:sz="5" w:space="0" w:color="000000"/>
              <w:right w:val="single" w:sz="5" w:space="0" w:color="000000"/>
            </w:tcBorders>
          </w:tcPr>
          <w:p w14:paraId="4AD86471" w14:textId="77777777" w:rsidR="00B3344C" w:rsidRPr="004A246D" w:rsidRDefault="00B3344C" w:rsidP="007C1759">
            <w:pPr>
              <w:spacing w:before="82"/>
              <w:ind w:left="102"/>
              <w:jc w:val="left"/>
              <w:rPr>
                <w:rFonts w:ascii="Verdana" w:eastAsia="Calibri" w:hAnsi="Verdana" w:cs="Times New Roman"/>
              </w:rPr>
            </w:pPr>
            <w:r w:rsidRPr="004A246D">
              <w:rPr>
                <w:rFonts w:ascii="Verdana" w:hAnsi="Verdana"/>
              </w:rPr>
              <w:t>Борьба с вредителями</w:t>
            </w:r>
          </w:p>
        </w:tc>
        <w:tc>
          <w:tcPr>
            <w:tcW w:w="3185" w:type="pct"/>
            <w:tcBorders>
              <w:top w:val="single" w:sz="5" w:space="0" w:color="000000"/>
              <w:left w:val="single" w:sz="5" w:space="0" w:color="000000"/>
              <w:bottom w:val="single" w:sz="5" w:space="0" w:color="000000"/>
              <w:right w:val="single" w:sz="5" w:space="0" w:color="000000"/>
            </w:tcBorders>
          </w:tcPr>
          <w:p w14:paraId="6A92189E" w14:textId="77777777" w:rsidR="00B3344C" w:rsidRPr="004A246D" w:rsidRDefault="00B3344C" w:rsidP="007C1759">
            <w:pPr>
              <w:spacing w:before="82"/>
              <w:ind w:left="104"/>
              <w:jc w:val="left"/>
              <w:rPr>
                <w:rFonts w:ascii="Verdana" w:eastAsia="Arial" w:hAnsi="Verdana" w:cs="Arial"/>
                <w:spacing w:val="-1"/>
              </w:rPr>
            </w:pPr>
            <w:r w:rsidRPr="004A246D">
              <w:rPr>
                <w:rFonts w:ascii="Verdana" w:hAnsi="Verdana"/>
                <w:spacing w:val="-1"/>
              </w:rPr>
              <w:t>Приоритет 1. Естественные экосистемы являются саморегулирующимися по отношению к вредителям.</w:t>
            </w:r>
          </w:p>
        </w:tc>
      </w:tr>
      <w:tr w:rsidR="00B3344C" w:rsidRPr="004A246D" w14:paraId="5FEDC3CF" w14:textId="77777777" w:rsidTr="007C1759">
        <w:tc>
          <w:tcPr>
            <w:tcW w:w="1815" w:type="pct"/>
            <w:tcBorders>
              <w:top w:val="single" w:sz="5" w:space="0" w:color="000000"/>
              <w:left w:val="single" w:sz="5" w:space="0" w:color="000000"/>
              <w:bottom w:val="single" w:sz="5" w:space="0" w:color="000000"/>
              <w:right w:val="single" w:sz="5" w:space="0" w:color="000000"/>
            </w:tcBorders>
          </w:tcPr>
          <w:p w14:paraId="564FFC1F" w14:textId="77777777" w:rsidR="00B3344C" w:rsidRPr="004A246D" w:rsidRDefault="00B3344C" w:rsidP="007C1759">
            <w:pPr>
              <w:spacing w:before="82"/>
              <w:ind w:left="102"/>
              <w:jc w:val="left"/>
              <w:rPr>
                <w:rFonts w:ascii="Verdana" w:eastAsia="Calibri" w:hAnsi="Verdana" w:cs="Times New Roman"/>
              </w:rPr>
            </w:pPr>
            <w:r w:rsidRPr="004A246D">
              <w:rPr>
                <w:rFonts w:ascii="Verdana" w:hAnsi="Verdana"/>
              </w:rPr>
              <w:t>Опыление</w:t>
            </w:r>
          </w:p>
        </w:tc>
        <w:tc>
          <w:tcPr>
            <w:tcW w:w="3185" w:type="pct"/>
            <w:tcBorders>
              <w:top w:val="single" w:sz="5" w:space="0" w:color="000000"/>
              <w:left w:val="single" w:sz="5" w:space="0" w:color="000000"/>
              <w:bottom w:val="single" w:sz="5" w:space="0" w:color="000000"/>
              <w:right w:val="single" w:sz="5" w:space="0" w:color="000000"/>
            </w:tcBorders>
          </w:tcPr>
          <w:p w14:paraId="5588107F" w14:textId="77777777" w:rsidR="00B3344C" w:rsidRPr="004A246D" w:rsidRDefault="00B3344C" w:rsidP="007C1759">
            <w:pPr>
              <w:spacing w:before="82"/>
              <w:ind w:left="104"/>
              <w:jc w:val="left"/>
              <w:rPr>
                <w:rFonts w:ascii="Verdana" w:eastAsia="Arial" w:hAnsi="Verdana" w:cs="Arial"/>
                <w:spacing w:val="-1"/>
              </w:rPr>
            </w:pPr>
            <w:r w:rsidRPr="004A246D">
              <w:rPr>
                <w:rFonts w:ascii="Verdana" w:hAnsi="Verdana"/>
                <w:spacing w:val="-1"/>
              </w:rPr>
              <w:t>Приоритет 1. Опыление необходимо для размножения съедобных дикорастущих растений.</w:t>
            </w:r>
          </w:p>
        </w:tc>
      </w:tr>
      <w:tr w:rsidR="00B3344C" w:rsidRPr="004A246D" w14:paraId="62DD95BD" w14:textId="77777777" w:rsidTr="007C1759">
        <w:tc>
          <w:tcPr>
            <w:tcW w:w="1815" w:type="pct"/>
            <w:tcBorders>
              <w:top w:val="single" w:sz="5" w:space="0" w:color="000000"/>
              <w:left w:val="single" w:sz="5" w:space="0" w:color="000000"/>
              <w:bottom w:val="single" w:sz="5" w:space="0" w:color="000000"/>
              <w:right w:val="single" w:sz="5" w:space="0" w:color="000000"/>
            </w:tcBorders>
          </w:tcPr>
          <w:p w14:paraId="3F7DB6B7" w14:textId="77777777" w:rsidR="00B3344C" w:rsidRPr="004A246D" w:rsidRDefault="00B3344C" w:rsidP="007C1759">
            <w:pPr>
              <w:spacing w:before="82"/>
              <w:ind w:left="102"/>
              <w:jc w:val="left"/>
              <w:rPr>
                <w:rFonts w:ascii="Verdana" w:eastAsia="Calibri" w:hAnsi="Verdana" w:cs="Times New Roman"/>
              </w:rPr>
            </w:pPr>
            <w:r w:rsidRPr="004A246D">
              <w:rPr>
                <w:rFonts w:ascii="Verdana" w:hAnsi="Verdana"/>
              </w:rPr>
              <w:t>Смягчение воздействия экстремальных событий</w:t>
            </w:r>
          </w:p>
        </w:tc>
        <w:tc>
          <w:tcPr>
            <w:tcW w:w="3185" w:type="pct"/>
            <w:tcBorders>
              <w:top w:val="single" w:sz="5" w:space="0" w:color="000000"/>
              <w:left w:val="single" w:sz="5" w:space="0" w:color="000000"/>
              <w:bottom w:val="single" w:sz="5" w:space="0" w:color="000000"/>
              <w:right w:val="single" w:sz="5" w:space="0" w:color="000000"/>
            </w:tcBorders>
          </w:tcPr>
          <w:p w14:paraId="54D74E24" w14:textId="77777777" w:rsidR="00B3344C" w:rsidRPr="004A246D" w:rsidRDefault="00B3344C" w:rsidP="007C1759">
            <w:pPr>
              <w:spacing w:before="82"/>
              <w:ind w:left="104"/>
              <w:jc w:val="left"/>
              <w:rPr>
                <w:rFonts w:ascii="Verdana" w:eastAsia="Arial" w:hAnsi="Verdana" w:cs="Arial"/>
                <w:spacing w:val="-1"/>
              </w:rPr>
            </w:pPr>
            <w:r w:rsidRPr="004A246D">
              <w:rPr>
                <w:rFonts w:ascii="Verdana" w:hAnsi="Verdana"/>
                <w:spacing w:val="-1"/>
              </w:rPr>
              <w:t>Приоритет 1 и 2 - почвенный покров, не нарушенные почвы и естественный дренаж важны в контексте мер по борьбе с паводками в пойме Поволжья.</w:t>
            </w:r>
          </w:p>
        </w:tc>
      </w:tr>
      <w:tr w:rsidR="00B3344C" w:rsidRPr="004A246D" w14:paraId="7C1B852E" w14:textId="77777777" w:rsidTr="007C1759">
        <w:tc>
          <w:tcPr>
            <w:tcW w:w="5000" w:type="pct"/>
            <w:gridSpan w:val="2"/>
            <w:tcBorders>
              <w:top w:val="single" w:sz="5" w:space="0" w:color="000000"/>
              <w:left w:val="single" w:sz="5" w:space="0" w:color="000000"/>
              <w:bottom w:val="single" w:sz="5" w:space="0" w:color="000000"/>
              <w:right w:val="single" w:sz="5" w:space="0" w:color="000000"/>
            </w:tcBorders>
          </w:tcPr>
          <w:p w14:paraId="69C66B9E" w14:textId="77777777" w:rsidR="00B3344C" w:rsidRPr="004A246D" w:rsidRDefault="00B3344C" w:rsidP="007C1759">
            <w:pPr>
              <w:spacing w:before="82"/>
              <w:ind w:left="104"/>
              <w:jc w:val="left"/>
              <w:rPr>
                <w:rFonts w:ascii="Verdana" w:eastAsia="Arial" w:hAnsi="Verdana" w:cs="Arial"/>
                <w:spacing w:val="-1"/>
              </w:rPr>
            </w:pPr>
            <w:r w:rsidRPr="004A246D">
              <w:rPr>
                <w:rFonts w:ascii="Verdana" w:hAnsi="Verdana"/>
                <w:b/>
                <w:spacing w:val="-1"/>
              </w:rPr>
              <w:t>Услуги в области культуры</w:t>
            </w:r>
          </w:p>
        </w:tc>
      </w:tr>
      <w:tr w:rsidR="00B3344C" w:rsidRPr="004A246D" w14:paraId="1CFD2668" w14:textId="77777777" w:rsidTr="007C1759">
        <w:tc>
          <w:tcPr>
            <w:tcW w:w="1815" w:type="pct"/>
            <w:tcBorders>
              <w:top w:val="single" w:sz="5" w:space="0" w:color="000000"/>
              <w:left w:val="single" w:sz="5" w:space="0" w:color="000000"/>
              <w:bottom w:val="single" w:sz="5" w:space="0" w:color="000000"/>
              <w:right w:val="single" w:sz="5" w:space="0" w:color="000000"/>
            </w:tcBorders>
          </w:tcPr>
          <w:p w14:paraId="46D12E6C" w14:textId="77777777" w:rsidR="00B3344C" w:rsidRPr="004A246D" w:rsidRDefault="00B3344C" w:rsidP="007C1759">
            <w:pPr>
              <w:spacing w:before="82"/>
              <w:ind w:left="102"/>
              <w:jc w:val="left"/>
              <w:rPr>
                <w:rFonts w:ascii="Verdana" w:eastAsia="Calibri" w:hAnsi="Verdana" w:cs="Times New Roman"/>
                <w:b/>
                <w:spacing w:val="-1"/>
              </w:rPr>
            </w:pPr>
            <w:r w:rsidRPr="004A246D">
              <w:rPr>
                <w:rFonts w:ascii="Verdana" w:hAnsi="Verdana"/>
              </w:rPr>
              <w:t>Святые или духовные памятники</w:t>
            </w:r>
          </w:p>
        </w:tc>
        <w:tc>
          <w:tcPr>
            <w:tcW w:w="3185" w:type="pct"/>
            <w:tcBorders>
              <w:top w:val="single" w:sz="5" w:space="0" w:color="000000"/>
              <w:left w:val="single" w:sz="5" w:space="0" w:color="000000"/>
              <w:bottom w:val="single" w:sz="5" w:space="0" w:color="000000"/>
              <w:right w:val="single" w:sz="5" w:space="0" w:color="000000"/>
            </w:tcBorders>
          </w:tcPr>
          <w:p w14:paraId="61EEB0AF" w14:textId="77777777" w:rsidR="00B3344C" w:rsidRPr="004A246D" w:rsidRDefault="00B3344C" w:rsidP="007C1759">
            <w:pPr>
              <w:spacing w:before="82"/>
              <w:ind w:left="104"/>
              <w:jc w:val="left"/>
              <w:rPr>
                <w:rFonts w:ascii="Verdana" w:eastAsia="Arial" w:hAnsi="Verdana" w:cs="Arial"/>
                <w:spacing w:val="-1"/>
                <w:highlight w:val="yellow"/>
              </w:rPr>
            </w:pPr>
            <w:r w:rsidRPr="004A246D">
              <w:rPr>
                <w:rFonts w:ascii="Verdana" w:hAnsi="Verdana"/>
              </w:rPr>
              <w:t>Не имеет значения - в этом районе нет святых мест</w:t>
            </w:r>
          </w:p>
        </w:tc>
      </w:tr>
      <w:tr w:rsidR="00B3344C" w:rsidRPr="004A246D" w14:paraId="5E5D6B5C" w14:textId="77777777" w:rsidTr="007C1759">
        <w:tc>
          <w:tcPr>
            <w:tcW w:w="1815" w:type="pct"/>
            <w:tcBorders>
              <w:top w:val="single" w:sz="5" w:space="0" w:color="000000"/>
              <w:left w:val="single" w:sz="5" w:space="0" w:color="000000"/>
              <w:bottom w:val="single" w:sz="5" w:space="0" w:color="000000"/>
              <w:right w:val="single" w:sz="5" w:space="0" w:color="000000"/>
            </w:tcBorders>
          </w:tcPr>
          <w:p w14:paraId="36B72EC9" w14:textId="77777777" w:rsidR="00B3344C" w:rsidRPr="004A246D" w:rsidRDefault="00B3344C" w:rsidP="007C1759">
            <w:pPr>
              <w:spacing w:before="82"/>
              <w:ind w:left="102"/>
              <w:jc w:val="left"/>
              <w:rPr>
                <w:rFonts w:ascii="Verdana" w:eastAsia="Calibri" w:hAnsi="Verdana" w:cs="Times New Roman"/>
                <w:b/>
                <w:spacing w:val="-1"/>
              </w:rPr>
            </w:pPr>
            <w:r w:rsidRPr="004A246D">
              <w:rPr>
                <w:rFonts w:ascii="Verdana" w:hAnsi="Verdana"/>
              </w:rPr>
              <w:t>Места религиозного поклонения</w:t>
            </w:r>
          </w:p>
        </w:tc>
        <w:tc>
          <w:tcPr>
            <w:tcW w:w="3185" w:type="pct"/>
            <w:tcBorders>
              <w:top w:val="single" w:sz="5" w:space="0" w:color="000000"/>
              <w:left w:val="single" w:sz="5" w:space="0" w:color="000000"/>
              <w:bottom w:val="single" w:sz="5" w:space="0" w:color="000000"/>
              <w:right w:val="single" w:sz="5" w:space="0" w:color="000000"/>
            </w:tcBorders>
          </w:tcPr>
          <w:p w14:paraId="2C8AA80B" w14:textId="77777777" w:rsidR="00B3344C" w:rsidRPr="004A246D" w:rsidRDefault="00B3344C" w:rsidP="007C1759">
            <w:pPr>
              <w:spacing w:before="82"/>
              <w:ind w:left="104"/>
              <w:jc w:val="left"/>
              <w:rPr>
                <w:rFonts w:ascii="Verdana" w:eastAsia="Arial" w:hAnsi="Verdana" w:cs="Arial"/>
                <w:spacing w:val="-1"/>
              </w:rPr>
            </w:pPr>
            <w:r w:rsidRPr="004A246D">
              <w:rPr>
                <w:rFonts w:ascii="Verdana" w:hAnsi="Verdana"/>
                <w:spacing w:val="-1"/>
              </w:rPr>
              <w:t>Приоритет 1 - Количество церквей, кладбищ в городе и в окрестностях реализуемого проекта. Святой Богоридицкий источник в Ташле.</w:t>
            </w:r>
          </w:p>
        </w:tc>
      </w:tr>
      <w:tr w:rsidR="00B3344C" w:rsidRPr="004A246D" w14:paraId="583B05BA" w14:textId="77777777" w:rsidTr="007C1759">
        <w:tc>
          <w:tcPr>
            <w:tcW w:w="1815" w:type="pct"/>
            <w:tcBorders>
              <w:top w:val="single" w:sz="5" w:space="0" w:color="000000"/>
              <w:left w:val="single" w:sz="5" w:space="0" w:color="000000"/>
              <w:bottom w:val="single" w:sz="5" w:space="0" w:color="000000"/>
              <w:right w:val="single" w:sz="5" w:space="0" w:color="000000"/>
            </w:tcBorders>
          </w:tcPr>
          <w:p w14:paraId="40EC9F8F" w14:textId="77777777" w:rsidR="00B3344C" w:rsidRPr="004A246D" w:rsidRDefault="00B3344C" w:rsidP="007C1759">
            <w:pPr>
              <w:spacing w:before="82"/>
              <w:ind w:left="102"/>
              <w:jc w:val="left"/>
              <w:rPr>
                <w:rFonts w:ascii="Verdana" w:eastAsia="Calibri" w:hAnsi="Verdana" w:cs="Times New Roman"/>
                <w:b/>
                <w:spacing w:val="-1"/>
              </w:rPr>
            </w:pPr>
            <w:r w:rsidRPr="004A246D">
              <w:rPr>
                <w:rFonts w:ascii="Verdana" w:hAnsi="Verdana"/>
              </w:rPr>
              <w:t>Рекреационная ценность</w:t>
            </w:r>
          </w:p>
        </w:tc>
        <w:tc>
          <w:tcPr>
            <w:tcW w:w="3185" w:type="pct"/>
            <w:tcBorders>
              <w:top w:val="single" w:sz="5" w:space="0" w:color="000000"/>
              <w:left w:val="single" w:sz="5" w:space="0" w:color="000000"/>
              <w:bottom w:val="single" w:sz="5" w:space="0" w:color="000000"/>
              <w:right w:val="single" w:sz="5" w:space="0" w:color="000000"/>
            </w:tcBorders>
          </w:tcPr>
          <w:p w14:paraId="50B20372" w14:textId="77777777" w:rsidR="00B3344C" w:rsidRPr="004A246D" w:rsidRDefault="00B3344C" w:rsidP="007C1759">
            <w:pPr>
              <w:spacing w:before="82"/>
              <w:ind w:left="104"/>
              <w:jc w:val="left"/>
              <w:rPr>
                <w:rFonts w:ascii="Verdana" w:eastAsia="Calibri" w:hAnsi="Verdana" w:cs="Times New Roman"/>
              </w:rPr>
            </w:pPr>
            <w:r w:rsidRPr="004A246D">
              <w:rPr>
                <w:rFonts w:ascii="Verdana" w:hAnsi="Verdana"/>
                <w:spacing w:val="-1"/>
              </w:rPr>
              <w:t>Приоритет 1 - Ближние садовые участки, используемые для отдыха и выращивания овощей и фруктов, а также для некоммерческого использования. Также окрестные леса и парки для прогулок и отдыха. Водоемы - для рыбалки.</w:t>
            </w:r>
          </w:p>
        </w:tc>
      </w:tr>
      <w:tr w:rsidR="00B3344C" w:rsidRPr="004A246D" w14:paraId="48B3F19A" w14:textId="77777777" w:rsidTr="007C1759">
        <w:tc>
          <w:tcPr>
            <w:tcW w:w="1815" w:type="pct"/>
            <w:tcBorders>
              <w:top w:val="single" w:sz="5" w:space="0" w:color="000000"/>
              <w:left w:val="single" w:sz="5" w:space="0" w:color="000000"/>
              <w:bottom w:val="single" w:sz="5" w:space="0" w:color="000000"/>
              <w:right w:val="single" w:sz="5" w:space="0" w:color="000000"/>
            </w:tcBorders>
          </w:tcPr>
          <w:p w14:paraId="6B579E30" w14:textId="77777777" w:rsidR="00B3344C" w:rsidRPr="004A246D" w:rsidRDefault="00B3344C" w:rsidP="007C1759">
            <w:pPr>
              <w:spacing w:before="82"/>
              <w:ind w:left="102"/>
              <w:jc w:val="left"/>
              <w:rPr>
                <w:rFonts w:ascii="Verdana" w:eastAsia="Calibri" w:hAnsi="Verdana" w:cs="Times New Roman"/>
              </w:rPr>
            </w:pPr>
            <w:r w:rsidRPr="004A246D">
              <w:rPr>
                <w:rFonts w:ascii="Verdana" w:hAnsi="Verdana"/>
              </w:rPr>
              <w:t>Территории для занятия экотуризмом</w:t>
            </w:r>
          </w:p>
        </w:tc>
        <w:tc>
          <w:tcPr>
            <w:tcW w:w="3185" w:type="pct"/>
            <w:tcBorders>
              <w:top w:val="single" w:sz="5" w:space="0" w:color="000000"/>
              <w:left w:val="single" w:sz="5" w:space="0" w:color="000000"/>
              <w:bottom w:val="single" w:sz="5" w:space="0" w:color="000000"/>
              <w:right w:val="single" w:sz="5" w:space="0" w:color="000000"/>
            </w:tcBorders>
          </w:tcPr>
          <w:p w14:paraId="1B5C8DAD" w14:textId="77777777" w:rsidR="00B3344C" w:rsidRPr="004A246D" w:rsidRDefault="00B3344C" w:rsidP="007C1759">
            <w:pPr>
              <w:spacing w:before="82"/>
              <w:ind w:left="104"/>
              <w:jc w:val="left"/>
              <w:rPr>
                <w:rFonts w:ascii="Verdana" w:eastAsia="Calibri" w:hAnsi="Verdana" w:cs="Times New Roman"/>
              </w:rPr>
            </w:pPr>
            <w:r w:rsidRPr="004A246D">
              <w:rPr>
                <w:rFonts w:ascii="Verdana" w:hAnsi="Verdana"/>
              </w:rPr>
              <w:t>Не имеет значения - район в настоящее время не используется для экотуризма</w:t>
            </w:r>
          </w:p>
        </w:tc>
      </w:tr>
      <w:tr w:rsidR="00B3344C" w:rsidRPr="004A246D" w14:paraId="7377D3EA" w14:textId="77777777" w:rsidTr="007C1759">
        <w:tc>
          <w:tcPr>
            <w:tcW w:w="1815" w:type="pct"/>
            <w:tcBorders>
              <w:top w:val="single" w:sz="5" w:space="0" w:color="000000"/>
              <w:left w:val="single" w:sz="5" w:space="0" w:color="000000"/>
              <w:bottom w:val="single" w:sz="5" w:space="0" w:color="000000"/>
              <w:right w:val="single" w:sz="5" w:space="0" w:color="000000"/>
            </w:tcBorders>
          </w:tcPr>
          <w:p w14:paraId="3A486CEC" w14:textId="77777777" w:rsidR="00B3344C" w:rsidRPr="004A246D" w:rsidRDefault="00B3344C" w:rsidP="007C1759">
            <w:pPr>
              <w:spacing w:before="82"/>
              <w:ind w:left="102"/>
              <w:jc w:val="left"/>
              <w:rPr>
                <w:rFonts w:ascii="Verdana" w:eastAsia="Calibri" w:hAnsi="Verdana" w:cs="Times New Roman"/>
              </w:rPr>
            </w:pPr>
            <w:r w:rsidRPr="004A246D">
              <w:rPr>
                <w:rFonts w:ascii="Verdana" w:hAnsi="Verdana"/>
                <w:spacing w:val="-1"/>
              </w:rPr>
              <w:t>Эстетическая оценка</w:t>
            </w:r>
          </w:p>
        </w:tc>
        <w:tc>
          <w:tcPr>
            <w:tcW w:w="3185" w:type="pct"/>
            <w:tcBorders>
              <w:top w:val="single" w:sz="5" w:space="0" w:color="000000"/>
              <w:left w:val="single" w:sz="5" w:space="0" w:color="000000"/>
              <w:bottom w:val="single" w:sz="5" w:space="0" w:color="000000"/>
              <w:right w:val="single" w:sz="5" w:space="0" w:color="000000"/>
            </w:tcBorders>
          </w:tcPr>
          <w:p w14:paraId="07877A9F" w14:textId="77777777" w:rsidR="00B3344C" w:rsidRPr="004A246D" w:rsidRDefault="00B3344C" w:rsidP="007C1759">
            <w:pPr>
              <w:spacing w:before="82"/>
              <w:ind w:left="104"/>
              <w:jc w:val="left"/>
              <w:rPr>
                <w:rFonts w:ascii="Verdana" w:eastAsia="Calibri" w:hAnsi="Verdana" w:cs="Times New Roman"/>
              </w:rPr>
            </w:pPr>
            <w:r w:rsidRPr="004A246D">
              <w:rPr>
                <w:rFonts w:ascii="Verdana" w:hAnsi="Verdana"/>
                <w:spacing w:val="-1"/>
              </w:rPr>
              <w:t>Приоритет 1 - эстетические преимущества района высоко ценятся местным населением и туристами.</w:t>
            </w:r>
          </w:p>
        </w:tc>
      </w:tr>
    </w:tbl>
    <w:p w14:paraId="5709B403" w14:textId="0A5CF0EA" w:rsidR="00B3344C" w:rsidRPr="004A246D" w:rsidRDefault="0001607B" w:rsidP="0001607B">
      <w:pPr>
        <w:pStyle w:val="41"/>
        <w:numPr>
          <w:ilvl w:val="0"/>
          <w:numId w:val="0"/>
        </w:numPr>
        <w:tabs>
          <w:tab w:val="left" w:pos="170"/>
        </w:tabs>
        <w:ind w:left="1134" w:hanging="1134"/>
      </w:pPr>
      <w:r w:rsidRPr="004A246D">
        <w:t>4.2.1.2 Предоставление услуг</w:t>
      </w:r>
    </w:p>
    <w:p w14:paraId="5A4C2391" w14:textId="77777777" w:rsidR="00C64587" w:rsidRPr="00C64587" w:rsidRDefault="00C64587" w:rsidP="00C64587">
      <w:pPr>
        <w:rPr>
          <w:rFonts w:ascii="Calibri" w:eastAsia="Calibri" w:hAnsi="Calibri"/>
          <w:b/>
          <w:i/>
          <w:szCs w:val="22"/>
        </w:rPr>
      </w:pPr>
      <w:r w:rsidRPr="00C64587">
        <w:rPr>
          <w:rFonts w:eastAsia="Calibri"/>
          <w:b/>
          <w:i/>
          <w:szCs w:val="22"/>
        </w:rPr>
        <w:t>Растениеводство</w:t>
      </w:r>
    </w:p>
    <w:p w14:paraId="35FD697D" w14:textId="77777777" w:rsidR="00C64587" w:rsidRPr="00C64587" w:rsidRDefault="00C64587" w:rsidP="00C64587">
      <w:pPr>
        <w:rPr>
          <w:rFonts w:eastAsia="Calibri"/>
        </w:rPr>
      </w:pPr>
      <w:r w:rsidRPr="00C64587">
        <w:rPr>
          <w:rFonts w:eastAsia="Calibri"/>
          <w:szCs w:val="22"/>
        </w:rPr>
        <w:t xml:space="preserve">Растениеводство или садоводство является одной из важных частей положений местного законодательства. В непосредственной близости от территории Куйбышевского Азота находится ряд некоммерческих товарищеских участков садоводов, принадлежащих местным заводским рабочим и жителям Тольятти. Наиболее близкими из них являются: </w:t>
      </w:r>
    </w:p>
    <w:p w14:paraId="55C4A4E5" w14:textId="77777777" w:rsidR="00C64587" w:rsidRPr="00C64587" w:rsidRDefault="00C64587" w:rsidP="00C64587">
      <w:pPr>
        <w:ind w:left="1068" w:hanging="360"/>
        <w:rPr>
          <w:rFonts w:ascii="Symbol" w:eastAsia="Calibri" w:hAnsi="Symbol"/>
        </w:rPr>
      </w:pPr>
      <w:r w:rsidRPr="00C64587">
        <w:rPr>
          <w:rFonts w:ascii="Calibri" w:eastAsia="Calibri" w:hAnsi="Calibri"/>
          <w:sz w:val="22"/>
          <w:szCs w:val="22"/>
        </w:rPr>
        <w:tab/>
      </w:r>
      <w:r w:rsidRPr="00C64587">
        <w:rPr>
          <w:rFonts w:eastAsia="Calibri"/>
          <w:szCs w:val="22"/>
        </w:rPr>
        <w:t>СНТ «Синтезкаучук» – прилегает к границе территории ПАО «Куйбышев Азот» с запада;</w:t>
      </w:r>
    </w:p>
    <w:p w14:paraId="73F6BFC7" w14:textId="77777777" w:rsidR="00C64587" w:rsidRPr="00C64587" w:rsidRDefault="00C64587" w:rsidP="00C64587">
      <w:pPr>
        <w:ind w:left="1068" w:hanging="360"/>
        <w:rPr>
          <w:rFonts w:ascii="Symbol" w:eastAsia="Calibri" w:hAnsi="Symbol"/>
        </w:rPr>
      </w:pPr>
      <w:r w:rsidRPr="00C64587">
        <w:rPr>
          <w:rFonts w:ascii="Calibri" w:eastAsia="Calibri" w:hAnsi="Calibri"/>
          <w:sz w:val="22"/>
          <w:szCs w:val="22"/>
        </w:rPr>
        <w:tab/>
      </w:r>
      <w:r w:rsidRPr="00C64587">
        <w:rPr>
          <w:rFonts w:eastAsia="Calibri"/>
          <w:szCs w:val="22"/>
        </w:rPr>
        <w:t>НТ «Айва» – также прилегает в границе производственной площадки с северо-запада;</w:t>
      </w:r>
    </w:p>
    <w:p w14:paraId="5C282649" w14:textId="77777777" w:rsidR="00C64587" w:rsidRPr="00C64587" w:rsidRDefault="00C64587" w:rsidP="00C64587">
      <w:pPr>
        <w:ind w:left="1068" w:hanging="360"/>
        <w:rPr>
          <w:rFonts w:ascii="Symbol" w:eastAsia="Calibri" w:hAnsi="Symbol"/>
        </w:rPr>
      </w:pPr>
      <w:r w:rsidRPr="00C64587">
        <w:rPr>
          <w:rFonts w:ascii="Calibri" w:eastAsia="Calibri" w:hAnsi="Calibri"/>
          <w:sz w:val="22"/>
          <w:szCs w:val="22"/>
        </w:rPr>
        <w:tab/>
      </w:r>
      <w:r w:rsidRPr="00C64587">
        <w:rPr>
          <w:rFonts w:eastAsia="Calibri"/>
          <w:szCs w:val="22"/>
        </w:rPr>
        <w:t>СПК «Сад-2» - находится на расстоянии 640 метров к северо-западу;</w:t>
      </w:r>
    </w:p>
    <w:p w14:paraId="0B519511" w14:textId="77777777" w:rsidR="00C64587" w:rsidRPr="00C64587" w:rsidRDefault="00C64587" w:rsidP="00C64587">
      <w:pPr>
        <w:ind w:left="1068" w:hanging="360"/>
        <w:rPr>
          <w:rFonts w:ascii="Symbol" w:eastAsia="Calibri" w:hAnsi="Symbol"/>
        </w:rPr>
      </w:pPr>
      <w:r w:rsidRPr="00C64587">
        <w:rPr>
          <w:rFonts w:ascii="Calibri" w:eastAsia="Calibri" w:hAnsi="Calibri"/>
          <w:sz w:val="22"/>
          <w:szCs w:val="22"/>
        </w:rPr>
        <w:tab/>
      </w:r>
      <w:r w:rsidRPr="00C64587">
        <w:rPr>
          <w:rFonts w:eastAsia="Calibri"/>
          <w:szCs w:val="22"/>
        </w:rPr>
        <w:t>ДПК «Полюшко» находится на расстоянии 1210 метров также к северо-западу.</w:t>
      </w:r>
    </w:p>
    <w:p w14:paraId="53D058C8" w14:textId="77777777" w:rsidR="00C64587" w:rsidRPr="00C64587" w:rsidRDefault="00C64587" w:rsidP="00C64587">
      <w:pPr>
        <w:rPr>
          <w:rFonts w:eastAsia="Calibri"/>
        </w:rPr>
      </w:pPr>
      <w:r w:rsidRPr="00C64587">
        <w:rPr>
          <w:rFonts w:eastAsia="Calibri"/>
          <w:szCs w:val="22"/>
        </w:rPr>
        <w:t>Садовые участки используются для отдыха и выращивания овощей и фруктов для некоммерческого использования.</w:t>
      </w:r>
    </w:p>
    <w:p w14:paraId="7AEAE5EA" w14:textId="77777777" w:rsidR="00C64587" w:rsidRPr="00C64587" w:rsidRDefault="00C64587" w:rsidP="00C64587">
      <w:pPr>
        <w:rPr>
          <w:rFonts w:eastAsia="Calibri"/>
          <w:highlight w:val="green"/>
        </w:rPr>
      </w:pPr>
      <w:r w:rsidRPr="00C64587">
        <w:rPr>
          <w:rFonts w:eastAsia="Calibri"/>
          <w:szCs w:val="22"/>
        </w:rPr>
        <w:t>Владельцы садовых участков обычно закупают посадочный материал в питомниках Тольятти и Тольяттинской области. В регионе есть несколько питомников.  Обычно владельцы садовых участков покупают хвойные, фруктовые деревья, такие как яблони, груши, сливы, вишни, а также розы и кустовые розы и некоторые другие декоративные растения.</w:t>
      </w:r>
    </w:p>
    <w:p w14:paraId="20834C7A" w14:textId="77777777" w:rsidR="00C64587" w:rsidRPr="00C64587" w:rsidRDefault="00C64587" w:rsidP="00C64587">
      <w:pPr>
        <w:rPr>
          <w:rFonts w:eastAsia="Calibri"/>
          <w:b/>
          <w:i/>
        </w:rPr>
      </w:pPr>
      <w:r w:rsidRPr="00C64587">
        <w:rPr>
          <w:rFonts w:eastAsia="Calibri"/>
          <w:b/>
          <w:i/>
          <w:szCs w:val="22"/>
        </w:rPr>
        <w:t>Животноводческое хозяйство</w:t>
      </w:r>
    </w:p>
    <w:p w14:paraId="6819B192" w14:textId="77777777" w:rsidR="00C64587" w:rsidRPr="00C64587" w:rsidRDefault="00C64587" w:rsidP="00C64587">
      <w:pPr>
        <w:rPr>
          <w:rFonts w:eastAsia="Calibri"/>
        </w:rPr>
      </w:pPr>
      <w:r w:rsidRPr="00C64587">
        <w:rPr>
          <w:rFonts w:eastAsia="Calibri"/>
          <w:szCs w:val="22"/>
        </w:rPr>
        <w:t>По данным областного Минсельхоза, Самарская область сейчас занимает лидирующие позиции среди поволжских регионов по животноводству.  В Самарской области 31 хозяйство и агропромышленный комплекс, в том числе Тольяттинский городской округ.  Он занимает первое место по темпам роста крупного рогатого скота, коров, овец и коз, молочной продуктивности и надою молока на корову среди поволжских регионов.</w:t>
      </w:r>
    </w:p>
    <w:p w14:paraId="3CBE124B" w14:textId="77777777" w:rsidR="00C64587" w:rsidRPr="00C64587" w:rsidRDefault="00C64587" w:rsidP="00C64587">
      <w:pPr>
        <w:rPr>
          <w:rFonts w:eastAsia="Calibri"/>
        </w:rPr>
      </w:pPr>
      <w:r w:rsidRPr="00C64587">
        <w:rPr>
          <w:rFonts w:eastAsia="Calibri"/>
          <w:szCs w:val="22"/>
        </w:rPr>
        <w:t>За прошедший год годовой объем производства мяса птицы и животных вырос на 11,3 тыс. тонн или 21,1% и составил 64,7 тыс. тонн.  Годовой объем производства молока увеличился на 6,7 тыс. тонн или 5,5% и составил 105,5 тыс. тонн.</w:t>
      </w:r>
    </w:p>
    <w:p w14:paraId="62D0A26F" w14:textId="77777777" w:rsidR="00C64587" w:rsidRPr="00C64587" w:rsidRDefault="00C64587" w:rsidP="00C64587">
      <w:r w:rsidRPr="00C64587">
        <w:rPr>
          <w:rFonts w:eastAsia="Calibri"/>
          <w:szCs w:val="22"/>
        </w:rPr>
        <w:t xml:space="preserve">Поголовье скота увеличилось на 4,1 тыс. голов или 4,4% и составило 97,8 тыс. голов.  Среди них поголовье коров увеличилось на 1% и составило 41,1 тыс. голов.  Птицеводство увеличилось на 1,7% и составило 3,4 млн. голов. </w:t>
      </w:r>
    </w:p>
    <w:p w14:paraId="78F45855" w14:textId="77777777" w:rsidR="00C64587" w:rsidRPr="00C64587" w:rsidRDefault="00C64587" w:rsidP="00C64587">
      <w:pPr>
        <w:rPr>
          <w:rFonts w:eastAsia="Calibri"/>
        </w:rPr>
      </w:pPr>
      <w:r w:rsidRPr="00C64587">
        <w:rPr>
          <w:rFonts w:eastAsia="Calibri"/>
          <w:szCs w:val="22"/>
        </w:rPr>
        <w:t xml:space="preserve">Однако ни одно из хозяйств или сельскохозяйственных комплексов не расположено вблизи площадки Проекта.  </w:t>
      </w:r>
    </w:p>
    <w:p w14:paraId="50EDB72E" w14:textId="77777777" w:rsidR="00C64587" w:rsidRPr="00C64587" w:rsidRDefault="00C64587" w:rsidP="00C64587">
      <w:pPr>
        <w:rPr>
          <w:rFonts w:eastAsia="Calibri"/>
        </w:rPr>
      </w:pPr>
      <w:r w:rsidRPr="00C64587">
        <w:rPr>
          <w:rFonts w:eastAsia="Calibri"/>
          <w:szCs w:val="22"/>
        </w:rPr>
        <w:t>Информация о том, есть ли животные на приусадебных участках, недоступна, обычно население города не занимается животноводством.</w:t>
      </w:r>
    </w:p>
    <w:p w14:paraId="4A9934C1" w14:textId="77777777" w:rsidR="00C64587" w:rsidRPr="00C64587" w:rsidRDefault="00C64587" w:rsidP="00C64587">
      <w:pPr>
        <w:rPr>
          <w:rFonts w:eastAsia="Calibri"/>
          <w:b/>
          <w:i/>
        </w:rPr>
      </w:pPr>
      <w:r w:rsidRPr="00C64587">
        <w:rPr>
          <w:rFonts w:eastAsia="Calibri"/>
          <w:b/>
          <w:i/>
          <w:szCs w:val="22"/>
        </w:rPr>
        <w:t>Рыбное хозяйство</w:t>
      </w:r>
    </w:p>
    <w:p w14:paraId="7289B02B" w14:textId="77777777" w:rsidR="00C64587" w:rsidRPr="00C64587" w:rsidRDefault="00C64587" w:rsidP="00C64587">
      <w:pPr>
        <w:rPr>
          <w:rFonts w:eastAsia="Calibri"/>
        </w:rPr>
      </w:pPr>
      <w:r w:rsidRPr="00C64587">
        <w:rPr>
          <w:rFonts w:eastAsia="Calibri"/>
          <w:szCs w:val="22"/>
        </w:rPr>
        <w:t>Тольятти расположен на левом берегу реки Волги, которая относится к высшей категории рыбохозяйственных водоемов. В Волге и в ряде водоемов региона насчитывается около 50 видов рыб. Основными коммерчески важными видами рыб являются сом, лещ, карп, судак, ерш, налим, речной окунь, чехонь, уклейка, щука, бычки, плотва, жерех, линь.  Среди них есть относительно крупные рыбы, такие как сом, карп или судак и мелкие рыбы, а также бычки и плотва.</w:t>
      </w:r>
    </w:p>
    <w:p w14:paraId="27385C95" w14:textId="77777777" w:rsidR="00C64587" w:rsidRPr="00C64587" w:rsidRDefault="00C64587" w:rsidP="00C64587">
      <w:pPr>
        <w:rPr>
          <w:rFonts w:eastAsia="Calibri"/>
        </w:rPr>
      </w:pPr>
      <w:r w:rsidRPr="00C64587">
        <w:rPr>
          <w:rFonts w:eastAsia="Calibri"/>
          <w:szCs w:val="22"/>
        </w:rPr>
        <w:t>В настоящее время коммерческий промысел в Самарской области (также в Тольяттинском городском округе), а также вдоль реки Волги строго ограничен в соответствии с Федеральным законом от 26.11.2004 № 166-ФЗ «О рыболовстве и охране природных водных биологических ресурсов».  Ограничения довольно суровые, на Волге практически нет промыслового рыболовства. Информация о количестве рыболовных компаний в Самарской области отсутствует.</w:t>
      </w:r>
    </w:p>
    <w:p w14:paraId="38447674" w14:textId="77777777" w:rsidR="00C64587" w:rsidRPr="00C64587" w:rsidRDefault="00C64587" w:rsidP="00C64587">
      <w:pPr>
        <w:rPr>
          <w:rFonts w:eastAsia="Calibri"/>
        </w:rPr>
      </w:pPr>
      <w:r w:rsidRPr="00C64587">
        <w:rPr>
          <w:rFonts w:eastAsia="Calibri"/>
          <w:szCs w:val="22"/>
        </w:rPr>
        <w:t xml:space="preserve">Тем не менее, в Тольятти существует добровольное общество рыболовства и охоты, которое в основном занимается спортивной рыбалкой, а не коммерческой рыбалкой. </w:t>
      </w:r>
    </w:p>
    <w:p w14:paraId="35810E11" w14:textId="77777777" w:rsidR="00C64587" w:rsidRPr="00C64587" w:rsidRDefault="00C64587" w:rsidP="00C64587">
      <w:pPr>
        <w:rPr>
          <w:rFonts w:eastAsia="Calibri"/>
        </w:rPr>
      </w:pPr>
      <w:r w:rsidRPr="00C64587">
        <w:rPr>
          <w:rFonts w:eastAsia="Calibri"/>
          <w:szCs w:val="22"/>
        </w:rPr>
        <w:t>Лов рыбы для людей, которые получают лицензию (для определенного вида рыбы) и выполняют правила, не запрещен.</w:t>
      </w:r>
    </w:p>
    <w:p w14:paraId="3305786B" w14:textId="77777777" w:rsidR="00C64587" w:rsidRPr="00C64587" w:rsidRDefault="00C64587" w:rsidP="00C64587">
      <w:pPr>
        <w:rPr>
          <w:rFonts w:eastAsia="Calibri"/>
        </w:rPr>
      </w:pPr>
      <w:r w:rsidRPr="00C64587">
        <w:rPr>
          <w:rFonts w:eastAsia="Calibri"/>
          <w:szCs w:val="22"/>
        </w:rPr>
        <w:t>Период ограничения (период нереста рыбы) в разных регионах вдоль Волги не одинаков, в основном с 25 апреля по 06 июня или с 01 мая по 01 июля.  Но практически рыбалка для человека с одной простой удочкой допускается на протяжении всего года.</w:t>
      </w:r>
    </w:p>
    <w:p w14:paraId="73E97D54" w14:textId="77777777" w:rsidR="00C64587" w:rsidRPr="00C64587" w:rsidRDefault="00C64587" w:rsidP="00C64587">
      <w:pPr>
        <w:rPr>
          <w:rFonts w:eastAsia="Calibri"/>
        </w:rPr>
      </w:pPr>
      <w:r w:rsidRPr="00C64587">
        <w:rPr>
          <w:rFonts w:eastAsia="Calibri"/>
          <w:szCs w:val="22"/>
        </w:rPr>
        <w:t>В восточном пригороде Тольятти и в 2 км к востоку от площадки Проекта имеется система озер.   Самое большое озеро - Большое Васильевское, Малое Васильевское и ряд небольших озер, не имеющих названия. Предположительно эта система озер возникли как остаточная часть бывшего русла Волги. Эта система озер в настоящее время используется в основном для организации отдыха и развлечений, а не для рыболовства, поскольку, согласно местным источникам, не происходит появления рыбы из-за загрязненных сбросов с производственных объектов Северной промышленной зоны.</w:t>
      </w:r>
    </w:p>
    <w:p w14:paraId="5F7A0543" w14:textId="77777777" w:rsidR="00C64587" w:rsidRPr="00C64587" w:rsidRDefault="00C64587" w:rsidP="00C64587">
      <w:pPr>
        <w:rPr>
          <w:rFonts w:eastAsia="Calibri"/>
        </w:rPr>
      </w:pPr>
      <w:r w:rsidRPr="00C64587">
        <w:rPr>
          <w:rFonts w:eastAsia="Calibri"/>
          <w:szCs w:val="22"/>
        </w:rPr>
        <w:t xml:space="preserve">В речном порту Тольятти находится частный терминал для яхт и катеров. Лодки и яхты используются для спорта, отдыха, а также для рыбалки.  Поскольку индивидуальный рыбный промысел на Волге разрешен практически в течение всего года, существует некоторый риск негативного влияния на любительское рыболовство или рыбалку из-за увеличения движения судов для перевозки оборудования / строительных материалов.  Согласно строительному проекту, некоторые строительные материалы или машины больших размеров будут перевозиться речным транспортом.  Но эти операции будут носить краткосрочный характер, и мы можем считать, что воздействие на рыболовство будет низким. </w:t>
      </w:r>
    </w:p>
    <w:p w14:paraId="6728BE05" w14:textId="77777777" w:rsidR="00C64587" w:rsidRPr="00C64587" w:rsidRDefault="00C64587" w:rsidP="00C64587">
      <w:pPr>
        <w:rPr>
          <w:rFonts w:ascii="Arial" w:eastAsia="Calibri" w:hAnsi="Arial"/>
          <w:spacing w:val="-10"/>
          <w:sz w:val="20"/>
        </w:rPr>
      </w:pPr>
      <w:r w:rsidRPr="00C64587">
        <w:rPr>
          <w:rFonts w:eastAsia="Calibri"/>
          <w:szCs w:val="22"/>
        </w:rPr>
        <w:t>В Самарской области имеется 5 рыбоводческих хозяйств по выращиванию основных видов рыб. Два из них находятся в Самаре, два в Сызрани и один в Кинеле. В настоящее время в Тольяттинском городском округе нет рыбоводческих хозяйств, но есть план строительства рыбоводческого хозяйства также недалеко от Тольятти.</w:t>
      </w:r>
    </w:p>
    <w:p w14:paraId="210EA820" w14:textId="77777777" w:rsidR="00C64587" w:rsidRPr="00C64587" w:rsidRDefault="00C64587" w:rsidP="00C64587">
      <w:pPr>
        <w:rPr>
          <w:rFonts w:eastAsia="Calibri"/>
          <w:b/>
          <w:i/>
        </w:rPr>
      </w:pPr>
      <w:r w:rsidRPr="00C64587">
        <w:rPr>
          <w:rFonts w:eastAsia="Calibri"/>
          <w:b/>
          <w:i/>
          <w:szCs w:val="22"/>
        </w:rPr>
        <w:t xml:space="preserve">Съедобные растения и грибы </w:t>
      </w:r>
    </w:p>
    <w:p w14:paraId="4A549317" w14:textId="77777777" w:rsidR="00C64587" w:rsidRPr="00C64587" w:rsidRDefault="00C64587" w:rsidP="00C64587">
      <w:pPr>
        <w:rPr>
          <w:rFonts w:eastAsia="Calibri"/>
        </w:rPr>
      </w:pPr>
      <w:r w:rsidRPr="00C64587">
        <w:rPr>
          <w:rFonts w:eastAsia="Calibri"/>
          <w:szCs w:val="22"/>
        </w:rPr>
        <w:t>В число съедобных растений региона входят лесные ягоды, такие как брусника, черника, клюква, ежевика, малина, рябина.  Наиболее распространенными съедобными грибами являются белый гриб, подберезовик, груздь, настоящий опенок, рыжик, подосиновик, боровик. Хотя площадка проекта расположена в промышленной зоне Тольятти и Тольяттинского городского округа, который не относится к лесному региону, участки вокруг города активно используется дачниками для сбора грибов и ягод. В самом городе есть несколько лесопарков.</w:t>
      </w:r>
    </w:p>
    <w:p w14:paraId="299BAD6D" w14:textId="77777777" w:rsidR="00C64587" w:rsidRPr="00C64587" w:rsidRDefault="00C64587" w:rsidP="00C64587">
      <w:pPr>
        <w:spacing w:after="0" w:line="240" w:lineRule="auto"/>
        <w:rPr>
          <w:rFonts w:eastAsia="Calibri"/>
          <w:b/>
          <w:i/>
          <w:szCs w:val="22"/>
        </w:rPr>
      </w:pPr>
      <w:r w:rsidRPr="00C64587">
        <w:rPr>
          <w:rFonts w:eastAsia="Calibri"/>
          <w:b/>
          <w:i/>
          <w:szCs w:val="22"/>
        </w:rPr>
        <w:t>Зверобойный промысел</w:t>
      </w:r>
    </w:p>
    <w:p w14:paraId="545900CB" w14:textId="77777777" w:rsidR="00C64587" w:rsidRPr="00C64587" w:rsidRDefault="00C64587" w:rsidP="00C64587">
      <w:pPr>
        <w:rPr>
          <w:rFonts w:eastAsia="Calibri"/>
        </w:rPr>
      </w:pPr>
      <w:r w:rsidRPr="00C64587">
        <w:rPr>
          <w:rFonts w:eastAsia="Calibri"/>
          <w:szCs w:val="22"/>
        </w:rPr>
        <w:t xml:space="preserve">Охота в Самарской области, в том числе в Тольяттинском городском округе, регулируется Законом Самарской области № 31-ГД от 01.04.2010 г. «Об охоте и сохранении охотничьих ресурсов» и Указом Губернатора Самарской области № 283 от 11.11.2013 г. «Об утверждении схемы размещения, использования и охраны охотничьих угодий в Самарской области ». </w:t>
      </w:r>
    </w:p>
    <w:p w14:paraId="75804F8C" w14:textId="77777777" w:rsidR="00C64587" w:rsidRPr="00C64587" w:rsidRDefault="00C64587" w:rsidP="00C64587">
      <w:pPr>
        <w:rPr>
          <w:rFonts w:eastAsia="Calibri"/>
        </w:rPr>
      </w:pPr>
      <w:r w:rsidRPr="00C64587">
        <w:rPr>
          <w:rFonts w:eastAsia="Calibri"/>
          <w:szCs w:val="22"/>
        </w:rPr>
        <w:t xml:space="preserve">Охота проводится в 116 доступных отведенных охотничьих угодьях.  Благодаря федеральной политике площадь общедоступных охотничьих угодий увеличивается и должна достигать 30% всех охотничьих угодий. </w:t>
      </w:r>
    </w:p>
    <w:p w14:paraId="5678ABF6" w14:textId="77777777" w:rsidR="00C64587" w:rsidRPr="00C64587" w:rsidRDefault="00C64587" w:rsidP="00C64587">
      <w:pPr>
        <w:rPr>
          <w:rFonts w:eastAsia="Calibri"/>
        </w:rPr>
      </w:pPr>
      <w:r w:rsidRPr="00C64587">
        <w:rPr>
          <w:rFonts w:eastAsia="Calibri"/>
          <w:szCs w:val="22"/>
        </w:rPr>
        <w:t xml:space="preserve">В Самарской области также есть 171 особо охраняемая природная территория (заповедники, памятники природы, в том числе три федеральных особо охраняемых природных территории), где охота полностью ограничена. </w:t>
      </w:r>
    </w:p>
    <w:p w14:paraId="6E69F12E" w14:textId="77777777" w:rsidR="00C64587" w:rsidRPr="00C64587" w:rsidRDefault="00C64587" w:rsidP="00C64587">
      <w:pPr>
        <w:rPr>
          <w:rFonts w:eastAsia="Calibri"/>
        </w:rPr>
      </w:pPr>
      <w:r w:rsidRPr="00C64587">
        <w:rPr>
          <w:rFonts w:eastAsia="Calibri"/>
          <w:szCs w:val="22"/>
        </w:rPr>
        <w:t>Охотничий режим в регионе устанавливается Указом Губернатора Самарской области № 160 от 10.10.2012 «Об утверждении разрешенных видов охоты и ее проведения в отведенных для охоты районах в Самарской области, за исключением особо охраняемых природных объектов».</w:t>
      </w:r>
    </w:p>
    <w:p w14:paraId="7156525E" w14:textId="77777777" w:rsidR="00C64587" w:rsidRPr="00C64587" w:rsidRDefault="00C64587" w:rsidP="00C64587">
      <w:pPr>
        <w:rPr>
          <w:rFonts w:eastAsia="Calibri"/>
        </w:rPr>
      </w:pPr>
      <w:r w:rsidRPr="00C64587">
        <w:rPr>
          <w:rFonts w:eastAsia="Calibri"/>
          <w:szCs w:val="22"/>
        </w:rPr>
        <w:t>В Самарской области, в том числе в Тольяттинском городском округе, зарегистрировано 60 000 официально зарегистрированных охотников.  Также в администрации Самарской области есть отдел охоты и рыболовства, специализирующийся на регулировании и контроле охотничьего процесса.</w:t>
      </w:r>
    </w:p>
    <w:p w14:paraId="17A2C621" w14:textId="77777777" w:rsidR="00C64587" w:rsidRPr="00C64587" w:rsidRDefault="00C64587" w:rsidP="00C64587">
      <w:pPr>
        <w:rPr>
          <w:rFonts w:eastAsia="Calibri"/>
        </w:rPr>
      </w:pPr>
      <w:r w:rsidRPr="00C64587">
        <w:rPr>
          <w:rFonts w:eastAsia="Calibri"/>
          <w:szCs w:val="22"/>
        </w:rPr>
        <w:t>Животный мир Самарской области обладает биоразнообразием, включая 78 видов млекопитающих и 293 вида птиц.</w:t>
      </w:r>
    </w:p>
    <w:p w14:paraId="5A979BB4" w14:textId="77777777" w:rsidR="00C64587" w:rsidRPr="00C64587" w:rsidRDefault="00C64587" w:rsidP="00C64587">
      <w:pPr>
        <w:rPr>
          <w:rFonts w:eastAsia="Calibri"/>
        </w:rPr>
      </w:pPr>
      <w:r w:rsidRPr="00C64587">
        <w:rPr>
          <w:rFonts w:eastAsia="Calibri"/>
          <w:szCs w:val="22"/>
        </w:rPr>
        <w:t>Красная книга Самарской области включает в себя следующие виды охотничьих ресурсов: речная выдра, европейская норка, полевая утка, обыкновенная утка, глухарь, голубь. Охота на этих животных и птиц полностью запрещена.</w:t>
      </w:r>
    </w:p>
    <w:p w14:paraId="053D3FAE" w14:textId="77777777" w:rsidR="00C64587" w:rsidRPr="00C64587" w:rsidRDefault="00C64587" w:rsidP="00C64587">
      <w:pPr>
        <w:rPr>
          <w:rFonts w:eastAsia="Calibri"/>
          <w:b/>
          <w:i/>
        </w:rPr>
      </w:pPr>
      <w:r w:rsidRPr="00C64587">
        <w:rPr>
          <w:rFonts w:eastAsia="Calibri"/>
          <w:b/>
          <w:i/>
          <w:szCs w:val="22"/>
        </w:rPr>
        <w:t>Пресная вода</w:t>
      </w:r>
    </w:p>
    <w:p w14:paraId="19C0B048" w14:textId="77777777" w:rsidR="00C64587" w:rsidRPr="00C64587" w:rsidRDefault="00C64587" w:rsidP="00C64587">
      <w:pPr>
        <w:rPr>
          <w:rFonts w:eastAsia="Calibri"/>
        </w:rPr>
      </w:pPr>
      <w:r w:rsidRPr="00C64587">
        <w:rPr>
          <w:rFonts w:eastAsia="Calibri"/>
          <w:szCs w:val="22"/>
        </w:rPr>
        <w:t xml:space="preserve">Местные промышленные рабочие и жители Тольятти используют ресурсы пресной воды, используя в загородных домах для питья и полива растений.  Для организации водозабора из недр на собственном земельном участке необходимо разрешение местных органов власти, если добыча превышает 100 кубометров в сутки. </w:t>
      </w:r>
    </w:p>
    <w:p w14:paraId="10378B3B" w14:textId="77777777" w:rsidR="00C64587" w:rsidRPr="00C64587" w:rsidRDefault="00C64587" w:rsidP="00C64587">
      <w:pPr>
        <w:spacing w:line="240" w:lineRule="auto"/>
        <w:rPr>
          <w:rFonts w:eastAsia="Calibri"/>
          <w:b/>
          <w:i/>
          <w:szCs w:val="22"/>
        </w:rPr>
      </w:pPr>
      <w:r w:rsidRPr="00C64587">
        <w:rPr>
          <w:rFonts w:eastAsia="Calibri"/>
          <w:b/>
          <w:i/>
          <w:szCs w:val="22"/>
        </w:rPr>
        <w:t xml:space="preserve">Лекарственные средство природного происхождения </w:t>
      </w:r>
    </w:p>
    <w:p w14:paraId="3DE51E71" w14:textId="77777777" w:rsidR="00C64587" w:rsidRPr="00C64587" w:rsidRDefault="00C64587" w:rsidP="00C64587">
      <w:pPr>
        <w:rPr>
          <w:rFonts w:eastAsia="Calibri"/>
        </w:rPr>
      </w:pPr>
      <w:r w:rsidRPr="00C64587">
        <w:rPr>
          <w:rFonts w:eastAsia="Calibri"/>
          <w:szCs w:val="22"/>
        </w:rPr>
        <w:t xml:space="preserve">Лечебные растения в Тольяттинском городском округе типичны для центральной части России. Они собираются централизованно и обычно за пределами города. </w:t>
      </w:r>
    </w:p>
    <w:p w14:paraId="19CD9DE2" w14:textId="77777777" w:rsidR="00C64587" w:rsidRPr="00C64587" w:rsidRDefault="00C64587" w:rsidP="00C64587">
      <w:pPr>
        <w:rPr>
          <w:rFonts w:eastAsia="Calibri"/>
        </w:rPr>
      </w:pPr>
      <w:r w:rsidRPr="00C64587">
        <w:rPr>
          <w:rFonts w:eastAsia="Calibri"/>
          <w:szCs w:val="22"/>
        </w:rPr>
        <w:t>Список лекарственных растений, которые можно встретить на территории Проекта и которые не были официально признаны в качестве лекарственных средств, включает: валериану, леонурус, мелколепестник, тысячелистник, девясил, бессмертник, зверобой, шалфей, мяту, крапиву обыкновенную, боярышник, обыкновенную косу тимьян, лопух, ромашку обыкновенную.</w:t>
      </w:r>
    </w:p>
    <w:p w14:paraId="002EAFDC" w14:textId="77777777" w:rsidR="00C64587" w:rsidRPr="00C64587" w:rsidRDefault="00C64587" w:rsidP="00C64587">
      <w:pPr>
        <w:keepNext/>
        <w:pBdr>
          <w:left w:val="single" w:sz="6" w:space="4" w:color="70AD47"/>
        </w:pBdr>
        <w:tabs>
          <w:tab w:val="left" w:pos="170"/>
        </w:tabs>
        <w:ind w:left="1134" w:hanging="1134"/>
        <w:outlineLvl w:val="3"/>
        <w:rPr>
          <w:b/>
          <w:bCs/>
          <w:color w:val="70AD47"/>
          <w:szCs w:val="28"/>
        </w:rPr>
      </w:pPr>
      <w:r w:rsidRPr="00C64587">
        <w:rPr>
          <w:rFonts w:eastAsia="Calibri"/>
          <w:b/>
          <w:color w:val="70AD47"/>
          <w:szCs w:val="22"/>
        </w:rPr>
        <w:t>4.2.1.3</w:t>
      </w:r>
      <w:r w:rsidRPr="00C64587">
        <w:rPr>
          <w:rFonts w:ascii="Calibri" w:eastAsia="Calibri" w:hAnsi="Calibri"/>
          <w:sz w:val="22"/>
          <w:szCs w:val="22"/>
        </w:rPr>
        <w:tab/>
      </w:r>
      <w:r w:rsidRPr="00C64587">
        <w:rPr>
          <w:rFonts w:eastAsia="Calibri"/>
          <w:b/>
          <w:color w:val="70AD47"/>
          <w:szCs w:val="22"/>
        </w:rPr>
        <w:t>Регуляционные услуги</w:t>
      </w:r>
    </w:p>
    <w:p w14:paraId="1A1D4CB6" w14:textId="77777777" w:rsidR="00C64587" w:rsidRPr="00C64587" w:rsidRDefault="00C64587" w:rsidP="00C64587">
      <w:pPr>
        <w:rPr>
          <w:rFonts w:eastAsia="Calibri"/>
          <w:b/>
          <w:i/>
        </w:rPr>
      </w:pPr>
      <w:r w:rsidRPr="00C64587">
        <w:rPr>
          <w:rFonts w:eastAsia="Calibri"/>
          <w:b/>
          <w:i/>
          <w:szCs w:val="22"/>
        </w:rPr>
        <w:t>Регулирование качества воздуха</w:t>
      </w:r>
    </w:p>
    <w:p w14:paraId="7114A806" w14:textId="77777777" w:rsidR="00C64587" w:rsidRPr="00C64587" w:rsidRDefault="00C64587" w:rsidP="00C64587">
      <w:pPr>
        <w:rPr>
          <w:rFonts w:eastAsia="Calibri"/>
        </w:rPr>
      </w:pPr>
      <w:r w:rsidRPr="00C64587">
        <w:rPr>
          <w:rFonts w:eastAsia="Calibri"/>
          <w:szCs w:val="22"/>
        </w:rPr>
        <w:t>Регуляционные услуги связаны с тем, как экосистемы влияют на качество воздуха, выбрасывая химические вещества в атмосферу (т.е. действуя в качестве источника выбросов) или удаляя вещества из атмосферы (т.е. действуя в качестве средства для удаления загрязняющих веществ). Высокий рост и продолжительный вегетационный период способствуют положительному влиянию экосистем на качество воздуха.  Однако любое нарушение существующего растительного покрова или его состава может повлиять на его регулятивную функцию.</w:t>
      </w:r>
    </w:p>
    <w:p w14:paraId="407EE872" w14:textId="77777777" w:rsidR="00C64587" w:rsidRPr="00C64587" w:rsidRDefault="00C64587" w:rsidP="00C64587">
      <w:pPr>
        <w:rPr>
          <w:rFonts w:eastAsia="Calibri"/>
          <w:b/>
          <w:i/>
        </w:rPr>
      </w:pPr>
      <w:r w:rsidRPr="00C64587">
        <w:rPr>
          <w:rFonts w:eastAsia="Calibri"/>
          <w:b/>
          <w:i/>
          <w:szCs w:val="22"/>
        </w:rPr>
        <w:t xml:space="preserve">Глобальное регулирование климата </w:t>
      </w:r>
    </w:p>
    <w:p w14:paraId="5FA82977" w14:textId="77777777" w:rsidR="00C64587" w:rsidRPr="00C64587" w:rsidRDefault="00C64587" w:rsidP="00C64587">
      <w:pPr>
        <w:rPr>
          <w:rFonts w:eastAsia="Calibri"/>
        </w:rPr>
      </w:pPr>
      <w:r w:rsidRPr="00C64587">
        <w:rPr>
          <w:rFonts w:eastAsia="Calibri"/>
          <w:szCs w:val="22"/>
        </w:rPr>
        <w:t>Экосистемы влияют на глобальный климат, выбрасывая в атмосферу парниковые газы или аэрозоли или удаляя их из атмосферы. Адекватный вегетационный период и умеренно-континентальный климат Самарской области не ограничивают способность растений поглощать углерод.</w:t>
      </w:r>
    </w:p>
    <w:p w14:paraId="514BA215" w14:textId="77777777" w:rsidR="00C64587" w:rsidRPr="00C64587" w:rsidRDefault="00C64587" w:rsidP="00C64587">
      <w:pPr>
        <w:rPr>
          <w:rFonts w:eastAsia="Calibri"/>
          <w:b/>
          <w:i/>
        </w:rPr>
      </w:pPr>
      <w:r w:rsidRPr="00C64587">
        <w:rPr>
          <w:rFonts w:eastAsia="Calibri"/>
          <w:b/>
          <w:i/>
          <w:szCs w:val="22"/>
        </w:rPr>
        <w:t>Региональное / местное регулирование климата</w:t>
      </w:r>
    </w:p>
    <w:p w14:paraId="5D95D007" w14:textId="77777777" w:rsidR="00C64587" w:rsidRPr="00C64587" w:rsidRDefault="00C64587" w:rsidP="00C64587">
      <w:pPr>
        <w:rPr>
          <w:rFonts w:eastAsia="Calibri"/>
        </w:rPr>
      </w:pPr>
      <w:r w:rsidRPr="00C64587">
        <w:rPr>
          <w:rFonts w:eastAsia="Calibri"/>
          <w:szCs w:val="22"/>
        </w:rPr>
        <w:t xml:space="preserve">Экосистемы могут влиять на местный или региональный климат путем изменения условий испарения или отражения солнечного излучения (например, снежного покрова), скорости ветра и т. д. </w:t>
      </w:r>
    </w:p>
    <w:p w14:paraId="575A728F" w14:textId="77777777" w:rsidR="00C64587" w:rsidRPr="00C64587" w:rsidRDefault="00C64587" w:rsidP="00C64587">
      <w:pPr>
        <w:rPr>
          <w:rFonts w:eastAsia="Calibri"/>
        </w:rPr>
      </w:pPr>
      <w:r w:rsidRPr="00C64587">
        <w:rPr>
          <w:rFonts w:eastAsia="Calibri"/>
          <w:szCs w:val="22"/>
        </w:rPr>
        <w:t>Растительные сообщества Самарской области в значительной степени подвержены антропогенному воздействию из-за высокой распаханности степных экосистем. Но можно с уверенностью сказать, что наблюдаются процессы синантропизации, что означает адаптацию экосистем к деятельности человека. Эти процессы модифицируют влияние местных экосистем на региональный климат.</w:t>
      </w:r>
    </w:p>
    <w:p w14:paraId="43E9C5DE" w14:textId="77777777" w:rsidR="00C64587" w:rsidRPr="00C64587" w:rsidRDefault="00C64587" w:rsidP="00C64587">
      <w:pPr>
        <w:rPr>
          <w:rFonts w:eastAsia="Calibri"/>
          <w:b/>
          <w:i/>
        </w:rPr>
      </w:pPr>
      <w:r w:rsidRPr="00C64587">
        <w:rPr>
          <w:rFonts w:eastAsia="Calibri"/>
          <w:b/>
          <w:i/>
          <w:szCs w:val="22"/>
        </w:rPr>
        <w:t>Регулирование водных ресурсов</w:t>
      </w:r>
    </w:p>
    <w:p w14:paraId="7A58C164" w14:textId="77777777" w:rsidR="00C64587" w:rsidRPr="00C64587" w:rsidRDefault="00C64587" w:rsidP="00C64587">
      <w:pPr>
        <w:rPr>
          <w:rFonts w:eastAsia="Calibri"/>
        </w:rPr>
      </w:pPr>
      <w:r w:rsidRPr="00C64587">
        <w:rPr>
          <w:rFonts w:eastAsia="Calibri"/>
          <w:szCs w:val="22"/>
        </w:rPr>
        <w:t>Экосистемы влияют на время и объем речного стока, наводнений и пополнения водоносных горизонтов, особенно с точки зрения водоносного потенциала экосистемы или населенного пункта. См. Раздел 6.1 для более подробной информации о гидрологии сайта проекта.</w:t>
      </w:r>
    </w:p>
    <w:p w14:paraId="3A00212C" w14:textId="77777777" w:rsidR="00C64587" w:rsidRPr="00C64587" w:rsidRDefault="00C64587" w:rsidP="00C64587">
      <w:pPr>
        <w:rPr>
          <w:rFonts w:eastAsia="Calibri"/>
          <w:b/>
          <w:i/>
        </w:rPr>
      </w:pPr>
      <w:r w:rsidRPr="00C64587">
        <w:rPr>
          <w:rFonts w:eastAsia="Calibri"/>
          <w:b/>
          <w:i/>
          <w:szCs w:val="22"/>
        </w:rPr>
        <w:t xml:space="preserve">Процессы эрозии </w:t>
      </w:r>
    </w:p>
    <w:p w14:paraId="32057AF7" w14:textId="77777777" w:rsidR="00C64587" w:rsidRPr="00C64587" w:rsidRDefault="00C64587" w:rsidP="00C64587">
      <w:pPr>
        <w:rPr>
          <w:rFonts w:eastAsia="Calibri"/>
        </w:rPr>
      </w:pPr>
      <w:r w:rsidRPr="00C64587">
        <w:rPr>
          <w:rFonts w:eastAsia="Calibri"/>
          <w:szCs w:val="22"/>
        </w:rPr>
        <w:t>Целостность экосистем в целом и растительного покрова в частности может влиять на эрозию почвы, обеспечивая лучшую защиту почв и осадочных пород.</w:t>
      </w:r>
    </w:p>
    <w:p w14:paraId="174B1160" w14:textId="77777777" w:rsidR="00C64587" w:rsidRPr="00C64587" w:rsidRDefault="00C64587" w:rsidP="00C64587">
      <w:pPr>
        <w:rPr>
          <w:rFonts w:eastAsia="Calibri"/>
        </w:rPr>
      </w:pPr>
      <w:r w:rsidRPr="00C64587">
        <w:rPr>
          <w:rFonts w:eastAsia="Calibri"/>
          <w:szCs w:val="22"/>
        </w:rPr>
        <w:t>См. Раздел 6.1 для более подробной информации о почвах региона и раздел 6.1 для более подробной информации о эрозии.</w:t>
      </w:r>
    </w:p>
    <w:p w14:paraId="35E659D5" w14:textId="77777777" w:rsidR="00C64587" w:rsidRPr="00C64587" w:rsidRDefault="00C64587" w:rsidP="00C64587">
      <w:pPr>
        <w:rPr>
          <w:rFonts w:eastAsia="Calibri"/>
          <w:b/>
          <w:i/>
        </w:rPr>
      </w:pPr>
      <w:r w:rsidRPr="00C64587">
        <w:rPr>
          <w:rFonts w:eastAsia="Calibri"/>
          <w:b/>
          <w:i/>
          <w:szCs w:val="22"/>
        </w:rPr>
        <w:t xml:space="preserve">Очистка воды и удаление отходов </w:t>
      </w:r>
    </w:p>
    <w:p w14:paraId="6110FE91" w14:textId="77777777" w:rsidR="00C64587" w:rsidRPr="00C64587" w:rsidRDefault="00C64587" w:rsidP="00C64587">
      <w:pPr>
        <w:rPr>
          <w:rFonts w:eastAsia="Calibri"/>
        </w:rPr>
      </w:pPr>
      <w:r w:rsidRPr="00C64587">
        <w:rPr>
          <w:rFonts w:eastAsia="Calibri"/>
          <w:szCs w:val="22"/>
        </w:rPr>
        <w:t>Экосистемы играют важную роль в улавливании и разрушении органических отходов и загрязняющих веществ, а также в ассимиляции и дезактивации химических веществ в результате процессов в верхнем и нижнем слоях почвы.</w:t>
      </w:r>
    </w:p>
    <w:p w14:paraId="6402F7BC" w14:textId="77777777" w:rsidR="00C64587" w:rsidRPr="00C64587" w:rsidRDefault="00C64587" w:rsidP="00C64587">
      <w:pPr>
        <w:rPr>
          <w:rFonts w:eastAsia="Calibri"/>
        </w:rPr>
      </w:pPr>
      <w:r w:rsidRPr="00C64587">
        <w:rPr>
          <w:rFonts w:eastAsia="Calibri"/>
          <w:szCs w:val="22"/>
        </w:rPr>
        <w:t>См. Раздел 6.1 для более подробной информации о гидрогеологических процессах.</w:t>
      </w:r>
    </w:p>
    <w:p w14:paraId="60E6D930" w14:textId="77777777" w:rsidR="00C64587" w:rsidRPr="00C64587" w:rsidRDefault="00C64587" w:rsidP="00C64587">
      <w:pPr>
        <w:rPr>
          <w:rFonts w:eastAsia="Calibri"/>
          <w:b/>
          <w:i/>
        </w:rPr>
      </w:pPr>
      <w:r w:rsidRPr="00C64587">
        <w:rPr>
          <w:rFonts w:ascii="Arial" w:eastAsia="Calibri" w:hAnsi="Arial"/>
          <w:b/>
          <w:i/>
          <w:sz w:val="20"/>
          <w:szCs w:val="22"/>
        </w:rPr>
        <w:t>Регуляция болезней и борьба с вредителями</w:t>
      </w:r>
    </w:p>
    <w:p w14:paraId="1326E3E0" w14:textId="77777777" w:rsidR="00C64587" w:rsidRPr="00C64587" w:rsidRDefault="00C64587" w:rsidP="00C64587">
      <w:pPr>
        <w:rPr>
          <w:rFonts w:eastAsia="Calibri"/>
        </w:rPr>
      </w:pPr>
      <w:r w:rsidRPr="00C64587">
        <w:rPr>
          <w:rFonts w:eastAsia="Calibri"/>
          <w:spacing w:val="-10"/>
          <w:szCs w:val="22"/>
        </w:rPr>
        <w:t xml:space="preserve">Природные экосистемы являются саморегулирующимися относительно болезней / патогенов. </w:t>
      </w:r>
    </w:p>
    <w:p w14:paraId="5600CF42" w14:textId="77777777" w:rsidR="00C64587" w:rsidRPr="00C64587" w:rsidRDefault="00C64587" w:rsidP="00C64587">
      <w:pPr>
        <w:rPr>
          <w:rFonts w:eastAsia="Calibri"/>
        </w:rPr>
      </w:pPr>
      <w:r w:rsidRPr="00C64587">
        <w:rPr>
          <w:rFonts w:eastAsia="Calibri"/>
          <w:spacing w:val="-10"/>
          <w:szCs w:val="22"/>
        </w:rPr>
        <w:t xml:space="preserve">Природные экосистемы являются саморегулирующимися по отношению к вредителям. </w:t>
      </w:r>
    </w:p>
    <w:p w14:paraId="781BEA5E" w14:textId="77777777" w:rsidR="00C64587" w:rsidRPr="00C64587" w:rsidRDefault="00C64587" w:rsidP="00C64587">
      <w:pPr>
        <w:rPr>
          <w:rFonts w:eastAsia="Calibri"/>
          <w:b/>
          <w:i/>
        </w:rPr>
      </w:pPr>
      <w:r w:rsidRPr="00C64587">
        <w:rPr>
          <w:rFonts w:eastAsia="Calibri"/>
          <w:b/>
          <w:i/>
          <w:szCs w:val="22"/>
        </w:rPr>
        <w:t xml:space="preserve">Опыление </w:t>
      </w:r>
    </w:p>
    <w:p w14:paraId="61FB1EB8" w14:textId="77777777" w:rsidR="00C64587" w:rsidRPr="00C64587" w:rsidRDefault="00C64587" w:rsidP="00C64587">
      <w:pPr>
        <w:rPr>
          <w:rFonts w:eastAsia="Calibri"/>
        </w:rPr>
      </w:pPr>
      <w:r w:rsidRPr="00C64587">
        <w:rPr>
          <w:rFonts w:eastAsia="Calibri"/>
          <w:szCs w:val="22"/>
        </w:rPr>
        <w:t>Многие виды насекомых, птиц и млекопитающих обеспечивают опыления, которые важны для размножения сельскохозяйственных культур и диких растений. Из-за отсутствия сельскохозяйственной деятельности в регионе эта активность играет незначительную роль. В то же время сокращение процесса опыления может отрицательно сказаться на использовании пищевых и лекарственных дикорастущих растений и запасов некоторых кормовых растений.</w:t>
      </w:r>
    </w:p>
    <w:p w14:paraId="79D65B5F" w14:textId="77777777" w:rsidR="00C64587" w:rsidRPr="00C64587" w:rsidRDefault="00C64587" w:rsidP="00C64587">
      <w:pPr>
        <w:rPr>
          <w:rFonts w:eastAsia="Calibri"/>
          <w:b/>
          <w:i/>
        </w:rPr>
      </w:pPr>
      <w:r w:rsidRPr="00C64587">
        <w:rPr>
          <w:rFonts w:eastAsia="Calibri"/>
          <w:b/>
          <w:i/>
          <w:szCs w:val="22"/>
        </w:rPr>
        <w:t xml:space="preserve">Модерация экстремальных событий </w:t>
      </w:r>
    </w:p>
    <w:p w14:paraId="2F7C463F" w14:textId="77777777" w:rsidR="00C64587" w:rsidRPr="00C64587" w:rsidRDefault="00C64587" w:rsidP="00C64587">
      <w:pPr>
        <w:rPr>
          <w:rFonts w:eastAsia="Calibri"/>
        </w:rPr>
      </w:pPr>
      <w:r w:rsidRPr="00C64587">
        <w:rPr>
          <w:rFonts w:eastAsia="Calibri"/>
          <w:szCs w:val="22"/>
        </w:rPr>
        <w:t xml:space="preserve">Экосистемы играют важную роль в уменьшении экстремальных явлений, таких как наводнения, штормы или оползни. </w:t>
      </w:r>
    </w:p>
    <w:p w14:paraId="4D9FA698" w14:textId="77777777" w:rsidR="00C64587" w:rsidRPr="00C64587" w:rsidRDefault="00C64587" w:rsidP="00C64587">
      <w:pPr>
        <w:keepNext/>
        <w:pBdr>
          <w:left w:val="single" w:sz="6" w:space="4" w:color="70AD47"/>
        </w:pBdr>
        <w:ind w:left="864" w:hanging="864"/>
        <w:outlineLvl w:val="3"/>
        <w:rPr>
          <w:b/>
          <w:bCs/>
          <w:color w:val="70AD47"/>
          <w:szCs w:val="28"/>
        </w:rPr>
      </w:pPr>
      <w:r w:rsidRPr="00C64587">
        <w:rPr>
          <w:rFonts w:eastAsia="Calibri"/>
          <w:b/>
          <w:color w:val="70AD47"/>
          <w:szCs w:val="22"/>
        </w:rPr>
        <w:t>4.2.1.4</w:t>
      </w:r>
      <w:r w:rsidRPr="00C64587">
        <w:rPr>
          <w:rFonts w:ascii="Calibri" w:eastAsia="Calibri" w:hAnsi="Calibri"/>
          <w:sz w:val="22"/>
          <w:szCs w:val="22"/>
        </w:rPr>
        <w:tab/>
      </w:r>
      <w:r w:rsidRPr="00C64587">
        <w:rPr>
          <w:rFonts w:eastAsia="Calibri"/>
          <w:b/>
          <w:color w:val="70AD47"/>
          <w:szCs w:val="22"/>
        </w:rPr>
        <w:t>Культурные услуги</w:t>
      </w:r>
    </w:p>
    <w:p w14:paraId="00C6E88B" w14:textId="77777777" w:rsidR="00C64587" w:rsidRPr="00C64587" w:rsidRDefault="00C64587" w:rsidP="00C64587">
      <w:pPr>
        <w:rPr>
          <w:rFonts w:eastAsia="Calibri"/>
        </w:rPr>
      </w:pPr>
      <w:r w:rsidRPr="00C64587">
        <w:rPr>
          <w:rFonts w:eastAsia="Calibri"/>
          <w:szCs w:val="22"/>
        </w:rPr>
        <w:t>Согласно разъяснительному письму № 43/5998 от 26.10.2017 г., выданному Департаментом государственной охраны объектов культурного наследия Самарской области, разработка Проекта на выбранном объекте не требует проведения какой-либо историко-культурной экспертизы.</w:t>
      </w:r>
    </w:p>
    <w:p w14:paraId="69D3CF5F" w14:textId="77777777" w:rsidR="00C64587" w:rsidRPr="00C64587" w:rsidRDefault="00C64587" w:rsidP="00C64587">
      <w:pPr>
        <w:rPr>
          <w:rFonts w:eastAsia="Calibri"/>
        </w:rPr>
      </w:pPr>
      <w:r w:rsidRPr="00C64587">
        <w:rPr>
          <w:rFonts w:eastAsia="Calibri"/>
          <w:szCs w:val="22"/>
        </w:rPr>
        <w:t xml:space="preserve">Нет подтвержденных археологических находок на территории Проекта и прилегающей территории. Тем не менее, необходимы особые действия в случае случайного обнаружения потенциального объекта культурного наследия, включая положения о прекращении работы и письменное уведомление, направленное в региональные власти.  Средняя Волга - одна из областей обитания неандертальца, поэтому гипотетически могут встречаться редкие предметы, которые иногда встречаются. </w:t>
      </w:r>
    </w:p>
    <w:p w14:paraId="7DC75629" w14:textId="77777777" w:rsidR="00C64587" w:rsidRPr="00C64587" w:rsidRDefault="00C64587" w:rsidP="00C64587">
      <w:pPr>
        <w:rPr>
          <w:rFonts w:eastAsia="Calibri"/>
        </w:rPr>
      </w:pPr>
      <w:r w:rsidRPr="00C64587">
        <w:rPr>
          <w:rFonts w:eastAsia="Calibri"/>
          <w:szCs w:val="22"/>
        </w:rPr>
        <w:t>Таким образом, процедура случайных находок должна быть разработана до выполнения земляных работ на площадке Проекта. Памятка по Случайным находкам должна также быть подготовлена и распространена среди рабочих, выполняющих земляные работы. Памятка должна содержать примеры объектов культурного наследия, которые могут быть потенциально найдены.</w:t>
      </w:r>
    </w:p>
    <w:p w14:paraId="634168B7" w14:textId="77777777" w:rsidR="00C64587" w:rsidRPr="00C64587" w:rsidRDefault="00C64587" w:rsidP="00C64587">
      <w:pPr>
        <w:rPr>
          <w:rFonts w:eastAsia="Calibri"/>
          <w:b/>
          <w:i/>
        </w:rPr>
      </w:pPr>
      <w:r w:rsidRPr="00C64587">
        <w:rPr>
          <w:rFonts w:eastAsia="Calibri"/>
          <w:b/>
          <w:i/>
          <w:szCs w:val="22"/>
        </w:rPr>
        <w:t>Места религиозного или духовного наследия</w:t>
      </w:r>
    </w:p>
    <w:p w14:paraId="5F5B1E0E" w14:textId="77777777" w:rsidR="00C64587" w:rsidRPr="00C64587" w:rsidRDefault="00C64587" w:rsidP="00C64587">
      <w:pPr>
        <w:rPr>
          <w:rFonts w:eastAsia="Calibri"/>
        </w:rPr>
      </w:pPr>
      <w:r w:rsidRPr="00C64587">
        <w:rPr>
          <w:rFonts w:eastAsia="Calibri"/>
          <w:szCs w:val="22"/>
        </w:rPr>
        <w:t xml:space="preserve">На территории Проекта нет религиозных или духовных мест. </w:t>
      </w:r>
    </w:p>
    <w:p w14:paraId="459CD64D" w14:textId="77777777" w:rsidR="00C64587" w:rsidRPr="00C64587" w:rsidRDefault="00C64587" w:rsidP="00C64587">
      <w:pPr>
        <w:rPr>
          <w:rFonts w:eastAsia="Calibri"/>
        </w:rPr>
      </w:pPr>
      <w:r w:rsidRPr="00C64587">
        <w:rPr>
          <w:rFonts w:eastAsia="Calibri"/>
          <w:szCs w:val="22"/>
        </w:rPr>
        <w:t xml:space="preserve">Вокруг промышленной зоны расположено четыре городских кладбища, довольно далеко от территории Проекта. Это: </w:t>
      </w:r>
    </w:p>
    <w:p w14:paraId="2CD6324C" w14:textId="77777777" w:rsidR="00C64587" w:rsidRPr="00C64587" w:rsidRDefault="00C64587" w:rsidP="00C64587">
      <w:pPr>
        <w:ind w:left="1068" w:hanging="360"/>
        <w:rPr>
          <w:rFonts w:ascii="Symbol" w:eastAsia="Calibri" w:hAnsi="Symbol"/>
        </w:rPr>
      </w:pPr>
      <w:r w:rsidRPr="00C64587">
        <w:rPr>
          <w:rFonts w:ascii="Calibri" w:eastAsia="Calibri" w:hAnsi="Calibri"/>
          <w:sz w:val="22"/>
          <w:szCs w:val="22"/>
        </w:rPr>
        <w:tab/>
      </w:r>
      <w:r w:rsidRPr="00C64587">
        <w:rPr>
          <w:rFonts w:eastAsia="Calibri"/>
          <w:szCs w:val="22"/>
        </w:rPr>
        <w:t xml:space="preserve">Городское кладбище № 1 с церковью Всех Святых на расстоянии около 2,6 км к северо-западу от производственной площадки КуАЗ; </w:t>
      </w:r>
    </w:p>
    <w:p w14:paraId="30545DC9" w14:textId="77777777" w:rsidR="00C64587" w:rsidRPr="00C64587" w:rsidRDefault="00C64587" w:rsidP="00C64587">
      <w:pPr>
        <w:ind w:left="1068" w:hanging="360"/>
        <w:rPr>
          <w:rFonts w:ascii="Symbol" w:eastAsia="Calibri" w:hAnsi="Symbol"/>
        </w:rPr>
      </w:pPr>
      <w:r w:rsidRPr="00C64587">
        <w:rPr>
          <w:rFonts w:ascii="Calibri" w:eastAsia="Calibri" w:hAnsi="Calibri"/>
          <w:sz w:val="22"/>
          <w:szCs w:val="22"/>
        </w:rPr>
        <w:tab/>
      </w:r>
      <w:r w:rsidRPr="00C64587">
        <w:rPr>
          <w:rFonts w:eastAsia="Calibri"/>
          <w:szCs w:val="22"/>
        </w:rPr>
        <w:t xml:space="preserve">Новое городское кладбище с церковью Московской Матроны, расположенное примерно в 5,5 км к востоку от производственной площадки КуАЗ; </w:t>
      </w:r>
    </w:p>
    <w:p w14:paraId="2F9EA922" w14:textId="77777777" w:rsidR="00C64587" w:rsidRPr="00C64587" w:rsidRDefault="00C64587" w:rsidP="00C64587">
      <w:pPr>
        <w:ind w:left="1068" w:hanging="360"/>
        <w:rPr>
          <w:rFonts w:ascii="Symbol" w:eastAsia="Calibri" w:hAnsi="Symbol"/>
        </w:rPr>
      </w:pPr>
      <w:r w:rsidRPr="00C64587">
        <w:rPr>
          <w:rFonts w:ascii="Calibri" w:eastAsia="Calibri" w:hAnsi="Calibri"/>
          <w:sz w:val="22"/>
          <w:szCs w:val="22"/>
        </w:rPr>
        <w:tab/>
      </w:r>
      <w:r w:rsidRPr="00C64587">
        <w:rPr>
          <w:rFonts w:eastAsia="Calibri"/>
          <w:szCs w:val="22"/>
        </w:rPr>
        <w:t xml:space="preserve">Баныкинское кладбище примерно в 5,0 км к югу от площадки КуАЗ; </w:t>
      </w:r>
    </w:p>
    <w:p w14:paraId="74CB5145" w14:textId="77777777" w:rsidR="00C64587" w:rsidRPr="00C64587" w:rsidRDefault="00C64587" w:rsidP="00C64587">
      <w:pPr>
        <w:ind w:left="1068" w:hanging="360"/>
        <w:rPr>
          <w:rFonts w:ascii="Symbol" w:eastAsia="Calibri" w:hAnsi="Symbol"/>
        </w:rPr>
      </w:pPr>
      <w:r w:rsidRPr="00C64587">
        <w:rPr>
          <w:rFonts w:ascii="Calibri" w:eastAsia="Calibri" w:hAnsi="Calibri"/>
          <w:sz w:val="22"/>
          <w:szCs w:val="22"/>
        </w:rPr>
        <w:tab/>
      </w:r>
      <w:r w:rsidRPr="00C64587">
        <w:rPr>
          <w:rFonts w:eastAsia="Calibri"/>
          <w:szCs w:val="22"/>
        </w:rPr>
        <w:t>Тоазовское кладбище в Тольятти;</w:t>
      </w:r>
    </w:p>
    <w:p w14:paraId="36F9AEB1" w14:textId="77777777" w:rsidR="00C64587" w:rsidRPr="00C64587" w:rsidRDefault="00C64587" w:rsidP="00C64587">
      <w:pPr>
        <w:ind w:left="1068" w:hanging="360"/>
        <w:rPr>
          <w:rFonts w:ascii="Symbol" w:eastAsia="Calibri" w:hAnsi="Symbol"/>
        </w:rPr>
      </w:pPr>
      <w:r w:rsidRPr="00C64587">
        <w:rPr>
          <w:rFonts w:ascii="Calibri" w:eastAsia="Calibri" w:hAnsi="Calibri"/>
          <w:sz w:val="22"/>
          <w:szCs w:val="22"/>
        </w:rPr>
        <w:tab/>
      </w:r>
      <w:r w:rsidRPr="00C64587">
        <w:rPr>
          <w:rFonts w:eastAsia="Calibri"/>
          <w:szCs w:val="22"/>
        </w:rPr>
        <w:t>Сельское кладбище в Тимофеевке;</w:t>
      </w:r>
    </w:p>
    <w:p w14:paraId="23AF8210" w14:textId="77777777" w:rsidR="00C64587" w:rsidRPr="00C64587" w:rsidRDefault="00C64587" w:rsidP="00C64587">
      <w:pPr>
        <w:ind w:left="1068" w:hanging="360"/>
        <w:rPr>
          <w:rFonts w:ascii="Symbol" w:eastAsia="Calibri" w:hAnsi="Symbol"/>
        </w:rPr>
      </w:pPr>
      <w:r w:rsidRPr="00C64587">
        <w:rPr>
          <w:rFonts w:ascii="Calibri" w:eastAsia="Calibri" w:hAnsi="Calibri"/>
          <w:sz w:val="22"/>
          <w:szCs w:val="22"/>
        </w:rPr>
        <w:tab/>
      </w:r>
      <w:r w:rsidRPr="00C64587">
        <w:rPr>
          <w:rFonts w:eastAsia="Calibri"/>
          <w:szCs w:val="22"/>
        </w:rPr>
        <w:t>Церкви в близлежащих селах и в населенных пунктах вдоль подъездных путей;</w:t>
      </w:r>
    </w:p>
    <w:p w14:paraId="1F1D5769" w14:textId="77777777" w:rsidR="00C64587" w:rsidRPr="00C64587" w:rsidRDefault="00C64587" w:rsidP="00C64587">
      <w:pPr>
        <w:ind w:left="1068" w:hanging="360"/>
        <w:rPr>
          <w:rFonts w:ascii="Symbol" w:eastAsia="Calibri" w:hAnsi="Symbol"/>
        </w:rPr>
      </w:pPr>
      <w:r w:rsidRPr="00C64587">
        <w:rPr>
          <w:rFonts w:ascii="Calibri" w:eastAsia="Calibri" w:hAnsi="Calibri"/>
          <w:sz w:val="22"/>
          <w:szCs w:val="22"/>
        </w:rPr>
        <w:tab/>
      </w:r>
      <w:r w:rsidRPr="00C64587">
        <w:rPr>
          <w:rFonts w:eastAsia="Calibri"/>
          <w:szCs w:val="22"/>
        </w:rPr>
        <w:t xml:space="preserve">Святой Богородицкий источник в селе Ташла рядом с одним из маршрутов доставки оборудования / стройматериалов. </w:t>
      </w:r>
    </w:p>
    <w:p w14:paraId="43AF2871" w14:textId="77777777" w:rsidR="00C64587" w:rsidRPr="00C64587" w:rsidRDefault="00C64587" w:rsidP="00C64587">
      <w:pPr>
        <w:rPr>
          <w:rFonts w:eastAsia="Calibri"/>
          <w:b/>
          <w:i/>
        </w:rPr>
      </w:pPr>
      <w:r w:rsidRPr="00C64587">
        <w:rPr>
          <w:rFonts w:eastAsia="Calibri"/>
          <w:b/>
          <w:i/>
          <w:szCs w:val="22"/>
        </w:rPr>
        <w:t xml:space="preserve">Нематериальное культурное наследие </w:t>
      </w:r>
    </w:p>
    <w:p w14:paraId="31AF53F7" w14:textId="77777777" w:rsidR="00C64587" w:rsidRPr="00C64587" w:rsidRDefault="00C64587" w:rsidP="00C64587">
      <w:pPr>
        <w:rPr>
          <w:rFonts w:eastAsia="Calibri"/>
        </w:rPr>
      </w:pPr>
      <w:r w:rsidRPr="00C64587">
        <w:rPr>
          <w:rFonts w:eastAsia="Calibri"/>
          <w:szCs w:val="22"/>
        </w:rPr>
        <w:t>Духовные аспекты культурного наследия в основном касаются традиционного образа жизни, знаний и навыков, ремесел, народной медицины, ритуалов и обычаев коренного населения (малых коренных народов), которые отсутствуют на территории проекта.</w:t>
      </w:r>
    </w:p>
    <w:p w14:paraId="2E34E733" w14:textId="77777777" w:rsidR="00C64587" w:rsidRPr="00C64587" w:rsidRDefault="00C64587" w:rsidP="00C64587">
      <w:pPr>
        <w:rPr>
          <w:rFonts w:eastAsia="Calibri"/>
          <w:b/>
          <w:i/>
        </w:rPr>
      </w:pPr>
      <w:r w:rsidRPr="00C64587">
        <w:rPr>
          <w:rFonts w:eastAsia="Calibri"/>
          <w:b/>
          <w:i/>
          <w:szCs w:val="22"/>
        </w:rPr>
        <w:t xml:space="preserve">Преимущества для загородного отдыха </w:t>
      </w:r>
    </w:p>
    <w:p w14:paraId="3E965968" w14:textId="77777777" w:rsidR="00C64587" w:rsidRPr="00C64587" w:rsidRDefault="00C64587" w:rsidP="00C64587">
      <w:pPr>
        <w:rPr>
          <w:rFonts w:eastAsia="Calibri"/>
          <w:highlight w:val="yellow"/>
        </w:rPr>
      </w:pPr>
      <w:r w:rsidRPr="00C64587">
        <w:rPr>
          <w:rFonts w:eastAsia="Calibri"/>
          <w:szCs w:val="22"/>
        </w:rPr>
        <w:t xml:space="preserve">Площадка проекта расположена в промышленной зоне города Тольятти на территории действующего производственного предприятия «Куйбышев азот». Будучи промышленным городом, Тольятти не слишком большой, и у большинства производственных рабочих есть загородные дома, некоторые из них уезжают в сельскую местность в течение года и пользуются рекреационными преимуществами своего местоположения. </w:t>
      </w:r>
    </w:p>
    <w:p w14:paraId="28F0C85E" w14:textId="77777777" w:rsidR="00C64587" w:rsidRPr="00C64587" w:rsidRDefault="00C64587" w:rsidP="00C64587">
      <w:pPr>
        <w:rPr>
          <w:rFonts w:eastAsia="Calibri"/>
        </w:rPr>
      </w:pPr>
      <w:r w:rsidRPr="00C64587">
        <w:rPr>
          <w:rFonts w:eastAsia="Calibri"/>
          <w:szCs w:val="22"/>
        </w:rPr>
        <w:t xml:space="preserve">Существует ряд садоводческих товариществ для местных промышленных рабочих и жителей Тольятти, которым принадлежат земельные участки в непосредственной близости от территории Куйбышевского Азота. Наиболее близкими из них являются: СНТ «Синтезкаучук», НТ «Айва», СПК «Сад-2», ДПК «Полюшко». </w:t>
      </w:r>
      <w:r w:rsidRPr="00C64587">
        <w:rPr>
          <w:rFonts w:eastAsia="Calibri"/>
        </w:rPr>
        <w:br/>
      </w:r>
      <w:r w:rsidRPr="00C64587">
        <w:rPr>
          <w:rFonts w:eastAsia="Calibri"/>
          <w:szCs w:val="22"/>
        </w:rPr>
        <w:t xml:space="preserve"> Также есть садовые товарищества, расположенные возле Копанского водохранилища и вдоль подъездных путей (садовые сообщества «Березка», «Островок», «Юбилейный» и другие). Садовые участки используются для отдыха и выращивания овощей и фруктов для некоммерческого использования.</w:t>
      </w:r>
    </w:p>
    <w:p w14:paraId="384392F8" w14:textId="77777777" w:rsidR="00C64587" w:rsidRPr="00C64587" w:rsidRDefault="00C64587" w:rsidP="00C64587">
      <w:pPr>
        <w:rPr>
          <w:rFonts w:eastAsia="Calibri"/>
        </w:rPr>
      </w:pPr>
      <w:r w:rsidRPr="00C64587">
        <w:rPr>
          <w:rFonts w:eastAsia="Calibri"/>
          <w:szCs w:val="22"/>
        </w:rPr>
        <w:t xml:space="preserve">В восточном пригороде Тольятти и в 2 км к востоку от площадки Проекта имеется система озер. Самое большое озеро - Большое Васильевское, Малое Васильевское и ряд небольших озер, не имеющих названия. Предположительно, эта система озер возникла как остаточная часть бывшего русла Волги. Эта система озер используется в основном для загородного отдыха. </w:t>
      </w:r>
    </w:p>
    <w:p w14:paraId="1369FF40" w14:textId="77777777" w:rsidR="00C64587" w:rsidRPr="00C64587" w:rsidRDefault="00C64587" w:rsidP="00C64587">
      <w:pPr>
        <w:rPr>
          <w:rFonts w:eastAsia="Calibri"/>
        </w:rPr>
      </w:pPr>
      <w:r w:rsidRPr="00C64587">
        <w:rPr>
          <w:rFonts w:eastAsia="Calibri"/>
          <w:szCs w:val="22"/>
        </w:rPr>
        <w:t>Рядом с запланированным лагерем для размещения рабочих (который будет расположен в «Зеленом берегу» на берегу реки Волги) расположены следующие рекреационные объекты:</w:t>
      </w:r>
    </w:p>
    <w:p w14:paraId="6471F4D8" w14:textId="77777777" w:rsidR="00C64587" w:rsidRPr="00C64587" w:rsidRDefault="00C64587" w:rsidP="00C64587">
      <w:pPr>
        <w:ind w:left="1068" w:hanging="360"/>
        <w:rPr>
          <w:rFonts w:ascii="Symbol" w:eastAsia="Calibri" w:hAnsi="Symbol"/>
        </w:rPr>
      </w:pPr>
      <w:r w:rsidRPr="00C64587">
        <w:rPr>
          <w:rFonts w:ascii="Calibri" w:eastAsia="Calibri" w:hAnsi="Calibri"/>
          <w:sz w:val="22"/>
          <w:szCs w:val="22"/>
        </w:rPr>
        <w:tab/>
      </w:r>
      <w:r w:rsidRPr="00C64587">
        <w:rPr>
          <w:rFonts w:eastAsia="Calibri"/>
          <w:szCs w:val="22"/>
        </w:rPr>
        <w:t>Пляжи:</w:t>
      </w:r>
    </w:p>
    <w:p w14:paraId="02CADDF6" w14:textId="77777777" w:rsidR="00C64587" w:rsidRPr="00C64587" w:rsidRDefault="00C64587" w:rsidP="00C64587">
      <w:pPr>
        <w:ind w:left="2380" w:hanging="340"/>
        <w:rPr>
          <w:rFonts w:eastAsia="Calibri"/>
        </w:rPr>
      </w:pPr>
      <w:r w:rsidRPr="00C64587">
        <w:rPr>
          <w:rFonts w:ascii="Courier New" w:eastAsia="Calibri" w:hAnsi="Courier New"/>
          <w:szCs w:val="22"/>
        </w:rPr>
        <w:t>O</w:t>
      </w:r>
      <w:r w:rsidRPr="00C64587">
        <w:rPr>
          <w:rFonts w:ascii="Calibri" w:eastAsia="Calibri" w:hAnsi="Calibri"/>
          <w:sz w:val="22"/>
          <w:szCs w:val="22"/>
        </w:rPr>
        <w:tab/>
      </w:r>
      <w:r w:rsidRPr="00C64587">
        <w:rPr>
          <w:rFonts w:eastAsia="Calibri"/>
          <w:szCs w:val="22"/>
        </w:rPr>
        <w:t>В 835 метрах к северо-западу - муниципальный восточный пляж;</w:t>
      </w:r>
    </w:p>
    <w:p w14:paraId="3BB1D187" w14:textId="77777777" w:rsidR="00C64587" w:rsidRPr="00C64587" w:rsidRDefault="00C64587" w:rsidP="00C64587">
      <w:pPr>
        <w:ind w:left="2380" w:hanging="340"/>
        <w:rPr>
          <w:rFonts w:eastAsia="Calibri"/>
        </w:rPr>
      </w:pPr>
      <w:r w:rsidRPr="00C64587">
        <w:rPr>
          <w:rFonts w:ascii="Courier New" w:eastAsia="Calibri" w:hAnsi="Courier New"/>
          <w:szCs w:val="22"/>
        </w:rPr>
        <w:t>O</w:t>
      </w:r>
      <w:r w:rsidRPr="00C64587">
        <w:rPr>
          <w:rFonts w:ascii="Calibri" w:eastAsia="Calibri" w:hAnsi="Calibri"/>
          <w:sz w:val="22"/>
          <w:szCs w:val="22"/>
        </w:rPr>
        <w:tab/>
      </w:r>
      <w:r w:rsidRPr="00C64587">
        <w:rPr>
          <w:rFonts w:eastAsia="Calibri"/>
          <w:szCs w:val="22"/>
        </w:rPr>
        <w:t>40 метрах к юго-западу - пляж, которым пользуются местные жители;</w:t>
      </w:r>
    </w:p>
    <w:p w14:paraId="2FBFF380" w14:textId="77777777" w:rsidR="00C64587" w:rsidRPr="00C64587" w:rsidRDefault="00C64587" w:rsidP="00C64587">
      <w:pPr>
        <w:ind w:left="1068" w:hanging="360"/>
        <w:rPr>
          <w:rFonts w:ascii="Symbol" w:eastAsia="Calibri" w:hAnsi="Symbol"/>
        </w:rPr>
      </w:pPr>
      <w:r w:rsidRPr="00C64587">
        <w:rPr>
          <w:rFonts w:ascii="Calibri" w:eastAsia="Calibri" w:hAnsi="Calibri"/>
          <w:sz w:val="22"/>
          <w:szCs w:val="22"/>
        </w:rPr>
        <w:tab/>
      </w:r>
      <w:r w:rsidRPr="00C64587">
        <w:rPr>
          <w:rFonts w:eastAsia="Calibri"/>
          <w:szCs w:val="22"/>
        </w:rPr>
        <w:t>Лесные массивы:</w:t>
      </w:r>
    </w:p>
    <w:p w14:paraId="71ED3C9B" w14:textId="77777777" w:rsidR="00C64587" w:rsidRPr="00C64587" w:rsidRDefault="00C64587" w:rsidP="00C64587">
      <w:pPr>
        <w:ind w:left="2380" w:hanging="340"/>
        <w:rPr>
          <w:rFonts w:eastAsia="Calibri"/>
        </w:rPr>
      </w:pPr>
      <w:r w:rsidRPr="00C64587">
        <w:rPr>
          <w:rFonts w:ascii="Courier New" w:eastAsia="Calibri" w:hAnsi="Courier New"/>
          <w:szCs w:val="22"/>
        </w:rPr>
        <w:t>O</w:t>
      </w:r>
      <w:r w:rsidRPr="00C64587">
        <w:rPr>
          <w:rFonts w:ascii="Calibri" w:eastAsia="Calibri" w:hAnsi="Calibri"/>
          <w:sz w:val="22"/>
          <w:szCs w:val="22"/>
        </w:rPr>
        <w:tab/>
      </w:r>
      <w:r w:rsidRPr="00C64587">
        <w:rPr>
          <w:rFonts w:eastAsia="Calibri"/>
          <w:szCs w:val="22"/>
        </w:rPr>
        <w:t>Кунеевский лес в 186 метрах к северо-востоку;</w:t>
      </w:r>
    </w:p>
    <w:p w14:paraId="353AEE9C" w14:textId="77777777" w:rsidR="00C64587" w:rsidRPr="00C64587" w:rsidRDefault="00C64587" w:rsidP="00C64587">
      <w:pPr>
        <w:ind w:left="1068" w:hanging="360"/>
        <w:rPr>
          <w:rFonts w:ascii="Symbol" w:eastAsia="Calibri" w:hAnsi="Symbol"/>
        </w:rPr>
      </w:pPr>
      <w:r w:rsidRPr="00C64587">
        <w:rPr>
          <w:rFonts w:ascii="Calibri" w:eastAsia="Calibri" w:hAnsi="Calibri"/>
          <w:sz w:val="22"/>
          <w:szCs w:val="22"/>
        </w:rPr>
        <w:tab/>
      </w:r>
      <w:r w:rsidRPr="00C64587">
        <w:rPr>
          <w:rFonts w:eastAsia="Calibri"/>
          <w:szCs w:val="22"/>
        </w:rPr>
        <w:t>Гостиницы и места отдыха, включая яхт-клубы.</w:t>
      </w:r>
    </w:p>
    <w:p w14:paraId="30E0AA85" w14:textId="77777777" w:rsidR="00C64587" w:rsidRPr="00C64587" w:rsidRDefault="00C64587" w:rsidP="00C64587">
      <w:pPr>
        <w:rPr>
          <w:rFonts w:eastAsia="Calibri"/>
        </w:rPr>
      </w:pPr>
      <w:r w:rsidRPr="00C64587">
        <w:rPr>
          <w:rFonts w:eastAsia="Calibri"/>
          <w:szCs w:val="22"/>
        </w:rPr>
        <w:t>Также вдоль маршрутов подъезда расположены некоторые населенные пункты (подробности приведены в разделе 5.2.1).</w:t>
      </w:r>
    </w:p>
    <w:p w14:paraId="35FA6D9C" w14:textId="77777777" w:rsidR="00C64587" w:rsidRPr="00C64587" w:rsidRDefault="00C64587" w:rsidP="00C64587">
      <w:pPr>
        <w:rPr>
          <w:rFonts w:eastAsia="Calibri"/>
        </w:rPr>
      </w:pPr>
      <w:r w:rsidRPr="00C64587">
        <w:rPr>
          <w:rFonts w:eastAsia="Calibri"/>
          <w:szCs w:val="22"/>
        </w:rPr>
        <w:t xml:space="preserve">На подъездной дороге № 2 следует отметить один рекреационный объект - комплекс загородного отдыха «Ранчо» в Нижнем Санчелеево. Мини-отель и коттеджи для отдыха и временного пребывания находятся там же. Здесь также есть озеро, два искусственных водопада, спортивные площадки, мини-зоопарк, катание на лошадях, детская игровая площадка и т. д. Место известно чистым воздухом, тишиной и покоем. Работает круглый год. </w:t>
      </w:r>
    </w:p>
    <w:p w14:paraId="634BC379" w14:textId="77777777" w:rsidR="00C64587" w:rsidRPr="00C64587" w:rsidRDefault="00C64587" w:rsidP="00C64587">
      <w:pPr>
        <w:rPr>
          <w:rFonts w:eastAsia="Calibri"/>
        </w:rPr>
      </w:pPr>
    </w:p>
    <w:p w14:paraId="6C96F5EF" w14:textId="77777777" w:rsidR="00C64587" w:rsidRPr="00C64587" w:rsidRDefault="00C64587" w:rsidP="00C64587">
      <w:pPr>
        <w:spacing w:before="120" w:after="0" w:line="240" w:lineRule="auto"/>
        <w:rPr>
          <w:rFonts w:ascii="Calibri" w:eastAsia="Calibri" w:hAnsi="Calibri"/>
          <w:b/>
          <w:szCs w:val="22"/>
          <w:highlight w:val="green"/>
        </w:rPr>
      </w:pPr>
      <w:r w:rsidRPr="00C64587">
        <w:rPr>
          <w:rFonts w:ascii="Calibri" w:eastAsia="Calibri" w:hAnsi="Calibri"/>
          <w:b/>
          <w:noProof/>
          <w:szCs w:val="22"/>
          <w:lang w:bidi="ar-SA"/>
        </w:rPr>
        <w:drawing>
          <wp:inline distT="0" distB="0" distL="0" distR="0" wp14:anchorId="374474DA" wp14:editId="5843B0E7">
            <wp:extent cx="6299835" cy="4183380"/>
            <wp:effectExtent l="0" t="0" r="5715" b="762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1.jpeg"/>
                    <pic:cNvPicPr/>
                  </pic:nvPicPr>
                  <pic:blipFill>
                    <a:blip r:embed="rId89">
                      <a:extLst>
                        <a:ext uri="{28A0092B-C50C-407E-A947-70E740481C1C}">
                          <a14:useLocalDpi xmlns:a14="http://schemas.microsoft.com/office/drawing/2010/main"/>
                        </a:ext>
                      </a:extLst>
                    </a:blip>
                    <a:stretch>
                      <a:fillRect/>
                    </a:stretch>
                  </pic:blipFill>
                  <pic:spPr>
                    <a:xfrm>
                      <a:off x="0" y="0"/>
                      <a:ext cx="6299835" cy="4183380"/>
                    </a:xfrm>
                    <a:prstGeom prst="rect">
                      <a:avLst/>
                    </a:prstGeom>
                  </pic:spPr>
                </pic:pic>
              </a:graphicData>
            </a:graphic>
          </wp:inline>
        </w:drawing>
      </w:r>
    </w:p>
    <w:p w14:paraId="7665D120" w14:textId="77777777" w:rsidR="00C64587" w:rsidRPr="00C64587" w:rsidRDefault="00C64587" w:rsidP="00C64587">
      <w:pPr>
        <w:spacing w:before="170" w:after="100" w:line="170" w:lineRule="atLeast"/>
        <w:jc w:val="left"/>
        <w:rPr>
          <w:rFonts w:ascii="Calibri" w:eastAsia="Calibri" w:hAnsi="Calibri"/>
          <w:bCs/>
          <w:sz w:val="16"/>
          <w:szCs w:val="22"/>
          <w:highlight w:val="green"/>
        </w:rPr>
      </w:pPr>
      <w:bookmarkStart w:id="179" w:name="_Toc24627806"/>
      <w:r w:rsidRPr="00C64587">
        <w:rPr>
          <w:rFonts w:eastAsia="Calibri"/>
          <w:b/>
          <w:sz w:val="16"/>
          <w:szCs w:val="22"/>
        </w:rPr>
        <w:t xml:space="preserve">Рисунок </w:t>
      </w:r>
      <w:r w:rsidRPr="00C64587">
        <w:rPr>
          <w:b/>
          <w:bCs/>
          <w:sz w:val="16"/>
          <w:szCs w:val="20"/>
        </w:rPr>
        <w:fldChar w:fldCharType="begin"/>
      </w:r>
      <w:r w:rsidRPr="00C64587">
        <w:rPr>
          <w:b/>
          <w:bCs/>
          <w:sz w:val="16"/>
          <w:szCs w:val="20"/>
        </w:rPr>
        <w:instrText xml:space="preserve"> STYLEREF 2 \s </w:instrText>
      </w:r>
      <w:r w:rsidRPr="00C64587">
        <w:rPr>
          <w:b/>
          <w:bCs/>
          <w:sz w:val="16"/>
          <w:szCs w:val="20"/>
        </w:rPr>
        <w:fldChar w:fldCharType="separate"/>
      </w:r>
      <w:r w:rsidRPr="00C64587">
        <w:rPr>
          <w:b/>
          <w:bCs/>
          <w:noProof/>
          <w:sz w:val="16"/>
          <w:szCs w:val="20"/>
        </w:rPr>
        <w:t>4.2</w:t>
      </w:r>
      <w:r w:rsidRPr="00C64587">
        <w:rPr>
          <w:b/>
          <w:bCs/>
          <w:sz w:val="16"/>
          <w:szCs w:val="20"/>
        </w:rPr>
        <w:fldChar w:fldCharType="end"/>
      </w:r>
      <w:r w:rsidRPr="00C64587">
        <w:rPr>
          <w:rFonts w:eastAsia="Calibri"/>
          <w:b/>
          <w:sz w:val="16"/>
          <w:szCs w:val="22"/>
        </w:rPr>
        <w:t>.</w:t>
      </w:r>
      <w:r w:rsidRPr="00C64587">
        <w:rPr>
          <w:b/>
          <w:bCs/>
          <w:sz w:val="16"/>
          <w:szCs w:val="20"/>
        </w:rPr>
        <w:fldChar w:fldCharType="begin"/>
      </w:r>
      <w:r w:rsidRPr="00C64587">
        <w:rPr>
          <w:b/>
          <w:bCs/>
          <w:sz w:val="16"/>
          <w:szCs w:val="20"/>
        </w:rPr>
        <w:instrText xml:space="preserve"> SEQ Figure \* ARABIC \s 2 </w:instrText>
      </w:r>
      <w:r w:rsidRPr="00C64587">
        <w:rPr>
          <w:b/>
          <w:bCs/>
          <w:sz w:val="16"/>
          <w:szCs w:val="20"/>
        </w:rPr>
        <w:fldChar w:fldCharType="separate"/>
      </w:r>
      <w:r w:rsidRPr="00C64587">
        <w:rPr>
          <w:b/>
          <w:bCs/>
          <w:noProof/>
          <w:sz w:val="16"/>
          <w:szCs w:val="20"/>
        </w:rPr>
        <w:t>1</w:t>
      </w:r>
      <w:r w:rsidRPr="00C64587">
        <w:rPr>
          <w:b/>
          <w:bCs/>
          <w:sz w:val="16"/>
          <w:szCs w:val="20"/>
        </w:rPr>
        <w:fldChar w:fldCharType="end"/>
      </w:r>
      <w:r w:rsidRPr="00C64587">
        <w:rPr>
          <w:rFonts w:eastAsia="Calibri"/>
          <w:b/>
          <w:sz w:val="16"/>
          <w:szCs w:val="22"/>
        </w:rPr>
        <w:t>: Комплекс загородного отдыха «Ранчо»</w:t>
      </w:r>
      <w:bookmarkEnd w:id="179"/>
    </w:p>
    <w:p w14:paraId="3B14A9D8" w14:textId="77777777" w:rsidR="00C64587" w:rsidRPr="00C64587" w:rsidRDefault="00C64587" w:rsidP="00C64587">
      <w:pPr>
        <w:rPr>
          <w:rFonts w:eastAsia="Calibri"/>
        </w:rPr>
      </w:pPr>
      <w:r w:rsidRPr="00C64587">
        <w:rPr>
          <w:rFonts w:eastAsia="Calibri"/>
          <w:szCs w:val="22"/>
        </w:rPr>
        <w:t xml:space="preserve">В речном порту Тольятти находится частный терминал для яхт и катеров. Лодки и яхты используются для спорта, отдыха, а также для рыбалки. Поскольку индивидуальный промысел на Волге разрешен практически в течение всего года, существует некоторый риск негативного влияния на преимущества для загородного отдыха или рыбалку из-за увеличения объема транспортировки оборудования / строительных материалов водным транспортом. </w:t>
      </w:r>
    </w:p>
    <w:p w14:paraId="22C488A1" w14:textId="77777777" w:rsidR="00C64587" w:rsidRPr="00C64587" w:rsidRDefault="00C64587" w:rsidP="00C64587">
      <w:pPr>
        <w:rPr>
          <w:rFonts w:eastAsia="Calibri"/>
        </w:rPr>
      </w:pPr>
    </w:p>
    <w:p w14:paraId="68BA5510" w14:textId="77777777" w:rsidR="00C64587" w:rsidRPr="00C64587" w:rsidRDefault="00C64587" w:rsidP="00C64587">
      <w:pPr>
        <w:rPr>
          <w:rFonts w:eastAsia="Calibri"/>
          <w:b/>
          <w:i/>
        </w:rPr>
      </w:pPr>
      <w:r w:rsidRPr="00C64587">
        <w:rPr>
          <w:rFonts w:eastAsia="Calibri"/>
          <w:b/>
          <w:i/>
          <w:szCs w:val="22"/>
        </w:rPr>
        <w:t>Экотуризм и этнотуризм территорий</w:t>
      </w:r>
    </w:p>
    <w:p w14:paraId="4F5E3914" w14:textId="77777777" w:rsidR="00C64587" w:rsidRPr="00C64587" w:rsidRDefault="00C64587" w:rsidP="00C64587">
      <w:pPr>
        <w:rPr>
          <w:rFonts w:eastAsia="Calibri"/>
        </w:rPr>
      </w:pPr>
      <w:r w:rsidRPr="00C64587">
        <w:rPr>
          <w:rFonts w:eastAsia="Calibri"/>
          <w:szCs w:val="22"/>
        </w:rPr>
        <w:t>Ни экотуризм, ни этнотуризм не распространены в зоне влияния проекта. Ближайшим местом экотуризма является природный парк Самарская Лука, который расположен на противоположном берегу реки в 18 км от площадки Проекта.</w:t>
      </w:r>
    </w:p>
    <w:p w14:paraId="6CC08E2D" w14:textId="77777777" w:rsidR="00C64587" w:rsidRPr="00C64587" w:rsidRDefault="00C64587" w:rsidP="00C64587">
      <w:pPr>
        <w:rPr>
          <w:rFonts w:eastAsia="Calibri"/>
          <w:b/>
          <w:i/>
        </w:rPr>
      </w:pPr>
      <w:r w:rsidRPr="00C64587">
        <w:rPr>
          <w:rFonts w:eastAsia="Calibri"/>
          <w:b/>
          <w:i/>
          <w:szCs w:val="22"/>
        </w:rPr>
        <w:t xml:space="preserve">Эстетическая оценка </w:t>
      </w:r>
    </w:p>
    <w:p w14:paraId="321B535A" w14:textId="77777777" w:rsidR="00C64587" w:rsidRPr="00C64587" w:rsidRDefault="00C64587" w:rsidP="00C64587">
      <w:pPr>
        <w:rPr>
          <w:rFonts w:eastAsia="Calibri"/>
        </w:rPr>
      </w:pPr>
      <w:r w:rsidRPr="00C64587">
        <w:rPr>
          <w:rFonts w:eastAsia="Calibri"/>
          <w:szCs w:val="22"/>
        </w:rPr>
        <w:t>Площадка проекта расположена в промышленной зоне города Тольятти на территории действующего производственного предприятия «Куйбышев азот». Будучи промышленным городом, Тольятти не слишком большой, и местные промышленные рабочие и жители Тольятти наслаждаются эстетической оценкой окружающей природы (леса, Волга, озера).</w:t>
      </w:r>
    </w:p>
    <w:p w14:paraId="5D59790A" w14:textId="77777777" w:rsidR="00C64587" w:rsidRPr="00C64587" w:rsidRDefault="00C64587" w:rsidP="00C64587">
      <w:pPr>
        <w:rPr>
          <w:rFonts w:eastAsia="Calibri"/>
        </w:rPr>
      </w:pPr>
      <w:r w:rsidRPr="00C64587">
        <w:rPr>
          <w:rFonts w:eastAsia="Calibri"/>
          <w:szCs w:val="22"/>
        </w:rPr>
        <w:t>Экосистемы важны для образовательных целей как источник эстетической оценки и художественного вдохновения. Как местное население, так и персонал Проекта могут получить эстетическую пользу от красоты местной природы.</w:t>
      </w:r>
    </w:p>
    <w:p w14:paraId="4C854A33" w14:textId="77777777" w:rsidR="00C64587" w:rsidRPr="00C64587" w:rsidRDefault="00C64587" w:rsidP="00C64587">
      <w:pPr>
        <w:keepNext/>
        <w:pBdr>
          <w:top w:val="single" w:sz="6" w:space="1" w:color="70AD47"/>
          <w:left w:val="single" w:sz="6" w:space="4" w:color="70AD47"/>
        </w:pBdr>
        <w:ind w:left="720" w:hanging="720"/>
        <w:outlineLvl w:val="2"/>
        <w:rPr>
          <w:rFonts w:cs="Arial"/>
          <w:b/>
          <w:bCs/>
          <w:i/>
          <w:caps/>
          <w:color w:val="70AD47"/>
          <w:szCs w:val="26"/>
        </w:rPr>
      </w:pPr>
      <w:bookmarkStart w:id="180" w:name="_Toc18473153"/>
      <w:bookmarkStart w:id="181" w:name="_Toc24626972"/>
      <w:bookmarkStart w:id="182" w:name="_Toc24627666"/>
      <w:r w:rsidRPr="00C64587">
        <w:rPr>
          <w:rFonts w:eastAsia="Calibri"/>
          <w:b/>
          <w:i/>
          <w:caps/>
          <w:color w:val="70AD47"/>
          <w:szCs w:val="22"/>
        </w:rPr>
        <w:t>4.2.2</w:t>
      </w:r>
      <w:r w:rsidRPr="00C64587">
        <w:rPr>
          <w:rFonts w:ascii="Calibri" w:eastAsia="Calibri" w:hAnsi="Calibri"/>
          <w:sz w:val="22"/>
          <w:szCs w:val="22"/>
        </w:rPr>
        <w:tab/>
      </w:r>
      <w:r w:rsidRPr="00C64587">
        <w:rPr>
          <w:rFonts w:eastAsia="Calibri"/>
          <w:b/>
          <w:i/>
          <w:caps/>
          <w:color w:val="70AD47"/>
          <w:szCs w:val="22"/>
        </w:rPr>
        <w:t>Охраняемые районы, места обитания и виды</w:t>
      </w:r>
      <w:bookmarkEnd w:id="180"/>
      <w:bookmarkEnd w:id="181"/>
      <w:bookmarkEnd w:id="182"/>
    </w:p>
    <w:p w14:paraId="307C7100" w14:textId="77777777" w:rsidR="00C64587" w:rsidRPr="00C64587" w:rsidRDefault="00C64587" w:rsidP="00C64587">
      <w:pPr>
        <w:keepNext/>
        <w:pBdr>
          <w:left w:val="single" w:sz="6" w:space="4" w:color="70AD47"/>
        </w:pBdr>
        <w:tabs>
          <w:tab w:val="left" w:pos="170"/>
        </w:tabs>
        <w:ind w:left="1134" w:hanging="1134"/>
        <w:outlineLvl w:val="3"/>
        <w:rPr>
          <w:b/>
          <w:bCs/>
          <w:color w:val="70AD47"/>
          <w:szCs w:val="28"/>
        </w:rPr>
      </w:pPr>
      <w:r w:rsidRPr="00C64587">
        <w:rPr>
          <w:rFonts w:eastAsia="Calibri"/>
          <w:b/>
          <w:color w:val="70AD47"/>
          <w:szCs w:val="22"/>
        </w:rPr>
        <w:t>4.2.2.1</w:t>
      </w:r>
      <w:r w:rsidRPr="00C64587">
        <w:rPr>
          <w:rFonts w:ascii="Calibri" w:eastAsia="Calibri" w:hAnsi="Calibri"/>
          <w:sz w:val="22"/>
          <w:szCs w:val="22"/>
        </w:rPr>
        <w:tab/>
      </w:r>
      <w:r w:rsidRPr="00C64587">
        <w:rPr>
          <w:rFonts w:eastAsia="Calibri"/>
          <w:b/>
          <w:color w:val="70AD47"/>
          <w:szCs w:val="22"/>
        </w:rPr>
        <w:t>Введение</w:t>
      </w:r>
    </w:p>
    <w:p w14:paraId="3107EB1C" w14:textId="77777777" w:rsidR="00C64587" w:rsidRPr="00C64587" w:rsidRDefault="00C64587" w:rsidP="00C64587">
      <w:r w:rsidRPr="00C64587">
        <w:rPr>
          <w:rFonts w:eastAsia="Calibri"/>
          <w:szCs w:val="22"/>
        </w:rPr>
        <w:t xml:space="preserve">В этом подразделе представлена сводная информация об исходном состоянии окружающей среды на территории Проекта, включая охраняемые районы, места обитания и виды. Исходные данные об окружающей среде были получены из литературных источников в сочетании с информацией, собранной во время недавних посещений объекта. </w:t>
      </w:r>
    </w:p>
    <w:p w14:paraId="17D37069" w14:textId="77777777" w:rsidR="00C64587" w:rsidRPr="00C64587" w:rsidRDefault="00C64587" w:rsidP="00C64587">
      <w:pPr>
        <w:rPr>
          <w:rFonts w:eastAsia="Calibri" w:cs="Verdana"/>
          <w:color w:val="000000"/>
        </w:rPr>
      </w:pPr>
      <w:r w:rsidRPr="00C64587">
        <w:rPr>
          <w:rFonts w:eastAsia="Calibri"/>
          <w:color w:val="000000"/>
          <w:szCs w:val="22"/>
        </w:rPr>
        <w:t xml:space="preserve">Расположение участка проекта в промышленной зоне исключает следующие факторы воздействия на растительность и условия обитания: изменение землепользования и вырубка лесов; строительство новых дорог и линейной инфраструктуры; изменения ландшафта и поверхностного стока и т. д. </w:t>
      </w:r>
    </w:p>
    <w:p w14:paraId="258C1A74" w14:textId="77777777" w:rsidR="00C64587" w:rsidRPr="00C64587" w:rsidRDefault="00C64587" w:rsidP="00C64587">
      <w:pPr>
        <w:rPr>
          <w:rFonts w:eastAsia="Calibri"/>
        </w:rPr>
      </w:pPr>
      <w:r w:rsidRPr="00C64587">
        <w:rPr>
          <w:rFonts w:eastAsia="Calibri"/>
          <w:color w:val="000000"/>
          <w:szCs w:val="22"/>
        </w:rPr>
        <w:t xml:space="preserve">Особо охраняемые территории региона расположены вдали от зоны влияния Проекта. </w:t>
      </w:r>
    </w:p>
    <w:p w14:paraId="0ADF915C" w14:textId="77777777" w:rsidR="00C64587" w:rsidRPr="00C64587" w:rsidRDefault="00C64587" w:rsidP="00C64587">
      <w:pPr>
        <w:keepNext/>
        <w:pBdr>
          <w:left w:val="single" w:sz="6" w:space="4" w:color="70AD47"/>
        </w:pBdr>
        <w:tabs>
          <w:tab w:val="left" w:pos="170"/>
        </w:tabs>
        <w:ind w:left="1134" w:hanging="1134"/>
        <w:outlineLvl w:val="3"/>
        <w:rPr>
          <w:b/>
          <w:bCs/>
          <w:color w:val="70AD47"/>
          <w:szCs w:val="28"/>
        </w:rPr>
      </w:pPr>
      <w:r w:rsidRPr="00C64587">
        <w:rPr>
          <w:rFonts w:eastAsia="Calibri"/>
          <w:b/>
          <w:color w:val="70AD47"/>
          <w:szCs w:val="22"/>
        </w:rPr>
        <w:t>4.2.2.2</w:t>
      </w:r>
      <w:r w:rsidRPr="00C64587">
        <w:rPr>
          <w:rFonts w:ascii="Calibri" w:eastAsia="Calibri" w:hAnsi="Calibri"/>
          <w:sz w:val="22"/>
          <w:szCs w:val="22"/>
        </w:rPr>
        <w:tab/>
      </w:r>
      <w:r w:rsidRPr="00C64587">
        <w:rPr>
          <w:rFonts w:eastAsia="Calibri"/>
          <w:b/>
          <w:color w:val="70AD47"/>
          <w:szCs w:val="22"/>
        </w:rPr>
        <w:t>Критерии оценки среды обитания</w:t>
      </w:r>
    </w:p>
    <w:p w14:paraId="3DD83942" w14:textId="77777777" w:rsidR="00C64587" w:rsidRPr="00C64587" w:rsidRDefault="00C64587" w:rsidP="00C64587">
      <w:pPr>
        <w:rPr>
          <w:rFonts w:eastAsia="Calibri"/>
        </w:rPr>
      </w:pPr>
      <w:r w:rsidRPr="00C64587">
        <w:rPr>
          <w:rFonts w:eastAsia="Calibri"/>
          <w:szCs w:val="22"/>
        </w:rPr>
        <w:t>В соответствии со Стандартом деятельности МФК 6</w:t>
      </w:r>
      <w:r w:rsidRPr="00C64587">
        <w:rPr>
          <w:rFonts w:eastAsia="Calibri"/>
          <w:szCs w:val="22"/>
          <w:vertAlign w:val="superscript"/>
        </w:rPr>
        <w:footnoteReference w:id="17"/>
      </w:r>
      <w:r w:rsidRPr="00C64587">
        <w:rPr>
          <w:rFonts w:eastAsia="Calibri"/>
          <w:szCs w:val="22"/>
        </w:rPr>
        <w:t xml:space="preserve"> среда обитания на территории Проекта оценивается на основе их классификации как «измененная» или «естественная» в соответствии со следующим определением:</w:t>
      </w:r>
    </w:p>
    <w:p w14:paraId="2B1973B7" w14:textId="77777777" w:rsidR="00C64587" w:rsidRPr="00C64587" w:rsidRDefault="00C64587" w:rsidP="00C64587">
      <w:pPr>
        <w:rPr>
          <w:rFonts w:eastAsia="Calibri"/>
          <w:b/>
        </w:rPr>
      </w:pPr>
      <w:r w:rsidRPr="00C64587">
        <w:rPr>
          <w:rFonts w:eastAsia="Calibri"/>
          <w:b/>
          <w:szCs w:val="22"/>
        </w:rPr>
        <w:t xml:space="preserve">Преобразованная среда обитания </w:t>
      </w:r>
    </w:p>
    <w:p w14:paraId="0A790C0D" w14:textId="77777777" w:rsidR="00C64587" w:rsidRPr="00C64587" w:rsidRDefault="00C64587" w:rsidP="00C64587">
      <w:pPr>
        <w:ind w:left="708"/>
        <w:rPr>
          <w:rFonts w:eastAsia="Calibri"/>
          <w:i/>
        </w:rPr>
      </w:pPr>
      <w:r w:rsidRPr="00C64587">
        <w:rPr>
          <w:rFonts w:eastAsia="Calibri"/>
          <w:i/>
          <w:szCs w:val="22"/>
        </w:rPr>
        <w:t>«Модифицированные места обитания - это районы, в которых может содержаться значительная доля видов растений и / или животных неместного происхождения, и / или где деятельность человека существенно изменила основные экологические функции района и состав видов. Модифицированные места обитания могут включать районы, предназначенные для ведения сельского хозяйства, лесопосадки, мелиорированные прибрежные зоны и мелиорированные водно-болотные угодья ».</w:t>
      </w:r>
    </w:p>
    <w:p w14:paraId="60CFF6A8" w14:textId="77777777" w:rsidR="00C64587" w:rsidRPr="00C64587" w:rsidRDefault="00C64587" w:rsidP="00C64587">
      <w:pPr>
        <w:rPr>
          <w:rFonts w:eastAsia="Calibri"/>
          <w:b/>
        </w:rPr>
      </w:pPr>
      <w:r w:rsidRPr="00C64587">
        <w:rPr>
          <w:rFonts w:eastAsia="Calibri"/>
          <w:b/>
          <w:szCs w:val="22"/>
        </w:rPr>
        <w:t>Естественные места обитания</w:t>
      </w:r>
    </w:p>
    <w:p w14:paraId="2536841E" w14:textId="77777777" w:rsidR="00C64587" w:rsidRPr="00C64587" w:rsidRDefault="00C64587" w:rsidP="00C64587">
      <w:pPr>
        <w:ind w:left="708"/>
        <w:rPr>
          <w:rFonts w:eastAsia="Calibri"/>
          <w:i/>
        </w:rPr>
      </w:pPr>
      <w:r w:rsidRPr="00C64587">
        <w:rPr>
          <w:rFonts w:eastAsia="Calibri"/>
          <w:i/>
          <w:szCs w:val="22"/>
        </w:rPr>
        <w:t>«Естественными местами обитания являются районы, состоящие из жизнеспособных сообществ видов растений и / или животных, в основном местного происхождения, и / или где деятельность человека существенно не изменила основные экологические функции и видовой состав района».</w:t>
      </w:r>
    </w:p>
    <w:p w14:paraId="37773AC1" w14:textId="77777777" w:rsidR="00C64587" w:rsidRPr="00C64587" w:rsidRDefault="00C64587" w:rsidP="00C64587">
      <w:pPr>
        <w:rPr>
          <w:rFonts w:eastAsia="Calibri"/>
        </w:rPr>
      </w:pPr>
      <w:r w:rsidRPr="00C64587">
        <w:rPr>
          <w:rFonts w:eastAsia="Calibri"/>
          <w:szCs w:val="22"/>
        </w:rPr>
        <w:t>В свою очередь, как измененные, так и естественные места обитания оцениваются с точки зрения их соответствия критериям критических мест обитания, указанным в пункте 16 Стандарта деятельности 6.  Критическими местами обитания являются районы с высокой ценностью биоразнообразия, которая соответствует одному или нескольким из следующих критериев:</w:t>
      </w:r>
    </w:p>
    <w:p w14:paraId="7415DF5E" w14:textId="77777777" w:rsidR="00C64587" w:rsidRPr="00C64587" w:rsidRDefault="00C64587" w:rsidP="00C64587">
      <w:pPr>
        <w:spacing w:after="0" w:line="240" w:lineRule="auto"/>
        <w:ind w:left="708"/>
        <w:rPr>
          <w:rFonts w:eastAsia="Calibri"/>
        </w:rPr>
      </w:pPr>
      <w:r w:rsidRPr="00C64587">
        <w:rPr>
          <w:rFonts w:eastAsia="Calibri"/>
          <w:szCs w:val="22"/>
        </w:rPr>
        <w:t>Критерий 1:</w:t>
      </w:r>
      <w:r w:rsidRPr="00C64587">
        <w:rPr>
          <w:rFonts w:ascii="Calibri" w:eastAsia="Calibri" w:hAnsi="Calibri"/>
          <w:sz w:val="22"/>
          <w:szCs w:val="22"/>
        </w:rPr>
        <w:tab/>
      </w:r>
      <w:r w:rsidRPr="00C64587">
        <w:rPr>
          <w:rFonts w:eastAsia="Calibri"/>
          <w:szCs w:val="22"/>
        </w:rPr>
        <w:t>среда обитания, имеющая большое значение для находящихся под угрозой исчезновения и / или находящихся под угрозой исчезновения видов;</w:t>
      </w:r>
    </w:p>
    <w:p w14:paraId="06271083" w14:textId="77777777" w:rsidR="00C64587" w:rsidRPr="00C64587" w:rsidRDefault="00C64587" w:rsidP="00C64587">
      <w:pPr>
        <w:spacing w:after="0" w:line="240" w:lineRule="auto"/>
        <w:ind w:left="708"/>
        <w:rPr>
          <w:rFonts w:eastAsia="Calibri"/>
        </w:rPr>
      </w:pPr>
      <w:r w:rsidRPr="00C64587">
        <w:rPr>
          <w:rFonts w:eastAsia="Calibri"/>
          <w:szCs w:val="22"/>
        </w:rPr>
        <w:t>Критерий 2:</w:t>
      </w:r>
      <w:r w:rsidRPr="00C64587">
        <w:rPr>
          <w:rFonts w:ascii="Calibri" w:eastAsia="Calibri" w:hAnsi="Calibri"/>
          <w:sz w:val="22"/>
          <w:szCs w:val="22"/>
        </w:rPr>
        <w:tab/>
      </w:r>
      <w:r w:rsidRPr="00C64587">
        <w:rPr>
          <w:rFonts w:eastAsia="Calibri"/>
          <w:szCs w:val="22"/>
        </w:rPr>
        <w:t>среда обитания, имеющая большое значение для эндемичных и / или ограниченных ареалов;</w:t>
      </w:r>
    </w:p>
    <w:p w14:paraId="23B132B4" w14:textId="77777777" w:rsidR="00C64587" w:rsidRPr="00C64587" w:rsidRDefault="00C64587" w:rsidP="00C64587">
      <w:pPr>
        <w:spacing w:after="0" w:line="240" w:lineRule="auto"/>
        <w:ind w:left="708"/>
        <w:rPr>
          <w:rFonts w:eastAsia="Calibri"/>
        </w:rPr>
      </w:pPr>
      <w:r w:rsidRPr="00C64587">
        <w:rPr>
          <w:rFonts w:eastAsia="Calibri"/>
          <w:szCs w:val="22"/>
        </w:rPr>
        <w:t>Критерий 3:</w:t>
      </w:r>
      <w:r w:rsidRPr="00C64587">
        <w:rPr>
          <w:rFonts w:ascii="Calibri" w:eastAsia="Calibri" w:hAnsi="Calibri"/>
          <w:sz w:val="22"/>
          <w:szCs w:val="22"/>
        </w:rPr>
        <w:tab/>
      </w:r>
      <w:r w:rsidRPr="00C64587">
        <w:rPr>
          <w:rFonts w:eastAsia="Calibri"/>
          <w:szCs w:val="22"/>
        </w:rPr>
        <w:t>среда обитания, поддерживающая глобально значимые концентрации мигрирующих видов и / или популяций;</w:t>
      </w:r>
    </w:p>
    <w:p w14:paraId="5FF2F74F" w14:textId="77777777" w:rsidR="00C64587" w:rsidRPr="00C64587" w:rsidRDefault="00C64587" w:rsidP="00C64587">
      <w:pPr>
        <w:spacing w:after="0" w:line="240" w:lineRule="auto"/>
        <w:ind w:left="708"/>
        <w:rPr>
          <w:rFonts w:eastAsia="Calibri"/>
        </w:rPr>
      </w:pPr>
      <w:r w:rsidRPr="00C64587">
        <w:rPr>
          <w:rFonts w:eastAsia="Calibri"/>
          <w:szCs w:val="22"/>
        </w:rPr>
        <w:t xml:space="preserve">Критерий 4: </w:t>
      </w:r>
      <w:r w:rsidRPr="00C64587">
        <w:rPr>
          <w:rFonts w:ascii="Calibri" w:eastAsia="Calibri" w:hAnsi="Calibri"/>
          <w:sz w:val="22"/>
          <w:szCs w:val="22"/>
        </w:rPr>
        <w:tab/>
      </w:r>
      <w:r w:rsidRPr="00C64587">
        <w:rPr>
          <w:rFonts w:eastAsia="Calibri"/>
          <w:szCs w:val="22"/>
        </w:rPr>
        <w:t>Подвергаемые высокой опасности и / или уникальные экосистемы;</w:t>
      </w:r>
    </w:p>
    <w:p w14:paraId="07067C53" w14:textId="77777777" w:rsidR="00C64587" w:rsidRPr="00C64587" w:rsidRDefault="00C64587" w:rsidP="00C64587">
      <w:pPr>
        <w:spacing w:line="240" w:lineRule="auto"/>
        <w:ind w:left="708"/>
        <w:rPr>
          <w:rFonts w:eastAsia="Calibri"/>
        </w:rPr>
      </w:pPr>
      <w:r w:rsidRPr="00C64587">
        <w:rPr>
          <w:rFonts w:eastAsia="Calibri"/>
          <w:szCs w:val="22"/>
        </w:rPr>
        <w:t>Критерий 5:</w:t>
      </w:r>
      <w:r w:rsidRPr="00C64587">
        <w:rPr>
          <w:rFonts w:ascii="Calibri" w:eastAsia="Calibri" w:hAnsi="Calibri"/>
          <w:sz w:val="22"/>
          <w:szCs w:val="22"/>
        </w:rPr>
        <w:tab/>
      </w:r>
      <w:r w:rsidRPr="00C64587">
        <w:rPr>
          <w:rFonts w:eastAsia="Calibri"/>
          <w:szCs w:val="22"/>
        </w:rPr>
        <w:t>области, связанные с ключевыми эволюционными процессами.</w:t>
      </w:r>
    </w:p>
    <w:p w14:paraId="1EDC41D7" w14:textId="77777777" w:rsidR="00C64587" w:rsidRPr="00C64587" w:rsidRDefault="00C64587" w:rsidP="00C64587">
      <w:pPr>
        <w:rPr>
          <w:rFonts w:eastAsia="Calibri"/>
        </w:rPr>
      </w:pPr>
      <w:r w:rsidRPr="00C64587">
        <w:rPr>
          <w:rFonts w:eastAsia="Calibri"/>
          <w:szCs w:val="22"/>
        </w:rPr>
        <w:t>Согласно GN56 Руководящей записки 6 МФК</w:t>
      </w:r>
      <w:r w:rsidRPr="00C64587">
        <w:rPr>
          <w:rFonts w:eastAsia="Calibri"/>
          <w:szCs w:val="22"/>
          <w:vertAlign w:val="superscript"/>
        </w:rPr>
        <w:footnoteReference w:id="18"/>
      </w:r>
      <w:r w:rsidRPr="00C64587">
        <w:rPr>
          <w:rFonts w:eastAsia="Calibri"/>
          <w:szCs w:val="22"/>
        </w:rPr>
        <w:t>, определение критически важной среды обитания, однако, не обязательно ограничивается этими критериями. Другие признанные виды биологического разнообразия могут также определять критически важную среду обитания, и целесообразность этого решения будет оцениваться в каждом конкретном случае. В Руководящей записке 6 признается, что существуют градиенты критических мест обитания или континуум степеней ценности биоразнообразия, связанных с критическими местами обитания, на основе относительной уязвимости (степени угрозы) и незаменимости (редкости или уникальности) участка.  Численные пороговые значения используются для присвоения Критериев с 1 по 3 для обозначения критических мест обитания Уровня 1 или Уровня 2 (Таблица 4.2.2).</w:t>
      </w:r>
    </w:p>
    <w:p w14:paraId="02D685BD" w14:textId="77777777" w:rsidR="00C64587" w:rsidRPr="00C64587" w:rsidRDefault="00C64587" w:rsidP="00C64587">
      <w:pPr>
        <w:jc w:val="left"/>
        <w:rPr>
          <w:rFonts w:eastAsia="Calibri"/>
        </w:rPr>
      </w:pPr>
      <w:r w:rsidRPr="00C64587">
        <w:rPr>
          <w:rFonts w:ascii="Calibri" w:eastAsia="Calibri" w:hAnsi="Calibri"/>
          <w:sz w:val="22"/>
          <w:szCs w:val="22"/>
        </w:rPr>
        <w:br w:type="page"/>
      </w:r>
    </w:p>
    <w:p w14:paraId="7AD552B6" w14:textId="77777777" w:rsidR="00C64587" w:rsidRPr="00C64587" w:rsidRDefault="00C64587" w:rsidP="00C64587">
      <w:pPr>
        <w:spacing w:before="170" w:after="100" w:line="170" w:lineRule="atLeast"/>
        <w:jc w:val="left"/>
        <w:rPr>
          <w:b/>
          <w:bCs/>
          <w:sz w:val="16"/>
          <w:szCs w:val="20"/>
        </w:rPr>
      </w:pPr>
      <w:bookmarkStart w:id="183" w:name="_Toc24627861"/>
      <w:r w:rsidRPr="00C64587">
        <w:rPr>
          <w:rFonts w:eastAsia="Calibri"/>
          <w:b/>
          <w:sz w:val="16"/>
          <w:szCs w:val="22"/>
        </w:rPr>
        <w:t xml:space="preserve">Таблица </w:t>
      </w:r>
      <w:r w:rsidRPr="00C64587">
        <w:rPr>
          <w:b/>
          <w:bCs/>
          <w:sz w:val="16"/>
          <w:szCs w:val="20"/>
        </w:rPr>
        <w:fldChar w:fldCharType="begin"/>
      </w:r>
      <w:r w:rsidRPr="00C64587">
        <w:rPr>
          <w:b/>
          <w:bCs/>
          <w:sz w:val="16"/>
          <w:szCs w:val="20"/>
        </w:rPr>
        <w:instrText xml:space="preserve"> STYLEREF 2 \s </w:instrText>
      </w:r>
      <w:r w:rsidRPr="00C64587">
        <w:rPr>
          <w:b/>
          <w:bCs/>
          <w:sz w:val="16"/>
          <w:szCs w:val="20"/>
        </w:rPr>
        <w:fldChar w:fldCharType="separate"/>
      </w:r>
      <w:r w:rsidRPr="00C64587">
        <w:rPr>
          <w:b/>
          <w:bCs/>
          <w:noProof/>
          <w:sz w:val="16"/>
          <w:szCs w:val="20"/>
        </w:rPr>
        <w:t>4.2</w:t>
      </w:r>
      <w:r w:rsidRPr="00C64587">
        <w:rPr>
          <w:b/>
          <w:bCs/>
          <w:sz w:val="16"/>
          <w:szCs w:val="20"/>
        </w:rPr>
        <w:fldChar w:fldCharType="end"/>
      </w:r>
      <w:r w:rsidRPr="00C64587">
        <w:rPr>
          <w:rFonts w:eastAsia="Calibri"/>
          <w:b/>
          <w:sz w:val="16"/>
          <w:szCs w:val="22"/>
        </w:rPr>
        <w:t>.</w:t>
      </w:r>
      <w:r w:rsidRPr="00C64587">
        <w:rPr>
          <w:b/>
          <w:bCs/>
          <w:sz w:val="16"/>
          <w:szCs w:val="20"/>
        </w:rPr>
        <w:fldChar w:fldCharType="begin"/>
      </w:r>
      <w:r w:rsidRPr="00C64587">
        <w:rPr>
          <w:b/>
          <w:bCs/>
          <w:sz w:val="16"/>
          <w:szCs w:val="20"/>
        </w:rPr>
        <w:instrText xml:space="preserve"> SEQ Table \* ARABIC \s 2 </w:instrText>
      </w:r>
      <w:r w:rsidRPr="00C64587">
        <w:rPr>
          <w:b/>
          <w:bCs/>
          <w:sz w:val="16"/>
          <w:szCs w:val="20"/>
        </w:rPr>
        <w:fldChar w:fldCharType="separate"/>
      </w:r>
      <w:r w:rsidRPr="00C64587">
        <w:rPr>
          <w:b/>
          <w:bCs/>
          <w:noProof/>
          <w:sz w:val="16"/>
          <w:szCs w:val="20"/>
        </w:rPr>
        <w:t>2</w:t>
      </w:r>
      <w:r w:rsidRPr="00C64587">
        <w:rPr>
          <w:b/>
          <w:bCs/>
          <w:sz w:val="16"/>
          <w:szCs w:val="20"/>
        </w:rPr>
        <w:fldChar w:fldCharType="end"/>
      </w:r>
      <w:r w:rsidRPr="00C64587">
        <w:rPr>
          <w:rFonts w:eastAsia="Calibri"/>
          <w:b/>
          <w:sz w:val="16"/>
          <w:szCs w:val="22"/>
        </w:rPr>
        <w:t>: Количественные пороговые значения для критериев 1 - 3 уровня критической среды обитания Уровня 1 и Уровня 2</w:t>
      </w:r>
      <w:bookmarkEnd w:id="183"/>
    </w:p>
    <w:tbl>
      <w:tblPr>
        <w:tblStyle w:val="TableNormal152"/>
        <w:tblW w:w="0" w:type="auto"/>
        <w:tblInd w:w="98" w:type="dxa"/>
        <w:tblLook w:val="01E0" w:firstRow="1" w:lastRow="1" w:firstColumn="1" w:lastColumn="1" w:noHBand="0" w:noVBand="0"/>
      </w:tblPr>
      <w:tblGrid>
        <w:gridCol w:w="1816"/>
        <w:gridCol w:w="3711"/>
        <w:gridCol w:w="4025"/>
      </w:tblGrid>
      <w:tr w:rsidR="00C64587" w:rsidRPr="00C64587" w14:paraId="33CEE0F0" w14:textId="77777777" w:rsidTr="004A246D">
        <w:trPr>
          <w:trHeight w:hRule="exact" w:val="510"/>
          <w:tblHeader/>
        </w:trPr>
        <w:tc>
          <w:tcPr>
            <w:tcW w:w="0" w:type="auto"/>
            <w:tcBorders>
              <w:top w:val="single" w:sz="5" w:space="0" w:color="000000"/>
              <w:left w:val="single" w:sz="5" w:space="0" w:color="000000"/>
              <w:bottom w:val="single" w:sz="5" w:space="0" w:color="000000"/>
              <w:right w:val="single" w:sz="5" w:space="0" w:color="000000"/>
            </w:tcBorders>
            <w:shd w:val="clear" w:color="auto" w:fill="A8D08D" w:themeFill="accent6" w:themeFillTint="99"/>
            <w:vAlign w:val="center"/>
          </w:tcPr>
          <w:p w14:paraId="64D31304" w14:textId="77777777" w:rsidR="00C64587" w:rsidRPr="00C64587" w:rsidRDefault="00C64587" w:rsidP="00C64587">
            <w:pPr>
              <w:jc w:val="center"/>
              <w:rPr>
                <w:b/>
                <w:sz w:val="22"/>
                <w:szCs w:val="22"/>
              </w:rPr>
            </w:pPr>
            <w:r w:rsidRPr="00C64587">
              <w:rPr>
                <w:b/>
                <w:sz w:val="22"/>
                <w:szCs w:val="22"/>
              </w:rPr>
              <w:t>Критерий</w:t>
            </w:r>
          </w:p>
        </w:tc>
        <w:tc>
          <w:tcPr>
            <w:tcW w:w="0" w:type="auto"/>
            <w:tcBorders>
              <w:top w:val="single" w:sz="5" w:space="0" w:color="000000"/>
              <w:left w:val="single" w:sz="5" w:space="0" w:color="000000"/>
              <w:bottom w:val="single" w:sz="5" w:space="0" w:color="000000"/>
              <w:right w:val="single" w:sz="5" w:space="0" w:color="000000"/>
            </w:tcBorders>
            <w:shd w:val="clear" w:color="auto" w:fill="A8D08D" w:themeFill="accent6" w:themeFillTint="99"/>
            <w:vAlign w:val="center"/>
          </w:tcPr>
          <w:p w14:paraId="108D7DD0" w14:textId="77777777" w:rsidR="00C64587" w:rsidRPr="00C64587" w:rsidRDefault="00C64587" w:rsidP="00C64587">
            <w:pPr>
              <w:jc w:val="center"/>
              <w:rPr>
                <w:b/>
                <w:sz w:val="22"/>
                <w:szCs w:val="22"/>
              </w:rPr>
            </w:pPr>
            <w:r w:rsidRPr="00C64587">
              <w:rPr>
                <w:b/>
                <w:sz w:val="22"/>
                <w:szCs w:val="22"/>
              </w:rPr>
              <w:t>Уровень 1</w:t>
            </w:r>
          </w:p>
        </w:tc>
        <w:tc>
          <w:tcPr>
            <w:tcW w:w="0" w:type="auto"/>
            <w:tcBorders>
              <w:top w:val="single" w:sz="5" w:space="0" w:color="000000"/>
              <w:left w:val="single" w:sz="5" w:space="0" w:color="000000"/>
              <w:bottom w:val="single" w:sz="5" w:space="0" w:color="000000"/>
              <w:right w:val="single" w:sz="5" w:space="0" w:color="000000"/>
            </w:tcBorders>
            <w:shd w:val="clear" w:color="auto" w:fill="A8D08D" w:themeFill="accent6" w:themeFillTint="99"/>
            <w:vAlign w:val="center"/>
          </w:tcPr>
          <w:p w14:paraId="1F20439F" w14:textId="77777777" w:rsidR="00C64587" w:rsidRPr="00C64587" w:rsidRDefault="00C64587" w:rsidP="00C64587">
            <w:pPr>
              <w:jc w:val="center"/>
              <w:rPr>
                <w:b/>
                <w:sz w:val="22"/>
                <w:szCs w:val="22"/>
              </w:rPr>
            </w:pPr>
            <w:r w:rsidRPr="00C64587">
              <w:rPr>
                <w:b/>
                <w:sz w:val="22"/>
                <w:szCs w:val="22"/>
              </w:rPr>
              <w:t>Уровень 2</w:t>
            </w:r>
          </w:p>
        </w:tc>
      </w:tr>
      <w:tr w:rsidR="00C64587" w:rsidRPr="00C64587" w14:paraId="47A2D8BE" w14:textId="77777777" w:rsidTr="004A246D">
        <w:trPr>
          <w:trHeight w:hRule="exact" w:val="4063"/>
        </w:trPr>
        <w:tc>
          <w:tcPr>
            <w:tcW w:w="0" w:type="auto"/>
            <w:tcBorders>
              <w:top w:val="single" w:sz="5" w:space="0" w:color="000000"/>
              <w:left w:val="single" w:sz="5" w:space="0" w:color="000000"/>
              <w:bottom w:val="single" w:sz="5" w:space="0" w:color="000000"/>
              <w:right w:val="single" w:sz="5" w:space="0" w:color="000000"/>
            </w:tcBorders>
          </w:tcPr>
          <w:p w14:paraId="2298172E" w14:textId="77777777" w:rsidR="00C64587" w:rsidRPr="00C64587" w:rsidRDefault="00C64587" w:rsidP="00C64587">
            <w:pPr>
              <w:jc w:val="left"/>
              <w:rPr>
                <w:sz w:val="22"/>
                <w:szCs w:val="22"/>
              </w:rPr>
            </w:pPr>
            <w:r w:rsidRPr="00C64587">
              <w:rPr>
                <w:sz w:val="22"/>
                <w:szCs w:val="22"/>
              </w:rPr>
              <w:t>1. Виды, находящиеся в критической опасности (CR) и исчезающие (EN)</w:t>
            </w:r>
          </w:p>
        </w:tc>
        <w:tc>
          <w:tcPr>
            <w:tcW w:w="0" w:type="auto"/>
            <w:tcBorders>
              <w:top w:val="single" w:sz="5" w:space="0" w:color="000000"/>
              <w:left w:val="single" w:sz="5" w:space="0" w:color="000000"/>
              <w:bottom w:val="single" w:sz="5" w:space="0" w:color="000000"/>
              <w:right w:val="single" w:sz="5" w:space="0" w:color="000000"/>
            </w:tcBorders>
          </w:tcPr>
          <w:p w14:paraId="3FBDF7D5" w14:textId="77777777" w:rsidR="00C64587" w:rsidRPr="00C64587" w:rsidRDefault="00C64587" w:rsidP="00C64587">
            <w:pPr>
              <w:jc w:val="left"/>
              <w:rPr>
                <w:sz w:val="22"/>
                <w:szCs w:val="22"/>
              </w:rPr>
            </w:pPr>
            <w:r w:rsidRPr="00C64587">
              <w:rPr>
                <w:sz w:val="22"/>
                <w:szCs w:val="22"/>
              </w:rPr>
              <w:t>(а) Среда обитания, необходимая для поддержания ≥ 10 процентов глобальной популяции видов CR или EN, занесенных в Красный список МСОП, там где они известны, а регулярная встречаемость этого вида и данная среда обитания может считаться дискретной единицей регулирования для этого вида.</w:t>
            </w:r>
          </w:p>
          <w:p w14:paraId="75D98217" w14:textId="77777777" w:rsidR="00C64587" w:rsidRPr="00C64587" w:rsidRDefault="00C64587" w:rsidP="00C64587">
            <w:pPr>
              <w:jc w:val="left"/>
              <w:rPr>
                <w:sz w:val="22"/>
                <w:szCs w:val="22"/>
              </w:rPr>
            </w:pPr>
          </w:p>
          <w:p w14:paraId="346092C9" w14:textId="77777777" w:rsidR="00C64587" w:rsidRPr="00C64587" w:rsidRDefault="00C64587" w:rsidP="00C64587">
            <w:pPr>
              <w:jc w:val="left"/>
              <w:rPr>
                <w:sz w:val="22"/>
                <w:szCs w:val="22"/>
              </w:rPr>
            </w:pPr>
            <w:r w:rsidRPr="00C64587">
              <w:rPr>
                <w:sz w:val="22"/>
                <w:szCs w:val="22"/>
              </w:rPr>
              <w:t>(б) Среда обитания с известными, регулярными случаями появления видов CR или EN, где эта среда обитания является одним из 10 или менее дискретных регулирования управления глобальна для этого вида</w:t>
            </w:r>
          </w:p>
          <w:p w14:paraId="77EBE82E" w14:textId="77777777" w:rsidR="00C64587" w:rsidRPr="00C64587" w:rsidRDefault="00C64587" w:rsidP="00C64587">
            <w:pPr>
              <w:jc w:val="left"/>
              <w:rPr>
                <w:sz w:val="22"/>
                <w:szCs w:val="22"/>
              </w:rPr>
            </w:pPr>
          </w:p>
        </w:tc>
        <w:tc>
          <w:tcPr>
            <w:tcW w:w="0" w:type="auto"/>
            <w:tcBorders>
              <w:top w:val="single" w:sz="5" w:space="0" w:color="000000"/>
              <w:left w:val="single" w:sz="5" w:space="0" w:color="000000"/>
              <w:bottom w:val="single" w:sz="5" w:space="0" w:color="000000"/>
              <w:right w:val="single" w:sz="5" w:space="0" w:color="000000"/>
            </w:tcBorders>
          </w:tcPr>
          <w:p w14:paraId="303731A3" w14:textId="77777777" w:rsidR="00C64587" w:rsidRPr="00C64587" w:rsidRDefault="00C64587" w:rsidP="00C64587">
            <w:pPr>
              <w:jc w:val="left"/>
              <w:rPr>
                <w:sz w:val="22"/>
                <w:szCs w:val="22"/>
              </w:rPr>
            </w:pPr>
            <w:r w:rsidRPr="00C64587">
              <w:rPr>
                <w:sz w:val="22"/>
                <w:szCs w:val="22"/>
              </w:rPr>
              <w:t>(в) Среда обитания, которая поддерживает регулярное появление одной особи вида CR, занесенного в красный список МСОП, и / или среды обитания, содержащей важные для региона концентрации видов EN, занесенных в красный список МСОП, где эта среда обитания может рассматриваться как отдельная единица регулирования для этих видов.</w:t>
            </w:r>
          </w:p>
          <w:p w14:paraId="5077F688" w14:textId="77777777" w:rsidR="00C64587" w:rsidRPr="00C64587" w:rsidRDefault="00C64587" w:rsidP="00C64587">
            <w:pPr>
              <w:jc w:val="left"/>
              <w:rPr>
                <w:sz w:val="22"/>
                <w:szCs w:val="22"/>
              </w:rPr>
            </w:pPr>
          </w:p>
          <w:p w14:paraId="2539A1B7" w14:textId="77777777" w:rsidR="00C64587" w:rsidRPr="00C64587" w:rsidRDefault="00C64587" w:rsidP="00C64587">
            <w:pPr>
              <w:jc w:val="left"/>
              <w:rPr>
                <w:sz w:val="22"/>
                <w:szCs w:val="22"/>
              </w:rPr>
            </w:pPr>
            <w:r w:rsidRPr="00C64587">
              <w:rPr>
                <w:sz w:val="22"/>
                <w:szCs w:val="22"/>
              </w:rPr>
              <w:t>(г) Среда обитания, имеющая большое значение для видов CR или EN, которые широко распространены и / или чье распределение популяции недостаточно изучено и где утрата такой среды обитания может потенциально повлиять на долгосрочную выживаемость вида.</w:t>
            </w:r>
          </w:p>
          <w:p w14:paraId="2EFDA8F2" w14:textId="77777777" w:rsidR="00C64587" w:rsidRPr="00C64587" w:rsidRDefault="00C64587" w:rsidP="00C64587">
            <w:pPr>
              <w:jc w:val="left"/>
              <w:rPr>
                <w:sz w:val="22"/>
                <w:szCs w:val="22"/>
              </w:rPr>
            </w:pPr>
          </w:p>
          <w:p w14:paraId="54471FFC" w14:textId="77777777" w:rsidR="00C64587" w:rsidRPr="00C64587" w:rsidRDefault="00C64587" w:rsidP="00C64587">
            <w:pPr>
              <w:jc w:val="left"/>
              <w:rPr>
                <w:sz w:val="22"/>
                <w:szCs w:val="22"/>
              </w:rPr>
            </w:pPr>
            <w:r w:rsidRPr="00C64587">
              <w:rPr>
                <w:sz w:val="22"/>
                <w:szCs w:val="22"/>
              </w:rPr>
              <w:t>(д) При необходимости, среда обитания, содержащая важные для страны / региона концентрации в EN, CR или эквивалентном национальном / региональном перечне.</w:t>
            </w:r>
          </w:p>
        </w:tc>
      </w:tr>
      <w:tr w:rsidR="00C64587" w:rsidRPr="00C64587" w14:paraId="065F84E3" w14:textId="77777777" w:rsidTr="004A246D">
        <w:trPr>
          <w:trHeight w:val="1680"/>
        </w:trPr>
        <w:tc>
          <w:tcPr>
            <w:tcW w:w="0" w:type="auto"/>
            <w:tcBorders>
              <w:top w:val="single" w:sz="5" w:space="0" w:color="000000"/>
              <w:left w:val="single" w:sz="5" w:space="0" w:color="000000"/>
              <w:bottom w:val="single" w:sz="5" w:space="0" w:color="000000"/>
              <w:right w:val="single" w:sz="5" w:space="0" w:color="000000"/>
            </w:tcBorders>
          </w:tcPr>
          <w:p w14:paraId="4D61D4D4" w14:textId="77777777" w:rsidR="00C64587" w:rsidRPr="00C64587" w:rsidRDefault="00C64587" w:rsidP="00C64587">
            <w:pPr>
              <w:jc w:val="left"/>
              <w:rPr>
                <w:sz w:val="22"/>
                <w:szCs w:val="22"/>
              </w:rPr>
            </w:pPr>
            <w:r w:rsidRPr="00C64587">
              <w:rPr>
                <w:sz w:val="22"/>
                <w:szCs w:val="22"/>
              </w:rPr>
              <w:t>2. Эндемичные виды и виды с ограниченным ареалом</w:t>
            </w:r>
          </w:p>
        </w:tc>
        <w:tc>
          <w:tcPr>
            <w:tcW w:w="0" w:type="auto"/>
            <w:tcBorders>
              <w:top w:val="single" w:sz="5" w:space="0" w:color="000000"/>
              <w:left w:val="single" w:sz="5" w:space="0" w:color="000000"/>
              <w:bottom w:val="single" w:sz="5" w:space="0" w:color="000000"/>
              <w:right w:val="single" w:sz="5" w:space="0" w:color="000000"/>
            </w:tcBorders>
          </w:tcPr>
          <w:p w14:paraId="3D2EA0C2" w14:textId="77777777" w:rsidR="00C64587" w:rsidRPr="00C64587" w:rsidRDefault="00C64587" w:rsidP="00C64587">
            <w:pPr>
              <w:jc w:val="left"/>
              <w:rPr>
                <w:sz w:val="22"/>
                <w:szCs w:val="22"/>
              </w:rPr>
            </w:pPr>
            <w:r w:rsidRPr="00C64587">
              <w:rPr>
                <w:sz w:val="22"/>
                <w:szCs w:val="22"/>
              </w:rPr>
              <w:t>(а) Среда обитания, о которой известно, что она поддерживает ≥ 95 процентов мировой популяции эндемичных видов или видов с ограниченным ареалом, где эта среда обитания может считаться дискретной единицей управления для этого вида (например, эндемичным для одного участка).</w:t>
            </w:r>
          </w:p>
        </w:tc>
        <w:tc>
          <w:tcPr>
            <w:tcW w:w="0" w:type="auto"/>
            <w:tcBorders>
              <w:top w:val="single" w:sz="5" w:space="0" w:color="000000"/>
              <w:left w:val="single" w:sz="5" w:space="0" w:color="000000"/>
              <w:bottom w:val="single" w:sz="5" w:space="0" w:color="000000"/>
              <w:right w:val="single" w:sz="5" w:space="0" w:color="000000"/>
            </w:tcBorders>
          </w:tcPr>
          <w:p w14:paraId="40DA00DA" w14:textId="77777777" w:rsidR="00C64587" w:rsidRPr="00C64587" w:rsidRDefault="00C64587" w:rsidP="00C64587">
            <w:pPr>
              <w:jc w:val="left"/>
              <w:rPr>
                <w:sz w:val="22"/>
                <w:szCs w:val="22"/>
              </w:rPr>
            </w:pPr>
            <w:r w:rsidRPr="00C64587">
              <w:rPr>
                <w:sz w:val="22"/>
                <w:szCs w:val="22"/>
              </w:rPr>
              <w:t>(б) Среда обитания, о которой известно, что она поддерживает ≥ 1%, но &lt;95% глобальной популяции эндемичных видов или видов с ограниченным ареалом, где эта среда обитания может считаться дискретной единицей управления для этого вида, где имеются адекватные данные и / или основаны на экспертная оценка.</w:t>
            </w:r>
          </w:p>
        </w:tc>
      </w:tr>
      <w:tr w:rsidR="00C64587" w:rsidRPr="00C64587" w14:paraId="4309B484" w14:textId="77777777" w:rsidTr="004A246D">
        <w:trPr>
          <w:trHeight w:val="4947"/>
        </w:trPr>
        <w:tc>
          <w:tcPr>
            <w:tcW w:w="0" w:type="auto"/>
            <w:tcBorders>
              <w:top w:val="single" w:sz="5" w:space="0" w:color="000000"/>
              <w:left w:val="single" w:sz="5" w:space="0" w:color="000000"/>
              <w:bottom w:val="single" w:sz="5" w:space="0" w:color="000000"/>
              <w:right w:val="single" w:sz="5" w:space="0" w:color="000000"/>
            </w:tcBorders>
            <w:vAlign w:val="center"/>
          </w:tcPr>
          <w:p w14:paraId="1979BC34" w14:textId="77777777" w:rsidR="00C64587" w:rsidRPr="00C64587" w:rsidRDefault="00C64587" w:rsidP="00C64587">
            <w:pPr>
              <w:jc w:val="left"/>
              <w:rPr>
                <w:sz w:val="22"/>
                <w:szCs w:val="22"/>
              </w:rPr>
            </w:pPr>
            <w:r w:rsidRPr="00C64587">
              <w:rPr>
                <w:sz w:val="22"/>
                <w:szCs w:val="22"/>
              </w:rPr>
              <w:t>3. Мигрирующие и стайные виды</w:t>
            </w:r>
          </w:p>
        </w:tc>
        <w:tc>
          <w:tcPr>
            <w:tcW w:w="0" w:type="auto"/>
            <w:tcBorders>
              <w:top w:val="single" w:sz="5" w:space="0" w:color="000000"/>
              <w:left w:val="single" w:sz="5" w:space="0" w:color="000000"/>
              <w:bottom w:val="single" w:sz="5" w:space="0" w:color="000000"/>
              <w:right w:val="single" w:sz="5" w:space="0" w:color="000000"/>
            </w:tcBorders>
            <w:vAlign w:val="center"/>
          </w:tcPr>
          <w:p w14:paraId="6E35D228" w14:textId="77777777" w:rsidR="00C64587" w:rsidRPr="00C64587" w:rsidRDefault="00C64587" w:rsidP="00C64587">
            <w:pPr>
              <w:jc w:val="left"/>
              <w:rPr>
                <w:sz w:val="22"/>
                <w:szCs w:val="22"/>
              </w:rPr>
            </w:pPr>
            <w:r w:rsidRPr="00C64587">
              <w:rPr>
                <w:sz w:val="22"/>
                <w:szCs w:val="22"/>
              </w:rPr>
              <w:t>(a) Среда обитания, о которой известно, что она поддерживает на циклической или иной регулярной основе ≥ 95 процентов глобальной популяции мигрирующих или популяционных видов в любой точке жизненного цикла вида, где эта среда обитания может считаться дискретной единицей регулирования этого вида.</w:t>
            </w:r>
          </w:p>
        </w:tc>
        <w:tc>
          <w:tcPr>
            <w:tcW w:w="0" w:type="auto"/>
            <w:tcBorders>
              <w:top w:val="single" w:sz="5" w:space="0" w:color="000000"/>
              <w:left w:val="single" w:sz="5" w:space="0" w:color="000000"/>
              <w:bottom w:val="single" w:sz="5" w:space="0" w:color="000000"/>
              <w:right w:val="single" w:sz="5" w:space="0" w:color="000000"/>
            </w:tcBorders>
            <w:vAlign w:val="center"/>
          </w:tcPr>
          <w:p w14:paraId="21CC3C5F" w14:textId="77777777" w:rsidR="00C64587" w:rsidRPr="00C64587" w:rsidRDefault="00C64587" w:rsidP="00C64587">
            <w:pPr>
              <w:jc w:val="left"/>
              <w:rPr>
                <w:sz w:val="22"/>
                <w:szCs w:val="22"/>
              </w:rPr>
            </w:pPr>
            <w:r w:rsidRPr="00C64587">
              <w:rPr>
                <w:sz w:val="22"/>
                <w:szCs w:val="22"/>
              </w:rPr>
              <w:t>(б) Среда обитания, о которой известно, что она поддерживает на циклической или иной регулярной основе ≥ 1%, но &lt;95% от общей популяции мигрирующих или популяционных видов в любой точке жизненного цикла вида и где эта среда обитания может считаться дискретной единица регулирования для этого вида, где адекватные данные имеются и / или основаны на экспертной оценке.</w:t>
            </w:r>
          </w:p>
          <w:p w14:paraId="3334DB4F" w14:textId="77777777" w:rsidR="00C64587" w:rsidRPr="00C64587" w:rsidRDefault="00C64587" w:rsidP="00C64587">
            <w:pPr>
              <w:jc w:val="left"/>
              <w:rPr>
                <w:sz w:val="22"/>
                <w:szCs w:val="22"/>
              </w:rPr>
            </w:pPr>
          </w:p>
          <w:p w14:paraId="0DCE3487" w14:textId="77777777" w:rsidR="00C64587" w:rsidRPr="00C64587" w:rsidRDefault="00C64587" w:rsidP="00C64587">
            <w:pPr>
              <w:jc w:val="left"/>
              <w:rPr>
                <w:sz w:val="22"/>
                <w:szCs w:val="22"/>
              </w:rPr>
            </w:pPr>
            <w:r w:rsidRPr="00C64587">
              <w:rPr>
                <w:sz w:val="22"/>
                <w:szCs w:val="22"/>
              </w:rPr>
              <w:t>(в) Для птиц - среда обитания, соответствующая критерию A4 МОПМ (Bird Life International) для общин и / или критериям Рамсарской конвенции 5 или 6 для определения водно-болотных угодий, имеющих международное значение.</w:t>
            </w:r>
          </w:p>
          <w:p w14:paraId="3AC1D5D1" w14:textId="77777777" w:rsidR="00C64587" w:rsidRPr="00C64587" w:rsidRDefault="00C64587" w:rsidP="00C64587">
            <w:pPr>
              <w:jc w:val="left"/>
              <w:rPr>
                <w:sz w:val="22"/>
                <w:szCs w:val="22"/>
              </w:rPr>
            </w:pPr>
          </w:p>
          <w:p w14:paraId="3934844C" w14:textId="77777777" w:rsidR="00C64587" w:rsidRPr="00C64587" w:rsidRDefault="00C64587" w:rsidP="00C64587">
            <w:pPr>
              <w:jc w:val="left"/>
              <w:rPr>
                <w:sz w:val="22"/>
                <w:szCs w:val="22"/>
              </w:rPr>
            </w:pPr>
            <w:r w:rsidRPr="00C64587">
              <w:rPr>
                <w:sz w:val="22"/>
                <w:szCs w:val="22"/>
              </w:rPr>
              <w:t>(г) Для видов с большим, но сгруппированным распределением, предварительный порог установлен на уровне ≥5 процентов от общей популяции как для наземных, так и для морских видов.</w:t>
            </w:r>
          </w:p>
          <w:p w14:paraId="2EC43B7D" w14:textId="77777777" w:rsidR="00C64587" w:rsidRPr="00C64587" w:rsidRDefault="00C64587" w:rsidP="00C64587">
            <w:pPr>
              <w:jc w:val="left"/>
              <w:rPr>
                <w:sz w:val="22"/>
                <w:szCs w:val="22"/>
              </w:rPr>
            </w:pPr>
          </w:p>
          <w:p w14:paraId="392B091F" w14:textId="77777777" w:rsidR="00C64587" w:rsidRPr="00C64587" w:rsidRDefault="00C64587" w:rsidP="00C64587">
            <w:pPr>
              <w:jc w:val="left"/>
              <w:rPr>
                <w:sz w:val="22"/>
                <w:szCs w:val="22"/>
              </w:rPr>
            </w:pPr>
            <w:r w:rsidRPr="00C64587">
              <w:rPr>
                <w:sz w:val="22"/>
                <w:szCs w:val="22"/>
              </w:rPr>
              <w:t>(д) Исходные сайты, которые дают ≥ 1 процента от общей численности молоди в мире.</w:t>
            </w:r>
          </w:p>
        </w:tc>
      </w:tr>
    </w:tbl>
    <w:p w14:paraId="665F0604" w14:textId="77777777" w:rsidR="00C64587" w:rsidRPr="00C64587" w:rsidRDefault="00C64587" w:rsidP="00C64587"/>
    <w:p w14:paraId="6676AE07" w14:textId="77777777" w:rsidR="00C64587" w:rsidRPr="00C64587" w:rsidRDefault="00C64587" w:rsidP="00C64587">
      <w:pPr>
        <w:rPr>
          <w:rFonts w:eastAsia="Calibri"/>
        </w:rPr>
      </w:pPr>
      <w:r w:rsidRPr="00C64587">
        <w:rPr>
          <w:rFonts w:eastAsia="Calibri"/>
          <w:szCs w:val="22"/>
        </w:rPr>
        <w:t>Сноска 11 Стандарта деятельности МФК 6, находящегося под угрозой исчезновения и / или исчезающих видов, определяется как виды, занесенные в Красный список исчезающих видов Международного союза охраны природы (МСОП).</w:t>
      </w:r>
      <w:r w:rsidRPr="00C64587">
        <w:rPr>
          <w:rFonts w:eastAsia="Calibri"/>
          <w:i/>
          <w:szCs w:val="22"/>
        </w:rPr>
        <w:t xml:space="preserve"> </w:t>
      </w:r>
      <w:r w:rsidRPr="00C64587">
        <w:rPr>
          <w:rFonts w:eastAsia="Calibri"/>
          <w:szCs w:val="22"/>
        </w:rPr>
        <w:t xml:space="preserve">Определение критической среды обитания на основе других списков заключается в следующем: </w:t>
      </w:r>
    </w:p>
    <w:p w14:paraId="71FF35EE" w14:textId="77777777" w:rsidR="00C64587" w:rsidRPr="00C64587" w:rsidRDefault="00C64587" w:rsidP="00C64587">
      <w:pPr>
        <w:spacing w:after="0" w:line="240" w:lineRule="auto"/>
        <w:ind w:left="708" w:hanging="708"/>
        <w:rPr>
          <w:rFonts w:eastAsia="Calibri"/>
          <w:i/>
          <w:szCs w:val="22"/>
        </w:rPr>
      </w:pPr>
      <w:r w:rsidRPr="00C64587">
        <w:rPr>
          <w:rFonts w:ascii="Calibri" w:eastAsia="Calibri" w:hAnsi="Calibri"/>
          <w:i/>
          <w:szCs w:val="22"/>
        </w:rPr>
        <w:t xml:space="preserve">(I) </w:t>
      </w:r>
      <w:r w:rsidRPr="00C64587">
        <w:rPr>
          <w:rFonts w:ascii="Calibri" w:eastAsia="Calibri" w:hAnsi="Calibri"/>
          <w:sz w:val="22"/>
          <w:szCs w:val="22"/>
        </w:rPr>
        <w:tab/>
      </w:r>
      <w:r w:rsidRPr="00C64587">
        <w:rPr>
          <w:rFonts w:eastAsia="Calibri"/>
          <w:i/>
          <w:szCs w:val="22"/>
        </w:rPr>
        <w:t xml:space="preserve">Если вид занесен на национальном / региональном уровне как находящийся под угрозой исчезновения или находящийся под угрозой исчезновения, в странах, которые придерживаются руководящих указаний МСОП, определение критических мест обитания будет осуществляться на основе проекта в консультации с компетентными специалистами; а также </w:t>
      </w:r>
    </w:p>
    <w:p w14:paraId="66C4E12C" w14:textId="77777777" w:rsidR="00C64587" w:rsidRPr="00C64587" w:rsidRDefault="00C64587" w:rsidP="00C64587">
      <w:pPr>
        <w:spacing w:after="0" w:line="240" w:lineRule="auto"/>
        <w:ind w:left="708" w:hanging="708"/>
        <w:rPr>
          <w:rFonts w:eastAsia="Calibri"/>
          <w:szCs w:val="22"/>
        </w:rPr>
      </w:pPr>
      <w:r w:rsidRPr="00C64587">
        <w:rPr>
          <w:rFonts w:eastAsia="Calibri"/>
          <w:i/>
          <w:szCs w:val="22"/>
        </w:rPr>
        <w:t xml:space="preserve">(Ii) </w:t>
      </w:r>
      <w:r w:rsidRPr="00C64587">
        <w:rPr>
          <w:rFonts w:ascii="Calibri" w:eastAsia="Calibri" w:hAnsi="Calibri"/>
          <w:sz w:val="22"/>
          <w:szCs w:val="22"/>
        </w:rPr>
        <w:tab/>
      </w:r>
      <w:r w:rsidRPr="00C64587">
        <w:rPr>
          <w:rFonts w:eastAsia="Calibri"/>
          <w:i/>
          <w:szCs w:val="22"/>
        </w:rPr>
        <w:t>в тех случаях, когда национальные или региональные категории видов не соответствуют должным образом категориям МСОП (например, в некоторых странах в целом виды перечислены как «охраняемые» или «ограниченные»), будет проведена оценка для определения обоснования и цель внесения в список. В этом случае определение критической среды обитания будет основано на такой оценке</w:t>
      </w:r>
    </w:p>
    <w:p w14:paraId="29FF3C9D" w14:textId="77777777" w:rsidR="00C64587" w:rsidRPr="00C64587" w:rsidRDefault="00C64587" w:rsidP="00C64587">
      <w:pPr>
        <w:spacing w:before="240"/>
        <w:rPr>
          <w:rFonts w:eastAsia="Calibri"/>
        </w:rPr>
      </w:pPr>
      <w:r w:rsidRPr="00C64587">
        <w:rPr>
          <w:rFonts w:eastAsia="Calibri"/>
          <w:szCs w:val="22"/>
        </w:rPr>
        <w:t>Перечисленные критически исчезающие и / или исчезающие виды глобального, национального или регионального значения были определены на основе данных из следующих источников:</w:t>
      </w:r>
    </w:p>
    <w:p w14:paraId="3FC50E87" w14:textId="77777777" w:rsidR="00C64587" w:rsidRPr="00C64587" w:rsidRDefault="00C64587" w:rsidP="00C64587">
      <w:pPr>
        <w:ind w:left="1068" w:hanging="360"/>
        <w:rPr>
          <w:rFonts w:ascii="Symbol" w:eastAsia="Calibri" w:hAnsi="Symbol"/>
        </w:rPr>
      </w:pPr>
      <w:r w:rsidRPr="00C64587">
        <w:rPr>
          <w:rFonts w:ascii="Calibri" w:eastAsia="Calibri" w:hAnsi="Calibri"/>
          <w:sz w:val="22"/>
          <w:szCs w:val="22"/>
        </w:rPr>
        <w:tab/>
      </w:r>
      <w:r w:rsidRPr="00C64587">
        <w:rPr>
          <w:rFonts w:eastAsia="Calibri"/>
          <w:szCs w:val="22"/>
        </w:rPr>
        <w:t>Международный союз охраны природы, Красный список видов, находящийся под угрозой исчезновения (МСОП КС);</w:t>
      </w:r>
      <w:r w:rsidRPr="00C64587">
        <w:rPr>
          <w:rFonts w:eastAsia="Calibri"/>
          <w:szCs w:val="22"/>
          <w:vertAlign w:val="superscript"/>
        </w:rPr>
        <w:footnoteReference w:id="19"/>
      </w:r>
    </w:p>
    <w:p w14:paraId="05CB336D" w14:textId="77777777" w:rsidR="00C64587" w:rsidRPr="00C64587" w:rsidRDefault="00C64587" w:rsidP="00C64587">
      <w:pPr>
        <w:ind w:left="1068" w:hanging="360"/>
        <w:rPr>
          <w:rFonts w:ascii="Symbol" w:eastAsia="Calibri" w:hAnsi="Symbol"/>
        </w:rPr>
      </w:pPr>
      <w:r w:rsidRPr="00C64587">
        <w:rPr>
          <w:rFonts w:ascii="Calibri" w:eastAsia="Calibri" w:hAnsi="Calibri"/>
          <w:sz w:val="22"/>
          <w:szCs w:val="22"/>
        </w:rPr>
        <w:tab/>
      </w:r>
      <w:r w:rsidRPr="00C64587">
        <w:rPr>
          <w:rFonts w:eastAsia="Calibri"/>
          <w:szCs w:val="22"/>
        </w:rPr>
        <w:t>Красная книга России (РБД РФ)</w:t>
      </w:r>
      <w:r w:rsidRPr="00C64587">
        <w:rPr>
          <w:rFonts w:eastAsia="Calibri"/>
          <w:szCs w:val="22"/>
          <w:vertAlign w:val="superscript"/>
        </w:rPr>
        <w:footnoteReference w:id="20"/>
      </w:r>
      <w:r w:rsidRPr="00C64587">
        <w:rPr>
          <w:rFonts w:eastAsia="Calibri"/>
          <w:szCs w:val="22"/>
        </w:rPr>
        <w:t>;</w:t>
      </w:r>
    </w:p>
    <w:p w14:paraId="5F80A307" w14:textId="77777777" w:rsidR="00C64587" w:rsidRPr="00C64587" w:rsidRDefault="00C64587" w:rsidP="00C64587">
      <w:pPr>
        <w:ind w:left="1068" w:hanging="360"/>
        <w:rPr>
          <w:rFonts w:ascii="Symbol" w:eastAsia="Calibri" w:hAnsi="Symbol"/>
        </w:rPr>
      </w:pPr>
      <w:r w:rsidRPr="00C64587">
        <w:rPr>
          <w:rFonts w:ascii="Calibri" w:eastAsia="Calibri" w:hAnsi="Calibri"/>
          <w:sz w:val="22"/>
          <w:szCs w:val="22"/>
        </w:rPr>
        <w:tab/>
      </w:r>
      <w:r w:rsidRPr="00C64587">
        <w:rPr>
          <w:rFonts w:eastAsia="Calibri"/>
          <w:szCs w:val="22"/>
        </w:rPr>
        <w:t>Красная книга Самарской области.</w:t>
      </w:r>
    </w:p>
    <w:p w14:paraId="64FB39DA" w14:textId="77777777" w:rsidR="00C64587" w:rsidRPr="00C64587" w:rsidRDefault="00C64587" w:rsidP="00C64587">
      <w:pPr>
        <w:keepNext/>
        <w:pBdr>
          <w:left w:val="single" w:sz="6" w:space="4" w:color="70AD47"/>
        </w:pBdr>
        <w:tabs>
          <w:tab w:val="left" w:pos="170"/>
        </w:tabs>
        <w:ind w:left="1134" w:hanging="1134"/>
        <w:outlineLvl w:val="3"/>
        <w:rPr>
          <w:b/>
          <w:bCs/>
          <w:color w:val="70AD47"/>
          <w:szCs w:val="28"/>
        </w:rPr>
      </w:pPr>
      <w:r w:rsidRPr="00C64587">
        <w:rPr>
          <w:rFonts w:eastAsia="Calibri"/>
          <w:b/>
          <w:color w:val="70AD47"/>
          <w:szCs w:val="22"/>
        </w:rPr>
        <w:t>4.2.2.3</w:t>
      </w:r>
      <w:r w:rsidRPr="00C64587">
        <w:rPr>
          <w:rFonts w:ascii="Calibri" w:eastAsia="Calibri" w:hAnsi="Calibri"/>
          <w:sz w:val="22"/>
          <w:szCs w:val="22"/>
        </w:rPr>
        <w:tab/>
      </w:r>
      <w:r w:rsidRPr="00C64587">
        <w:rPr>
          <w:rFonts w:eastAsia="Calibri"/>
          <w:b/>
          <w:color w:val="70AD47"/>
          <w:szCs w:val="22"/>
        </w:rPr>
        <w:t>Особо охраняемые природные территории</w:t>
      </w:r>
    </w:p>
    <w:p w14:paraId="14E75922" w14:textId="77777777" w:rsidR="00C64587" w:rsidRPr="00C64587" w:rsidRDefault="00C64587" w:rsidP="00C64587">
      <w:pPr>
        <w:rPr>
          <w:rFonts w:eastAsia="Calibri"/>
        </w:rPr>
      </w:pPr>
      <w:r w:rsidRPr="00C64587">
        <w:rPr>
          <w:rFonts w:eastAsia="Calibri"/>
          <w:szCs w:val="22"/>
        </w:rPr>
        <w:t>Земли особо охраняемых природных территорий и заповедники (ООПТ) включают в себя земли особой природоохранной, научной, историко-культурной, эстетической, рекреационной, оздоровительной или иной значимости.</w:t>
      </w:r>
    </w:p>
    <w:p w14:paraId="0A532746" w14:textId="77777777" w:rsidR="00C64587" w:rsidRPr="00C64587" w:rsidRDefault="00C64587" w:rsidP="00C64587">
      <w:pPr>
        <w:rPr>
          <w:rFonts w:eastAsia="Calibri"/>
        </w:rPr>
      </w:pPr>
      <w:r w:rsidRPr="00C64587">
        <w:rPr>
          <w:rFonts w:eastAsia="Calibri"/>
          <w:szCs w:val="22"/>
        </w:rPr>
        <w:t>К землям этой категории относятся особо охраняемые природные территории, занимаемые государственными природоохранными территориями, включая биосферу, национальные и природные парки, государственные природные заповедники, природные достопримечательности, дендрарий, ботанические сады, оздоровительные и рекреационные районы и курорты. Помимо природных территорий, земли этой категории включают земельные участки, занятые физкультурно-спортивными, спортивно-оздоровительными и туристическими объектами, исторические и культурные достопримечательности.</w:t>
      </w:r>
    </w:p>
    <w:p w14:paraId="33166B91" w14:textId="77777777" w:rsidR="00C64587" w:rsidRPr="00C64587" w:rsidRDefault="00C64587" w:rsidP="00C64587">
      <w:pPr>
        <w:rPr>
          <w:rFonts w:eastAsia="Calibri"/>
        </w:rPr>
      </w:pPr>
      <w:r w:rsidRPr="00C64587">
        <w:rPr>
          <w:rFonts w:eastAsia="Calibri"/>
          <w:szCs w:val="22"/>
        </w:rPr>
        <w:t>Согласно отчету Министерства экологии, природных ресурсов и лесного хозяйства Самарской области, площадь особо охраняемых природных территорий составляет 5,7% от общей площади Самарской области, что довольно много для промышленно развитого региона.</w:t>
      </w:r>
    </w:p>
    <w:p w14:paraId="7E2969EC" w14:textId="77777777" w:rsidR="00C64587" w:rsidRPr="00C64587" w:rsidRDefault="00C64587" w:rsidP="00C64587">
      <w:pPr>
        <w:rPr>
          <w:rFonts w:eastAsia="Calibri"/>
        </w:rPr>
      </w:pPr>
      <w:r w:rsidRPr="00C64587">
        <w:rPr>
          <w:rFonts w:eastAsia="Calibri"/>
          <w:szCs w:val="22"/>
        </w:rPr>
        <w:t>В 30 районах Самарской области имеется 1 федеральный природный заповедник, 2 национальных парка, 1 биосферный заповедник, 213 ООПТ регионального значения, 1 ботанический сад, 1 лечебно-оздоровительная территория:</w:t>
      </w:r>
    </w:p>
    <w:p w14:paraId="15D1712E" w14:textId="77777777" w:rsidR="00C64587" w:rsidRPr="00C64587" w:rsidRDefault="00C64587" w:rsidP="00C64587">
      <w:pPr>
        <w:spacing w:after="0" w:line="240" w:lineRule="auto"/>
        <w:rPr>
          <w:rFonts w:eastAsia="Calibri"/>
          <w:i/>
          <w:szCs w:val="22"/>
        </w:rPr>
      </w:pPr>
      <w:r w:rsidRPr="00C64587">
        <w:rPr>
          <w:rFonts w:eastAsia="Calibri"/>
          <w:i/>
          <w:szCs w:val="22"/>
        </w:rPr>
        <w:t>Природный заповедник:</w:t>
      </w:r>
    </w:p>
    <w:p w14:paraId="1EEFC183" w14:textId="77777777" w:rsidR="00C64587" w:rsidRPr="00C64587" w:rsidRDefault="00C64587" w:rsidP="00C64587">
      <w:pPr>
        <w:spacing w:after="0" w:line="240" w:lineRule="auto"/>
        <w:ind w:left="714" w:hanging="357"/>
        <w:jc w:val="left"/>
        <w:rPr>
          <w:rFonts w:eastAsia="Calibri"/>
          <w:szCs w:val="22"/>
        </w:rPr>
      </w:pPr>
      <w:r w:rsidRPr="00C64587">
        <w:rPr>
          <w:rFonts w:eastAsia="Calibri"/>
          <w:szCs w:val="22"/>
        </w:rPr>
        <w:t>1.</w:t>
      </w:r>
      <w:r w:rsidRPr="00C64587">
        <w:rPr>
          <w:rFonts w:ascii="Calibri" w:eastAsia="Calibri" w:hAnsi="Calibri"/>
          <w:sz w:val="22"/>
          <w:szCs w:val="22"/>
        </w:rPr>
        <w:tab/>
      </w:r>
      <w:r w:rsidRPr="00C64587">
        <w:rPr>
          <w:rFonts w:eastAsia="Calibri"/>
          <w:szCs w:val="22"/>
        </w:rPr>
        <w:t>Жигулевский государственный природный заповедник имени Ивана Сапрыгина</w:t>
      </w:r>
    </w:p>
    <w:p w14:paraId="6EDF8339" w14:textId="77777777" w:rsidR="00C64587" w:rsidRPr="00C64587" w:rsidRDefault="00C64587" w:rsidP="00C64587">
      <w:pPr>
        <w:spacing w:after="0" w:line="240" w:lineRule="auto"/>
        <w:ind w:left="357"/>
        <w:rPr>
          <w:rFonts w:eastAsia="Calibri"/>
          <w:szCs w:val="22"/>
        </w:rPr>
      </w:pPr>
    </w:p>
    <w:p w14:paraId="0FBA0A3C" w14:textId="77777777" w:rsidR="00C64587" w:rsidRPr="00C64587" w:rsidRDefault="00C64587" w:rsidP="00C64587">
      <w:pPr>
        <w:spacing w:after="0" w:line="240" w:lineRule="auto"/>
        <w:rPr>
          <w:rFonts w:eastAsia="Calibri"/>
          <w:i/>
          <w:szCs w:val="22"/>
        </w:rPr>
      </w:pPr>
      <w:r w:rsidRPr="00C64587">
        <w:rPr>
          <w:rFonts w:eastAsia="Calibri"/>
          <w:i/>
          <w:szCs w:val="22"/>
        </w:rPr>
        <w:t>Национальный парк:</w:t>
      </w:r>
    </w:p>
    <w:p w14:paraId="6F276241" w14:textId="77777777" w:rsidR="00C64587" w:rsidRPr="00C64587" w:rsidRDefault="00C64587" w:rsidP="00C64587">
      <w:pPr>
        <w:spacing w:after="0" w:line="240" w:lineRule="auto"/>
        <w:ind w:left="714" w:hanging="357"/>
        <w:contextualSpacing/>
        <w:jc w:val="left"/>
        <w:rPr>
          <w:rFonts w:eastAsia="Calibri"/>
          <w:szCs w:val="22"/>
        </w:rPr>
      </w:pPr>
      <w:r w:rsidRPr="00C64587">
        <w:rPr>
          <w:rFonts w:eastAsia="Calibri"/>
          <w:szCs w:val="22"/>
        </w:rPr>
        <w:t>2.</w:t>
      </w:r>
      <w:r w:rsidRPr="00C64587">
        <w:rPr>
          <w:rFonts w:ascii="Calibri" w:eastAsia="Calibri" w:hAnsi="Calibri"/>
          <w:sz w:val="22"/>
          <w:szCs w:val="22"/>
        </w:rPr>
        <w:tab/>
      </w:r>
      <w:r w:rsidRPr="00C64587">
        <w:rPr>
          <w:rFonts w:eastAsia="Calibri"/>
          <w:szCs w:val="22"/>
        </w:rPr>
        <w:t xml:space="preserve">Самарская Лука (в 18 км от площадки КуАз) </w:t>
      </w:r>
    </w:p>
    <w:p w14:paraId="54F15C3C" w14:textId="77777777" w:rsidR="00C64587" w:rsidRPr="00C64587" w:rsidRDefault="00C64587" w:rsidP="00C64587">
      <w:pPr>
        <w:spacing w:after="0" w:line="240" w:lineRule="auto"/>
        <w:ind w:left="714" w:hanging="357"/>
        <w:contextualSpacing/>
        <w:jc w:val="left"/>
        <w:rPr>
          <w:rFonts w:eastAsia="Calibri"/>
          <w:szCs w:val="22"/>
        </w:rPr>
      </w:pPr>
      <w:r w:rsidRPr="00C64587">
        <w:rPr>
          <w:rFonts w:eastAsia="Calibri"/>
          <w:szCs w:val="22"/>
        </w:rPr>
        <w:t>3.</w:t>
      </w:r>
      <w:r w:rsidRPr="00C64587">
        <w:rPr>
          <w:rFonts w:ascii="Calibri" w:eastAsia="Calibri" w:hAnsi="Calibri"/>
          <w:sz w:val="22"/>
          <w:szCs w:val="22"/>
        </w:rPr>
        <w:tab/>
      </w:r>
      <w:r w:rsidRPr="00C64587">
        <w:rPr>
          <w:rFonts w:eastAsia="Calibri"/>
          <w:szCs w:val="22"/>
        </w:rPr>
        <w:t xml:space="preserve">Бузулукский лес </w:t>
      </w:r>
    </w:p>
    <w:p w14:paraId="4A6C56F8" w14:textId="77777777" w:rsidR="00C64587" w:rsidRPr="00C64587" w:rsidRDefault="00C64587" w:rsidP="00C64587">
      <w:pPr>
        <w:spacing w:after="0" w:line="240" w:lineRule="auto"/>
        <w:ind w:left="357"/>
        <w:contextualSpacing/>
        <w:rPr>
          <w:rFonts w:eastAsia="Calibri"/>
          <w:szCs w:val="22"/>
        </w:rPr>
      </w:pPr>
    </w:p>
    <w:p w14:paraId="39513485" w14:textId="77777777" w:rsidR="00C64587" w:rsidRPr="00C64587" w:rsidRDefault="00C64587" w:rsidP="00C64587">
      <w:pPr>
        <w:spacing w:after="0" w:line="240" w:lineRule="auto"/>
        <w:contextualSpacing/>
        <w:rPr>
          <w:rFonts w:eastAsia="Calibri"/>
          <w:i/>
          <w:szCs w:val="22"/>
        </w:rPr>
      </w:pPr>
      <w:r w:rsidRPr="00C64587">
        <w:rPr>
          <w:rFonts w:eastAsia="Calibri"/>
          <w:i/>
          <w:szCs w:val="22"/>
        </w:rPr>
        <w:t>Биосферный заповедник:</w:t>
      </w:r>
    </w:p>
    <w:p w14:paraId="7B58B6A4" w14:textId="77777777" w:rsidR="00C64587" w:rsidRPr="00C64587" w:rsidRDefault="00C64587" w:rsidP="00C64587">
      <w:pPr>
        <w:spacing w:after="0" w:line="240" w:lineRule="auto"/>
        <w:ind w:left="720" w:hanging="360"/>
        <w:contextualSpacing/>
        <w:jc w:val="left"/>
        <w:rPr>
          <w:rFonts w:eastAsia="Calibri"/>
          <w:szCs w:val="22"/>
        </w:rPr>
      </w:pPr>
      <w:r w:rsidRPr="00C64587">
        <w:rPr>
          <w:rFonts w:eastAsia="Calibri"/>
          <w:szCs w:val="22"/>
        </w:rPr>
        <w:t>4.</w:t>
      </w:r>
      <w:r w:rsidRPr="00C64587">
        <w:rPr>
          <w:rFonts w:ascii="Calibri" w:eastAsia="Calibri" w:hAnsi="Calibri"/>
          <w:sz w:val="22"/>
          <w:szCs w:val="22"/>
        </w:rPr>
        <w:tab/>
      </w:r>
      <w:r w:rsidRPr="00C64587">
        <w:rPr>
          <w:rFonts w:eastAsia="Calibri"/>
          <w:szCs w:val="22"/>
        </w:rPr>
        <w:t xml:space="preserve">Средневолжский комплексный биосферный заповедник </w:t>
      </w:r>
    </w:p>
    <w:p w14:paraId="1563BA1A" w14:textId="77777777" w:rsidR="00C64587" w:rsidRPr="00C64587" w:rsidRDefault="00C64587" w:rsidP="00C64587">
      <w:pPr>
        <w:spacing w:after="0" w:line="240" w:lineRule="auto"/>
        <w:ind w:left="360"/>
        <w:contextualSpacing/>
        <w:rPr>
          <w:rFonts w:eastAsia="Calibri"/>
          <w:szCs w:val="22"/>
        </w:rPr>
      </w:pPr>
    </w:p>
    <w:p w14:paraId="2DE728F9" w14:textId="77777777" w:rsidR="00C64587" w:rsidRPr="00C64587" w:rsidRDefault="00C64587" w:rsidP="00C64587">
      <w:pPr>
        <w:spacing w:after="0" w:line="240" w:lineRule="auto"/>
        <w:contextualSpacing/>
        <w:rPr>
          <w:rFonts w:eastAsia="Calibri"/>
          <w:i/>
          <w:szCs w:val="22"/>
        </w:rPr>
      </w:pPr>
      <w:r w:rsidRPr="00C64587">
        <w:rPr>
          <w:rFonts w:eastAsia="Calibri"/>
          <w:i/>
          <w:szCs w:val="22"/>
        </w:rPr>
        <w:t>ООПТ регионального статуса (213 участков в 30 районах Самарской области):</w:t>
      </w:r>
    </w:p>
    <w:p w14:paraId="181BB4C5" w14:textId="77777777" w:rsidR="00C64587" w:rsidRPr="00C64587" w:rsidRDefault="00C64587" w:rsidP="00C64587">
      <w:pPr>
        <w:spacing w:after="0" w:line="240" w:lineRule="auto"/>
        <w:ind w:left="720" w:hanging="360"/>
        <w:contextualSpacing/>
        <w:jc w:val="left"/>
        <w:rPr>
          <w:rFonts w:eastAsia="Calibri"/>
          <w:szCs w:val="22"/>
        </w:rPr>
      </w:pPr>
      <w:r w:rsidRPr="00C64587">
        <w:rPr>
          <w:rFonts w:eastAsia="Calibri"/>
          <w:szCs w:val="22"/>
        </w:rPr>
        <w:t>5.</w:t>
      </w:r>
      <w:r w:rsidRPr="00C64587">
        <w:rPr>
          <w:rFonts w:ascii="Calibri" w:eastAsia="Calibri" w:hAnsi="Calibri"/>
          <w:sz w:val="22"/>
          <w:szCs w:val="22"/>
        </w:rPr>
        <w:tab/>
      </w:r>
      <w:r w:rsidRPr="00C64587">
        <w:rPr>
          <w:rFonts w:eastAsia="Calibri"/>
          <w:szCs w:val="22"/>
        </w:rPr>
        <w:t>Ставропольский сосняк (сосновый лес) - в Тольяттинском городском округе - в 5,5 км для площадки КуАЗ (ближайшая охраняемая территория к площадке проекта)</w:t>
      </w:r>
    </w:p>
    <w:p w14:paraId="79F2BB03" w14:textId="77777777" w:rsidR="00C64587" w:rsidRPr="00C64587" w:rsidRDefault="00C64587" w:rsidP="00C64587">
      <w:pPr>
        <w:spacing w:after="0" w:line="240" w:lineRule="auto"/>
        <w:ind w:left="360"/>
        <w:rPr>
          <w:rFonts w:eastAsia="Calibri"/>
          <w:szCs w:val="22"/>
        </w:rPr>
      </w:pPr>
    </w:p>
    <w:p w14:paraId="6FFD4CEF" w14:textId="77777777" w:rsidR="00C64587" w:rsidRPr="00C64587" w:rsidRDefault="00C64587" w:rsidP="00C64587">
      <w:pPr>
        <w:spacing w:after="0" w:line="240" w:lineRule="auto"/>
        <w:contextualSpacing/>
        <w:rPr>
          <w:rFonts w:eastAsia="Calibri"/>
          <w:szCs w:val="22"/>
        </w:rPr>
      </w:pPr>
      <w:r w:rsidRPr="00C64587">
        <w:rPr>
          <w:rFonts w:eastAsia="Calibri"/>
          <w:i/>
          <w:szCs w:val="22"/>
        </w:rPr>
        <w:t>Ботанический сад</w:t>
      </w:r>
      <w:r w:rsidRPr="00C64587">
        <w:rPr>
          <w:rFonts w:eastAsia="Calibri"/>
          <w:szCs w:val="22"/>
        </w:rPr>
        <w:t>:</w:t>
      </w:r>
    </w:p>
    <w:p w14:paraId="637D6DC6" w14:textId="77777777" w:rsidR="00C64587" w:rsidRPr="00C64587" w:rsidRDefault="00C64587" w:rsidP="00C64587">
      <w:pPr>
        <w:spacing w:after="0" w:line="240" w:lineRule="auto"/>
        <w:ind w:left="720" w:hanging="360"/>
        <w:contextualSpacing/>
        <w:jc w:val="left"/>
        <w:rPr>
          <w:rFonts w:eastAsia="Calibri"/>
          <w:szCs w:val="22"/>
        </w:rPr>
      </w:pPr>
      <w:r w:rsidRPr="00C64587">
        <w:rPr>
          <w:rFonts w:eastAsia="Calibri"/>
          <w:szCs w:val="22"/>
        </w:rPr>
        <w:t>6.</w:t>
      </w:r>
      <w:r w:rsidRPr="00C64587">
        <w:rPr>
          <w:rFonts w:ascii="Calibri" w:eastAsia="Calibri" w:hAnsi="Calibri"/>
          <w:sz w:val="22"/>
          <w:szCs w:val="22"/>
        </w:rPr>
        <w:tab/>
      </w:r>
      <w:r w:rsidRPr="00C64587">
        <w:rPr>
          <w:rFonts w:eastAsia="Calibri"/>
          <w:szCs w:val="22"/>
        </w:rPr>
        <w:t>Ботанический сад Самарского государственного университета</w:t>
      </w:r>
    </w:p>
    <w:p w14:paraId="5DE935FF" w14:textId="77777777" w:rsidR="00C64587" w:rsidRPr="00C64587" w:rsidRDefault="00C64587" w:rsidP="00C64587">
      <w:pPr>
        <w:spacing w:after="0" w:line="240" w:lineRule="auto"/>
        <w:ind w:left="360"/>
        <w:contextualSpacing/>
        <w:rPr>
          <w:rFonts w:eastAsia="Calibri"/>
          <w:szCs w:val="22"/>
        </w:rPr>
      </w:pPr>
    </w:p>
    <w:p w14:paraId="56C95525" w14:textId="77777777" w:rsidR="00C64587" w:rsidRPr="00C64587" w:rsidRDefault="00C64587" w:rsidP="00C64587">
      <w:pPr>
        <w:spacing w:after="0" w:line="240" w:lineRule="auto"/>
        <w:contextualSpacing/>
        <w:rPr>
          <w:rFonts w:eastAsia="Calibri"/>
          <w:szCs w:val="22"/>
        </w:rPr>
      </w:pPr>
      <w:r w:rsidRPr="00C64587">
        <w:rPr>
          <w:rFonts w:eastAsia="Calibri"/>
          <w:i/>
          <w:szCs w:val="22"/>
        </w:rPr>
        <w:t>Лечебно-оздоровительная территория:</w:t>
      </w:r>
      <w:r w:rsidRPr="00C64587">
        <w:rPr>
          <w:rFonts w:eastAsia="Calibri"/>
          <w:szCs w:val="22"/>
        </w:rPr>
        <w:t xml:space="preserve"> </w:t>
      </w:r>
    </w:p>
    <w:p w14:paraId="04D460A9" w14:textId="77777777" w:rsidR="00C64587" w:rsidRPr="00C64587" w:rsidRDefault="00C64587" w:rsidP="00C64587">
      <w:pPr>
        <w:spacing w:after="0" w:line="240" w:lineRule="auto"/>
        <w:ind w:left="720" w:hanging="360"/>
        <w:contextualSpacing/>
        <w:jc w:val="left"/>
        <w:rPr>
          <w:rFonts w:eastAsia="Calibri"/>
          <w:szCs w:val="22"/>
        </w:rPr>
      </w:pPr>
      <w:r w:rsidRPr="00C64587">
        <w:rPr>
          <w:rFonts w:eastAsia="Calibri"/>
          <w:szCs w:val="22"/>
        </w:rPr>
        <w:t>7.</w:t>
      </w:r>
      <w:r w:rsidRPr="00C64587">
        <w:rPr>
          <w:rFonts w:ascii="Calibri" w:eastAsia="Calibri" w:hAnsi="Calibri"/>
          <w:sz w:val="22"/>
          <w:szCs w:val="22"/>
        </w:rPr>
        <w:tab/>
      </w:r>
      <w:r w:rsidRPr="00C64587">
        <w:rPr>
          <w:rFonts w:eastAsia="Calibri"/>
          <w:szCs w:val="22"/>
        </w:rPr>
        <w:t xml:space="preserve">Санаторий «Сергиевские лечебные воды» </w:t>
      </w:r>
    </w:p>
    <w:p w14:paraId="628CDC4E" w14:textId="77777777" w:rsidR="00C64587" w:rsidRPr="00C64587" w:rsidRDefault="00C64587" w:rsidP="00C64587">
      <w:pPr>
        <w:ind w:left="360"/>
        <w:contextualSpacing/>
        <w:rPr>
          <w:rFonts w:eastAsia="Calibri"/>
          <w:szCs w:val="22"/>
        </w:rPr>
      </w:pPr>
    </w:p>
    <w:p w14:paraId="50EC7CEB" w14:textId="77777777" w:rsidR="00C64587" w:rsidRPr="00C64587" w:rsidRDefault="00C64587" w:rsidP="00C64587">
      <w:pPr>
        <w:rPr>
          <w:rFonts w:eastAsia="Calibri"/>
        </w:rPr>
      </w:pPr>
      <w:r w:rsidRPr="00C64587">
        <w:rPr>
          <w:rFonts w:eastAsia="Calibri"/>
          <w:szCs w:val="22"/>
        </w:rPr>
        <w:t>В Самарской области также зарегистрировано 211 природных памятников, наиболее значимые из которых перечислены ниже. Нет зарегистрированных природных достопримечательностей, расположенных в районе Тольятти.</w:t>
      </w:r>
    </w:p>
    <w:p w14:paraId="1B812262" w14:textId="77777777" w:rsidR="00C64587" w:rsidRPr="00C64587" w:rsidRDefault="00C64587" w:rsidP="00C64587">
      <w:pPr>
        <w:spacing w:after="0" w:line="240" w:lineRule="auto"/>
        <w:rPr>
          <w:rFonts w:eastAsia="Calibri"/>
          <w:i/>
          <w:szCs w:val="22"/>
        </w:rPr>
      </w:pPr>
      <w:r w:rsidRPr="00C64587">
        <w:rPr>
          <w:rFonts w:eastAsia="Calibri"/>
          <w:i/>
          <w:szCs w:val="22"/>
        </w:rPr>
        <w:t>Природные достопримечательности:</w:t>
      </w:r>
    </w:p>
    <w:p w14:paraId="4410C95E" w14:textId="77777777" w:rsidR="00C64587" w:rsidRPr="00C64587" w:rsidRDefault="00C64587" w:rsidP="00C64587">
      <w:pPr>
        <w:spacing w:after="160" w:line="259" w:lineRule="auto"/>
        <w:ind w:left="720" w:hanging="360"/>
        <w:contextualSpacing/>
        <w:jc w:val="left"/>
        <w:rPr>
          <w:rFonts w:eastAsia="Calibri"/>
          <w:szCs w:val="22"/>
        </w:rPr>
      </w:pPr>
      <w:r w:rsidRPr="00C64587">
        <w:rPr>
          <w:rFonts w:eastAsia="Calibri"/>
          <w:szCs w:val="22"/>
        </w:rPr>
        <w:t>1.</w:t>
      </w:r>
      <w:r w:rsidRPr="00C64587">
        <w:rPr>
          <w:rFonts w:ascii="Calibri" w:eastAsia="Calibri" w:hAnsi="Calibri"/>
          <w:sz w:val="22"/>
          <w:szCs w:val="22"/>
        </w:rPr>
        <w:tab/>
      </w:r>
      <w:r w:rsidRPr="00C64587">
        <w:rPr>
          <w:rFonts w:eastAsia="Calibri"/>
          <w:szCs w:val="22"/>
        </w:rPr>
        <w:t>Жигулевские горы;</w:t>
      </w:r>
    </w:p>
    <w:p w14:paraId="5309E4BA" w14:textId="77777777" w:rsidR="00C64587" w:rsidRPr="00C64587" w:rsidRDefault="00C64587" w:rsidP="00C64587">
      <w:pPr>
        <w:spacing w:after="160" w:line="259" w:lineRule="auto"/>
        <w:ind w:left="720" w:hanging="360"/>
        <w:contextualSpacing/>
        <w:jc w:val="left"/>
        <w:rPr>
          <w:rFonts w:eastAsia="Calibri"/>
          <w:szCs w:val="22"/>
        </w:rPr>
      </w:pPr>
      <w:r w:rsidRPr="00C64587">
        <w:rPr>
          <w:rFonts w:eastAsia="Calibri"/>
          <w:szCs w:val="22"/>
        </w:rPr>
        <w:t>2.</w:t>
      </w:r>
      <w:r w:rsidRPr="00C64587">
        <w:rPr>
          <w:rFonts w:ascii="Calibri" w:eastAsia="Calibri" w:hAnsi="Calibri"/>
          <w:sz w:val="22"/>
          <w:szCs w:val="22"/>
        </w:rPr>
        <w:tab/>
      </w:r>
      <w:r w:rsidRPr="00C64587">
        <w:rPr>
          <w:rFonts w:eastAsia="Calibri"/>
          <w:szCs w:val="22"/>
        </w:rPr>
        <w:t>Ширяево;</w:t>
      </w:r>
    </w:p>
    <w:p w14:paraId="3D989BA5" w14:textId="77777777" w:rsidR="00C64587" w:rsidRPr="00C64587" w:rsidRDefault="00C64587" w:rsidP="00C64587">
      <w:pPr>
        <w:spacing w:after="160" w:line="259" w:lineRule="auto"/>
        <w:ind w:left="720" w:hanging="360"/>
        <w:contextualSpacing/>
        <w:jc w:val="left"/>
        <w:rPr>
          <w:rFonts w:eastAsia="Calibri"/>
          <w:szCs w:val="22"/>
        </w:rPr>
      </w:pPr>
      <w:r w:rsidRPr="00C64587">
        <w:rPr>
          <w:rFonts w:eastAsia="Calibri"/>
          <w:szCs w:val="22"/>
        </w:rPr>
        <w:t>3.</w:t>
      </w:r>
      <w:r w:rsidRPr="00C64587">
        <w:rPr>
          <w:rFonts w:ascii="Calibri" w:eastAsia="Calibri" w:hAnsi="Calibri"/>
          <w:sz w:val="22"/>
          <w:szCs w:val="22"/>
        </w:rPr>
        <w:tab/>
      </w:r>
      <w:r w:rsidRPr="00C64587">
        <w:rPr>
          <w:rFonts w:eastAsia="Calibri"/>
          <w:szCs w:val="22"/>
        </w:rPr>
        <w:t>Гора Стрельная;</w:t>
      </w:r>
    </w:p>
    <w:p w14:paraId="2297EE3F" w14:textId="77777777" w:rsidR="00C64587" w:rsidRPr="00C64587" w:rsidRDefault="00C64587" w:rsidP="00C64587">
      <w:pPr>
        <w:spacing w:after="160" w:line="259" w:lineRule="auto"/>
        <w:ind w:left="720" w:hanging="360"/>
        <w:contextualSpacing/>
        <w:jc w:val="left"/>
        <w:rPr>
          <w:rFonts w:eastAsia="Calibri"/>
          <w:szCs w:val="22"/>
        </w:rPr>
      </w:pPr>
      <w:r w:rsidRPr="00C64587">
        <w:rPr>
          <w:rFonts w:eastAsia="Calibri"/>
          <w:szCs w:val="22"/>
        </w:rPr>
        <w:t>4.</w:t>
      </w:r>
      <w:r w:rsidRPr="00C64587">
        <w:rPr>
          <w:rFonts w:ascii="Calibri" w:eastAsia="Calibri" w:hAnsi="Calibri"/>
          <w:sz w:val="22"/>
          <w:szCs w:val="22"/>
        </w:rPr>
        <w:tab/>
      </w:r>
      <w:r w:rsidRPr="00C64587">
        <w:rPr>
          <w:rFonts w:eastAsia="Calibri"/>
          <w:szCs w:val="22"/>
        </w:rPr>
        <w:t>Молодецкий курган;</w:t>
      </w:r>
    </w:p>
    <w:p w14:paraId="399BB08B" w14:textId="77777777" w:rsidR="00C64587" w:rsidRPr="00C64587" w:rsidRDefault="00C64587" w:rsidP="00C64587">
      <w:pPr>
        <w:spacing w:after="160" w:line="259" w:lineRule="auto"/>
        <w:ind w:left="720" w:hanging="360"/>
        <w:contextualSpacing/>
        <w:jc w:val="left"/>
        <w:rPr>
          <w:rFonts w:eastAsia="Calibri"/>
          <w:szCs w:val="22"/>
        </w:rPr>
      </w:pPr>
      <w:r w:rsidRPr="00C64587">
        <w:rPr>
          <w:rFonts w:eastAsia="Calibri"/>
          <w:szCs w:val="22"/>
        </w:rPr>
        <w:t>5.</w:t>
      </w:r>
      <w:r w:rsidRPr="00C64587">
        <w:rPr>
          <w:rFonts w:ascii="Calibri" w:eastAsia="Calibri" w:hAnsi="Calibri"/>
          <w:sz w:val="22"/>
          <w:szCs w:val="22"/>
        </w:rPr>
        <w:tab/>
      </w:r>
      <w:r w:rsidRPr="00C64587">
        <w:rPr>
          <w:rFonts w:eastAsia="Calibri"/>
          <w:szCs w:val="22"/>
        </w:rPr>
        <w:t>Голубое озеро;</w:t>
      </w:r>
    </w:p>
    <w:p w14:paraId="24D08D2E" w14:textId="77777777" w:rsidR="00C64587" w:rsidRPr="00C64587" w:rsidRDefault="00C64587" w:rsidP="00C64587">
      <w:pPr>
        <w:spacing w:after="160" w:line="259" w:lineRule="auto"/>
        <w:ind w:left="720" w:hanging="360"/>
        <w:contextualSpacing/>
        <w:jc w:val="left"/>
        <w:rPr>
          <w:rFonts w:eastAsia="Calibri"/>
          <w:szCs w:val="22"/>
        </w:rPr>
      </w:pPr>
      <w:r w:rsidRPr="00C64587">
        <w:rPr>
          <w:rFonts w:eastAsia="Calibri"/>
          <w:szCs w:val="22"/>
        </w:rPr>
        <w:t>6.</w:t>
      </w:r>
      <w:r w:rsidRPr="00C64587">
        <w:rPr>
          <w:rFonts w:ascii="Calibri" w:eastAsia="Calibri" w:hAnsi="Calibri"/>
          <w:sz w:val="22"/>
          <w:szCs w:val="22"/>
        </w:rPr>
        <w:tab/>
      </w:r>
      <w:r w:rsidRPr="00C64587">
        <w:rPr>
          <w:rFonts w:eastAsia="Calibri"/>
          <w:szCs w:val="22"/>
        </w:rPr>
        <w:t>Бузулукский бор;</w:t>
      </w:r>
    </w:p>
    <w:p w14:paraId="6FC4D887" w14:textId="77777777" w:rsidR="00C64587" w:rsidRPr="00C64587" w:rsidRDefault="00C64587" w:rsidP="00C64587">
      <w:pPr>
        <w:spacing w:after="160" w:line="259" w:lineRule="auto"/>
        <w:ind w:left="720" w:hanging="360"/>
        <w:contextualSpacing/>
        <w:jc w:val="left"/>
        <w:rPr>
          <w:rFonts w:eastAsia="Calibri"/>
          <w:szCs w:val="22"/>
        </w:rPr>
      </w:pPr>
      <w:r w:rsidRPr="00C64587">
        <w:rPr>
          <w:rFonts w:eastAsia="Calibri"/>
          <w:szCs w:val="22"/>
        </w:rPr>
        <w:t>7.</w:t>
      </w:r>
      <w:r w:rsidRPr="00C64587">
        <w:rPr>
          <w:rFonts w:ascii="Calibri" w:eastAsia="Calibri" w:hAnsi="Calibri"/>
          <w:sz w:val="22"/>
          <w:szCs w:val="22"/>
        </w:rPr>
        <w:tab/>
      </w:r>
      <w:r w:rsidRPr="00C64587">
        <w:rPr>
          <w:rFonts w:eastAsia="Calibri"/>
          <w:szCs w:val="22"/>
        </w:rPr>
        <w:t>Рачейский лес (Рачейские скалы);</w:t>
      </w:r>
    </w:p>
    <w:p w14:paraId="6DB3A36F" w14:textId="77777777" w:rsidR="00C64587" w:rsidRPr="00C64587" w:rsidRDefault="00C64587" w:rsidP="00C64587">
      <w:pPr>
        <w:spacing w:after="160" w:line="259" w:lineRule="auto"/>
        <w:ind w:left="720" w:hanging="360"/>
        <w:contextualSpacing/>
        <w:jc w:val="left"/>
        <w:rPr>
          <w:rFonts w:eastAsia="Calibri"/>
          <w:szCs w:val="22"/>
        </w:rPr>
      </w:pPr>
      <w:r w:rsidRPr="00C64587">
        <w:rPr>
          <w:rFonts w:eastAsia="Calibri"/>
          <w:szCs w:val="22"/>
        </w:rPr>
        <w:t>8.</w:t>
      </w:r>
      <w:r w:rsidRPr="00C64587">
        <w:rPr>
          <w:rFonts w:ascii="Calibri" w:eastAsia="Calibri" w:hAnsi="Calibri"/>
          <w:sz w:val="22"/>
          <w:szCs w:val="22"/>
        </w:rPr>
        <w:tab/>
      </w:r>
      <w:r w:rsidRPr="00C64587">
        <w:rPr>
          <w:rFonts w:eastAsia="Calibri"/>
          <w:szCs w:val="22"/>
        </w:rPr>
        <w:t>Пещера братьев Греве;</w:t>
      </w:r>
    </w:p>
    <w:p w14:paraId="1F91C4D9" w14:textId="77777777" w:rsidR="00C64587" w:rsidRPr="00C64587" w:rsidRDefault="00C64587" w:rsidP="00C64587">
      <w:pPr>
        <w:spacing w:after="160" w:line="259" w:lineRule="auto"/>
        <w:ind w:left="720" w:hanging="360"/>
        <w:contextualSpacing/>
        <w:jc w:val="left"/>
        <w:rPr>
          <w:rFonts w:eastAsia="Calibri"/>
          <w:szCs w:val="22"/>
        </w:rPr>
      </w:pPr>
      <w:r w:rsidRPr="00C64587">
        <w:rPr>
          <w:rFonts w:eastAsia="Calibri"/>
          <w:szCs w:val="22"/>
        </w:rPr>
        <w:t>9.</w:t>
      </w:r>
      <w:r w:rsidRPr="00C64587">
        <w:rPr>
          <w:rFonts w:ascii="Calibri" w:eastAsia="Calibri" w:hAnsi="Calibri"/>
          <w:sz w:val="22"/>
          <w:szCs w:val="22"/>
        </w:rPr>
        <w:tab/>
      </w:r>
      <w:r w:rsidRPr="00C64587">
        <w:rPr>
          <w:rFonts w:eastAsia="Calibri"/>
          <w:szCs w:val="22"/>
        </w:rPr>
        <w:t>Русская Селитьба;</w:t>
      </w:r>
    </w:p>
    <w:p w14:paraId="3639857C" w14:textId="77777777" w:rsidR="00C64587" w:rsidRPr="00C64587" w:rsidRDefault="00C64587" w:rsidP="00C64587">
      <w:pPr>
        <w:spacing w:after="160" w:line="259" w:lineRule="auto"/>
        <w:ind w:left="720" w:hanging="360"/>
        <w:contextualSpacing/>
        <w:jc w:val="left"/>
        <w:rPr>
          <w:rFonts w:eastAsia="Calibri"/>
          <w:szCs w:val="22"/>
        </w:rPr>
      </w:pPr>
      <w:r w:rsidRPr="00C64587">
        <w:rPr>
          <w:rFonts w:eastAsia="Calibri"/>
          <w:szCs w:val="22"/>
        </w:rPr>
        <w:t>10.</w:t>
      </w:r>
      <w:r w:rsidRPr="00C64587">
        <w:rPr>
          <w:rFonts w:ascii="Calibri" w:eastAsia="Calibri" w:hAnsi="Calibri"/>
          <w:sz w:val="22"/>
          <w:szCs w:val="22"/>
        </w:rPr>
        <w:tab/>
      </w:r>
      <w:r w:rsidRPr="00C64587">
        <w:rPr>
          <w:rFonts w:eastAsia="Calibri"/>
          <w:szCs w:val="22"/>
        </w:rPr>
        <w:t>Пещера Степана Разина;</w:t>
      </w:r>
    </w:p>
    <w:p w14:paraId="57C2B8EB" w14:textId="77777777" w:rsidR="00C64587" w:rsidRPr="00C64587" w:rsidRDefault="00C64587" w:rsidP="00C64587">
      <w:pPr>
        <w:spacing w:after="160" w:line="259" w:lineRule="auto"/>
        <w:ind w:left="720" w:hanging="360"/>
        <w:contextualSpacing/>
        <w:jc w:val="left"/>
        <w:rPr>
          <w:rFonts w:eastAsia="Calibri"/>
          <w:szCs w:val="22"/>
        </w:rPr>
      </w:pPr>
      <w:r w:rsidRPr="00C64587">
        <w:rPr>
          <w:rFonts w:eastAsia="Calibri"/>
          <w:szCs w:val="22"/>
        </w:rPr>
        <w:t>11.</w:t>
      </w:r>
      <w:r w:rsidRPr="00C64587">
        <w:rPr>
          <w:rFonts w:ascii="Calibri" w:eastAsia="Calibri" w:hAnsi="Calibri"/>
          <w:sz w:val="22"/>
          <w:szCs w:val="22"/>
        </w:rPr>
        <w:tab/>
      </w:r>
      <w:r w:rsidRPr="00C64587">
        <w:rPr>
          <w:rFonts w:eastAsia="Calibri"/>
          <w:szCs w:val="22"/>
        </w:rPr>
        <w:t>Семь источников.</w:t>
      </w:r>
    </w:p>
    <w:p w14:paraId="643CE529" w14:textId="77777777" w:rsidR="00C64587" w:rsidRPr="00C64587" w:rsidRDefault="00C64587" w:rsidP="00C64587">
      <w:pPr>
        <w:spacing w:before="240"/>
        <w:rPr>
          <w:rFonts w:eastAsia="Calibri"/>
        </w:rPr>
      </w:pPr>
      <w:r w:rsidRPr="00C64587">
        <w:rPr>
          <w:rFonts w:eastAsia="Calibri"/>
          <w:szCs w:val="22"/>
        </w:rPr>
        <w:t xml:space="preserve">По данным Департамента окружающей среды и природных ресурсов Самарской области, на территории Проекта нет особо охраняемых природных территорий. Строительная площадка расположена в измененной среде обитания и не имеет значительной ценности для биоразнообразия. Никакого воздействия на экосистемные процессы потенциально затронутых сообществ в отношении площадки Проекта не ожидается. Территория КуАз не находится в пределах каких-либо особо охраняемых природных территорий или их охраняемых зон, имеющих федеральное или местное значение, и не занимает какую-либо территорию, предназначенную для создания совершенно новых федеральных значимых ООПТ в соответствии с Планом действий по реализации Концепции. за разработку системы особо охраняемых природных территорий федерального значения. Единственный особо охраняемый природный район в Тольятти и его окрестностях - Ставропольский сосняк, расположенный в зеленой зоне города на расстоянии 5,5 км от площадки проекта. Площадь, занимаемая этой охраняемой территорией, составляет 861,58 га. </w:t>
      </w:r>
    </w:p>
    <w:p w14:paraId="0F305547" w14:textId="77777777" w:rsidR="00C64587" w:rsidRPr="00C64587" w:rsidRDefault="00C64587" w:rsidP="00C64587">
      <w:pPr>
        <w:spacing w:line="240" w:lineRule="auto"/>
        <w:rPr>
          <w:rFonts w:eastAsia="Calibri"/>
          <w:szCs w:val="22"/>
        </w:rPr>
      </w:pPr>
      <w:r w:rsidRPr="00C64587">
        <w:rPr>
          <w:rFonts w:eastAsia="Calibri"/>
          <w:szCs w:val="22"/>
        </w:rPr>
        <w:t>Также в регионе есть леса без особого статуса, расположенные недалеко от площадки Проекта:</w:t>
      </w:r>
    </w:p>
    <w:p w14:paraId="4C44302D" w14:textId="77777777" w:rsidR="00C64587" w:rsidRPr="00C64587" w:rsidRDefault="00C64587" w:rsidP="00C64587">
      <w:pPr>
        <w:ind w:left="1068" w:hanging="360"/>
        <w:rPr>
          <w:rFonts w:ascii="Symbol" w:eastAsia="Calibri" w:hAnsi="Symbol"/>
        </w:rPr>
      </w:pPr>
      <w:r w:rsidRPr="00C64587">
        <w:rPr>
          <w:rFonts w:ascii="Calibri" w:eastAsia="Calibri" w:hAnsi="Calibri"/>
          <w:sz w:val="22"/>
          <w:szCs w:val="22"/>
        </w:rPr>
        <w:tab/>
      </w:r>
      <w:r w:rsidRPr="00C64587">
        <w:rPr>
          <w:rFonts w:eastAsia="Calibri"/>
          <w:szCs w:val="22"/>
        </w:rPr>
        <w:t>Кунеевский лес – прибл. 6 км к юго-западу от основной площадки проекта и в 186 м от запланированного места расположения лагеря для рабочих;</w:t>
      </w:r>
    </w:p>
    <w:p w14:paraId="6EF90EB4" w14:textId="77777777" w:rsidR="00C64587" w:rsidRPr="00C64587" w:rsidRDefault="00C64587" w:rsidP="00C64587">
      <w:pPr>
        <w:ind w:left="1068" w:hanging="360"/>
        <w:rPr>
          <w:rFonts w:ascii="Symbol" w:eastAsia="Calibri" w:hAnsi="Symbol"/>
        </w:rPr>
      </w:pPr>
      <w:r w:rsidRPr="00C64587">
        <w:rPr>
          <w:rFonts w:ascii="Calibri" w:eastAsia="Calibri" w:hAnsi="Calibri"/>
          <w:sz w:val="22"/>
          <w:szCs w:val="22"/>
        </w:rPr>
        <w:tab/>
      </w:r>
      <w:r w:rsidRPr="00C64587">
        <w:rPr>
          <w:rFonts w:eastAsia="Calibri"/>
          <w:szCs w:val="22"/>
        </w:rPr>
        <w:t>Узюковский лес – прибл. 6,7 км к северо-востоку;</w:t>
      </w:r>
    </w:p>
    <w:p w14:paraId="63B5FFDB" w14:textId="77777777" w:rsidR="00C64587" w:rsidRPr="00C64587" w:rsidRDefault="00C64587" w:rsidP="00C64587">
      <w:pPr>
        <w:ind w:left="1068" w:hanging="360"/>
        <w:rPr>
          <w:rFonts w:ascii="Symbol" w:eastAsia="Calibri" w:hAnsi="Symbol"/>
        </w:rPr>
      </w:pPr>
      <w:r w:rsidRPr="00C64587">
        <w:rPr>
          <w:rFonts w:ascii="Calibri" w:eastAsia="Calibri" w:hAnsi="Calibri"/>
          <w:sz w:val="22"/>
          <w:szCs w:val="22"/>
        </w:rPr>
        <w:tab/>
      </w:r>
      <w:r w:rsidRPr="00C64587">
        <w:rPr>
          <w:rFonts w:eastAsia="Calibri"/>
          <w:szCs w:val="22"/>
        </w:rPr>
        <w:t>Задельненский сосновый лес – прибл. 9 км к юго-востоку.</w:t>
      </w:r>
    </w:p>
    <w:p w14:paraId="5825671F" w14:textId="77777777" w:rsidR="00C64587" w:rsidRPr="00C64587" w:rsidRDefault="00C64587" w:rsidP="00C64587">
      <w:pPr>
        <w:rPr>
          <w:rFonts w:eastAsia="Calibri"/>
        </w:rPr>
      </w:pPr>
      <w:r w:rsidRPr="00C64587">
        <w:rPr>
          <w:rFonts w:eastAsia="Calibri"/>
          <w:szCs w:val="22"/>
        </w:rPr>
        <w:t>Согласно разъяснительному письму № 43/5998 от 26.10.2017 г., выданному Департаментом государственной охраны объектов культурного наследия Самарской области, разработка Проекта на выбранной площадке не требует проведения какой-либо историко-культурной экспертизы.</w:t>
      </w:r>
    </w:p>
    <w:p w14:paraId="2DF2060D" w14:textId="77777777" w:rsidR="00C64587" w:rsidRPr="00C64587" w:rsidRDefault="00C64587" w:rsidP="00C64587">
      <w:pPr>
        <w:rPr>
          <w:rFonts w:eastAsia="Calibri"/>
        </w:rPr>
      </w:pPr>
      <w:r w:rsidRPr="00C64587">
        <w:rPr>
          <w:rFonts w:eastAsia="Calibri"/>
          <w:szCs w:val="22"/>
        </w:rPr>
        <w:t>В любом случае при проведении земляных работ компания должна соблюдать требования Федерального закона от 25.06.2002 № 73-ФЗ «О культурном наследии (памятниках истории и культуры) народов Российской Федерации».</w:t>
      </w:r>
    </w:p>
    <w:p w14:paraId="38DEE8E1" w14:textId="77777777" w:rsidR="00C64587" w:rsidRPr="00C64587" w:rsidRDefault="00C64587" w:rsidP="00C64587">
      <w:pPr>
        <w:keepNext/>
        <w:pBdr>
          <w:left w:val="single" w:sz="6" w:space="4" w:color="70AD47"/>
        </w:pBdr>
        <w:tabs>
          <w:tab w:val="left" w:pos="170"/>
        </w:tabs>
        <w:ind w:left="1134" w:hanging="1134"/>
        <w:outlineLvl w:val="3"/>
        <w:rPr>
          <w:b/>
          <w:bCs/>
          <w:color w:val="70AD47"/>
          <w:szCs w:val="28"/>
        </w:rPr>
      </w:pPr>
      <w:r w:rsidRPr="00C64587">
        <w:rPr>
          <w:rFonts w:eastAsia="Calibri"/>
          <w:b/>
          <w:color w:val="70AD47"/>
          <w:szCs w:val="22"/>
        </w:rPr>
        <w:t>4.2.2.4</w:t>
      </w:r>
      <w:r w:rsidRPr="00C64587">
        <w:rPr>
          <w:rFonts w:ascii="Calibri" w:eastAsia="Calibri" w:hAnsi="Calibri"/>
          <w:sz w:val="22"/>
          <w:szCs w:val="22"/>
        </w:rPr>
        <w:tab/>
      </w:r>
      <w:r w:rsidRPr="00C64587">
        <w:rPr>
          <w:rFonts w:eastAsia="Calibri"/>
          <w:b/>
          <w:color w:val="70AD47"/>
          <w:szCs w:val="22"/>
        </w:rPr>
        <w:t>Ареал обитания</w:t>
      </w:r>
    </w:p>
    <w:p w14:paraId="5A98D681" w14:textId="77777777" w:rsidR="00C64587" w:rsidRPr="00C64587" w:rsidRDefault="00C64587" w:rsidP="00C64587">
      <w:pPr>
        <w:rPr>
          <w:rFonts w:eastAsia="Calibri"/>
        </w:rPr>
      </w:pPr>
      <w:r w:rsidRPr="00C64587">
        <w:rPr>
          <w:rFonts w:eastAsia="Calibri"/>
          <w:szCs w:val="22"/>
        </w:rPr>
        <w:t xml:space="preserve">Самарская область имеет выгодное географическое положение, расположена в Средней Волге, самой большой европейской реке, по обе стороны от нее общей площадью 53,6 тысячи квадратных километров. Территория характеризуется неоднородностью ее естественного и ботанико-географического районирования. Весь регион расположен в пределах Русской равнины (Восточно-Европейская равнина) в точке пересечения трех ботанико-географических зон: лесной зоны, степной зоны и лесостепной зоны. Это географическое положение определяет разнообразие природных ландшафтов, наличие древних густых и моховых лесов, торфяных болот, открытых степных пространств, разнообразной животной и растительной жизни. </w:t>
      </w:r>
    </w:p>
    <w:p w14:paraId="3469F9BE" w14:textId="77777777" w:rsidR="00C64587" w:rsidRPr="00C64587" w:rsidRDefault="00C64587" w:rsidP="00C64587">
      <w:pPr>
        <w:rPr>
          <w:rFonts w:eastAsia="Calibri"/>
          <w:highlight w:val="yellow"/>
        </w:rPr>
      </w:pPr>
      <w:r w:rsidRPr="00C64587">
        <w:rPr>
          <w:rFonts w:eastAsia="Calibri"/>
          <w:szCs w:val="22"/>
        </w:rPr>
        <w:t xml:space="preserve">Значительная часть природных ландшафтов была разрушена в результате деятельности человека в последние годы, остальные объявлены памятниками природы. В пределах Самарской области Волга несколько раз меняет свое направление, образуя в восточном направлении большую кривую под названием Самарская Лука с Жигулевскими горами в северной части - одним из красивейших мест Восточно-Европейской равнины. С 1984 года Самарская Лука была объявлена </w:t>
      </w:r>
      <w:r w:rsidRPr="00C64587">
        <w:rPr>
          <w:rFonts w:ascii="Arial" w:eastAsia="Calibri" w:hAnsi="Arial" w:cs="Arial"/>
          <w:szCs w:val="22"/>
        </w:rPr>
        <w:t>​​</w:t>
      </w:r>
      <w:r w:rsidRPr="00C64587">
        <w:rPr>
          <w:rFonts w:eastAsia="Calibri" w:cs="Verdana"/>
          <w:szCs w:val="22"/>
        </w:rPr>
        <w:t>территорией</w:t>
      </w:r>
      <w:r w:rsidRPr="00C64587">
        <w:rPr>
          <w:rFonts w:eastAsia="Calibri"/>
          <w:szCs w:val="22"/>
        </w:rPr>
        <w:t xml:space="preserve"> </w:t>
      </w:r>
      <w:r w:rsidRPr="00C64587">
        <w:rPr>
          <w:rFonts w:eastAsia="Calibri" w:cs="Verdana"/>
          <w:szCs w:val="22"/>
        </w:rPr>
        <w:t>Национального</w:t>
      </w:r>
      <w:r w:rsidRPr="00C64587">
        <w:rPr>
          <w:rFonts w:eastAsia="Calibri"/>
          <w:szCs w:val="22"/>
        </w:rPr>
        <w:t xml:space="preserve"> </w:t>
      </w:r>
      <w:r w:rsidRPr="00C64587">
        <w:rPr>
          <w:rFonts w:eastAsia="Calibri" w:cs="Verdana"/>
          <w:szCs w:val="22"/>
        </w:rPr>
        <w:t>парка</w:t>
      </w:r>
      <w:r w:rsidRPr="00C64587">
        <w:rPr>
          <w:rFonts w:eastAsia="Calibri"/>
          <w:szCs w:val="22"/>
        </w:rPr>
        <w:t xml:space="preserve">. </w:t>
      </w:r>
    </w:p>
    <w:p w14:paraId="609EB08F" w14:textId="77777777" w:rsidR="00C64587" w:rsidRPr="00C64587" w:rsidRDefault="00C64587" w:rsidP="00C64587">
      <w:pPr>
        <w:rPr>
          <w:rFonts w:eastAsia="Calibri"/>
        </w:rPr>
      </w:pPr>
      <w:r w:rsidRPr="00C64587">
        <w:rPr>
          <w:rFonts w:eastAsia="Calibri"/>
          <w:szCs w:val="22"/>
        </w:rPr>
        <w:t xml:space="preserve">Общая площадь лесов Самарской области по данным Государственного реестра лесов на 2015 год составляет около 757,2 тыс. Га. Средний процент лесного покрова в регионе составляет 12,7%, что означает, что регион является редким лесом. Распределение лесов по Самарской области крайне неоднородно: от 2% на юге до 22-25% на севере. Все леса относятся к категории «защитные леса», что полностью соответствует соответствующим нормативным документам. Доминирующие сорта деревьев: дуб - 26% всех покрытых лесом территорий, сосна - 14%, липа - 17%, осина - 17%, береза </w:t>
      </w:r>
      <w:r w:rsidRPr="00C64587">
        <w:rPr>
          <w:rFonts w:ascii="Arial" w:eastAsia="Calibri" w:hAnsi="Arial" w:cs="Arial"/>
          <w:szCs w:val="22"/>
        </w:rPr>
        <w:t>​​</w:t>
      </w:r>
      <w:r w:rsidRPr="00C64587">
        <w:rPr>
          <w:rFonts w:eastAsia="Calibri"/>
          <w:szCs w:val="22"/>
        </w:rPr>
        <w:t xml:space="preserve">- 10%, </w:t>
      </w:r>
      <w:r w:rsidRPr="00C64587">
        <w:rPr>
          <w:rFonts w:eastAsia="Calibri" w:cs="Verdana"/>
          <w:szCs w:val="22"/>
        </w:rPr>
        <w:t>другие</w:t>
      </w:r>
      <w:r w:rsidRPr="00C64587">
        <w:rPr>
          <w:rFonts w:eastAsia="Calibri"/>
          <w:szCs w:val="22"/>
        </w:rPr>
        <w:t xml:space="preserve"> (</w:t>
      </w:r>
      <w:r w:rsidRPr="00C64587">
        <w:rPr>
          <w:rFonts w:eastAsia="Calibri" w:cs="Verdana"/>
          <w:szCs w:val="22"/>
        </w:rPr>
        <w:t>клен</w:t>
      </w:r>
      <w:r w:rsidRPr="00C64587">
        <w:rPr>
          <w:rFonts w:eastAsia="Calibri"/>
          <w:szCs w:val="22"/>
        </w:rPr>
        <w:t xml:space="preserve">, </w:t>
      </w:r>
      <w:r w:rsidRPr="00C64587">
        <w:rPr>
          <w:rFonts w:eastAsia="Calibri" w:cs="Verdana"/>
          <w:szCs w:val="22"/>
        </w:rPr>
        <w:t>ясень</w:t>
      </w:r>
      <w:r w:rsidRPr="00C64587">
        <w:rPr>
          <w:rFonts w:eastAsia="Calibri"/>
          <w:szCs w:val="22"/>
        </w:rPr>
        <w:t xml:space="preserve">, </w:t>
      </w:r>
      <w:r w:rsidRPr="00C64587">
        <w:rPr>
          <w:rFonts w:eastAsia="Calibri" w:cs="Verdana"/>
          <w:szCs w:val="22"/>
        </w:rPr>
        <w:t>вяз</w:t>
      </w:r>
      <w:r w:rsidRPr="00C64587">
        <w:rPr>
          <w:rFonts w:eastAsia="Calibri"/>
          <w:szCs w:val="22"/>
        </w:rPr>
        <w:t xml:space="preserve">, </w:t>
      </w:r>
      <w:r w:rsidRPr="00C64587">
        <w:rPr>
          <w:rFonts w:eastAsia="Calibri" w:cs="Verdana"/>
          <w:szCs w:val="22"/>
        </w:rPr>
        <w:t>тополь</w:t>
      </w:r>
      <w:r w:rsidRPr="00C64587">
        <w:rPr>
          <w:rFonts w:eastAsia="Calibri"/>
          <w:szCs w:val="22"/>
        </w:rPr>
        <w:t xml:space="preserve">, </w:t>
      </w:r>
      <w:r w:rsidRPr="00C64587">
        <w:rPr>
          <w:rFonts w:eastAsia="Calibri" w:cs="Verdana"/>
          <w:szCs w:val="22"/>
        </w:rPr>
        <w:t>кустарники</w:t>
      </w:r>
      <w:r w:rsidRPr="00C64587">
        <w:rPr>
          <w:rFonts w:eastAsia="Calibri"/>
          <w:szCs w:val="22"/>
        </w:rPr>
        <w:t xml:space="preserve">) - 16%. </w:t>
      </w:r>
    </w:p>
    <w:p w14:paraId="42E8432D" w14:textId="77777777" w:rsidR="00C64587" w:rsidRPr="00C64587" w:rsidRDefault="00C64587" w:rsidP="00C64587">
      <w:pPr>
        <w:rPr>
          <w:rFonts w:eastAsia="Calibri"/>
        </w:rPr>
      </w:pPr>
      <w:r w:rsidRPr="00C64587">
        <w:rPr>
          <w:rFonts w:eastAsia="Calibri"/>
          <w:szCs w:val="22"/>
        </w:rPr>
        <w:t>Тольятти расположен на границе лесостепной и степной зон. Все городские участки окружены лесами, предварительно сосновыми лесами с запада и дубовыми, осиновыми, березовыми и липовыми с юга.</w:t>
      </w:r>
    </w:p>
    <w:p w14:paraId="6365FE65" w14:textId="77777777" w:rsidR="00C64587" w:rsidRPr="00C64587" w:rsidRDefault="00C64587" w:rsidP="00C64587">
      <w:pPr>
        <w:rPr>
          <w:rFonts w:eastAsia="Calibri"/>
        </w:rPr>
      </w:pPr>
      <w:r w:rsidRPr="00C64587">
        <w:rPr>
          <w:rFonts w:eastAsia="Calibri"/>
          <w:szCs w:val="22"/>
        </w:rPr>
        <w:t>Разнообразие растительности в Самарской области является значительным и насчитывает 2800 видов. Среди них 1705 видов высших растений, более 185 видов мохоподобных растений, 350 - лишайников и более 500 водорослей. Также существует более 757 видов грибковых организмов.</w:t>
      </w:r>
    </w:p>
    <w:p w14:paraId="5ADD5BDB" w14:textId="77777777" w:rsidR="00C64587" w:rsidRPr="00C64587" w:rsidRDefault="00C64587" w:rsidP="00C64587">
      <w:pPr>
        <w:rPr>
          <w:rFonts w:eastAsia="Calibri"/>
        </w:rPr>
      </w:pPr>
      <w:r w:rsidRPr="00C64587">
        <w:rPr>
          <w:rFonts w:eastAsia="Calibri"/>
          <w:szCs w:val="22"/>
        </w:rPr>
        <w:t xml:space="preserve">Многие из растений дикой растительности очень редки, например: Адонис, квасцы лилии, брусника, водоросли и разные папоротники. Всего существует 306 видов редких и исчезающих высших растений, из которых 226 видов имеют значительную научную и практическую ценность. Среди них астрагал Имбирь, желтый ирис, ковыль, молочай жигулёвский, молочайная щетка, тимьян, колериак, башмачок настоящий, которые входят в Красные книги Российской Федерации и Самарской области. Растительность в регионе богата лекарственными растениями. </w:t>
      </w:r>
    </w:p>
    <w:p w14:paraId="7919C15D" w14:textId="77777777" w:rsidR="00C64587" w:rsidRPr="00C64587" w:rsidRDefault="00C64587" w:rsidP="00C64587">
      <w:pPr>
        <w:rPr>
          <w:rFonts w:eastAsia="Calibri"/>
        </w:rPr>
      </w:pPr>
      <w:r w:rsidRPr="00C64587">
        <w:rPr>
          <w:rFonts w:eastAsia="Calibri"/>
          <w:szCs w:val="22"/>
        </w:rPr>
        <w:t xml:space="preserve">В регионе можно выделить следующие типы растительных образований: степная, лесная, луговая, водная, болотная, сельскохозяйственная и рудеральная растительность. Последняя является результатом человеческой деятельности и может встречаться в населенных пунктах, вдоль автомагистралей, трубопроводов, вокруг свалок и так далее. Интенсивный рост сельскохозяйственного производства и рекреационного процесса приводит к сокращению многих видов растительности и увеличению количества растений в красной книге. </w:t>
      </w:r>
    </w:p>
    <w:p w14:paraId="6C1C00B2" w14:textId="77777777" w:rsidR="00C64587" w:rsidRPr="00C64587" w:rsidRDefault="00C64587" w:rsidP="00C64587">
      <w:pPr>
        <w:rPr>
          <w:rFonts w:eastAsia="Calibri" w:cs="Verdana"/>
          <w:color w:val="000000"/>
        </w:rPr>
      </w:pPr>
      <w:r w:rsidRPr="00C64587">
        <w:rPr>
          <w:rFonts w:eastAsia="Calibri"/>
          <w:color w:val="000000"/>
          <w:szCs w:val="22"/>
        </w:rPr>
        <w:t xml:space="preserve">Сам участок Проекта представляет собой зону с коричневыми полями с остатками старых сооружений и зданий от предыдущего использования КуАз (столовая и коммунальная инфраструктура), то есть территория с сильно измененным ландшафтом, расположенная близко к середине химической промышленной площадки. В рамках обследований, предусмотренных для ОВОС, на территории не обнаружено охраняемых видов. Почвы представлены заполненным грунтом, смешанным со строительным мусором, который покрыт очень бедной и рудеральной растительностью. Фауна представлена </w:t>
      </w:r>
      <w:r w:rsidRPr="00C64587">
        <w:rPr>
          <w:rFonts w:ascii="Arial" w:eastAsia="Calibri" w:hAnsi="Arial" w:cs="Arial"/>
          <w:color w:val="000000"/>
          <w:szCs w:val="22"/>
        </w:rPr>
        <w:t>​​</w:t>
      </w:r>
      <w:r w:rsidRPr="00C64587">
        <w:rPr>
          <w:rFonts w:eastAsia="Calibri" w:cs="Verdana"/>
          <w:color w:val="000000"/>
          <w:szCs w:val="22"/>
        </w:rPr>
        <w:t>несколькими</w:t>
      </w:r>
      <w:r w:rsidRPr="00C64587">
        <w:rPr>
          <w:rFonts w:eastAsia="Calibri"/>
          <w:color w:val="000000"/>
          <w:szCs w:val="22"/>
        </w:rPr>
        <w:t xml:space="preserve"> </w:t>
      </w:r>
      <w:r w:rsidRPr="00C64587">
        <w:rPr>
          <w:rFonts w:eastAsia="Calibri" w:cs="Verdana"/>
          <w:color w:val="000000"/>
          <w:szCs w:val="22"/>
        </w:rPr>
        <w:t>синантропными</w:t>
      </w:r>
      <w:r w:rsidRPr="00C64587">
        <w:rPr>
          <w:rFonts w:eastAsia="Calibri"/>
          <w:color w:val="000000"/>
          <w:szCs w:val="22"/>
        </w:rPr>
        <w:t xml:space="preserve"> </w:t>
      </w:r>
      <w:r w:rsidRPr="00C64587">
        <w:rPr>
          <w:rFonts w:eastAsia="Calibri" w:cs="Verdana"/>
          <w:color w:val="000000"/>
          <w:szCs w:val="22"/>
        </w:rPr>
        <w:t>видами</w:t>
      </w:r>
      <w:r w:rsidRPr="00C64587">
        <w:rPr>
          <w:rFonts w:eastAsia="Calibri"/>
          <w:color w:val="000000"/>
          <w:szCs w:val="22"/>
        </w:rPr>
        <w:t xml:space="preserve"> </w:t>
      </w:r>
      <w:r w:rsidRPr="00C64587">
        <w:rPr>
          <w:rFonts w:eastAsia="Calibri" w:cs="Verdana"/>
          <w:color w:val="000000"/>
          <w:szCs w:val="22"/>
        </w:rPr>
        <w:t>птиц</w:t>
      </w:r>
      <w:r w:rsidRPr="00C64587">
        <w:rPr>
          <w:rFonts w:eastAsia="Calibri"/>
          <w:color w:val="000000"/>
          <w:szCs w:val="22"/>
        </w:rPr>
        <w:t xml:space="preserve"> </w:t>
      </w:r>
      <w:r w:rsidRPr="00C64587">
        <w:rPr>
          <w:rFonts w:eastAsia="Calibri" w:cs="Verdana"/>
          <w:color w:val="000000"/>
          <w:szCs w:val="22"/>
        </w:rPr>
        <w:t>и</w:t>
      </w:r>
      <w:r w:rsidRPr="00C64587">
        <w:rPr>
          <w:rFonts w:eastAsia="Calibri"/>
          <w:color w:val="000000"/>
          <w:szCs w:val="22"/>
        </w:rPr>
        <w:t xml:space="preserve"> </w:t>
      </w:r>
      <w:r w:rsidRPr="00C64587">
        <w:rPr>
          <w:rFonts w:eastAsia="Calibri" w:cs="Verdana"/>
          <w:color w:val="000000"/>
          <w:szCs w:val="22"/>
        </w:rPr>
        <w:t>грызунов</w:t>
      </w:r>
      <w:r w:rsidRPr="00C64587">
        <w:rPr>
          <w:rFonts w:eastAsia="Calibri"/>
          <w:color w:val="000000"/>
          <w:szCs w:val="22"/>
        </w:rPr>
        <w:t xml:space="preserve">. </w:t>
      </w:r>
      <w:r w:rsidRPr="00C64587">
        <w:rPr>
          <w:rFonts w:eastAsia="Calibri" w:cs="Verdana"/>
          <w:color w:val="000000"/>
          <w:szCs w:val="22"/>
        </w:rPr>
        <w:t>На</w:t>
      </w:r>
      <w:r w:rsidRPr="00C64587">
        <w:rPr>
          <w:rFonts w:eastAsia="Calibri"/>
          <w:color w:val="000000"/>
          <w:szCs w:val="22"/>
        </w:rPr>
        <w:t xml:space="preserve"> </w:t>
      </w:r>
      <w:r w:rsidRPr="00C64587">
        <w:rPr>
          <w:rFonts w:eastAsia="Calibri" w:cs="Verdana"/>
          <w:color w:val="000000"/>
          <w:szCs w:val="22"/>
        </w:rPr>
        <w:t>месте</w:t>
      </w:r>
      <w:r w:rsidRPr="00C64587">
        <w:rPr>
          <w:rFonts w:eastAsia="Calibri"/>
          <w:color w:val="000000"/>
          <w:szCs w:val="22"/>
        </w:rPr>
        <w:t xml:space="preserve"> </w:t>
      </w:r>
      <w:r w:rsidRPr="00C64587">
        <w:rPr>
          <w:rFonts w:eastAsia="Calibri" w:cs="Verdana"/>
          <w:color w:val="000000"/>
          <w:szCs w:val="22"/>
        </w:rPr>
        <w:t>встречались</w:t>
      </w:r>
      <w:r w:rsidRPr="00C64587">
        <w:rPr>
          <w:rFonts w:eastAsia="Calibri"/>
          <w:color w:val="000000"/>
          <w:szCs w:val="22"/>
        </w:rPr>
        <w:t xml:space="preserve"> </w:t>
      </w:r>
      <w:r w:rsidRPr="00C64587">
        <w:rPr>
          <w:rFonts w:eastAsia="Calibri" w:cs="Verdana"/>
          <w:color w:val="000000"/>
          <w:szCs w:val="22"/>
        </w:rPr>
        <w:t>остаточная</w:t>
      </w:r>
      <w:r w:rsidRPr="00C64587">
        <w:rPr>
          <w:rFonts w:eastAsia="Calibri"/>
          <w:color w:val="000000"/>
          <w:szCs w:val="22"/>
        </w:rPr>
        <w:t xml:space="preserve"> </w:t>
      </w:r>
      <w:r w:rsidRPr="00C64587">
        <w:rPr>
          <w:rFonts w:eastAsia="Calibri" w:cs="Verdana"/>
          <w:color w:val="000000"/>
          <w:szCs w:val="22"/>
        </w:rPr>
        <w:t>растительность</w:t>
      </w:r>
      <w:r w:rsidRPr="00C64587">
        <w:rPr>
          <w:rFonts w:eastAsia="Calibri"/>
          <w:color w:val="000000"/>
          <w:szCs w:val="22"/>
        </w:rPr>
        <w:t xml:space="preserve"> </w:t>
      </w:r>
      <w:r w:rsidRPr="00C64587">
        <w:rPr>
          <w:rFonts w:eastAsia="Calibri" w:cs="Verdana"/>
          <w:color w:val="000000"/>
          <w:szCs w:val="22"/>
        </w:rPr>
        <w:t>и</w:t>
      </w:r>
      <w:r w:rsidRPr="00C64587">
        <w:rPr>
          <w:rFonts w:eastAsia="Calibri"/>
          <w:color w:val="000000"/>
          <w:szCs w:val="22"/>
        </w:rPr>
        <w:t xml:space="preserve"> </w:t>
      </w:r>
      <w:r w:rsidRPr="00C64587">
        <w:rPr>
          <w:rFonts w:eastAsia="Calibri" w:cs="Verdana"/>
          <w:color w:val="000000"/>
          <w:szCs w:val="22"/>
        </w:rPr>
        <w:t>мелкая</w:t>
      </w:r>
      <w:r w:rsidRPr="00C64587">
        <w:rPr>
          <w:rFonts w:eastAsia="Calibri"/>
          <w:color w:val="000000"/>
          <w:szCs w:val="22"/>
        </w:rPr>
        <w:t xml:space="preserve"> </w:t>
      </w:r>
      <w:r w:rsidRPr="00C64587">
        <w:rPr>
          <w:rFonts w:eastAsia="Calibri" w:cs="Verdana"/>
          <w:color w:val="000000"/>
          <w:szCs w:val="22"/>
        </w:rPr>
        <w:t>лесная</w:t>
      </w:r>
      <w:r w:rsidRPr="00C64587">
        <w:rPr>
          <w:rFonts w:eastAsia="Calibri"/>
          <w:color w:val="000000"/>
          <w:szCs w:val="22"/>
        </w:rPr>
        <w:t xml:space="preserve"> </w:t>
      </w:r>
      <w:r w:rsidRPr="00C64587">
        <w:rPr>
          <w:rFonts w:eastAsia="Calibri" w:cs="Verdana"/>
          <w:color w:val="000000"/>
          <w:szCs w:val="22"/>
        </w:rPr>
        <w:t>и</w:t>
      </w:r>
      <w:r w:rsidRPr="00C64587">
        <w:rPr>
          <w:rFonts w:eastAsia="Calibri"/>
          <w:color w:val="000000"/>
          <w:szCs w:val="22"/>
        </w:rPr>
        <w:t xml:space="preserve"> </w:t>
      </w:r>
      <w:r w:rsidRPr="00C64587">
        <w:rPr>
          <w:rFonts w:eastAsia="Calibri" w:cs="Verdana"/>
          <w:color w:val="000000"/>
          <w:szCs w:val="22"/>
        </w:rPr>
        <w:t>полевая</w:t>
      </w:r>
      <w:r w:rsidRPr="00C64587">
        <w:rPr>
          <w:rFonts w:eastAsia="Calibri"/>
          <w:color w:val="000000"/>
          <w:szCs w:val="22"/>
        </w:rPr>
        <w:t xml:space="preserve"> </w:t>
      </w:r>
      <w:r w:rsidRPr="00C64587">
        <w:rPr>
          <w:rFonts w:eastAsia="Calibri" w:cs="Verdana"/>
          <w:color w:val="000000"/>
          <w:szCs w:val="22"/>
        </w:rPr>
        <w:t>фауна</w:t>
      </w:r>
      <w:r w:rsidRPr="00C64587">
        <w:rPr>
          <w:rFonts w:eastAsia="Calibri"/>
          <w:color w:val="000000"/>
          <w:szCs w:val="22"/>
        </w:rPr>
        <w:t xml:space="preserve">, </w:t>
      </w:r>
      <w:r w:rsidRPr="00C64587">
        <w:rPr>
          <w:rFonts w:eastAsia="Calibri" w:cs="Verdana"/>
          <w:color w:val="000000"/>
          <w:szCs w:val="22"/>
        </w:rPr>
        <w:t>такая</w:t>
      </w:r>
      <w:r w:rsidRPr="00C64587">
        <w:rPr>
          <w:rFonts w:eastAsia="Calibri"/>
          <w:color w:val="000000"/>
          <w:szCs w:val="22"/>
        </w:rPr>
        <w:t xml:space="preserve"> </w:t>
      </w:r>
      <w:r w:rsidRPr="00C64587">
        <w:rPr>
          <w:rFonts w:eastAsia="Calibri" w:cs="Verdana"/>
          <w:color w:val="000000"/>
          <w:szCs w:val="22"/>
        </w:rPr>
        <w:t>как</w:t>
      </w:r>
      <w:r w:rsidRPr="00C64587">
        <w:rPr>
          <w:rFonts w:eastAsia="Calibri"/>
          <w:color w:val="000000"/>
          <w:szCs w:val="22"/>
        </w:rPr>
        <w:t xml:space="preserve"> </w:t>
      </w:r>
      <w:r w:rsidRPr="00C64587">
        <w:rPr>
          <w:rFonts w:eastAsia="Calibri" w:cs="Verdana"/>
          <w:color w:val="000000"/>
          <w:szCs w:val="22"/>
        </w:rPr>
        <w:t>суслик</w:t>
      </w:r>
      <w:r w:rsidRPr="00C64587">
        <w:rPr>
          <w:rFonts w:eastAsia="Calibri"/>
          <w:color w:val="000000"/>
          <w:szCs w:val="22"/>
        </w:rPr>
        <w:t xml:space="preserve"> </w:t>
      </w:r>
      <w:r w:rsidRPr="00C64587">
        <w:rPr>
          <w:rFonts w:eastAsia="Calibri" w:cs="Verdana"/>
          <w:color w:val="000000"/>
          <w:szCs w:val="22"/>
        </w:rPr>
        <w:t>и</w:t>
      </w:r>
      <w:r w:rsidRPr="00C64587">
        <w:rPr>
          <w:rFonts w:eastAsia="Calibri"/>
          <w:color w:val="000000"/>
          <w:szCs w:val="22"/>
        </w:rPr>
        <w:t xml:space="preserve"> </w:t>
      </w:r>
      <w:r w:rsidRPr="00C64587">
        <w:rPr>
          <w:rFonts w:eastAsia="Calibri" w:cs="Verdana"/>
          <w:color w:val="000000"/>
          <w:szCs w:val="22"/>
        </w:rPr>
        <w:t>куропатка</w:t>
      </w:r>
      <w:r w:rsidRPr="00C64587">
        <w:rPr>
          <w:rFonts w:eastAsia="Calibri"/>
          <w:color w:val="000000"/>
          <w:szCs w:val="22"/>
        </w:rPr>
        <w:t>.</w:t>
      </w:r>
    </w:p>
    <w:p w14:paraId="0953ACDF" w14:textId="77777777" w:rsidR="00C64587" w:rsidRPr="00C64587" w:rsidRDefault="00C64587" w:rsidP="00C64587">
      <w:pPr>
        <w:rPr>
          <w:rFonts w:eastAsia="Calibri"/>
        </w:rPr>
      </w:pPr>
      <w:r w:rsidRPr="00C64587">
        <w:rPr>
          <w:rFonts w:eastAsia="Calibri"/>
          <w:szCs w:val="22"/>
        </w:rPr>
        <w:t>В 2015 году администрация Тольятти и Тольяттинского городского округа выпустила нормативный документ о лесном хозяйстве (Лесной Регламент), в котором разъясняются все аспекты деятельности, в том числе лесопользование и охрана лесов в Тольяттинском городском округе Самарской области. Документ, разработанный ФГУП «Рослесинфорг» и «Волгалеспроект» на базе Лесного кодекса Российской Федерации, утвержден Федеральным законом от 04.12.2006 № 200-ФЗ. Вопросы касаются санитарной расчистки, восстановления, технического использования лесов, разработаны ограничения по защите лесов, биоразнообразию, экосистемным услугам и другие. Также документ основан на Приказе Управления лесного хозяйства «Лесхоз» № 475 от 09.12.2010 г. «Об отнесении лесов Самарской области к ценным лесам и об установлении их границ».</w:t>
      </w:r>
    </w:p>
    <w:p w14:paraId="6A1B9265" w14:textId="77777777" w:rsidR="00C64587" w:rsidRPr="00C64587" w:rsidRDefault="00C64587" w:rsidP="00C64587">
      <w:pPr>
        <w:rPr>
          <w:rFonts w:eastAsia="Calibri"/>
        </w:rPr>
      </w:pPr>
      <w:r w:rsidRPr="00C64587">
        <w:rPr>
          <w:rFonts w:eastAsia="Calibri"/>
          <w:szCs w:val="22"/>
        </w:rPr>
        <w:t xml:space="preserve">Площадка проекта расположена в Тольяттинском городском округе, в состав которого входит Тольяттинский лесхоз. </w:t>
      </w:r>
    </w:p>
    <w:p w14:paraId="3ECC0D0D" w14:textId="77777777" w:rsidR="00C64587" w:rsidRPr="00C64587" w:rsidRDefault="00C64587" w:rsidP="00C64587">
      <w:pPr>
        <w:rPr>
          <w:rFonts w:eastAsia="Calibri"/>
        </w:rPr>
      </w:pPr>
      <w:r w:rsidRPr="00C64587">
        <w:rPr>
          <w:rFonts w:eastAsia="Calibri"/>
          <w:szCs w:val="22"/>
        </w:rPr>
        <w:t xml:space="preserve">Тольяттинский лесхоз имеет общую площадь 7979,0 га. Характеристика структуры растительного покрова района приведена в таблице 4.2.3. </w:t>
      </w:r>
    </w:p>
    <w:p w14:paraId="351D75D4" w14:textId="77777777" w:rsidR="00C64587" w:rsidRPr="00C64587" w:rsidRDefault="00C64587" w:rsidP="00C64587">
      <w:pPr>
        <w:spacing w:before="170" w:after="100" w:line="170" w:lineRule="atLeast"/>
        <w:jc w:val="left"/>
        <w:rPr>
          <w:b/>
          <w:bCs/>
          <w:sz w:val="16"/>
          <w:szCs w:val="20"/>
        </w:rPr>
      </w:pPr>
      <w:bookmarkStart w:id="184" w:name="_Toc24627862"/>
      <w:r w:rsidRPr="00C64587">
        <w:rPr>
          <w:rFonts w:eastAsia="Calibri"/>
          <w:b/>
          <w:sz w:val="16"/>
          <w:szCs w:val="22"/>
        </w:rPr>
        <w:t xml:space="preserve">Таблица </w:t>
      </w:r>
      <w:r w:rsidRPr="00C64587">
        <w:rPr>
          <w:b/>
          <w:bCs/>
          <w:sz w:val="16"/>
          <w:szCs w:val="20"/>
        </w:rPr>
        <w:fldChar w:fldCharType="begin"/>
      </w:r>
      <w:r w:rsidRPr="00C64587">
        <w:rPr>
          <w:b/>
          <w:bCs/>
          <w:sz w:val="16"/>
          <w:szCs w:val="20"/>
        </w:rPr>
        <w:instrText xml:space="preserve"> STYLEREF 2 \s </w:instrText>
      </w:r>
      <w:r w:rsidRPr="00C64587">
        <w:rPr>
          <w:b/>
          <w:bCs/>
          <w:sz w:val="16"/>
          <w:szCs w:val="20"/>
        </w:rPr>
        <w:fldChar w:fldCharType="separate"/>
      </w:r>
      <w:r w:rsidRPr="00C64587">
        <w:rPr>
          <w:b/>
          <w:bCs/>
          <w:noProof/>
          <w:sz w:val="16"/>
          <w:szCs w:val="20"/>
        </w:rPr>
        <w:t>4.2</w:t>
      </w:r>
      <w:r w:rsidRPr="00C64587">
        <w:rPr>
          <w:b/>
          <w:bCs/>
          <w:sz w:val="16"/>
          <w:szCs w:val="20"/>
        </w:rPr>
        <w:fldChar w:fldCharType="end"/>
      </w:r>
      <w:r w:rsidRPr="00C64587">
        <w:rPr>
          <w:rFonts w:eastAsia="Calibri"/>
          <w:b/>
          <w:sz w:val="16"/>
          <w:szCs w:val="22"/>
        </w:rPr>
        <w:t>.</w:t>
      </w:r>
      <w:r w:rsidRPr="00C64587">
        <w:rPr>
          <w:b/>
          <w:bCs/>
          <w:sz w:val="16"/>
          <w:szCs w:val="20"/>
        </w:rPr>
        <w:fldChar w:fldCharType="begin"/>
      </w:r>
      <w:r w:rsidRPr="00C64587">
        <w:rPr>
          <w:b/>
          <w:bCs/>
          <w:sz w:val="16"/>
          <w:szCs w:val="20"/>
        </w:rPr>
        <w:instrText xml:space="preserve"> SEQ Table \* ARABIC \s 2 </w:instrText>
      </w:r>
      <w:r w:rsidRPr="00C64587">
        <w:rPr>
          <w:b/>
          <w:bCs/>
          <w:sz w:val="16"/>
          <w:szCs w:val="20"/>
        </w:rPr>
        <w:fldChar w:fldCharType="separate"/>
      </w:r>
      <w:r w:rsidRPr="00C64587">
        <w:rPr>
          <w:b/>
          <w:bCs/>
          <w:noProof/>
          <w:sz w:val="16"/>
          <w:szCs w:val="20"/>
        </w:rPr>
        <w:t>3</w:t>
      </w:r>
      <w:r w:rsidRPr="00C64587">
        <w:rPr>
          <w:b/>
          <w:bCs/>
          <w:sz w:val="16"/>
          <w:szCs w:val="20"/>
        </w:rPr>
        <w:fldChar w:fldCharType="end"/>
      </w:r>
      <w:r w:rsidRPr="00C64587">
        <w:rPr>
          <w:rFonts w:eastAsia="Calibri"/>
          <w:b/>
          <w:sz w:val="16"/>
          <w:szCs w:val="22"/>
        </w:rPr>
        <w:t>: Структура растительного покрова Тольяттинского городского округа</w:t>
      </w:r>
      <w:bookmarkEnd w:id="184"/>
    </w:p>
    <w:tbl>
      <w:tblPr>
        <w:tblStyle w:val="423"/>
        <w:tblW w:w="0" w:type="auto"/>
        <w:tblLook w:val="04A0" w:firstRow="1" w:lastRow="0" w:firstColumn="1" w:lastColumn="0" w:noHBand="0" w:noVBand="1"/>
      </w:tblPr>
      <w:tblGrid>
        <w:gridCol w:w="421"/>
        <w:gridCol w:w="6068"/>
        <w:gridCol w:w="1675"/>
        <w:gridCol w:w="1464"/>
      </w:tblGrid>
      <w:tr w:rsidR="00C64587" w:rsidRPr="00C64587" w14:paraId="683A9DC5" w14:textId="77777777" w:rsidTr="004A246D">
        <w:trPr>
          <w:cnfStyle w:val="100000000000" w:firstRow="1" w:lastRow="0" w:firstColumn="0" w:lastColumn="0" w:oddVBand="0" w:evenVBand="0" w:oddHBand="0" w:evenHBand="0" w:firstRowFirstColumn="0" w:firstRowLastColumn="0" w:lastRowFirstColumn="0" w:lastRowLastColumn="0"/>
          <w:tblHeader/>
        </w:trPr>
        <w:tc>
          <w:tcPr>
            <w:tcW w:w="421" w:type="dxa"/>
            <w:vMerge w:val="restart"/>
            <w:shd w:val="clear" w:color="auto" w:fill="A8D08D" w:themeFill="accent6" w:themeFillTint="99"/>
          </w:tcPr>
          <w:p w14:paraId="463E1225" w14:textId="77777777" w:rsidR="00C64587" w:rsidRPr="00C64587" w:rsidRDefault="00C64587" w:rsidP="00C64587">
            <w:pPr>
              <w:jc w:val="center"/>
              <w:rPr>
                <w:b/>
                <w:sz w:val="16"/>
              </w:rPr>
            </w:pPr>
            <w:r w:rsidRPr="00C64587">
              <w:rPr>
                <w:b/>
                <w:sz w:val="16"/>
              </w:rPr>
              <w:t>№</w:t>
            </w:r>
          </w:p>
        </w:tc>
        <w:tc>
          <w:tcPr>
            <w:tcW w:w="6068" w:type="dxa"/>
            <w:vMerge w:val="restart"/>
            <w:shd w:val="clear" w:color="auto" w:fill="A8D08D" w:themeFill="accent6" w:themeFillTint="99"/>
          </w:tcPr>
          <w:p w14:paraId="564ADDE5" w14:textId="77777777" w:rsidR="00C64587" w:rsidRPr="00C64587" w:rsidRDefault="00C64587" w:rsidP="00C64587">
            <w:pPr>
              <w:jc w:val="center"/>
              <w:rPr>
                <w:b/>
                <w:sz w:val="16"/>
              </w:rPr>
            </w:pPr>
            <w:r w:rsidRPr="00C64587">
              <w:rPr>
                <w:b/>
                <w:sz w:val="16"/>
              </w:rPr>
              <w:t>Характеристика участков покрытых и не покрытых лесом</w:t>
            </w:r>
          </w:p>
        </w:tc>
        <w:tc>
          <w:tcPr>
            <w:tcW w:w="3139" w:type="dxa"/>
            <w:gridSpan w:val="2"/>
            <w:shd w:val="clear" w:color="auto" w:fill="A8D08D" w:themeFill="accent6" w:themeFillTint="99"/>
          </w:tcPr>
          <w:p w14:paraId="112F8CD6" w14:textId="77777777" w:rsidR="00C64587" w:rsidRPr="00C64587" w:rsidRDefault="00C64587" w:rsidP="00C64587">
            <w:pPr>
              <w:jc w:val="center"/>
              <w:rPr>
                <w:b/>
                <w:sz w:val="16"/>
              </w:rPr>
            </w:pPr>
            <w:r w:rsidRPr="00C64587">
              <w:rPr>
                <w:b/>
                <w:sz w:val="16"/>
              </w:rPr>
              <w:t>Тольяттинский лесхоз</w:t>
            </w:r>
          </w:p>
        </w:tc>
      </w:tr>
      <w:tr w:rsidR="00C64587" w:rsidRPr="00C64587" w14:paraId="33B85027" w14:textId="77777777" w:rsidTr="004A246D">
        <w:trPr>
          <w:cnfStyle w:val="100000000000" w:firstRow="1" w:lastRow="0" w:firstColumn="0" w:lastColumn="0" w:oddVBand="0" w:evenVBand="0" w:oddHBand="0" w:evenHBand="0" w:firstRowFirstColumn="0" w:firstRowLastColumn="0" w:lastRowFirstColumn="0" w:lastRowLastColumn="0"/>
          <w:tblHeader/>
        </w:trPr>
        <w:tc>
          <w:tcPr>
            <w:tcW w:w="421" w:type="dxa"/>
            <w:vMerge/>
            <w:shd w:val="clear" w:color="auto" w:fill="C9C9C9" w:themeFill="accent3" w:themeFillTint="99"/>
          </w:tcPr>
          <w:p w14:paraId="2BC378F7" w14:textId="77777777" w:rsidR="00C64587" w:rsidRPr="00C64587" w:rsidRDefault="00C64587" w:rsidP="00C64587">
            <w:pPr>
              <w:rPr>
                <w:b/>
                <w:sz w:val="16"/>
              </w:rPr>
            </w:pPr>
          </w:p>
        </w:tc>
        <w:tc>
          <w:tcPr>
            <w:tcW w:w="6068" w:type="dxa"/>
            <w:vMerge/>
            <w:shd w:val="clear" w:color="auto" w:fill="C9C9C9" w:themeFill="accent3" w:themeFillTint="99"/>
          </w:tcPr>
          <w:p w14:paraId="050472E0" w14:textId="77777777" w:rsidR="00C64587" w:rsidRPr="00C64587" w:rsidRDefault="00C64587" w:rsidP="00C64587">
            <w:pPr>
              <w:rPr>
                <w:b/>
                <w:sz w:val="16"/>
              </w:rPr>
            </w:pPr>
          </w:p>
        </w:tc>
        <w:tc>
          <w:tcPr>
            <w:tcW w:w="1675" w:type="dxa"/>
            <w:shd w:val="clear" w:color="auto" w:fill="A8D08D" w:themeFill="accent6" w:themeFillTint="99"/>
          </w:tcPr>
          <w:p w14:paraId="16B7B85F" w14:textId="77777777" w:rsidR="00C64587" w:rsidRPr="00C64587" w:rsidRDefault="00C64587" w:rsidP="00C64587">
            <w:pPr>
              <w:jc w:val="center"/>
              <w:rPr>
                <w:b/>
                <w:sz w:val="16"/>
              </w:rPr>
            </w:pPr>
            <w:r w:rsidRPr="00C64587">
              <w:rPr>
                <w:b/>
                <w:sz w:val="16"/>
              </w:rPr>
              <w:t>Площадь, га</w:t>
            </w:r>
          </w:p>
        </w:tc>
        <w:tc>
          <w:tcPr>
            <w:tcW w:w="1464" w:type="dxa"/>
            <w:shd w:val="clear" w:color="auto" w:fill="A8D08D" w:themeFill="accent6" w:themeFillTint="99"/>
          </w:tcPr>
          <w:p w14:paraId="2128C272" w14:textId="77777777" w:rsidR="00C64587" w:rsidRPr="00C64587" w:rsidRDefault="00C64587" w:rsidP="00C64587">
            <w:pPr>
              <w:jc w:val="center"/>
              <w:rPr>
                <w:b/>
                <w:sz w:val="16"/>
              </w:rPr>
            </w:pPr>
            <w:r w:rsidRPr="00C64587">
              <w:rPr>
                <w:b/>
                <w:sz w:val="16"/>
              </w:rPr>
              <w:t>%</w:t>
            </w:r>
          </w:p>
        </w:tc>
      </w:tr>
      <w:tr w:rsidR="00C64587" w:rsidRPr="00C64587" w14:paraId="79BD9485" w14:textId="77777777" w:rsidTr="004A246D">
        <w:tc>
          <w:tcPr>
            <w:tcW w:w="421" w:type="dxa"/>
          </w:tcPr>
          <w:p w14:paraId="40E7BF9C" w14:textId="77777777" w:rsidR="00C64587" w:rsidRPr="00C64587" w:rsidRDefault="00C64587" w:rsidP="00C64587">
            <w:pPr>
              <w:rPr>
                <w:sz w:val="16"/>
              </w:rPr>
            </w:pPr>
            <w:r w:rsidRPr="00C64587">
              <w:rPr>
                <w:sz w:val="16"/>
              </w:rPr>
              <w:t>1</w:t>
            </w:r>
          </w:p>
        </w:tc>
        <w:tc>
          <w:tcPr>
            <w:tcW w:w="6068" w:type="dxa"/>
          </w:tcPr>
          <w:p w14:paraId="15AE9C8A" w14:textId="77777777" w:rsidR="00C64587" w:rsidRPr="00C64587" w:rsidRDefault="00C64587" w:rsidP="00C64587">
            <w:pPr>
              <w:rPr>
                <w:sz w:val="16"/>
              </w:rPr>
            </w:pPr>
            <w:r w:rsidRPr="00C64587">
              <w:rPr>
                <w:sz w:val="16"/>
              </w:rPr>
              <w:t>Общая площадь</w:t>
            </w:r>
          </w:p>
        </w:tc>
        <w:tc>
          <w:tcPr>
            <w:tcW w:w="1675" w:type="dxa"/>
          </w:tcPr>
          <w:p w14:paraId="66B81DF1" w14:textId="77777777" w:rsidR="00C64587" w:rsidRPr="00C64587" w:rsidRDefault="00C64587" w:rsidP="00C64587">
            <w:pPr>
              <w:rPr>
                <w:sz w:val="16"/>
              </w:rPr>
            </w:pPr>
            <w:r w:rsidRPr="00C64587">
              <w:rPr>
                <w:sz w:val="16"/>
              </w:rPr>
              <w:t>7979,0</w:t>
            </w:r>
          </w:p>
        </w:tc>
        <w:tc>
          <w:tcPr>
            <w:tcW w:w="1464" w:type="dxa"/>
          </w:tcPr>
          <w:p w14:paraId="40618F27" w14:textId="77777777" w:rsidR="00C64587" w:rsidRPr="00C64587" w:rsidRDefault="00C64587" w:rsidP="00C64587">
            <w:pPr>
              <w:rPr>
                <w:sz w:val="16"/>
              </w:rPr>
            </w:pPr>
            <w:r w:rsidRPr="00C64587">
              <w:rPr>
                <w:sz w:val="16"/>
              </w:rPr>
              <w:t>100</w:t>
            </w:r>
          </w:p>
        </w:tc>
      </w:tr>
      <w:tr w:rsidR="00C64587" w:rsidRPr="00C64587" w14:paraId="36DC1A55" w14:textId="77777777" w:rsidTr="004A246D">
        <w:tc>
          <w:tcPr>
            <w:tcW w:w="421" w:type="dxa"/>
          </w:tcPr>
          <w:p w14:paraId="78F7ABD9" w14:textId="77777777" w:rsidR="00C64587" w:rsidRPr="00C64587" w:rsidRDefault="00C64587" w:rsidP="00C64587">
            <w:pPr>
              <w:rPr>
                <w:sz w:val="16"/>
              </w:rPr>
            </w:pPr>
            <w:r w:rsidRPr="00C64587">
              <w:rPr>
                <w:sz w:val="16"/>
              </w:rPr>
              <w:t>2</w:t>
            </w:r>
          </w:p>
        </w:tc>
        <w:tc>
          <w:tcPr>
            <w:tcW w:w="6068" w:type="dxa"/>
          </w:tcPr>
          <w:p w14:paraId="5088957F" w14:textId="77777777" w:rsidR="00C64587" w:rsidRPr="00C64587" w:rsidRDefault="00C64587" w:rsidP="00C64587">
            <w:pPr>
              <w:rPr>
                <w:sz w:val="16"/>
              </w:rPr>
            </w:pPr>
            <w:r w:rsidRPr="00C64587">
              <w:rPr>
                <w:sz w:val="16"/>
              </w:rPr>
              <w:t>Лесные земли по регламенту</w:t>
            </w:r>
          </w:p>
        </w:tc>
        <w:tc>
          <w:tcPr>
            <w:tcW w:w="1675" w:type="dxa"/>
          </w:tcPr>
          <w:p w14:paraId="22DC181C" w14:textId="77777777" w:rsidR="00C64587" w:rsidRPr="00C64587" w:rsidRDefault="00C64587" w:rsidP="00C64587">
            <w:pPr>
              <w:rPr>
                <w:sz w:val="16"/>
              </w:rPr>
            </w:pPr>
            <w:r w:rsidRPr="00C64587">
              <w:rPr>
                <w:sz w:val="16"/>
              </w:rPr>
              <w:t>6977,7</w:t>
            </w:r>
          </w:p>
        </w:tc>
        <w:tc>
          <w:tcPr>
            <w:tcW w:w="1464" w:type="dxa"/>
          </w:tcPr>
          <w:p w14:paraId="70959E05" w14:textId="77777777" w:rsidR="00C64587" w:rsidRPr="00C64587" w:rsidRDefault="00C64587" w:rsidP="00C64587">
            <w:pPr>
              <w:rPr>
                <w:sz w:val="16"/>
              </w:rPr>
            </w:pPr>
            <w:r w:rsidRPr="00C64587">
              <w:rPr>
                <w:sz w:val="16"/>
              </w:rPr>
              <w:t>87</w:t>
            </w:r>
          </w:p>
        </w:tc>
      </w:tr>
      <w:tr w:rsidR="00C64587" w:rsidRPr="00C64587" w14:paraId="57CCE599" w14:textId="77777777" w:rsidTr="004A246D">
        <w:tc>
          <w:tcPr>
            <w:tcW w:w="421" w:type="dxa"/>
          </w:tcPr>
          <w:p w14:paraId="34EAF3BD" w14:textId="77777777" w:rsidR="00C64587" w:rsidRPr="00C64587" w:rsidRDefault="00C64587" w:rsidP="00C64587">
            <w:pPr>
              <w:rPr>
                <w:sz w:val="16"/>
              </w:rPr>
            </w:pPr>
            <w:r w:rsidRPr="00C64587">
              <w:rPr>
                <w:sz w:val="16"/>
              </w:rPr>
              <w:t>2.1</w:t>
            </w:r>
          </w:p>
        </w:tc>
        <w:tc>
          <w:tcPr>
            <w:tcW w:w="6068" w:type="dxa"/>
          </w:tcPr>
          <w:p w14:paraId="349570BA" w14:textId="77777777" w:rsidR="00C64587" w:rsidRPr="00C64587" w:rsidRDefault="00C64587" w:rsidP="00C64587">
            <w:pPr>
              <w:rPr>
                <w:sz w:val="16"/>
              </w:rPr>
            </w:pPr>
            <w:r w:rsidRPr="00C64587">
              <w:rPr>
                <w:sz w:val="16"/>
              </w:rPr>
              <w:t>Площадь покрыта лесами</w:t>
            </w:r>
          </w:p>
        </w:tc>
        <w:tc>
          <w:tcPr>
            <w:tcW w:w="1675" w:type="dxa"/>
          </w:tcPr>
          <w:p w14:paraId="64126BF4" w14:textId="77777777" w:rsidR="00C64587" w:rsidRPr="00C64587" w:rsidRDefault="00C64587" w:rsidP="00C64587">
            <w:pPr>
              <w:rPr>
                <w:sz w:val="16"/>
              </w:rPr>
            </w:pPr>
            <w:r w:rsidRPr="00C64587">
              <w:rPr>
                <w:sz w:val="16"/>
              </w:rPr>
              <w:t>4234,2</w:t>
            </w:r>
          </w:p>
        </w:tc>
        <w:tc>
          <w:tcPr>
            <w:tcW w:w="1464" w:type="dxa"/>
          </w:tcPr>
          <w:p w14:paraId="31C46E6C" w14:textId="77777777" w:rsidR="00C64587" w:rsidRPr="00C64587" w:rsidRDefault="00C64587" w:rsidP="00C64587">
            <w:pPr>
              <w:rPr>
                <w:sz w:val="16"/>
              </w:rPr>
            </w:pPr>
            <w:r w:rsidRPr="00C64587">
              <w:rPr>
                <w:sz w:val="16"/>
              </w:rPr>
              <w:t>53</w:t>
            </w:r>
          </w:p>
        </w:tc>
      </w:tr>
      <w:tr w:rsidR="00C64587" w:rsidRPr="00C64587" w14:paraId="3B8F317B" w14:textId="77777777" w:rsidTr="004A246D">
        <w:tc>
          <w:tcPr>
            <w:tcW w:w="421" w:type="dxa"/>
          </w:tcPr>
          <w:p w14:paraId="6A90F98B" w14:textId="77777777" w:rsidR="00C64587" w:rsidRPr="00C64587" w:rsidRDefault="00C64587" w:rsidP="00C64587">
            <w:pPr>
              <w:rPr>
                <w:sz w:val="16"/>
              </w:rPr>
            </w:pPr>
            <w:r w:rsidRPr="00C64587">
              <w:rPr>
                <w:sz w:val="16"/>
              </w:rPr>
              <w:t>2.2</w:t>
            </w:r>
          </w:p>
        </w:tc>
        <w:tc>
          <w:tcPr>
            <w:tcW w:w="6068" w:type="dxa"/>
          </w:tcPr>
          <w:p w14:paraId="56C236F7" w14:textId="77777777" w:rsidR="00C64587" w:rsidRPr="00C64587" w:rsidRDefault="00C64587" w:rsidP="00C64587">
            <w:pPr>
              <w:rPr>
                <w:sz w:val="16"/>
              </w:rPr>
            </w:pPr>
            <w:r w:rsidRPr="00C64587">
              <w:rPr>
                <w:sz w:val="16"/>
              </w:rPr>
              <w:t>Земля не покрыта лесами</w:t>
            </w:r>
          </w:p>
        </w:tc>
        <w:tc>
          <w:tcPr>
            <w:tcW w:w="1675" w:type="dxa"/>
          </w:tcPr>
          <w:p w14:paraId="73C38A07" w14:textId="77777777" w:rsidR="00C64587" w:rsidRPr="00C64587" w:rsidRDefault="00C64587" w:rsidP="00C64587">
            <w:pPr>
              <w:rPr>
                <w:sz w:val="16"/>
              </w:rPr>
            </w:pPr>
            <w:r w:rsidRPr="00C64587">
              <w:rPr>
                <w:sz w:val="16"/>
              </w:rPr>
              <w:t>2743,5</w:t>
            </w:r>
          </w:p>
        </w:tc>
        <w:tc>
          <w:tcPr>
            <w:tcW w:w="1464" w:type="dxa"/>
          </w:tcPr>
          <w:p w14:paraId="2F9328C1" w14:textId="77777777" w:rsidR="00C64587" w:rsidRPr="00C64587" w:rsidRDefault="00C64587" w:rsidP="00C64587">
            <w:pPr>
              <w:rPr>
                <w:sz w:val="16"/>
              </w:rPr>
            </w:pPr>
            <w:r w:rsidRPr="00C64587">
              <w:rPr>
                <w:sz w:val="16"/>
              </w:rPr>
              <w:t>34</w:t>
            </w:r>
          </w:p>
        </w:tc>
      </w:tr>
      <w:tr w:rsidR="00C64587" w:rsidRPr="00C64587" w14:paraId="24996957" w14:textId="77777777" w:rsidTr="004A246D">
        <w:tc>
          <w:tcPr>
            <w:tcW w:w="421" w:type="dxa"/>
          </w:tcPr>
          <w:p w14:paraId="7F6A0C74" w14:textId="77777777" w:rsidR="00C64587" w:rsidRPr="00C64587" w:rsidRDefault="00C64587" w:rsidP="00C64587">
            <w:pPr>
              <w:rPr>
                <w:sz w:val="16"/>
              </w:rPr>
            </w:pPr>
          </w:p>
        </w:tc>
        <w:tc>
          <w:tcPr>
            <w:tcW w:w="6068" w:type="dxa"/>
          </w:tcPr>
          <w:p w14:paraId="226CB701" w14:textId="77777777" w:rsidR="00C64587" w:rsidRPr="00C64587" w:rsidRDefault="00C64587" w:rsidP="00C64587">
            <w:pPr>
              <w:rPr>
                <w:sz w:val="16"/>
              </w:rPr>
            </w:pPr>
            <w:r w:rsidRPr="00C64587">
              <w:rPr>
                <w:sz w:val="16"/>
              </w:rPr>
              <w:t xml:space="preserve">Искусственные участки леса / лесовосстановление </w:t>
            </w:r>
          </w:p>
        </w:tc>
        <w:tc>
          <w:tcPr>
            <w:tcW w:w="1675" w:type="dxa"/>
          </w:tcPr>
          <w:p w14:paraId="3FB55464" w14:textId="77777777" w:rsidR="00C64587" w:rsidRPr="00C64587" w:rsidRDefault="00C64587" w:rsidP="00C64587">
            <w:pPr>
              <w:rPr>
                <w:sz w:val="16"/>
              </w:rPr>
            </w:pPr>
            <w:r w:rsidRPr="00C64587">
              <w:rPr>
                <w:sz w:val="16"/>
              </w:rPr>
              <w:t>1079,7</w:t>
            </w:r>
          </w:p>
        </w:tc>
        <w:tc>
          <w:tcPr>
            <w:tcW w:w="1464" w:type="dxa"/>
          </w:tcPr>
          <w:p w14:paraId="2A734E8E" w14:textId="77777777" w:rsidR="00C64587" w:rsidRPr="00C64587" w:rsidRDefault="00C64587" w:rsidP="00C64587">
            <w:pPr>
              <w:rPr>
                <w:sz w:val="16"/>
              </w:rPr>
            </w:pPr>
            <w:r w:rsidRPr="00C64587">
              <w:rPr>
                <w:sz w:val="16"/>
              </w:rPr>
              <w:t>13</w:t>
            </w:r>
          </w:p>
        </w:tc>
      </w:tr>
      <w:tr w:rsidR="00C64587" w:rsidRPr="00C64587" w14:paraId="21206E82" w14:textId="77777777" w:rsidTr="004A246D">
        <w:tc>
          <w:tcPr>
            <w:tcW w:w="421" w:type="dxa"/>
          </w:tcPr>
          <w:p w14:paraId="2C6AFA96" w14:textId="77777777" w:rsidR="00C64587" w:rsidRPr="00C64587" w:rsidRDefault="00C64587" w:rsidP="00C64587">
            <w:pPr>
              <w:rPr>
                <w:sz w:val="16"/>
              </w:rPr>
            </w:pPr>
          </w:p>
        </w:tc>
        <w:tc>
          <w:tcPr>
            <w:tcW w:w="6068" w:type="dxa"/>
          </w:tcPr>
          <w:p w14:paraId="1F1C0703" w14:textId="77777777" w:rsidR="00C64587" w:rsidRPr="00C64587" w:rsidRDefault="00C64587" w:rsidP="00C64587">
            <w:pPr>
              <w:rPr>
                <w:sz w:val="16"/>
              </w:rPr>
            </w:pPr>
            <w:r w:rsidRPr="00C64587">
              <w:rPr>
                <w:sz w:val="16"/>
              </w:rPr>
              <w:t>Лесовосстанавливающий / воспроизводственный фонд, в том числе:</w:t>
            </w:r>
          </w:p>
        </w:tc>
        <w:tc>
          <w:tcPr>
            <w:tcW w:w="1675" w:type="dxa"/>
          </w:tcPr>
          <w:p w14:paraId="1145D29D" w14:textId="77777777" w:rsidR="00C64587" w:rsidRPr="00C64587" w:rsidRDefault="00C64587" w:rsidP="00C64587">
            <w:pPr>
              <w:rPr>
                <w:sz w:val="16"/>
              </w:rPr>
            </w:pPr>
            <w:r w:rsidRPr="00C64587">
              <w:rPr>
                <w:sz w:val="16"/>
              </w:rPr>
              <w:t>1652,8</w:t>
            </w:r>
          </w:p>
        </w:tc>
        <w:tc>
          <w:tcPr>
            <w:tcW w:w="1464" w:type="dxa"/>
          </w:tcPr>
          <w:p w14:paraId="3EAD8051" w14:textId="77777777" w:rsidR="00C64587" w:rsidRPr="00C64587" w:rsidRDefault="00C64587" w:rsidP="00C64587">
            <w:pPr>
              <w:rPr>
                <w:sz w:val="16"/>
              </w:rPr>
            </w:pPr>
            <w:r w:rsidRPr="00C64587">
              <w:rPr>
                <w:sz w:val="16"/>
              </w:rPr>
              <w:t>21</w:t>
            </w:r>
          </w:p>
        </w:tc>
      </w:tr>
      <w:tr w:rsidR="00C64587" w:rsidRPr="00C64587" w14:paraId="15F46064" w14:textId="77777777" w:rsidTr="004A246D">
        <w:tc>
          <w:tcPr>
            <w:tcW w:w="421" w:type="dxa"/>
          </w:tcPr>
          <w:p w14:paraId="743C24D9" w14:textId="77777777" w:rsidR="00C64587" w:rsidRPr="00C64587" w:rsidRDefault="00C64587" w:rsidP="00C64587">
            <w:pPr>
              <w:rPr>
                <w:sz w:val="16"/>
              </w:rPr>
            </w:pPr>
          </w:p>
        </w:tc>
        <w:tc>
          <w:tcPr>
            <w:tcW w:w="6068" w:type="dxa"/>
          </w:tcPr>
          <w:p w14:paraId="425E9ECE" w14:textId="77777777" w:rsidR="00C64587" w:rsidRPr="00C64587" w:rsidRDefault="00C64587" w:rsidP="00C64587">
            <w:pPr>
              <w:rPr>
                <w:sz w:val="16"/>
              </w:rPr>
            </w:pPr>
            <w:r w:rsidRPr="00C64587">
              <w:rPr>
                <w:sz w:val="16"/>
              </w:rPr>
              <w:t>Лесоочистка (вырубка леса)</w:t>
            </w:r>
          </w:p>
        </w:tc>
        <w:tc>
          <w:tcPr>
            <w:tcW w:w="1675" w:type="dxa"/>
          </w:tcPr>
          <w:p w14:paraId="42FF15FC" w14:textId="77777777" w:rsidR="00C64587" w:rsidRPr="00C64587" w:rsidRDefault="00C64587" w:rsidP="00C64587">
            <w:pPr>
              <w:rPr>
                <w:sz w:val="16"/>
              </w:rPr>
            </w:pPr>
            <w:r w:rsidRPr="00C64587">
              <w:rPr>
                <w:sz w:val="16"/>
              </w:rPr>
              <w:t>812,9</w:t>
            </w:r>
          </w:p>
        </w:tc>
        <w:tc>
          <w:tcPr>
            <w:tcW w:w="1464" w:type="dxa"/>
          </w:tcPr>
          <w:p w14:paraId="4EFB3385" w14:textId="77777777" w:rsidR="00C64587" w:rsidRPr="00C64587" w:rsidRDefault="00C64587" w:rsidP="00C64587">
            <w:pPr>
              <w:rPr>
                <w:sz w:val="16"/>
              </w:rPr>
            </w:pPr>
            <w:r w:rsidRPr="00C64587">
              <w:rPr>
                <w:sz w:val="16"/>
              </w:rPr>
              <w:t>10</w:t>
            </w:r>
          </w:p>
        </w:tc>
      </w:tr>
      <w:tr w:rsidR="00C64587" w:rsidRPr="00C64587" w14:paraId="1BBAB985" w14:textId="77777777" w:rsidTr="004A246D">
        <w:tc>
          <w:tcPr>
            <w:tcW w:w="421" w:type="dxa"/>
          </w:tcPr>
          <w:p w14:paraId="5B22A575" w14:textId="77777777" w:rsidR="00C64587" w:rsidRPr="00C64587" w:rsidRDefault="00C64587" w:rsidP="00C64587">
            <w:pPr>
              <w:rPr>
                <w:sz w:val="16"/>
              </w:rPr>
            </w:pPr>
          </w:p>
        </w:tc>
        <w:tc>
          <w:tcPr>
            <w:tcW w:w="6068" w:type="dxa"/>
          </w:tcPr>
          <w:p w14:paraId="5B325E22" w14:textId="77777777" w:rsidR="00C64587" w:rsidRPr="00C64587" w:rsidRDefault="00C64587" w:rsidP="00C64587">
            <w:pPr>
              <w:rPr>
                <w:sz w:val="16"/>
              </w:rPr>
            </w:pPr>
            <w:r w:rsidRPr="00C64587">
              <w:rPr>
                <w:sz w:val="16"/>
              </w:rPr>
              <w:t>Пустоши и другие земли</w:t>
            </w:r>
          </w:p>
        </w:tc>
        <w:tc>
          <w:tcPr>
            <w:tcW w:w="1675" w:type="dxa"/>
          </w:tcPr>
          <w:p w14:paraId="36521605" w14:textId="77777777" w:rsidR="00C64587" w:rsidRPr="00C64587" w:rsidRDefault="00C64587" w:rsidP="00C64587">
            <w:pPr>
              <w:rPr>
                <w:sz w:val="16"/>
              </w:rPr>
            </w:pPr>
            <w:r w:rsidRPr="00C64587">
              <w:rPr>
                <w:sz w:val="16"/>
              </w:rPr>
              <w:t>838,9</w:t>
            </w:r>
          </w:p>
        </w:tc>
        <w:tc>
          <w:tcPr>
            <w:tcW w:w="1464" w:type="dxa"/>
          </w:tcPr>
          <w:p w14:paraId="0623853A" w14:textId="77777777" w:rsidR="00C64587" w:rsidRPr="00C64587" w:rsidRDefault="00C64587" w:rsidP="00C64587">
            <w:pPr>
              <w:rPr>
                <w:sz w:val="16"/>
              </w:rPr>
            </w:pPr>
            <w:r w:rsidRPr="00C64587">
              <w:rPr>
                <w:sz w:val="16"/>
              </w:rPr>
              <w:t>11</w:t>
            </w:r>
          </w:p>
        </w:tc>
      </w:tr>
      <w:tr w:rsidR="00C64587" w:rsidRPr="00C64587" w14:paraId="14DF9187" w14:textId="77777777" w:rsidTr="004A246D">
        <w:tc>
          <w:tcPr>
            <w:tcW w:w="421" w:type="dxa"/>
          </w:tcPr>
          <w:p w14:paraId="656BE6AD" w14:textId="77777777" w:rsidR="00C64587" w:rsidRPr="00C64587" w:rsidRDefault="00C64587" w:rsidP="00C64587">
            <w:pPr>
              <w:rPr>
                <w:sz w:val="16"/>
              </w:rPr>
            </w:pPr>
            <w:r w:rsidRPr="00C64587">
              <w:rPr>
                <w:sz w:val="16"/>
              </w:rPr>
              <w:t>3</w:t>
            </w:r>
          </w:p>
        </w:tc>
        <w:tc>
          <w:tcPr>
            <w:tcW w:w="6068" w:type="dxa"/>
          </w:tcPr>
          <w:p w14:paraId="777D5FFF" w14:textId="77777777" w:rsidR="00C64587" w:rsidRPr="00C64587" w:rsidRDefault="00C64587" w:rsidP="00C64587">
            <w:pPr>
              <w:rPr>
                <w:sz w:val="16"/>
              </w:rPr>
            </w:pPr>
            <w:r w:rsidRPr="00C64587">
              <w:rPr>
                <w:sz w:val="16"/>
              </w:rPr>
              <w:t>Не лесные земли по регламенту в том числе:</w:t>
            </w:r>
          </w:p>
        </w:tc>
        <w:tc>
          <w:tcPr>
            <w:tcW w:w="1675" w:type="dxa"/>
          </w:tcPr>
          <w:p w14:paraId="1FD8C215" w14:textId="77777777" w:rsidR="00C64587" w:rsidRPr="00C64587" w:rsidRDefault="00C64587" w:rsidP="00C64587">
            <w:pPr>
              <w:rPr>
                <w:sz w:val="16"/>
              </w:rPr>
            </w:pPr>
            <w:r w:rsidRPr="00C64587">
              <w:rPr>
                <w:sz w:val="16"/>
              </w:rPr>
              <w:t>1001,3</w:t>
            </w:r>
          </w:p>
        </w:tc>
        <w:tc>
          <w:tcPr>
            <w:tcW w:w="1464" w:type="dxa"/>
          </w:tcPr>
          <w:p w14:paraId="599A70A0" w14:textId="77777777" w:rsidR="00C64587" w:rsidRPr="00C64587" w:rsidRDefault="00C64587" w:rsidP="00C64587">
            <w:pPr>
              <w:rPr>
                <w:sz w:val="16"/>
              </w:rPr>
            </w:pPr>
            <w:r w:rsidRPr="00C64587">
              <w:rPr>
                <w:sz w:val="16"/>
              </w:rPr>
              <w:t>13</w:t>
            </w:r>
          </w:p>
        </w:tc>
      </w:tr>
      <w:tr w:rsidR="00C64587" w:rsidRPr="00C64587" w14:paraId="6E64B29B" w14:textId="77777777" w:rsidTr="004A246D">
        <w:tc>
          <w:tcPr>
            <w:tcW w:w="421" w:type="dxa"/>
          </w:tcPr>
          <w:p w14:paraId="5FDEB4FE" w14:textId="77777777" w:rsidR="00C64587" w:rsidRPr="00C64587" w:rsidRDefault="00C64587" w:rsidP="00C64587">
            <w:pPr>
              <w:rPr>
                <w:sz w:val="16"/>
              </w:rPr>
            </w:pPr>
          </w:p>
        </w:tc>
        <w:tc>
          <w:tcPr>
            <w:tcW w:w="6068" w:type="dxa"/>
          </w:tcPr>
          <w:p w14:paraId="7DD26304" w14:textId="77777777" w:rsidR="00C64587" w:rsidRPr="00C64587" w:rsidRDefault="00C64587" w:rsidP="00C64587">
            <w:pPr>
              <w:rPr>
                <w:sz w:val="16"/>
              </w:rPr>
            </w:pPr>
            <w:r w:rsidRPr="00C64587">
              <w:rPr>
                <w:sz w:val="16"/>
              </w:rPr>
              <w:t>Дороги, пожарные полосы</w:t>
            </w:r>
          </w:p>
        </w:tc>
        <w:tc>
          <w:tcPr>
            <w:tcW w:w="1675" w:type="dxa"/>
          </w:tcPr>
          <w:p w14:paraId="0B2D7C21" w14:textId="77777777" w:rsidR="00C64587" w:rsidRPr="00C64587" w:rsidRDefault="00C64587" w:rsidP="00C64587">
            <w:pPr>
              <w:rPr>
                <w:sz w:val="16"/>
              </w:rPr>
            </w:pPr>
            <w:r w:rsidRPr="00C64587">
              <w:rPr>
                <w:sz w:val="16"/>
              </w:rPr>
              <w:t>124,7</w:t>
            </w:r>
          </w:p>
        </w:tc>
        <w:tc>
          <w:tcPr>
            <w:tcW w:w="1464" w:type="dxa"/>
          </w:tcPr>
          <w:p w14:paraId="6AFFB236" w14:textId="77777777" w:rsidR="00C64587" w:rsidRPr="00C64587" w:rsidRDefault="00C64587" w:rsidP="00C64587">
            <w:pPr>
              <w:rPr>
                <w:sz w:val="16"/>
              </w:rPr>
            </w:pPr>
            <w:r w:rsidRPr="00C64587">
              <w:rPr>
                <w:sz w:val="16"/>
              </w:rPr>
              <w:t>2</w:t>
            </w:r>
          </w:p>
        </w:tc>
      </w:tr>
      <w:tr w:rsidR="00C64587" w:rsidRPr="00C64587" w14:paraId="37EADE9D" w14:textId="77777777" w:rsidTr="004A246D">
        <w:tc>
          <w:tcPr>
            <w:tcW w:w="421" w:type="dxa"/>
          </w:tcPr>
          <w:p w14:paraId="2824E137" w14:textId="77777777" w:rsidR="00C64587" w:rsidRPr="00C64587" w:rsidRDefault="00C64587" w:rsidP="00C64587">
            <w:pPr>
              <w:rPr>
                <w:sz w:val="16"/>
              </w:rPr>
            </w:pPr>
          </w:p>
        </w:tc>
        <w:tc>
          <w:tcPr>
            <w:tcW w:w="6068" w:type="dxa"/>
          </w:tcPr>
          <w:p w14:paraId="29E0CD07" w14:textId="77777777" w:rsidR="00C64587" w:rsidRPr="00C64587" w:rsidRDefault="00C64587" w:rsidP="00C64587">
            <w:pPr>
              <w:rPr>
                <w:sz w:val="16"/>
              </w:rPr>
            </w:pPr>
            <w:r w:rsidRPr="00C64587">
              <w:rPr>
                <w:sz w:val="16"/>
              </w:rPr>
              <w:t>Строительные объекты</w:t>
            </w:r>
          </w:p>
        </w:tc>
        <w:tc>
          <w:tcPr>
            <w:tcW w:w="1675" w:type="dxa"/>
          </w:tcPr>
          <w:p w14:paraId="30265B69" w14:textId="77777777" w:rsidR="00C64587" w:rsidRPr="00C64587" w:rsidRDefault="00C64587" w:rsidP="00C64587">
            <w:pPr>
              <w:rPr>
                <w:sz w:val="16"/>
              </w:rPr>
            </w:pPr>
            <w:r w:rsidRPr="00C64587">
              <w:rPr>
                <w:sz w:val="16"/>
              </w:rPr>
              <w:t>252,7</w:t>
            </w:r>
          </w:p>
        </w:tc>
        <w:tc>
          <w:tcPr>
            <w:tcW w:w="1464" w:type="dxa"/>
          </w:tcPr>
          <w:p w14:paraId="4A8DAB21" w14:textId="77777777" w:rsidR="00C64587" w:rsidRPr="00C64587" w:rsidRDefault="00C64587" w:rsidP="00C64587">
            <w:pPr>
              <w:rPr>
                <w:sz w:val="16"/>
              </w:rPr>
            </w:pPr>
            <w:r w:rsidRPr="00C64587">
              <w:rPr>
                <w:sz w:val="16"/>
              </w:rPr>
              <w:t>3</w:t>
            </w:r>
          </w:p>
        </w:tc>
      </w:tr>
      <w:tr w:rsidR="00C64587" w:rsidRPr="00C64587" w14:paraId="7D467184" w14:textId="77777777" w:rsidTr="004A246D">
        <w:tc>
          <w:tcPr>
            <w:tcW w:w="421" w:type="dxa"/>
          </w:tcPr>
          <w:p w14:paraId="486B0DC4" w14:textId="77777777" w:rsidR="00C64587" w:rsidRPr="00C64587" w:rsidRDefault="00C64587" w:rsidP="00C64587">
            <w:pPr>
              <w:rPr>
                <w:sz w:val="16"/>
              </w:rPr>
            </w:pPr>
          </w:p>
        </w:tc>
        <w:tc>
          <w:tcPr>
            <w:tcW w:w="6068" w:type="dxa"/>
          </w:tcPr>
          <w:p w14:paraId="4DFC0526" w14:textId="77777777" w:rsidR="00C64587" w:rsidRPr="00C64587" w:rsidRDefault="00C64587" w:rsidP="00C64587">
            <w:pPr>
              <w:rPr>
                <w:sz w:val="16"/>
              </w:rPr>
            </w:pPr>
            <w:r w:rsidRPr="00C64587">
              <w:rPr>
                <w:sz w:val="16"/>
              </w:rPr>
              <w:t>Водоёмы</w:t>
            </w:r>
          </w:p>
        </w:tc>
        <w:tc>
          <w:tcPr>
            <w:tcW w:w="1675" w:type="dxa"/>
          </w:tcPr>
          <w:p w14:paraId="585E60B0" w14:textId="77777777" w:rsidR="00C64587" w:rsidRPr="00C64587" w:rsidRDefault="00C64587" w:rsidP="00C64587">
            <w:pPr>
              <w:rPr>
                <w:sz w:val="16"/>
              </w:rPr>
            </w:pPr>
            <w:r w:rsidRPr="00C64587">
              <w:rPr>
                <w:sz w:val="16"/>
              </w:rPr>
              <w:t>86,9</w:t>
            </w:r>
          </w:p>
        </w:tc>
        <w:tc>
          <w:tcPr>
            <w:tcW w:w="1464" w:type="dxa"/>
          </w:tcPr>
          <w:p w14:paraId="37B030A1" w14:textId="77777777" w:rsidR="00C64587" w:rsidRPr="00C64587" w:rsidRDefault="00C64587" w:rsidP="00C64587">
            <w:pPr>
              <w:rPr>
                <w:sz w:val="16"/>
              </w:rPr>
            </w:pPr>
            <w:r w:rsidRPr="00C64587">
              <w:rPr>
                <w:sz w:val="16"/>
              </w:rPr>
              <w:t>1</w:t>
            </w:r>
          </w:p>
        </w:tc>
      </w:tr>
      <w:tr w:rsidR="00C64587" w:rsidRPr="00C64587" w14:paraId="4D1342CB" w14:textId="77777777" w:rsidTr="004A246D">
        <w:tc>
          <w:tcPr>
            <w:tcW w:w="421" w:type="dxa"/>
          </w:tcPr>
          <w:p w14:paraId="127DDDC6" w14:textId="77777777" w:rsidR="00C64587" w:rsidRPr="00C64587" w:rsidRDefault="00C64587" w:rsidP="00C64587">
            <w:pPr>
              <w:rPr>
                <w:sz w:val="16"/>
              </w:rPr>
            </w:pPr>
          </w:p>
        </w:tc>
        <w:tc>
          <w:tcPr>
            <w:tcW w:w="6068" w:type="dxa"/>
          </w:tcPr>
          <w:p w14:paraId="01B1C256" w14:textId="77777777" w:rsidR="00C64587" w:rsidRPr="00C64587" w:rsidRDefault="00C64587" w:rsidP="00C64587">
            <w:pPr>
              <w:rPr>
                <w:sz w:val="16"/>
              </w:rPr>
            </w:pPr>
            <w:r w:rsidRPr="00C64587">
              <w:rPr>
                <w:sz w:val="16"/>
              </w:rPr>
              <w:t>Болота</w:t>
            </w:r>
          </w:p>
        </w:tc>
        <w:tc>
          <w:tcPr>
            <w:tcW w:w="1675" w:type="dxa"/>
          </w:tcPr>
          <w:p w14:paraId="1B7902B5" w14:textId="77777777" w:rsidR="00C64587" w:rsidRPr="00C64587" w:rsidRDefault="00C64587" w:rsidP="00C64587">
            <w:pPr>
              <w:rPr>
                <w:sz w:val="16"/>
              </w:rPr>
            </w:pPr>
            <w:r w:rsidRPr="00C64587">
              <w:rPr>
                <w:sz w:val="16"/>
              </w:rPr>
              <w:t>4.3</w:t>
            </w:r>
          </w:p>
        </w:tc>
        <w:tc>
          <w:tcPr>
            <w:tcW w:w="1464" w:type="dxa"/>
          </w:tcPr>
          <w:p w14:paraId="0C69ACB5" w14:textId="77777777" w:rsidR="00C64587" w:rsidRPr="00C64587" w:rsidRDefault="00C64587" w:rsidP="00C64587">
            <w:pPr>
              <w:rPr>
                <w:sz w:val="16"/>
              </w:rPr>
            </w:pPr>
            <w:r w:rsidRPr="00C64587">
              <w:rPr>
                <w:sz w:val="16"/>
              </w:rPr>
              <w:t>-</w:t>
            </w:r>
          </w:p>
        </w:tc>
      </w:tr>
      <w:tr w:rsidR="00C64587" w:rsidRPr="00C64587" w14:paraId="377CAA0C" w14:textId="77777777" w:rsidTr="004A246D">
        <w:tc>
          <w:tcPr>
            <w:tcW w:w="421" w:type="dxa"/>
          </w:tcPr>
          <w:p w14:paraId="76F63192" w14:textId="77777777" w:rsidR="00C64587" w:rsidRPr="00C64587" w:rsidRDefault="00C64587" w:rsidP="00C64587">
            <w:pPr>
              <w:rPr>
                <w:sz w:val="16"/>
              </w:rPr>
            </w:pPr>
          </w:p>
        </w:tc>
        <w:tc>
          <w:tcPr>
            <w:tcW w:w="6068" w:type="dxa"/>
          </w:tcPr>
          <w:p w14:paraId="5DD8A759" w14:textId="77777777" w:rsidR="00C64587" w:rsidRPr="00C64587" w:rsidRDefault="00C64587" w:rsidP="00C64587">
            <w:pPr>
              <w:rPr>
                <w:sz w:val="16"/>
              </w:rPr>
            </w:pPr>
            <w:r w:rsidRPr="00C64587">
              <w:rPr>
                <w:sz w:val="16"/>
              </w:rPr>
              <w:t>Пески</w:t>
            </w:r>
          </w:p>
        </w:tc>
        <w:tc>
          <w:tcPr>
            <w:tcW w:w="1675" w:type="dxa"/>
          </w:tcPr>
          <w:p w14:paraId="5B98DE2B" w14:textId="77777777" w:rsidR="00C64587" w:rsidRPr="00C64587" w:rsidRDefault="00C64587" w:rsidP="00C64587">
            <w:pPr>
              <w:rPr>
                <w:sz w:val="16"/>
              </w:rPr>
            </w:pPr>
            <w:r w:rsidRPr="00C64587">
              <w:rPr>
                <w:sz w:val="16"/>
              </w:rPr>
              <w:t>1.3</w:t>
            </w:r>
          </w:p>
        </w:tc>
        <w:tc>
          <w:tcPr>
            <w:tcW w:w="1464" w:type="dxa"/>
          </w:tcPr>
          <w:p w14:paraId="128FF37C" w14:textId="77777777" w:rsidR="00C64587" w:rsidRPr="00C64587" w:rsidRDefault="00C64587" w:rsidP="00C64587">
            <w:pPr>
              <w:rPr>
                <w:sz w:val="16"/>
              </w:rPr>
            </w:pPr>
            <w:r w:rsidRPr="00C64587">
              <w:rPr>
                <w:sz w:val="16"/>
              </w:rPr>
              <w:t>-</w:t>
            </w:r>
          </w:p>
        </w:tc>
      </w:tr>
      <w:tr w:rsidR="00C64587" w:rsidRPr="00C64587" w14:paraId="658FC0F0" w14:textId="77777777" w:rsidTr="004A246D">
        <w:tc>
          <w:tcPr>
            <w:tcW w:w="421" w:type="dxa"/>
          </w:tcPr>
          <w:p w14:paraId="44946B92" w14:textId="77777777" w:rsidR="00C64587" w:rsidRPr="00C64587" w:rsidRDefault="00C64587" w:rsidP="00C64587">
            <w:pPr>
              <w:rPr>
                <w:sz w:val="16"/>
              </w:rPr>
            </w:pPr>
          </w:p>
        </w:tc>
        <w:tc>
          <w:tcPr>
            <w:tcW w:w="6068" w:type="dxa"/>
          </w:tcPr>
          <w:p w14:paraId="0CEF9862" w14:textId="77777777" w:rsidR="00C64587" w:rsidRPr="00C64587" w:rsidRDefault="00C64587" w:rsidP="00C64587">
            <w:pPr>
              <w:rPr>
                <w:sz w:val="16"/>
              </w:rPr>
            </w:pPr>
            <w:r w:rsidRPr="00C64587">
              <w:rPr>
                <w:sz w:val="16"/>
              </w:rPr>
              <w:t>Другие земли</w:t>
            </w:r>
          </w:p>
        </w:tc>
        <w:tc>
          <w:tcPr>
            <w:tcW w:w="1675" w:type="dxa"/>
          </w:tcPr>
          <w:p w14:paraId="5EB5A0FF" w14:textId="77777777" w:rsidR="00C64587" w:rsidRPr="00C64587" w:rsidRDefault="00C64587" w:rsidP="00C64587">
            <w:pPr>
              <w:rPr>
                <w:sz w:val="16"/>
              </w:rPr>
            </w:pPr>
            <w:r w:rsidRPr="00C64587">
              <w:rPr>
                <w:sz w:val="16"/>
              </w:rPr>
              <w:t>531,4</w:t>
            </w:r>
          </w:p>
        </w:tc>
        <w:tc>
          <w:tcPr>
            <w:tcW w:w="1464" w:type="dxa"/>
          </w:tcPr>
          <w:p w14:paraId="78EE35B8" w14:textId="77777777" w:rsidR="00C64587" w:rsidRPr="00C64587" w:rsidRDefault="00C64587" w:rsidP="00C64587">
            <w:pPr>
              <w:rPr>
                <w:sz w:val="16"/>
              </w:rPr>
            </w:pPr>
            <w:r w:rsidRPr="00C64587">
              <w:rPr>
                <w:sz w:val="16"/>
              </w:rPr>
              <w:t>7</w:t>
            </w:r>
          </w:p>
        </w:tc>
      </w:tr>
    </w:tbl>
    <w:p w14:paraId="56E9A302" w14:textId="77777777" w:rsidR="00C64587" w:rsidRPr="00C64587" w:rsidRDefault="00C64587" w:rsidP="00C64587">
      <w:pPr>
        <w:spacing w:after="0" w:line="240" w:lineRule="auto"/>
        <w:rPr>
          <w:rFonts w:eastAsia="Calibri"/>
        </w:rPr>
      </w:pPr>
    </w:p>
    <w:p w14:paraId="5C1F6C2D" w14:textId="77777777" w:rsidR="00C64587" w:rsidRPr="00C64587" w:rsidRDefault="00C64587" w:rsidP="00C64587">
      <w:pPr>
        <w:rPr>
          <w:rFonts w:eastAsia="Calibri"/>
        </w:rPr>
      </w:pPr>
      <w:r w:rsidRPr="00C64587">
        <w:rPr>
          <w:rFonts w:eastAsia="Calibri"/>
          <w:szCs w:val="22"/>
        </w:rPr>
        <w:t xml:space="preserve">Оценка условий окружающей среды планируемой территории Проекта, выполненная в местной ОВОСС (разработанная ОАО «НИИК», 2018, S10203-0-99C1) в отношении различных сфер, включая земельные ресурсы, почвенный покров, растения и жизнь животных, объявила, что в рамках Проекта участок и территории, вовлеченные в деятельность проекта: </w:t>
      </w:r>
    </w:p>
    <w:p w14:paraId="3C85DC21" w14:textId="77777777" w:rsidR="00C64587" w:rsidRPr="00C64587" w:rsidRDefault="00C64587" w:rsidP="00C64587">
      <w:pPr>
        <w:ind w:left="1068" w:hanging="360"/>
        <w:rPr>
          <w:rFonts w:ascii="Symbol" w:eastAsia="Calibri" w:hAnsi="Symbol"/>
        </w:rPr>
      </w:pPr>
      <w:r w:rsidRPr="00C64587">
        <w:rPr>
          <w:rFonts w:ascii="Calibri" w:eastAsia="Calibri" w:hAnsi="Calibri"/>
          <w:sz w:val="22"/>
          <w:szCs w:val="22"/>
        </w:rPr>
        <w:tab/>
      </w:r>
      <w:r w:rsidRPr="00C64587">
        <w:rPr>
          <w:rFonts w:eastAsia="Calibri"/>
          <w:szCs w:val="22"/>
        </w:rPr>
        <w:t>Нет особо охраняемых природных территорий федерального, регионального или местного значения;</w:t>
      </w:r>
    </w:p>
    <w:p w14:paraId="765AB966" w14:textId="77777777" w:rsidR="00C64587" w:rsidRPr="00C64587" w:rsidRDefault="00C64587" w:rsidP="00C64587">
      <w:pPr>
        <w:ind w:left="1068" w:hanging="360"/>
        <w:rPr>
          <w:rFonts w:ascii="Symbol" w:eastAsia="Calibri" w:hAnsi="Symbol"/>
        </w:rPr>
      </w:pPr>
      <w:r w:rsidRPr="00C64587">
        <w:rPr>
          <w:rFonts w:ascii="Calibri" w:eastAsia="Calibri" w:hAnsi="Calibri"/>
          <w:sz w:val="22"/>
          <w:szCs w:val="22"/>
        </w:rPr>
        <w:tab/>
      </w:r>
      <w:r w:rsidRPr="00C64587">
        <w:rPr>
          <w:rFonts w:eastAsia="Calibri"/>
          <w:szCs w:val="22"/>
        </w:rPr>
        <w:t>Здесь нет растений и животных, представляющих особый интерес и занесенных в Красную книгу Федерального или Самарского региона.</w:t>
      </w:r>
    </w:p>
    <w:p w14:paraId="11876EFA" w14:textId="77777777" w:rsidR="00C64587" w:rsidRPr="00C64587" w:rsidRDefault="00C64587" w:rsidP="00C64587">
      <w:pPr>
        <w:spacing w:line="240" w:lineRule="auto"/>
        <w:rPr>
          <w:rFonts w:eastAsia="Calibri"/>
          <w:b/>
          <w:i/>
        </w:rPr>
      </w:pPr>
      <w:r w:rsidRPr="00C64587">
        <w:rPr>
          <w:rFonts w:eastAsia="Calibri"/>
          <w:b/>
          <w:i/>
          <w:szCs w:val="22"/>
        </w:rPr>
        <w:t>Лесные и полевые растения</w:t>
      </w:r>
    </w:p>
    <w:p w14:paraId="13B9161C" w14:textId="77777777" w:rsidR="00C64587" w:rsidRPr="00C64587" w:rsidRDefault="00C64587" w:rsidP="00C64587">
      <w:r w:rsidRPr="00C64587">
        <w:rPr>
          <w:rFonts w:eastAsia="Calibri"/>
          <w:szCs w:val="22"/>
        </w:rPr>
        <w:t xml:space="preserve">Растительность в регионе очень разнообразна. В регионе имеются хвойные леса, в основном сосна обыкновенная, широколиственные леса в основном из берез, осин и дубов. Много видов различных мусорных растений, некоторые из них распространены повсеместно, но некоторые встречаются только на лугах, или в степи (русский язык для прерий), или в лесостепной зоне. Примечательно, что некоторые виды встречаются только в некоторых определенных местах и </w:t>
      </w:r>
      <w:r w:rsidRPr="00C64587">
        <w:rPr>
          <w:rFonts w:ascii="Arial" w:eastAsia="Calibri" w:hAnsi="Arial" w:cs="Arial"/>
          <w:szCs w:val="22"/>
        </w:rPr>
        <w:t>​​</w:t>
      </w:r>
      <w:r w:rsidRPr="00C64587">
        <w:rPr>
          <w:rFonts w:eastAsia="Calibri" w:cs="Verdana"/>
          <w:szCs w:val="22"/>
        </w:rPr>
        <w:t>н</w:t>
      </w:r>
      <w:r w:rsidRPr="00C64587">
        <w:rPr>
          <w:rFonts w:eastAsia="Calibri"/>
          <w:szCs w:val="22"/>
        </w:rPr>
        <w:t>игде больше. Эти виды называются эндемичными. Те виды, которые были широко распространены раньше и сейчас очень ограничены, называются палеоэндемичными. Если виды появились недавно и не получили широкого распространения, их называют неоэндемичными. Например, эндемиками Жигулевского государственного природного заповедника и Тольяттинского городского округа в целом, а также Поволжья являются: Жигулевский качим, Жигулевский молочай (</w:t>
      </w:r>
      <w:r w:rsidRPr="00C64587">
        <w:rPr>
          <w:rFonts w:eastAsia="Calibri"/>
          <w:i/>
          <w:szCs w:val="22"/>
        </w:rPr>
        <w:t>Euphorbia</w:t>
      </w:r>
      <w:r w:rsidRPr="00C64587">
        <w:rPr>
          <w:rFonts w:eastAsia="Calibri"/>
          <w:szCs w:val="22"/>
        </w:rPr>
        <w:t>), Жигулевский солнцецвет, волжский боярышник (</w:t>
      </w:r>
      <w:r w:rsidRPr="00C64587">
        <w:rPr>
          <w:rFonts w:eastAsia="Calibri"/>
          <w:i/>
          <w:szCs w:val="22"/>
        </w:rPr>
        <w:t>Crataegus</w:t>
      </w:r>
      <w:r w:rsidRPr="00C64587">
        <w:rPr>
          <w:rFonts w:eastAsia="Calibri"/>
          <w:szCs w:val="22"/>
        </w:rPr>
        <w:t>) и жигулевский лядвенец (</w:t>
      </w:r>
      <w:r w:rsidRPr="00C64587">
        <w:rPr>
          <w:rFonts w:eastAsia="Calibri"/>
          <w:i/>
          <w:szCs w:val="22"/>
        </w:rPr>
        <w:t>Lotus</w:t>
      </w:r>
      <w:r w:rsidRPr="00C64587">
        <w:rPr>
          <w:rFonts w:eastAsia="Calibri"/>
          <w:szCs w:val="22"/>
        </w:rPr>
        <w:t>).</w:t>
      </w:r>
    </w:p>
    <w:p w14:paraId="3E91E6DF" w14:textId="77777777" w:rsidR="00C64587" w:rsidRPr="00C64587" w:rsidRDefault="00C64587" w:rsidP="00C64587">
      <w:pPr>
        <w:rPr>
          <w:rFonts w:eastAsia="Calibri"/>
        </w:rPr>
      </w:pPr>
      <w:r w:rsidRPr="00C64587">
        <w:rPr>
          <w:rFonts w:eastAsia="Calibri"/>
          <w:szCs w:val="22"/>
        </w:rPr>
        <w:t>Ниже приведен список широко распространенных видов в регионе: костер безостый (</w:t>
      </w:r>
      <w:r w:rsidRPr="00C64587">
        <w:rPr>
          <w:rFonts w:eastAsia="Calibri"/>
          <w:i/>
          <w:szCs w:val="22"/>
        </w:rPr>
        <w:t>Bromopsis inermis</w:t>
      </w:r>
      <w:r w:rsidRPr="00C64587">
        <w:rPr>
          <w:rFonts w:eastAsia="Calibri"/>
          <w:szCs w:val="22"/>
        </w:rPr>
        <w:t>), пырей обыкновенный (</w:t>
      </w:r>
      <w:r w:rsidRPr="00C64587">
        <w:rPr>
          <w:rFonts w:eastAsia="Calibri"/>
          <w:i/>
          <w:szCs w:val="22"/>
        </w:rPr>
        <w:t>Elytrigia repens</w:t>
      </w:r>
      <w:r w:rsidRPr="00C64587">
        <w:rPr>
          <w:rFonts w:eastAsia="Calibri"/>
          <w:szCs w:val="22"/>
        </w:rPr>
        <w:t>), мятлик узколистный (</w:t>
      </w:r>
      <w:r w:rsidRPr="00C64587">
        <w:rPr>
          <w:rFonts w:eastAsia="Calibri"/>
          <w:i/>
          <w:szCs w:val="22"/>
        </w:rPr>
        <w:t>Poa angustifolia</w:t>
      </w:r>
      <w:r w:rsidRPr="00C64587">
        <w:rPr>
          <w:rFonts w:eastAsia="Calibri"/>
          <w:szCs w:val="22"/>
        </w:rPr>
        <w:t>), сборная ежа (</w:t>
      </w:r>
      <w:r w:rsidRPr="00C64587">
        <w:rPr>
          <w:rFonts w:eastAsia="Calibri"/>
          <w:i/>
          <w:szCs w:val="22"/>
        </w:rPr>
        <w:t>Dactylis glomerata</w:t>
      </w:r>
      <w:r w:rsidRPr="00C64587">
        <w:rPr>
          <w:rFonts w:eastAsia="Calibri"/>
          <w:szCs w:val="22"/>
        </w:rPr>
        <w:t>), полевица (</w:t>
      </w:r>
      <w:r w:rsidRPr="00C64587">
        <w:rPr>
          <w:rFonts w:eastAsia="Calibri"/>
          <w:i/>
          <w:szCs w:val="22"/>
        </w:rPr>
        <w:t>Agrostis stolonifera</w:t>
      </w:r>
      <w:r w:rsidRPr="00C64587">
        <w:rPr>
          <w:rFonts w:eastAsia="Calibri"/>
          <w:szCs w:val="22"/>
        </w:rPr>
        <w:t>), тимофеевка луговая (</w:t>
      </w:r>
      <w:r w:rsidRPr="00C64587">
        <w:rPr>
          <w:rFonts w:eastAsia="Calibri"/>
          <w:i/>
          <w:szCs w:val="22"/>
        </w:rPr>
        <w:t>Phlomis pratensis</w:t>
      </w:r>
      <w:r w:rsidRPr="00C64587">
        <w:rPr>
          <w:rFonts w:eastAsia="Calibri"/>
          <w:szCs w:val="22"/>
        </w:rPr>
        <w:t>), луговик дернистый (</w:t>
      </w:r>
      <w:r w:rsidRPr="00C64587">
        <w:rPr>
          <w:rFonts w:eastAsia="Calibri"/>
          <w:i/>
          <w:szCs w:val="22"/>
        </w:rPr>
        <w:t>Deschampsia caespitosa</w:t>
      </w:r>
      <w:r w:rsidRPr="00C64587">
        <w:rPr>
          <w:rFonts w:eastAsia="Calibri"/>
          <w:szCs w:val="22"/>
        </w:rPr>
        <w:t>), чина луговая (</w:t>
      </w:r>
      <w:r w:rsidRPr="00C64587">
        <w:rPr>
          <w:rFonts w:eastAsia="Calibri"/>
          <w:i/>
          <w:szCs w:val="22"/>
        </w:rPr>
        <w:t>Lathyrus pratensis</w:t>
      </w:r>
      <w:r w:rsidRPr="00C64587">
        <w:rPr>
          <w:rFonts w:eastAsia="Calibri"/>
          <w:szCs w:val="22"/>
        </w:rPr>
        <w:t>), лядвенец обыкновенный (</w:t>
      </w:r>
      <w:r w:rsidRPr="00C64587">
        <w:rPr>
          <w:rFonts w:eastAsia="Calibri"/>
          <w:i/>
          <w:szCs w:val="22"/>
        </w:rPr>
        <w:t>Lotus cornuculatus</w:t>
      </w:r>
      <w:r w:rsidRPr="00C64587">
        <w:rPr>
          <w:rFonts w:eastAsia="Calibri"/>
          <w:szCs w:val="22"/>
        </w:rPr>
        <w:t>), люцерна (</w:t>
      </w:r>
      <w:r w:rsidRPr="00C64587">
        <w:rPr>
          <w:rFonts w:eastAsia="Calibri"/>
          <w:i/>
          <w:szCs w:val="22"/>
        </w:rPr>
        <w:t>Medicago lupulina</w:t>
      </w:r>
      <w:r w:rsidRPr="00C64587">
        <w:rPr>
          <w:rFonts w:eastAsia="Calibri"/>
          <w:szCs w:val="22"/>
        </w:rPr>
        <w:t>), белый сладкий клевер (</w:t>
      </w:r>
      <w:r w:rsidRPr="00C64587">
        <w:rPr>
          <w:rFonts w:eastAsia="Calibri"/>
          <w:i/>
          <w:szCs w:val="22"/>
        </w:rPr>
        <w:t>Melilitus albus</w:t>
      </w:r>
      <w:r w:rsidRPr="00C64587">
        <w:rPr>
          <w:rFonts w:eastAsia="Calibri"/>
          <w:szCs w:val="22"/>
        </w:rPr>
        <w:t>), девясил британский (</w:t>
      </w:r>
      <w:r w:rsidRPr="00C64587">
        <w:rPr>
          <w:rFonts w:eastAsia="Calibri"/>
          <w:i/>
          <w:szCs w:val="22"/>
        </w:rPr>
        <w:t>Inula gingeranica</w:t>
      </w:r>
      <w:r w:rsidRPr="00C64587">
        <w:rPr>
          <w:rFonts w:eastAsia="Calibri"/>
          <w:szCs w:val="22"/>
        </w:rPr>
        <w:t>), пижма обыкновенная (</w:t>
      </w:r>
      <w:r w:rsidRPr="00C64587">
        <w:rPr>
          <w:rFonts w:eastAsia="Calibri"/>
          <w:i/>
          <w:szCs w:val="22"/>
        </w:rPr>
        <w:t>Tanacetum vulgare</w:t>
      </w:r>
      <w:r w:rsidRPr="00C64587">
        <w:rPr>
          <w:rFonts w:eastAsia="Calibri"/>
          <w:szCs w:val="22"/>
        </w:rPr>
        <w:t>), василисник (</w:t>
      </w:r>
      <w:r w:rsidRPr="00C64587">
        <w:rPr>
          <w:rFonts w:eastAsia="Calibri"/>
          <w:i/>
          <w:szCs w:val="22"/>
        </w:rPr>
        <w:t>Thalictrum flavum</w:t>
      </w:r>
      <w:r w:rsidRPr="00C64587">
        <w:rPr>
          <w:rFonts w:eastAsia="Calibri"/>
          <w:szCs w:val="22"/>
        </w:rPr>
        <w:t>), ползучий молочай (</w:t>
      </w:r>
      <w:r w:rsidRPr="00C64587">
        <w:rPr>
          <w:rFonts w:eastAsia="Calibri"/>
          <w:i/>
          <w:szCs w:val="22"/>
        </w:rPr>
        <w:t>Euphorbia virgata</w:t>
      </w:r>
      <w:r w:rsidRPr="00C64587">
        <w:rPr>
          <w:rFonts w:eastAsia="Calibri"/>
          <w:szCs w:val="22"/>
        </w:rPr>
        <w:t>), лабазник обыкновенный (</w:t>
      </w:r>
      <w:r w:rsidRPr="00C64587">
        <w:rPr>
          <w:rFonts w:eastAsia="Calibri"/>
          <w:i/>
          <w:szCs w:val="22"/>
        </w:rPr>
        <w:t>Filipendula ulmaria</w:t>
      </w:r>
      <w:r w:rsidRPr="00C64587">
        <w:rPr>
          <w:rFonts w:eastAsia="Calibri"/>
          <w:szCs w:val="22"/>
        </w:rPr>
        <w:t>), тысячелистник (</w:t>
      </w:r>
      <w:r w:rsidRPr="00C64587">
        <w:rPr>
          <w:rFonts w:eastAsia="Calibri"/>
          <w:i/>
          <w:szCs w:val="22"/>
        </w:rPr>
        <w:t>Achillea millefolium</w:t>
      </w:r>
      <w:r w:rsidRPr="00C64587">
        <w:rPr>
          <w:rFonts w:eastAsia="Calibri"/>
          <w:szCs w:val="22"/>
        </w:rPr>
        <w:t>), коричневый василек (</w:t>
      </w:r>
      <w:r w:rsidRPr="00C64587">
        <w:rPr>
          <w:rFonts w:eastAsia="Calibri"/>
          <w:i/>
          <w:szCs w:val="22"/>
        </w:rPr>
        <w:t>Centaurea pratensis</w:t>
      </w:r>
      <w:r w:rsidRPr="00C64587">
        <w:rPr>
          <w:rFonts w:eastAsia="Calibri"/>
          <w:szCs w:val="22"/>
        </w:rPr>
        <w:t>), ирландская маргаритка (T</w:t>
      </w:r>
      <w:r w:rsidRPr="00C64587">
        <w:rPr>
          <w:rFonts w:eastAsia="Calibri"/>
          <w:i/>
          <w:szCs w:val="22"/>
        </w:rPr>
        <w:t>araxacum officinale</w:t>
      </w:r>
      <w:r w:rsidRPr="00C64587">
        <w:rPr>
          <w:rFonts w:eastAsia="Calibri"/>
          <w:szCs w:val="22"/>
        </w:rPr>
        <w:t>).</w:t>
      </w:r>
    </w:p>
    <w:p w14:paraId="7E52C369" w14:textId="77777777" w:rsidR="00C64587" w:rsidRPr="00C64587" w:rsidRDefault="00C64587" w:rsidP="00C64587">
      <w:pPr>
        <w:rPr>
          <w:rFonts w:eastAsia="Calibri"/>
          <w:b/>
          <w:i/>
          <w:highlight w:val="yellow"/>
        </w:rPr>
      </w:pPr>
      <w:r w:rsidRPr="00C64587">
        <w:rPr>
          <w:rFonts w:eastAsia="Calibri"/>
          <w:b/>
          <w:i/>
          <w:szCs w:val="22"/>
        </w:rPr>
        <w:t xml:space="preserve">Водные растения </w:t>
      </w:r>
    </w:p>
    <w:p w14:paraId="481FA182" w14:textId="77777777" w:rsidR="00C64587" w:rsidRPr="00C64587" w:rsidRDefault="00C64587" w:rsidP="00C64587">
      <w:pPr>
        <w:rPr>
          <w:rFonts w:eastAsia="Calibri"/>
        </w:rPr>
      </w:pPr>
      <w:r w:rsidRPr="00C64587">
        <w:rPr>
          <w:rFonts w:eastAsia="Calibri"/>
          <w:szCs w:val="22"/>
        </w:rPr>
        <w:t xml:space="preserve">Растительность водоемов становится кормом для рыб, укрытием для обитателей водоема и местом гнездования водоплавающих птиц. Водные растения защищают от лишних волн и защищают берег от эрозии. В летнее время благодаря фотосинтезу водные растения обогащают воду кислородом, необходимым для дыхания большинства обитателей водохранилища. </w:t>
      </w:r>
    </w:p>
    <w:p w14:paraId="0083D691" w14:textId="77777777" w:rsidR="00C64587" w:rsidRPr="00C64587" w:rsidRDefault="00C64587" w:rsidP="00C64587">
      <w:pPr>
        <w:rPr>
          <w:rFonts w:eastAsia="Calibri"/>
        </w:rPr>
      </w:pPr>
      <w:r w:rsidRPr="00C64587">
        <w:rPr>
          <w:rFonts w:eastAsia="Calibri"/>
          <w:szCs w:val="22"/>
        </w:rPr>
        <w:t>Некоторые из водных растений, такие как камыш / тростник (</w:t>
      </w:r>
      <w:r w:rsidRPr="00C64587">
        <w:rPr>
          <w:rFonts w:eastAsia="Calibri"/>
          <w:i/>
          <w:szCs w:val="22"/>
        </w:rPr>
        <w:t>Phragnites</w:t>
      </w:r>
      <w:r w:rsidRPr="00C64587">
        <w:rPr>
          <w:rFonts w:eastAsia="Calibri"/>
          <w:szCs w:val="22"/>
        </w:rPr>
        <w:t>), рогоз (</w:t>
      </w:r>
      <w:r w:rsidRPr="00C64587">
        <w:rPr>
          <w:rFonts w:eastAsia="Calibri"/>
          <w:i/>
          <w:szCs w:val="22"/>
        </w:rPr>
        <w:t>Sciprus</w:t>
      </w:r>
      <w:r w:rsidRPr="00C64587">
        <w:rPr>
          <w:rFonts w:eastAsia="Calibri"/>
          <w:szCs w:val="22"/>
        </w:rPr>
        <w:t>) или рогоз широколистный (</w:t>
      </w:r>
      <w:r w:rsidRPr="00C64587">
        <w:rPr>
          <w:rFonts w:eastAsia="Calibri"/>
          <w:i/>
          <w:szCs w:val="22"/>
        </w:rPr>
        <w:t>Typha</w:t>
      </w:r>
      <w:r w:rsidRPr="00C64587">
        <w:rPr>
          <w:rFonts w:eastAsia="Calibri"/>
          <w:szCs w:val="22"/>
        </w:rPr>
        <w:t xml:space="preserve">), используются для производства ковриков. Среди водных растений есть съедобные, лекарственные, ядовитые, медоносные и пригодные для кормления сельскохозяйственных животных. Некоторые из водных растений являются индикаторами чистоты воды. Некоторые из них становятся сильными биологическими фильтрами для воды с хорошим эффектом очистки воды. Но в то же время ежегодное отмирание водных растений может привести к образованию болот и обмелению водоемов. Вокруг и в региональных водоемах произрастают 134 вида водных растений, трав, деревьев и кустарников. </w:t>
      </w:r>
    </w:p>
    <w:p w14:paraId="5CCB2016" w14:textId="77777777" w:rsidR="00C64587" w:rsidRPr="00C64587" w:rsidRDefault="00C64587" w:rsidP="00C64587">
      <w:pPr>
        <w:rPr>
          <w:rFonts w:eastAsia="Calibri"/>
        </w:rPr>
      </w:pPr>
      <w:r w:rsidRPr="00C64587">
        <w:rPr>
          <w:rFonts w:eastAsia="Calibri"/>
          <w:szCs w:val="22"/>
        </w:rPr>
        <w:t>Среди них: Ирис (</w:t>
      </w:r>
      <w:r w:rsidRPr="00C64587">
        <w:rPr>
          <w:rFonts w:eastAsia="Calibri"/>
          <w:i/>
          <w:szCs w:val="22"/>
        </w:rPr>
        <w:t>Iris pseudacorus</w:t>
      </w:r>
      <w:r w:rsidRPr="00C64587">
        <w:rPr>
          <w:rFonts w:eastAsia="Calibri"/>
          <w:szCs w:val="22"/>
        </w:rPr>
        <w:t>), много видов водяной лилии (</w:t>
      </w:r>
      <w:r w:rsidRPr="00C64587">
        <w:rPr>
          <w:rFonts w:eastAsia="Calibri"/>
          <w:i/>
          <w:szCs w:val="22"/>
        </w:rPr>
        <w:t>Pygmaera rubra, Nymphaea daubenyana, Nymphaeea Cromatella</w:t>
      </w:r>
      <w:r w:rsidRPr="00C64587">
        <w:rPr>
          <w:rFonts w:eastAsia="Calibri"/>
          <w:szCs w:val="22"/>
        </w:rPr>
        <w:t xml:space="preserve"> и др.), белокрыльник болотный (</w:t>
      </w:r>
      <w:r w:rsidRPr="00C64587">
        <w:rPr>
          <w:rFonts w:eastAsia="Calibri"/>
          <w:i/>
          <w:szCs w:val="22"/>
        </w:rPr>
        <w:t>Calla palustris</w:t>
      </w:r>
      <w:r w:rsidRPr="00C64587">
        <w:rPr>
          <w:rFonts w:eastAsia="Calibri"/>
          <w:szCs w:val="22"/>
        </w:rPr>
        <w:t xml:space="preserve">), ива (Salix alba), </w:t>
      </w:r>
    </w:p>
    <w:p w14:paraId="779ADAA9" w14:textId="77777777" w:rsidR="00C64587" w:rsidRPr="00C64587" w:rsidRDefault="00C64587" w:rsidP="00C64587">
      <w:pPr>
        <w:rPr>
          <w:rFonts w:eastAsia="Calibri"/>
          <w:b/>
          <w:i/>
        </w:rPr>
      </w:pPr>
      <w:r w:rsidRPr="00C64587">
        <w:rPr>
          <w:rFonts w:eastAsia="Calibri"/>
          <w:b/>
          <w:i/>
          <w:szCs w:val="22"/>
        </w:rPr>
        <w:t xml:space="preserve">Антропогенные изменения растительности </w:t>
      </w:r>
    </w:p>
    <w:p w14:paraId="0AC37591" w14:textId="77777777" w:rsidR="00C64587" w:rsidRPr="00C64587" w:rsidRDefault="00C64587" w:rsidP="00C64587">
      <w:r w:rsidRPr="00C64587">
        <w:rPr>
          <w:rFonts w:eastAsia="Calibri"/>
          <w:szCs w:val="22"/>
        </w:rPr>
        <w:t xml:space="preserve">Основным сдерживающим фактором в рассматриваемой области является экономическое развитие Самарской области и Тольяттинского городского округа. Воздействие на растительность типично для большого производственного участка, с его влиянием на воздух, почвы и поверхностные и грунтовые воды. Все виды деятельности, такие как выбросы в атмосферу, образование и удаление отходов, сброс сточных вод, транспортировка материалов и использование дорог и маршрутов доступа, деятельность сотрудников на площадке и в лагере для рабочих может оказывать влияние на окружающую среду и биоразнообразие. </w:t>
      </w:r>
    </w:p>
    <w:p w14:paraId="0781EC02" w14:textId="77777777" w:rsidR="00C64587" w:rsidRPr="00C64587" w:rsidRDefault="00C64587" w:rsidP="00C64587">
      <w:pPr>
        <w:keepNext/>
        <w:pBdr>
          <w:left w:val="single" w:sz="6" w:space="4" w:color="70AD47"/>
        </w:pBdr>
        <w:tabs>
          <w:tab w:val="left" w:pos="170"/>
        </w:tabs>
        <w:ind w:left="1134" w:hanging="1134"/>
        <w:outlineLvl w:val="3"/>
        <w:rPr>
          <w:b/>
          <w:bCs/>
          <w:color w:val="70AD47"/>
          <w:szCs w:val="28"/>
        </w:rPr>
      </w:pPr>
      <w:r w:rsidRPr="00C64587">
        <w:rPr>
          <w:rFonts w:eastAsia="Calibri"/>
          <w:b/>
          <w:color w:val="70AD47"/>
          <w:szCs w:val="22"/>
        </w:rPr>
        <w:t>4.2.2.5</w:t>
      </w:r>
      <w:r w:rsidRPr="00C64587">
        <w:rPr>
          <w:rFonts w:ascii="Calibri" w:eastAsia="Calibri" w:hAnsi="Calibri"/>
          <w:sz w:val="22"/>
          <w:szCs w:val="22"/>
        </w:rPr>
        <w:tab/>
      </w:r>
      <w:r w:rsidRPr="00C64587">
        <w:rPr>
          <w:rFonts w:eastAsia="Calibri"/>
          <w:b/>
          <w:color w:val="70AD47"/>
          <w:szCs w:val="22"/>
        </w:rPr>
        <w:t>Редкие виды растений и растительные сообщества</w:t>
      </w:r>
    </w:p>
    <w:p w14:paraId="1E47C246" w14:textId="77777777" w:rsidR="00C64587" w:rsidRPr="00C64587" w:rsidRDefault="00C64587" w:rsidP="00C64587">
      <w:pPr>
        <w:rPr>
          <w:rFonts w:eastAsia="Calibri"/>
        </w:rPr>
      </w:pPr>
      <w:r w:rsidRPr="00C64587">
        <w:rPr>
          <w:rFonts w:eastAsia="Calibri"/>
          <w:szCs w:val="22"/>
        </w:rPr>
        <w:t>В Самарской области насчитывается 60 видов ранних цветущих растений: весенний адонис (</w:t>
      </w:r>
      <w:r w:rsidRPr="00C64587">
        <w:rPr>
          <w:rFonts w:eastAsia="Calibri"/>
          <w:i/>
          <w:szCs w:val="22"/>
        </w:rPr>
        <w:t>Adonis vernalis</w:t>
      </w:r>
      <w:r w:rsidRPr="00C64587">
        <w:rPr>
          <w:rFonts w:eastAsia="Calibri"/>
          <w:szCs w:val="22"/>
        </w:rPr>
        <w:t>), ветреница алтайская (</w:t>
      </w:r>
      <w:r w:rsidRPr="00C64587">
        <w:rPr>
          <w:rFonts w:eastAsia="Calibri"/>
          <w:i/>
          <w:szCs w:val="22"/>
        </w:rPr>
        <w:t>Anemone altaica</w:t>
      </w:r>
      <w:r w:rsidRPr="00C64587">
        <w:rPr>
          <w:rFonts w:eastAsia="Calibri"/>
          <w:szCs w:val="22"/>
        </w:rPr>
        <w:t>), гусиный лук (</w:t>
      </w:r>
      <w:r w:rsidRPr="00C64587">
        <w:rPr>
          <w:rFonts w:eastAsia="Calibri"/>
          <w:i/>
          <w:szCs w:val="22"/>
        </w:rPr>
        <w:t>Gagea</w:t>
      </w:r>
      <w:r w:rsidRPr="00C64587">
        <w:rPr>
          <w:rFonts w:eastAsia="Calibri"/>
          <w:szCs w:val="22"/>
        </w:rPr>
        <w:t>), купальница европейская (</w:t>
      </w:r>
      <w:r w:rsidRPr="00C64587">
        <w:rPr>
          <w:rFonts w:eastAsia="Calibri"/>
          <w:i/>
          <w:szCs w:val="22"/>
        </w:rPr>
        <w:t>Trollius europaeus</w:t>
      </w:r>
      <w:r w:rsidRPr="00C64587">
        <w:rPr>
          <w:rFonts w:eastAsia="Calibri"/>
          <w:szCs w:val="22"/>
        </w:rPr>
        <w:t>), пятнистый тюльпан (</w:t>
      </w:r>
      <w:r w:rsidRPr="00C64587">
        <w:rPr>
          <w:rFonts w:eastAsia="Calibri"/>
          <w:i/>
          <w:szCs w:val="22"/>
        </w:rPr>
        <w:t>Tulipa maculate</w:t>
      </w:r>
      <w:r w:rsidRPr="00C64587">
        <w:rPr>
          <w:rFonts w:eastAsia="Calibri"/>
          <w:szCs w:val="22"/>
        </w:rPr>
        <w:t>), майская лилия (</w:t>
      </w:r>
      <w:r w:rsidRPr="00C64587">
        <w:rPr>
          <w:rFonts w:eastAsia="Calibri"/>
          <w:i/>
          <w:szCs w:val="22"/>
        </w:rPr>
        <w:t>Convallaria majalis</w:t>
      </w:r>
      <w:r w:rsidRPr="00C64587">
        <w:rPr>
          <w:rFonts w:eastAsia="Calibri"/>
          <w:szCs w:val="22"/>
        </w:rPr>
        <w:t>), печёночница обыкновенная (</w:t>
      </w:r>
      <w:r w:rsidRPr="00C64587">
        <w:rPr>
          <w:rFonts w:eastAsia="Calibri"/>
          <w:i/>
          <w:szCs w:val="22"/>
        </w:rPr>
        <w:t>Hepatica nobilis</w:t>
      </w:r>
      <w:r w:rsidRPr="00C64587">
        <w:rPr>
          <w:rFonts w:eastAsia="Calibri"/>
          <w:szCs w:val="22"/>
        </w:rPr>
        <w:t>) и др. Цветы, появившиеся после таяния снега, обычно относятся к исчезающим видам и находятся под защитой. Большинство из них включены в Красную книгу РСФСР 1988 года (Растения): прострел луговой (</w:t>
      </w:r>
      <w:r w:rsidRPr="00C64587">
        <w:rPr>
          <w:rFonts w:eastAsia="Calibri"/>
          <w:i/>
          <w:szCs w:val="22"/>
        </w:rPr>
        <w:t>Pulsitille pratensis</w:t>
      </w:r>
      <w:r w:rsidRPr="00C64587">
        <w:rPr>
          <w:rFonts w:eastAsia="Calibri"/>
          <w:szCs w:val="22"/>
        </w:rPr>
        <w:t>), тюльпан Шренка (</w:t>
      </w:r>
      <w:r w:rsidRPr="00C64587">
        <w:rPr>
          <w:rFonts w:eastAsia="Calibri"/>
          <w:i/>
          <w:szCs w:val="22"/>
        </w:rPr>
        <w:t>Tulipa</w:t>
      </w:r>
      <w:r w:rsidRPr="00C64587">
        <w:rPr>
          <w:rFonts w:eastAsia="Calibri"/>
          <w:szCs w:val="22"/>
        </w:rPr>
        <w:t>), пятнистый тюльпан (</w:t>
      </w:r>
      <w:r w:rsidRPr="00C64587">
        <w:rPr>
          <w:rFonts w:eastAsia="Calibri"/>
          <w:i/>
          <w:szCs w:val="22"/>
        </w:rPr>
        <w:t>Tulipa maculate</w:t>
      </w:r>
      <w:r w:rsidRPr="00C64587">
        <w:rPr>
          <w:rFonts w:eastAsia="Calibri"/>
          <w:szCs w:val="22"/>
        </w:rPr>
        <w:t>), фритиллярия (</w:t>
      </w:r>
      <w:r w:rsidRPr="00C64587">
        <w:rPr>
          <w:rFonts w:eastAsia="Calibri"/>
          <w:i/>
          <w:szCs w:val="22"/>
        </w:rPr>
        <w:t>Fritillaria</w:t>
      </w:r>
      <w:r w:rsidRPr="00C64587">
        <w:rPr>
          <w:rFonts w:eastAsia="Calibri"/>
          <w:szCs w:val="22"/>
        </w:rPr>
        <w:t>), пион полукустарниковый (</w:t>
      </w:r>
      <w:r w:rsidRPr="00C64587">
        <w:rPr>
          <w:rFonts w:eastAsia="Calibri"/>
          <w:i/>
          <w:szCs w:val="22"/>
        </w:rPr>
        <w:t>Peonia suffruticosa</w:t>
      </w:r>
      <w:r w:rsidRPr="00C64587">
        <w:rPr>
          <w:rFonts w:eastAsia="Calibri"/>
          <w:szCs w:val="22"/>
        </w:rPr>
        <w:t>), фиалки (</w:t>
      </w:r>
      <w:r w:rsidRPr="00C64587">
        <w:rPr>
          <w:rFonts w:eastAsia="Calibri"/>
          <w:i/>
          <w:szCs w:val="22"/>
        </w:rPr>
        <w:t>Viola</w:t>
      </w:r>
      <w:r w:rsidRPr="00C64587">
        <w:rPr>
          <w:rFonts w:eastAsia="Calibri"/>
          <w:szCs w:val="22"/>
        </w:rPr>
        <w:t>), дикий тюльпан (</w:t>
      </w:r>
      <w:r w:rsidRPr="00C64587">
        <w:rPr>
          <w:rFonts w:eastAsia="Calibri"/>
          <w:i/>
          <w:szCs w:val="22"/>
        </w:rPr>
        <w:t>Tulipa sylvestris</w:t>
      </w:r>
      <w:r w:rsidRPr="00C64587">
        <w:rPr>
          <w:rFonts w:eastAsia="Calibri"/>
          <w:szCs w:val="22"/>
        </w:rPr>
        <w:t>), прострел весенний (</w:t>
      </w:r>
      <w:r w:rsidRPr="00C64587">
        <w:rPr>
          <w:rFonts w:eastAsia="Calibri"/>
          <w:i/>
          <w:szCs w:val="22"/>
        </w:rPr>
        <w:t>Pulsailla vernalis</w:t>
      </w:r>
      <w:r w:rsidRPr="00C64587">
        <w:rPr>
          <w:rFonts w:eastAsia="Calibri"/>
          <w:szCs w:val="22"/>
        </w:rPr>
        <w:t>) и рекомендуется для включения в Красную книгу Самарской области.</w:t>
      </w:r>
    </w:p>
    <w:p w14:paraId="41F4BE16" w14:textId="77777777" w:rsidR="00C64587" w:rsidRPr="00C64587" w:rsidRDefault="00C64587" w:rsidP="00C64587">
      <w:pPr>
        <w:rPr>
          <w:rFonts w:eastAsia="Calibri"/>
        </w:rPr>
      </w:pPr>
      <w:r w:rsidRPr="00C64587">
        <w:rPr>
          <w:rFonts w:eastAsia="Calibri"/>
          <w:szCs w:val="22"/>
        </w:rPr>
        <w:t>По оценке отдела мониторинга Главы Живого мира и Кадастра особо охраняемых природных территорий Маргариты Рытовой, ареал видов Красной книги в Самарской области настолько мал, что их практически нет на рынке.</w:t>
      </w:r>
    </w:p>
    <w:p w14:paraId="652D36D8" w14:textId="77777777" w:rsidR="00C64587" w:rsidRPr="00C64587" w:rsidRDefault="00C64587" w:rsidP="00C64587">
      <w:pPr>
        <w:rPr>
          <w:rFonts w:eastAsia="Calibri"/>
        </w:rPr>
      </w:pPr>
      <w:r w:rsidRPr="00C64587">
        <w:rPr>
          <w:rFonts w:eastAsia="Calibri"/>
          <w:szCs w:val="22"/>
        </w:rPr>
        <w:t>Кроме того, следующие виды растений были включены в список защиты и также рекомендованы для включения в Красную книгу Самарской области: астрагал альпийский (</w:t>
      </w:r>
      <w:r w:rsidRPr="00C64587">
        <w:rPr>
          <w:rFonts w:eastAsia="Calibri"/>
          <w:i/>
          <w:szCs w:val="22"/>
        </w:rPr>
        <w:t>Astragalus alpinus</w:t>
      </w:r>
      <w:r w:rsidRPr="00C64587">
        <w:rPr>
          <w:rFonts w:eastAsia="Calibri"/>
          <w:szCs w:val="22"/>
        </w:rPr>
        <w:t>), василек (</w:t>
      </w:r>
      <w:r w:rsidRPr="00C64587">
        <w:rPr>
          <w:rFonts w:eastAsia="Calibri"/>
          <w:i/>
          <w:szCs w:val="22"/>
        </w:rPr>
        <w:t>Centaurea cyanus</w:t>
      </w:r>
      <w:r w:rsidRPr="00C64587">
        <w:rPr>
          <w:rFonts w:eastAsia="Calibri"/>
          <w:szCs w:val="22"/>
        </w:rPr>
        <w:t>), венерин башмачок (</w:t>
      </w:r>
      <w:r w:rsidRPr="00C64587">
        <w:rPr>
          <w:rFonts w:eastAsia="Calibri"/>
          <w:i/>
          <w:szCs w:val="22"/>
        </w:rPr>
        <w:t>Cypripedium</w:t>
      </w:r>
      <w:r w:rsidRPr="00C64587">
        <w:rPr>
          <w:rFonts w:eastAsia="Calibri"/>
          <w:szCs w:val="22"/>
        </w:rPr>
        <w:t>), каштан водяной (</w:t>
      </w:r>
      <w:r w:rsidRPr="00C64587">
        <w:rPr>
          <w:rFonts w:eastAsia="Calibri"/>
          <w:i/>
          <w:szCs w:val="22"/>
        </w:rPr>
        <w:t>Trapa natans)</w:t>
      </w:r>
      <w:r w:rsidRPr="00C64587">
        <w:rPr>
          <w:rFonts w:eastAsia="Calibri"/>
          <w:szCs w:val="22"/>
        </w:rPr>
        <w:t xml:space="preserve"> , обыкновенный иссоп (</w:t>
      </w:r>
      <w:r w:rsidRPr="00C64587">
        <w:rPr>
          <w:rFonts w:eastAsia="Calibri"/>
          <w:i/>
          <w:szCs w:val="22"/>
        </w:rPr>
        <w:t>Hyssopus officinalis</w:t>
      </w:r>
      <w:r w:rsidRPr="00C64587">
        <w:rPr>
          <w:rFonts w:eastAsia="Calibri"/>
          <w:szCs w:val="22"/>
        </w:rPr>
        <w:t>), ирис (</w:t>
      </w:r>
      <w:r w:rsidRPr="00C64587">
        <w:rPr>
          <w:rFonts w:eastAsia="Calibri"/>
          <w:i/>
          <w:szCs w:val="22"/>
        </w:rPr>
        <w:t>Iris polystictica</w:t>
      </w:r>
      <w:r w:rsidRPr="00C64587">
        <w:rPr>
          <w:rFonts w:eastAsia="Calibri"/>
          <w:szCs w:val="22"/>
        </w:rPr>
        <w:t>), кизильник (</w:t>
      </w:r>
      <w:r w:rsidRPr="00C64587">
        <w:rPr>
          <w:rFonts w:eastAsia="Calibri"/>
          <w:i/>
          <w:szCs w:val="22"/>
        </w:rPr>
        <w:t>Cotoneaster</w:t>
      </w:r>
      <w:r w:rsidRPr="00C64587">
        <w:rPr>
          <w:rFonts w:eastAsia="Calibri"/>
          <w:szCs w:val="22"/>
        </w:rPr>
        <w:t>), калифорнийский ковыль (S</w:t>
      </w:r>
      <w:r w:rsidRPr="00C64587">
        <w:rPr>
          <w:rFonts w:eastAsia="Calibri"/>
          <w:i/>
          <w:szCs w:val="22"/>
        </w:rPr>
        <w:t>tipa pulchra</w:t>
      </w:r>
      <w:r w:rsidRPr="00C64587">
        <w:rPr>
          <w:rFonts w:eastAsia="Calibri"/>
          <w:szCs w:val="22"/>
        </w:rPr>
        <w:t>), ковыль (</w:t>
      </w:r>
      <w:r w:rsidRPr="00C64587">
        <w:rPr>
          <w:rFonts w:eastAsia="Calibri"/>
          <w:i/>
          <w:szCs w:val="22"/>
        </w:rPr>
        <w:t>Stipa pennata</w:t>
      </w:r>
      <w:r w:rsidRPr="00C64587">
        <w:rPr>
          <w:rFonts w:eastAsia="Calibri"/>
          <w:szCs w:val="22"/>
        </w:rPr>
        <w:t>), кирказон змеевидный Сампсонов (</w:t>
      </w:r>
      <w:r w:rsidRPr="00C64587">
        <w:rPr>
          <w:rFonts w:eastAsia="Calibri"/>
          <w:i/>
          <w:szCs w:val="22"/>
        </w:rPr>
        <w:t>Hedysarum pedunculatum</w:t>
      </w:r>
      <w:r w:rsidRPr="00C64587">
        <w:rPr>
          <w:rFonts w:eastAsia="Calibri"/>
          <w:szCs w:val="22"/>
        </w:rPr>
        <w:t>), лапчатка гусиная (</w:t>
      </w:r>
      <w:r w:rsidRPr="00C64587">
        <w:rPr>
          <w:rFonts w:eastAsia="Calibri"/>
          <w:i/>
          <w:szCs w:val="22"/>
        </w:rPr>
        <w:t>Potentilla anserine</w:t>
      </w:r>
      <w:r w:rsidRPr="00C64587">
        <w:rPr>
          <w:rFonts w:eastAsia="Calibri"/>
          <w:szCs w:val="22"/>
        </w:rPr>
        <w:t>), левкой махровый (</w:t>
      </w:r>
      <w:r w:rsidRPr="00C64587">
        <w:rPr>
          <w:rFonts w:eastAsia="Calibri"/>
          <w:i/>
          <w:szCs w:val="22"/>
        </w:rPr>
        <w:t>Matthiola incana</w:t>
      </w:r>
      <w:r w:rsidRPr="00C64587">
        <w:rPr>
          <w:rFonts w:eastAsia="Calibri"/>
          <w:szCs w:val="22"/>
        </w:rPr>
        <w:t>), липарис Лозеля (</w:t>
      </w:r>
      <w:r w:rsidRPr="00C64587">
        <w:rPr>
          <w:rFonts w:eastAsia="Calibri"/>
          <w:i/>
          <w:szCs w:val="22"/>
        </w:rPr>
        <w:t>Liparis loeseli</w:t>
      </w:r>
      <w:r w:rsidRPr="00C64587">
        <w:rPr>
          <w:rFonts w:eastAsia="Calibri"/>
          <w:szCs w:val="22"/>
        </w:rPr>
        <w:t>), клевер (</w:t>
      </w:r>
      <w:r w:rsidRPr="00C64587">
        <w:rPr>
          <w:rFonts w:eastAsia="Calibri"/>
          <w:i/>
          <w:szCs w:val="22"/>
        </w:rPr>
        <w:t>Medicago denticulata</w:t>
      </w:r>
      <w:r w:rsidRPr="00C64587">
        <w:rPr>
          <w:rFonts w:eastAsia="Calibri"/>
          <w:szCs w:val="22"/>
        </w:rPr>
        <w:t>), меч-трава (</w:t>
      </w:r>
      <w:r w:rsidRPr="00C64587">
        <w:rPr>
          <w:rFonts w:eastAsia="Calibri"/>
          <w:i/>
          <w:szCs w:val="22"/>
        </w:rPr>
        <w:t>Cladium mariscus</w:t>
      </w:r>
      <w:r w:rsidRPr="00C64587">
        <w:rPr>
          <w:rFonts w:eastAsia="Calibri"/>
          <w:szCs w:val="22"/>
        </w:rPr>
        <w:t>), жигулевский молочай (Euphorbia zhiguliana).</w:t>
      </w:r>
    </w:p>
    <w:p w14:paraId="129DE90B" w14:textId="77777777" w:rsidR="00C64587" w:rsidRPr="00C64587" w:rsidRDefault="00C64587" w:rsidP="00C64587">
      <w:pPr>
        <w:keepNext/>
        <w:pBdr>
          <w:left w:val="single" w:sz="6" w:space="4" w:color="70AD47"/>
        </w:pBdr>
        <w:tabs>
          <w:tab w:val="left" w:pos="170"/>
        </w:tabs>
        <w:ind w:left="1134" w:hanging="1134"/>
        <w:outlineLvl w:val="3"/>
        <w:rPr>
          <w:b/>
          <w:bCs/>
          <w:color w:val="70AD47"/>
          <w:szCs w:val="28"/>
        </w:rPr>
      </w:pPr>
      <w:r w:rsidRPr="00C64587">
        <w:rPr>
          <w:rFonts w:eastAsia="Calibri"/>
          <w:b/>
          <w:color w:val="70AD47"/>
          <w:szCs w:val="22"/>
        </w:rPr>
        <w:t>4.2.2.6</w:t>
      </w:r>
      <w:r w:rsidRPr="00C64587">
        <w:rPr>
          <w:rFonts w:ascii="Calibri" w:eastAsia="Calibri" w:hAnsi="Calibri"/>
          <w:sz w:val="22"/>
          <w:szCs w:val="22"/>
        </w:rPr>
        <w:tab/>
      </w:r>
      <w:r w:rsidRPr="00C64587">
        <w:rPr>
          <w:rFonts w:eastAsia="Calibri"/>
          <w:b/>
          <w:color w:val="70AD47"/>
          <w:szCs w:val="22"/>
        </w:rPr>
        <w:t>Сухопутная фауна</w:t>
      </w:r>
    </w:p>
    <w:p w14:paraId="4F02060A" w14:textId="77777777" w:rsidR="00C64587" w:rsidRPr="00C64587" w:rsidRDefault="00C64587" w:rsidP="00C64587">
      <w:pPr>
        <w:rPr>
          <w:rFonts w:eastAsia="Calibri"/>
          <w:b/>
        </w:rPr>
      </w:pPr>
      <w:r w:rsidRPr="00C64587">
        <w:rPr>
          <w:rFonts w:eastAsia="Calibri"/>
          <w:b/>
          <w:szCs w:val="22"/>
        </w:rPr>
        <w:t>Амфибии, Рептилии, Беспозвоночные</w:t>
      </w:r>
    </w:p>
    <w:p w14:paraId="1BAE8C92" w14:textId="77777777" w:rsidR="00C64587" w:rsidRPr="00C64587" w:rsidRDefault="00C64587" w:rsidP="00C64587">
      <w:pPr>
        <w:rPr>
          <w:rFonts w:eastAsia="Calibri"/>
          <w:b/>
          <w:i/>
        </w:rPr>
      </w:pPr>
      <w:r w:rsidRPr="00C64587">
        <w:rPr>
          <w:rFonts w:eastAsia="Calibri"/>
          <w:b/>
          <w:i/>
          <w:szCs w:val="22"/>
        </w:rPr>
        <w:t>Беспозвоночный</w:t>
      </w:r>
    </w:p>
    <w:p w14:paraId="125375D6" w14:textId="77777777" w:rsidR="00C64587" w:rsidRPr="00C64587" w:rsidRDefault="00C64587" w:rsidP="00C64587">
      <w:pPr>
        <w:rPr>
          <w:rFonts w:eastAsia="Calibri"/>
        </w:rPr>
      </w:pPr>
      <w:r w:rsidRPr="00C64587">
        <w:rPr>
          <w:rFonts w:eastAsia="Calibri"/>
          <w:szCs w:val="22"/>
        </w:rPr>
        <w:t xml:space="preserve">Наземные беспозвоночные животные Самарской области представлены простейшими, плоскими червями, круглыми червями, кольчатыми червями, клещами, моллюсками и членистоногими (всего 973 вида насекомых). Последние являются самыми многочисленными и разнообразными. Энтомофауна региона представлена </w:t>
      </w:r>
      <w:r w:rsidRPr="00C64587">
        <w:rPr>
          <w:rFonts w:ascii="Arial" w:eastAsia="Calibri" w:hAnsi="Arial" w:cs="Arial"/>
          <w:szCs w:val="22"/>
        </w:rPr>
        <w:t>​​</w:t>
      </w:r>
      <w:r w:rsidRPr="00C64587">
        <w:rPr>
          <w:rFonts w:eastAsia="Calibri" w:cs="Verdana"/>
          <w:szCs w:val="22"/>
        </w:rPr>
        <w:t>следующими</w:t>
      </w:r>
      <w:r w:rsidRPr="00C64587">
        <w:rPr>
          <w:rFonts w:eastAsia="Calibri"/>
          <w:szCs w:val="22"/>
        </w:rPr>
        <w:t xml:space="preserve"> </w:t>
      </w:r>
      <w:r w:rsidRPr="00C64587">
        <w:rPr>
          <w:rFonts w:eastAsia="Calibri" w:cs="Verdana"/>
          <w:szCs w:val="22"/>
        </w:rPr>
        <w:t>видами</w:t>
      </w:r>
      <w:r w:rsidRPr="00C64587">
        <w:rPr>
          <w:rFonts w:eastAsia="Calibri"/>
          <w:szCs w:val="22"/>
        </w:rPr>
        <w:t xml:space="preserve"> </w:t>
      </w:r>
      <w:r w:rsidRPr="00C64587">
        <w:rPr>
          <w:rFonts w:eastAsia="Calibri" w:cs="Verdana"/>
          <w:szCs w:val="22"/>
        </w:rPr>
        <w:t>беспозвоночных</w:t>
      </w:r>
      <w:r w:rsidRPr="00C64587">
        <w:rPr>
          <w:rFonts w:eastAsia="Calibri"/>
          <w:szCs w:val="22"/>
        </w:rPr>
        <w:t>:</w:t>
      </w:r>
    </w:p>
    <w:p w14:paraId="26DC6072" w14:textId="77777777" w:rsidR="00C64587" w:rsidRPr="00C64587" w:rsidRDefault="00C64587" w:rsidP="00C64587">
      <w:pPr>
        <w:ind w:left="1068" w:hanging="360"/>
        <w:rPr>
          <w:rFonts w:ascii="Symbol" w:eastAsia="Calibri" w:hAnsi="Symbol"/>
        </w:rPr>
      </w:pPr>
      <w:r w:rsidRPr="00C64587">
        <w:rPr>
          <w:rFonts w:ascii="Calibri" w:eastAsia="Calibri" w:hAnsi="Calibri"/>
          <w:sz w:val="22"/>
          <w:szCs w:val="22"/>
        </w:rPr>
        <w:tab/>
      </w:r>
      <w:r w:rsidRPr="00C64587">
        <w:rPr>
          <w:rFonts w:eastAsia="Calibri"/>
          <w:szCs w:val="22"/>
        </w:rPr>
        <w:t xml:space="preserve">Моллюск представлен 93 видами; </w:t>
      </w:r>
    </w:p>
    <w:p w14:paraId="6F6CB6C0" w14:textId="77777777" w:rsidR="00C64587" w:rsidRPr="00C64587" w:rsidRDefault="00C64587" w:rsidP="00C64587">
      <w:pPr>
        <w:ind w:left="1068" w:hanging="360"/>
        <w:rPr>
          <w:rFonts w:ascii="Symbol" w:eastAsia="Calibri" w:hAnsi="Symbol"/>
        </w:rPr>
      </w:pPr>
      <w:r w:rsidRPr="00C64587">
        <w:rPr>
          <w:rFonts w:ascii="Calibri" w:eastAsia="Calibri" w:hAnsi="Calibri"/>
          <w:sz w:val="22"/>
          <w:szCs w:val="22"/>
        </w:rPr>
        <w:tab/>
      </w:r>
      <w:r w:rsidRPr="00C64587">
        <w:rPr>
          <w:rFonts w:eastAsia="Calibri"/>
          <w:szCs w:val="22"/>
        </w:rPr>
        <w:t xml:space="preserve">Моллюски представлены 139 видами; </w:t>
      </w:r>
    </w:p>
    <w:p w14:paraId="38ABCC93" w14:textId="77777777" w:rsidR="00C64587" w:rsidRPr="00C64587" w:rsidRDefault="00C64587" w:rsidP="00C64587">
      <w:pPr>
        <w:ind w:left="1068" w:hanging="360"/>
        <w:rPr>
          <w:rFonts w:ascii="Symbol" w:eastAsia="Calibri" w:hAnsi="Symbol"/>
        </w:rPr>
      </w:pPr>
      <w:r w:rsidRPr="00C64587">
        <w:rPr>
          <w:rFonts w:ascii="Calibri" w:eastAsia="Calibri" w:hAnsi="Calibri"/>
          <w:sz w:val="22"/>
          <w:szCs w:val="22"/>
        </w:rPr>
        <w:tab/>
      </w:r>
      <w:r w:rsidRPr="00C64587">
        <w:rPr>
          <w:rFonts w:eastAsia="Calibri"/>
          <w:szCs w:val="22"/>
        </w:rPr>
        <w:t xml:space="preserve">Сукториальные кольчатые черви представлены 41 видом; </w:t>
      </w:r>
    </w:p>
    <w:p w14:paraId="31D401BD" w14:textId="77777777" w:rsidR="00C64587" w:rsidRPr="00C64587" w:rsidRDefault="00C64587" w:rsidP="00C64587">
      <w:pPr>
        <w:ind w:left="1068" w:hanging="360"/>
        <w:rPr>
          <w:rFonts w:ascii="Symbol" w:eastAsia="Calibri" w:hAnsi="Symbol"/>
        </w:rPr>
      </w:pPr>
      <w:r w:rsidRPr="00C64587">
        <w:rPr>
          <w:rFonts w:ascii="Calibri" w:eastAsia="Calibri" w:hAnsi="Calibri"/>
          <w:sz w:val="22"/>
          <w:szCs w:val="22"/>
        </w:rPr>
        <w:tab/>
      </w:r>
      <w:r w:rsidRPr="00C64587">
        <w:rPr>
          <w:rFonts w:eastAsia="Calibri"/>
          <w:szCs w:val="22"/>
        </w:rPr>
        <w:t>Клещи представлены 154 видами;</w:t>
      </w:r>
    </w:p>
    <w:p w14:paraId="2D537D70" w14:textId="77777777" w:rsidR="00C64587" w:rsidRPr="00C64587" w:rsidRDefault="00C64587" w:rsidP="00C64587">
      <w:pPr>
        <w:ind w:left="1068" w:hanging="360"/>
        <w:rPr>
          <w:rFonts w:ascii="Symbol" w:eastAsia="Calibri" w:hAnsi="Symbol"/>
        </w:rPr>
      </w:pPr>
      <w:r w:rsidRPr="00C64587">
        <w:rPr>
          <w:rFonts w:ascii="Calibri" w:eastAsia="Calibri" w:hAnsi="Calibri"/>
          <w:sz w:val="22"/>
          <w:szCs w:val="22"/>
        </w:rPr>
        <w:tab/>
      </w:r>
      <w:r w:rsidRPr="00C64587">
        <w:rPr>
          <w:rFonts w:eastAsia="Calibri"/>
          <w:szCs w:val="22"/>
        </w:rPr>
        <w:t>Пиявки представлены 7 видами;</w:t>
      </w:r>
    </w:p>
    <w:p w14:paraId="76FFF9FE" w14:textId="77777777" w:rsidR="00C64587" w:rsidRPr="00C64587" w:rsidRDefault="00C64587" w:rsidP="00C64587">
      <w:pPr>
        <w:ind w:left="1068" w:hanging="360"/>
        <w:rPr>
          <w:rFonts w:ascii="Symbol" w:eastAsia="Calibri" w:hAnsi="Symbol"/>
        </w:rPr>
      </w:pPr>
      <w:r w:rsidRPr="00C64587">
        <w:rPr>
          <w:rFonts w:ascii="Calibri" w:eastAsia="Calibri" w:hAnsi="Calibri"/>
          <w:sz w:val="22"/>
          <w:szCs w:val="22"/>
        </w:rPr>
        <w:tab/>
      </w:r>
      <w:r w:rsidRPr="00C64587">
        <w:rPr>
          <w:rFonts w:eastAsia="Calibri"/>
          <w:szCs w:val="22"/>
        </w:rPr>
        <w:t>Членистоногие представлены 36 видами.</w:t>
      </w:r>
    </w:p>
    <w:p w14:paraId="552669FA" w14:textId="77777777" w:rsidR="00C64587" w:rsidRPr="00C64587" w:rsidRDefault="00C64587" w:rsidP="00C64587">
      <w:pPr>
        <w:spacing w:before="240"/>
        <w:rPr>
          <w:rFonts w:eastAsia="Calibri"/>
        </w:rPr>
      </w:pPr>
      <w:r w:rsidRPr="00C64587">
        <w:rPr>
          <w:rFonts w:eastAsia="Calibri"/>
          <w:szCs w:val="22"/>
        </w:rPr>
        <w:t xml:space="preserve">Наземные беспозвоночные играют значительную роль в жизни различных природных сообществ. </w:t>
      </w:r>
    </w:p>
    <w:p w14:paraId="3DBC7A75" w14:textId="77777777" w:rsidR="00C64587" w:rsidRPr="00C64587" w:rsidRDefault="00C64587" w:rsidP="00C64587">
      <w:pPr>
        <w:rPr>
          <w:rFonts w:eastAsia="Calibri"/>
        </w:rPr>
      </w:pPr>
      <w:r w:rsidRPr="00C64587">
        <w:rPr>
          <w:rFonts w:eastAsia="Calibri"/>
          <w:szCs w:val="22"/>
        </w:rPr>
        <w:t>Членистоногие активны только летом и проводят зиму в состоянии диапаузы, которая аналогична зимней спячке теплокровных животных. Большая часть территории покрыта лесами. Разнообразие членистоногих, связанных с лесами, отличает особенность фауны региона. Многие членистоногие, такие как мухи, пауки, клещи и многоножки, достигают наибольшего количества и разнообразия в лесной зоне. Наличие большого разнообразия биотопов в этом районе дает возможность развиваться видам, обладающим различными экологическими особенностями, обитателям лесов, лугов, пойм и водно-болотных угодий.</w:t>
      </w:r>
    </w:p>
    <w:p w14:paraId="02B29DCB" w14:textId="77777777" w:rsidR="00C64587" w:rsidRPr="00C64587" w:rsidRDefault="00C64587" w:rsidP="00C64587">
      <w:pPr>
        <w:rPr>
          <w:rFonts w:eastAsia="Calibri"/>
        </w:rPr>
      </w:pPr>
      <w:r w:rsidRPr="00C64587">
        <w:rPr>
          <w:rFonts w:eastAsia="Calibri"/>
          <w:b/>
          <w:i/>
          <w:szCs w:val="22"/>
        </w:rPr>
        <w:t>Амфибия</w:t>
      </w:r>
    </w:p>
    <w:p w14:paraId="195C2C92" w14:textId="77777777" w:rsidR="00C64587" w:rsidRPr="00C64587" w:rsidRDefault="00C64587" w:rsidP="00C64587">
      <w:pPr>
        <w:rPr>
          <w:rFonts w:eastAsia="Calibri"/>
        </w:rPr>
      </w:pPr>
      <w:r w:rsidRPr="00C64587">
        <w:rPr>
          <w:rFonts w:eastAsia="Calibri"/>
          <w:szCs w:val="22"/>
        </w:rPr>
        <w:t>В Самарской области зарегистрировано 12 видов земноводных. Среди них: водяная ящерица (</w:t>
      </w:r>
      <w:r w:rsidRPr="00C64587">
        <w:rPr>
          <w:rFonts w:eastAsia="Calibri"/>
          <w:i/>
          <w:szCs w:val="22"/>
        </w:rPr>
        <w:t>Triturus</w:t>
      </w:r>
      <w:r w:rsidRPr="00C64587">
        <w:rPr>
          <w:rFonts w:eastAsia="Calibri"/>
          <w:szCs w:val="22"/>
        </w:rPr>
        <w:t>), зеленые и серые жабы (</w:t>
      </w:r>
      <w:r w:rsidRPr="00C64587">
        <w:rPr>
          <w:rFonts w:eastAsia="Calibri"/>
          <w:i/>
          <w:szCs w:val="22"/>
        </w:rPr>
        <w:t>Bufo bufo</w:t>
      </w:r>
      <w:r w:rsidRPr="00C64587">
        <w:rPr>
          <w:rFonts w:eastAsia="Calibri"/>
          <w:szCs w:val="22"/>
        </w:rPr>
        <w:t>), обыкновенные лягушки (</w:t>
      </w:r>
      <w:r w:rsidRPr="00C64587">
        <w:rPr>
          <w:rFonts w:eastAsia="Calibri"/>
          <w:i/>
          <w:szCs w:val="22"/>
        </w:rPr>
        <w:t>Rana temporaria</w:t>
      </w:r>
      <w:r w:rsidRPr="00C64587">
        <w:rPr>
          <w:rFonts w:eastAsia="Calibri"/>
          <w:szCs w:val="22"/>
        </w:rPr>
        <w:t xml:space="preserve">), а также озерные, прудовые, травяные, красные и съедобные лягушки. Эти виды обитают в различных средах обитания и легко адаптируются к новым условиям. </w:t>
      </w:r>
    </w:p>
    <w:p w14:paraId="00269CE2" w14:textId="77777777" w:rsidR="00C64587" w:rsidRPr="00C64587" w:rsidRDefault="00C64587" w:rsidP="00C64587">
      <w:pPr>
        <w:rPr>
          <w:rFonts w:eastAsia="Calibri"/>
        </w:rPr>
      </w:pPr>
      <w:r w:rsidRPr="00C64587">
        <w:rPr>
          <w:rFonts w:eastAsia="Calibri"/>
          <w:szCs w:val="22"/>
        </w:rPr>
        <w:t xml:space="preserve">Одним из основных условий защиты любых видов является защита их среды обитания, экосистемы, условий размножения и путей миграции. </w:t>
      </w:r>
    </w:p>
    <w:p w14:paraId="645D4B4A" w14:textId="77777777" w:rsidR="00C64587" w:rsidRPr="00C64587" w:rsidRDefault="00C64587" w:rsidP="00C64587">
      <w:pPr>
        <w:rPr>
          <w:rFonts w:eastAsia="Calibri"/>
        </w:rPr>
      </w:pPr>
      <w:r w:rsidRPr="00C64587">
        <w:rPr>
          <w:rFonts w:eastAsia="Calibri"/>
          <w:szCs w:val="22"/>
        </w:rPr>
        <w:t>Разрушительным воздействием на земноводных является загрязнение водоемов промышленными стоками. Условия, которые сложились до сих пор, являются благоприятными, что связано с разделением нетронутых лесных угодий, края которых обеспечивают достаточную кормовую базу (разнообразие растений подразумевает разнообразие насекомых) и множество укрытий.</w:t>
      </w:r>
    </w:p>
    <w:p w14:paraId="6A1E30C5" w14:textId="77777777" w:rsidR="00C64587" w:rsidRPr="00C64587" w:rsidRDefault="00C64587" w:rsidP="00C64587">
      <w:pPr>
        <w:rPr>
          <w:rFonts w:eastAsia="Calibri"/>
          <w:b/>
          <w:i/>
        </w:rPr>
      </w:pPr>
      <w:r w:rsidRPr="00C64587">
        <w:rPr>
          <w:rFonts w:eastAsia="Calibri"/>
          <w:b/>
          <w:i/>
          <w:szCs w:val="22"/>
        </w:rPr>
        <w:t>Рептилии</w:t>
      </w:r>
    </w:p>
    <w:p w14:paraId="2341EA75" w14:textId="77777777" w:rsidR="00C64587" w:rsidRPr="00C64587" w:rsidRDefault="00C64587" w:rsidP="00C64587">
      <w:pPr>
        <w:rPr>
          <w:rFonts w:eastAsia="Calibri"/>
        </w:rPr>
      </w:pPr>
      <w:r w:rsidRPr="00C64587">
        <w:rPr>
          <w:rFonts w:eastAsia="Calibri"/>
          <w:szCs w:val="22"/>
        </w:rPr>
        <w:t>В Самарской области водятся 11 видов рептилий: обыкновенная ящерица (</w:t>
      </w:r>
      <w:r w:rsidRPr="00C64587">
        <w:rPr>
          <w:rFonts w:eastAsia="Calibri"/>
          <w:i/>
          <w:szCs w:val="22"/>
        </w:rPr>
        <w:t>Lacertilia</w:t>
      </w:r>
      <w:r w:rsidRPr="00C64587">
        <w:rPr>
          <w:rFonts w:eastAsia="Calibri"/>
          <w:szCs w:val="22"/>
        </w:rPr>
        <w:t>), Ло́мкая верете́ница (</w:t>
      </w:r>
      <w:r w:rsidRPr="00C64587">
        <w:rPr>
          <w:rFonts w:eastAsia="Calibri"/>
          <w:i/>
          <w:szCs w:val="22"/>
        </w:rPr>
        <w:t>Anguis fragilis</w:t>
      </w:r>
      <w:r w:rsidRPr="00C64587">
        <w:rPr>
          <w:rFonts w:eastAsia="Calibri"/>
          <w:szCs w:val="22"/>
        </w:rPr>
        <w:t>), ящерица живородящая (</w:t>
      </w:r>
      <w:r w:rsidRPr="00C64587">
        <w:rPr>
          <w:rFonts w:eastAsia="Calibri"/>
          <w:i/>
          <w:szCs w:val="22"/>
        </w:rPr>
        <w:t>Lacerta vivipara</w:t>
      </w:r>
      <w:r w:rsidRPr="00C64587">
        <w:rPr>
          <w:rFonts w:eastAsia="Calibri"/>
          <w:szCs w:val="22"/>
        </w:rPr>
        <w:t>), гладкие полозы (</w:t>
      </w:r>
      <w:r w:rsidRPr="00C64587">
        <w:rPr>
          <w:rFonts w:eastAsia="Calibri"/>
          <w:i/>
          <w:szCs w:val="22"/>
        </w:rPr>
        <w:t>Coronella</w:t>
      </w:r>
      <w:r w:rsidRPr="00C64587">
        <w:rPr>
          <w:rFonts w:eastAsia="Calibri"/>
          <w:szCs w:val="22"/>
        </w:rPr>
        <w:t>), обыкновенный уж и водяные ужи, обыкновенная змея и полевые виды такие как, черепаха (</w:t>
      </w:r>
      <w:r w:rsidRPr="00C64587">
        <w:rPr>
          <w:rFonts w:eastAsia="Calibri"/>
          <w:i/>
          <w:szCs w:val="22"/>
        </w:rPr>
        <w:t>Testudinata</w:t>
      </w:r>
      <w:r w:rsidRPr="00C64587">
        <w:rPr>
          <w:rFonts w:eastAsia="Calibri"/>
          <w:szCs w:val="22"/>
        </w:rPr>
        <w:t>) и болотная черепаха (</w:t>
      </w:r>
      <w:r w:rsidRPr="00C64587">
        <w:rPr>
          <w:rFonts w:eastAsia="Calibri"/>
          <w:i/>
          <w:szCs w:val="22"/>
        </w:rPr>
        <w:t>Emys orbicularis</w:t>
      </w:r>
      <w:r w:rsidRPr="00C64587">
        <w:rPr>
          <w:rFonts w:eastAsia="Calibri"/>
          <w:szCs w:val="22"/>
        </w:rPr>
        <w:t xml:space="preserve">). </w:t>
      </w:r>
    </w:p>
    <w:p w14:paraId="32CC4BC5" w14:textId="77777777" w:rsidR="00C64587" w:rsidRPr="00C64587" w:rsidRDefault="00C64587" w:rsidP="00C64587">
      <w:pPr>
        <w:rPr>
          <w:rFonts w:eastAsia="Calibri"/>
        </w:rPr>
      </w:pPr>
      <w:r w:rsidRPr="00C64587">
        <w:rPr>
          <w:rFonts w:eastAsia="Calibri"/>
          <w:szCs w:val="22"/>
        </w:rPr>
        <w:t xml:space="preserve">Увеличение туристического трафика в регионе оказывает негативное влияние на герпетофауну. Численность разноцветных ящериц и болотных черепах значительно сократилась в регионе. </w:t>
      </w:r>
    </w:p>
    <w:p w14:paraId="6283800F" w14:textId="77777777" w:rsidR="00C64587" w:rsidRPr="00C64587" w:rsidRDefault="00C64587" w:rsidP="00C64587">
      <w:pPr>
        <w:rPr>
          <w:rFonts w:eastAsia="Calibri"/>
        </w:rPr>
      </w:pPr>
      <w:r w:rsidRPr="00C64587">
        <w:rPr>
          <w:rFonts w:eastAsia="Calibri"/>
          <w:szCs w:val="22"/>
        </w:rPr>
        <w:t>Наиболее благоприятная среда для герпетофауны и рептилий находится в южной части национального парка «Самарская Лука», где существует несколько естественных озер и небольших водоемов.</w:t>
      </w:r>
    </w:p>
    <w:p w14:paraId="69D4A1D4" w14:textId="77777777" w:rsidR="00C64587" w:rsidRPr="00C64587" w:rsidRDefault="00C64587" w:rsidP="00C64587">
      <w:pPr>
        <w:keepNext/>
        <w:pBdr>
          <w:left w:val="single" w:sz="6" w:space="4" w:color="70AD47"/>
        </w:pBdr>
        <w:tabs>
          <w:tab w:val="left" w:pos="170"/>
        </w:tabs>
        <w:ind w:left="1134" w:hanging="1134"/>
        <w:outlineLvl w:val="3"/>
        <w:rPr>
          <w:b/>
          <w:bCs/>
          <w:color w:val="70AD47"/>
          <w:szCs w:val="28"/>
        </w:rPr>
      </w:pPr>
      <w:r w:rsidRPr="00C64587">
        <w:rPr>
          <w:rFonts w:eastAsia="Calibri"/>
          <w:b/>
          <w:color w:val="70AD47"/>
          <w:szCs w:val="22"/>
        </w:rPr>
        <w:t>4.2.2.7</w:t>
      </w:r>
      <w:r w:rsidRPr="00C64587">
        <w:rPr>
          <w:rFonts w:ascii="Calibri" w:eastAsia="Calibri" w:hAnsi="Calibri"/>
          <w:sz w:val="22"/>
          <w:szCs w:val="22"/>
        </w:rPr>
        <w:tab/>
      </w:r>
      <w:r w:rsidRPr="00C64587">
        <w:rPr>
          <w:rFonts w:eastAsia="Calibri"/>
          <w:b/>
          <w:color w:val="70AD47"/>
          <w:szCs w:val="22"/>
        </w:rPr>
        <w:t>Орнитофауна</w:t>
      </w:r>
    </w:p>
    <w:p w14:paraId="1D512ED0" w14:textId="77777777" w:rsidR="00C64587" w:rsidRPr="00C64587" w:rsidRDefault="00C64587" w:rsidP="00C64587">
      <w:pPr>
        <w:rPr>
          <w:rFonts w:eastAsia="Calibri"/>
          <w:highlight w:val="yellow"/>
        </w:rPr>
      </w:pPr>
      <w:r w:rsidRPr="00C64587">
        <w:rPr>
          <w:rFonts w:eastAsia="Calibri"/>
          <w:szCs w:val="22"/>
        </w:rPr>
        <w:t xml:space="preserve">Говоря об орнитофауне Самарской области, необходимо подчеркнуть ее связь с ландшафтами и экологическими особенностями региона. При этом большая часть орнитофауны представлена </w:t>
      </w:r>
      <w:r w:rsidRPr="00C64587">
        <w:rPr>
          <w:rFonts w:ascii="Arial" w:eastAsia="Calibri" w:hAnsi="Arial" w:cs="Arial"/>
          <w:szCs w:val="22"/>
        </w:rPr>
        <w:t>​​</w:t>
      </w:r>
      <w:r w:rsidRPr="00C64587">
        <w:rPr>
          <w:rFonts w:eastAsia="Calibri" w:cs="Verdana"/>
          <w:szCs w:val="22"/>
        </w:rPr>
        <w:t>видами</w:t>
      </w:r>
      <w:r w:rsidRPr="00C64587">
        <w:rPr>
          <w:rFonts w:eastAsia="Calibri"/>
          <w:szCs w:val="22"/>
        </w:rPr>
        <w:t xml:space="preserve">, </w:t>
      </w:r>
      <w:r w:rsidRPr="00C64587">
        <w:rPr>
          <w:rFonts w:eastAsia="Calibri" w:cs="Verdana"/>
          <w:szCs w:val="22"/>
        </w:rPr>
        <w:t>типичными</w:t>
      </w:r>
      <w:r w:rsidRPr="00C64587">
        <w:rPr>
          <w:rFonts w:eastAsia="Calibri"/>
          <w:szCs w:val="22"/>
        </w:rPr>
        <w:t xml:space="preserve"> </w:t>
      </w:r>
      <w:r w:rsidRPr="00C64587">
        <w:rPr>
          <w:rFonts w:eastAsia="Calibri" w:cs="Verdana"/>
          <w:szCs w:val="22"/>
        </w:rPr>
        <w:t>для</w:t>
      </w:r>
      <w:r w:rsidRPr="00C64587">
        <w:rPr>
          <w:rFonts w:eastAsia="Calibri"/>
          <w:szCs w:val="22"/>
        </w:rPr>
        <w:t xml:space="preserve"> </w:t>
      </w:r>
      <w:r w:rsidRPr="00C64587">
        <w:rPr>
          <w:rFonts w:eastAsia="Calibri" w:cs="Verdana"/>
          <w:szCs w:val="22"/>
        </w:rPr>
        <w:t>степных</w:t>
      </w:r>
      <w:r w:rsidRPr="00C64587">
        <w:rPr>
          <w:rFonts w:eastAsia="Calibri"/>
          <w:szCs w:val="22"/>
        </w:rPr>
        <w:t xml:space="preserve"> </w:t>
      </w:r>
      <w:r w:rsidRPr="00C64587">
        <w:rPr>
          <w:rFonts w:eastAsia="Calibri" w:cs="Verdana"/>
          <w:szCs w:val="22"/>
        </w:rPr>
        <w:t>и</w:t>
      </w:r>
      <w:r w:rsidRPr="00C64587">
        <w:rPr>
          <w:rFonts w:eastAsia="Calibri"/>
          <w:szCs w:val="22"/>
        </w:rPr>
        <w:t xml:space="preserve"> полевых зон. Это: степной орел, голубь, ястреб, пустельга, дрофа, утка, журавль, кречет, тиркушка степная.</w:t>
      </w:r>
    </w:p>
    <w:p w14:paraId="4E7DB183" w14:textId="77777777" w:rsidR="00C64587" w:rsidRPr="00C64587" w:rsidRDefault="00C64587" w:rsidP="00C64587">
      <w:pPr>
        <w:rPr>
          <w:rFonts w:eastAsia="Calibri"/>
        </w:rPr>
      </w:pPr>
      <w:r w:rsidRPr="00C64587">
        <w:rPr>
          <w:rFonts w:eastAsia="Calibri"/>
          <w:szCs w:val="22"/>
        </w:rPr>
        <w:t xml:space="preserve">Кроме степных и полевых видов, многие виды птиц обитают в водных и околоводных биотопах.  Среди них хорошо известны: дикая утка, большая поганка и черная поганка, серая цапля, чирок, Лебедь-кликун, аист, обыкновенная лысуха, куропатка, серая камышница, обыкновенная ржанка, озерные и серебряные чайки, речная и болотная крачка. </w:t>
      </w:r>
    </w:p>
    <w:p w14:paraId="470FC129" w14:textId="77777777" w:rsidR="00C64587" w:rsidRPr="00C64587" w:rsidRDefault="00C64587" w:rsidP="00C64587">
      <w:pPr>
        <w:rPr>
          <w:rFonts w:eastAsia="Calibri"/>
        </w:rPr>
      </w:pPr>
      <w:r w:rsidRPr="00C64587">
        <w:rPr>
          <w:rFonts w:eastAsia="Calibri"/>
          <w:szCs w:val="22"/>
        </w:rPr>
        <w:t xml:space="preserve">В лесах Самарской области насчитывается более 60 видов типичных лесных птиц: тетерев, рябчик, рябчик, глухарь, обыкновенная кукушка, дятел, зяблик, иволга, сойка, лесная жаворонка, дрозд, горлица, вяхирь, голубь обыкновенный, соловей восточный.  </w:t>
      </w:r>
    </w:p>
    <w:p w14:paraId="4272222D" w14:textId="77777777" w:rsidR="00C64587" w:rsidRPr="00C64587" w:rsidRDefault="00C64587" w:rsidP="00C64587">
      <w:r w:rsidRPr="00C64587">
        <w:rPr>
          <w:rFonts w:eastAsia="Calibri"/>
          <w:szCs w:val="22"/>
        </w:rPr>
        <w:t>В Самарскую областную Красную книгу включены 36 редких видов птиц. Среди них: мелкая поганка, белая цапля, белый аист, лебедь-кликун, утка, голубь, степной орел и карликовый орел, имперский орел, белохвостый орел, сокол-сапсан, глухарь, серый журавль, журавль-красавка, дрофа, кречет, кулик-сорока, тиркушка луговая, обыкновенная чайка, мелкая крачка и белоголовая крачка, филин, сова, сивоворонка, зеленый дятел, пронзительный черноголовый, сорокопут, серый сорокопут, каменка-плешанка, синица, обыкновенный ремез, дубровник обыкновенный.</w:t>
      </w:r>
    </w:p>
    <w:p w14:paraId="2F9601D9" w14:textId="77777777" w:rsidR="00C64587" w:rsidRPr="00C64587" w:rsidRDefault="00C64587" w:rsidP="00C64587">
      <w:pPr>
        <w:rPr>
          <w:rFonts w:eastAsia="Calibri"/>
        </w:rPr>
      </w:pPr>
      <w:r w:rsidRPr="00C64587">
        <w:rPr>
          <w:rFonts w:eastAsia="Calibri"/>
          <w:szCs w:val="22"/>
        </w:rPr>
        <w:t>Всего в орнитофауну Самарской области входят 271 вид птиц, из которых - 197 видов - гнездящиеси птицы, 47 - пролётные птицы и 27 - залётные птицы.</w:t>
      </w:r>
    </w:p>
    <w:p w14:paraId="28D1B215" w14:textId="77777777" w:rsidR="00C64587" w:rsidRPr="00C64587" w:rsidRDefault="00C64587" w:rsidP="00C64587">
      <w:pPr>
        <w:jc w:val="center"/>
      </w:pPr>
      <w:r w:rsidRPr="00C64587">
        <w:rPr>
          <w:rFonts w:ascii="Calibri" w:eastAsia="Calibri" w:hAnsi="Calibri"/>
          <w:noProof/>
          <w:szCs w:val="22"/>
          <w:lang w:bidi="ar-SA"/>
        </w:rPr>
        <w:drawing>
          <wp:inline distT="0" distB="0" distL="0" distR="0" wp14:anchorId="37E6625D" wp14:editId="1C585876">
            <wp:extent cx="3960000" cy="1791300"/>
            <wp:effectExtent l="0" t="0" r="2540" b="0"/>
            <wp:docPr id="13" name="Рисунок 13" descr="http://pogodaomsk.ru/Archive/Zhivotnye_Samarskoi_oblasti/Orel_stepnoi_Pix-Kdsphot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ogodaomsk.ru/Archive/Zhivotnye_Samarskoi_oblasti/Orel_stepnoi_Pix-Kdsphotos.jpg"/>
                    <pic:cNvPicPr>
                      <a:picLocks noChangeAspect="1" noChangeArrowheads="1"/>
                    </pic:cNvPicPr>
                  </pic:nvPicPr>
                  <pic:blipFill>
                    <a:blip r:embed="rId90" cstate="screen">
                      <a:extLst>
                        <a:ext uri="{28A0092B-C50C-407E-A947-70E740481C1C}">
                          <a14:useLocalDpi xmlns:a14="http://schemas.microsoft.com/office/drawing/2010/main"/>
                        </a:ext>
                      </a:extLst>
                    </a:blip>
                    <a:srcRect/>
                    <a:stretch>
                      <a:fillRect/>
                    </a:stretch>
                  </pic:blipFill>
                  <pic:spPr bwMode="auto">
                    <a:xfrm>
                      <a:off x="0" y="0"/>
                      <a:ext cx="3960000" cy="1791300"/>
                    </a:xfrm>
                    <a:prstGeom prst="rect">
                      <a:avLst/>
                    </a:prstGeom>
                    <a:noFill/>
                    <a:ln>
                      <a:noFill/>
                    </a:ln>
                  </pic:spPr>
                </pic:pic>
              </a:graphicData>
            </a:graphic>
          </wp:inline>
        </w:drawing>
      </w:r>
    </w:p>
    <w:p w14:paraId="0FA997B7" w14:textId="77777777" w:rsidR="00C64587" w:rsidRPr="00C64587" w:rsidRDefault="00C64587" w:rsidP="00C64587">
      <w:pPr>
        <w:spacing w:before="170" w:after="100" w:line="170" w:lineRule="atLeast"/>
        <w:jc w:val="left"/>
        <w:rPr>
          <w:b/>
          <w:bCs/>
          <w:sz w:val="16"/>
          <w:szCs w:val="20"/>
        </w:rPr>
      </w:pPr>
      <w:bookmarkStart w:id="185" w:name="_Toc24627807"/>
      <w:r w:rsidRPr="00C64587">
        <w:rPr>
          <w:rFonts w:eastAsia="Calibri"/>
          <w:b/>
          <w:sz w:val="16"/>
          <w:szCs w:val="22"/>
        </w:rPr>
        <w:t xml:space="preserve">Рисунок </w:t>
      </w:r>
      <w:r w:rsidRPr="00C64587">
        <w:rPr>
          <w:b/>
          <w:bCs/>
          <w:sz w:val="16"/>
          <w:szCs w:val="20"/>
        </w:rPr>
        <w:fldChar w:fldCharType="begin"/>
      </w:r>
      <w:r w:rsidRPr="00C64587">
        <w:rPr>
          <w:b/>
          <w:bCs/>
          <w:sz w:val="16"/>
          <w:szCs w:val="20"/>
        </w:rPr>
        <w:instrText xml:space="preserve"> STYLEREF 2 \s </w:instrText>
      </w:r>
      <w:r w:rsidRPr="00C64587">
        <w:rPr>
          <w:b/>
          <w:bCs/>
          <w:sz w:val="16"/>
          <w:szCs w:val="20"/>
        </w:rPr>
        <w:fldChar w:fldCharType="separate"/>
      </w:r>
      <w:r w:rsidRPr="00C64587">
        <w:rPr>
          <w:b/>
          <w:bCs/>
          <w:noProof/>
          <w:sz w:val="16"/>
          <w:szCs w:val="20"/>
        </w:rPr>
        <w:t>4.2</w:t>
      </w:r>
      <w:r w:rsidRPr="00C64587">
        <w:rPr>
          <w:b/>
          <w:bCs/>
          <w:sz w:val="16"/>
          <w:szCs w:val="20"/>
        </w:rPr>
        <w:fldChar w:fldCharType="end"/>
      </w:r>
      <w:r w:rsidRPr="00C64587">
        <w:rPr>
          <w:rFonts w:eastAsia="Calibri"/>
          <w:b/>
          <w:sz w:val="16"/>
          <w:szCs w:val="22"/>
        </w:rPr>
        <w:t>.</w:t>
      </w:r>
      <w:r w:rsidRPr="00C64587">
        <w:rPr>
          <w:b/>
          <w:bCs/>
          <w:sz w:val="16"/>
          <w:szCs w:val="20"/>
        </w:rPr>
        <w:fldChar w:fldCharType="begin"/>
      </w:r>
      <w:r w:rsidRPr="00C64587">
        <w:rPr>
          <w:b/>
          <w:bCs/>
          <w:sz w:val="16"/>
          <w:szCs w:val="20"/>
        </w:rPr>
        <w:instrText xml:space="preserve"> SEQ Figure \* ARABIC \s 2 </w:instrText>
      </w:r>
      <w:r w:rsidRPr="00C64587">
        <w:rPr>
          <w:b/>
          <w:bCs/>
          <w:sz w:val="16"/>
          <w:szCs w:val="20"/>
        </w:rPr>
        <w:fldChar w:fldCharType="separate"/>
      </w:r>
      <w:r w:rsidRPr="00C64587">
        <w:rPr>
          <w:b/>
          <w:bCs/>
          <w:noProof/>
          <w:sz w:val="16"/>
          <w:szCs w:val="20"/>
        </w:rPr>
        <w:t>2</w:t>
      </w:r>
      <w:r w:rsidRPr="00C64587">
        <w:rPr>
          <w:b/>
          <w:bCs/>
          <w:sz w:val="16"/>
          <w:szCs w:val="20"/>
        </w:rPr>
        <w:fldChar w:fldCharType="end"/>
      </w:r>
      <w:r w:rsidRPr="00C64587">
        <w:rPr>
          <w:rFonts w:eastAsia="Calibri"/>
          <w:b/>
          <w:sz w:val="16"/>
          <w:szCs w:val="22"/>
        </w:rPr>
        <w:t>: Птицы Самарской области: Сапсан</w:t>
      </w:r>
      <w:bookmarkEnd w:id="185"/>
    </w:p>
    <w:p w14:paraId="782DF0EA" w14:textId="77777777" w:rsidR="00C64587" w:rsidRPr="00C64587" w:rsidRDefault="00C64587" w:rsidP="00C64587">
      <w:pPr>
        <w:spacing w:after="0" w:line="240" w:lineRule="auto"/>
        <w:rPr>
          <w:rFonts w:eastAsia="Calibri"/>
          <w:i/>
          <w:szCs w:val="22"/>
        </w:rPr>
      </w:pPr>
      <w:r w:rsidRPr="00C64587">
        <w:rPr>
          <w:rFonts w:eastAsia="Calibri"/>
          <w:i/>
          <w:szCs w:val="22"/>
        </w:rPr>
        <w:t>Птицы:</w:t>
      </w:r>
    </w:p>
    <w:p w14:paraId="15802C02" w14:textId="77777777" w:rsidR="00C64587" w:rsidRPr="00C64587" w:rsidRDefault="00C64587" w:rsidP="00C64587">
      <w:pPr>
        <w:ind w:left="1068" w:hanging="360"/>
        <w:rPr>
          <w:rFonts w:ascii="Symbol" w:eastAsia="Calibri" w:hAnsi="Symbol"/>
        </w:rPr>
      </w:pPr>
      <w:r w:rsidRPr="00C64587">
        <w:rPr>
          <w:rFonts w:ascii="Calibri" w:eastAsia="Calibri" w:hAnsi="Calibri"/>
          <w:sz w:val="22"/>
          <w:szCs w:val="22"/>
        </w:rPr>
        <w:tab/>
      </w:r>
      <w:r w:rsidRPr="00C64587">
        <w:rPr>
          <w:rFonts w:eastAsia="Calibri"/>
          <w:szCs w:val="22"/>
        </w:rPr>
        <w:t>тетерев</w:t>
      </w:r>
    </w:p>
    <w:p w14:paraId="71250AE3" w14:textId="77777777" w:rsidR="00C64587" w:rsidRPr="00C64587" w:rsidRDefault="00C64587" w:rsidP="00C64587">
      <w:pPr>
        <w:ind w:left="1068" w:hanging="360"/>
        <w:rPr>
          <w:rFonts w:ascii="Symbol" w:eastAsia="Calibri" w:hAnsi="Symbol"/>
        </w:rPr>
      </w:pPr>
      <w:r w:rsidRPr="00C64587">
        <w:rPr>
          <w:rFonts w:ascii="Calibri" w:eastAsia="Calibri" w:hAnsi="Calibri"/>
          <w:sz w:val="22"/>
          <w:szCs w:val="22"/>
        </w:rPr>
        <w:tab/>
      </w:r>
      <w:r w:rsidRPr="00C64587">
        <w:rPr>
          <w:rFonts w:eastAsia="Calibri"/>
          <w:szCs w:val="22"/>
        </w:rPr>
        <w:t>рябчик</w:t>
      </w:r>
    </w:p>
    <w:p w14:paraId="351F8F37" w14:textId="77777777" w:rsidR="00C64587" w:rsidRPr="00C64587" w:rsidRDefault="00C64587" w:rsidP="00C64587">
      <w:pPr>
        <w:ind w:left="1068" w:hanging="360"/>
        <w:rPr>
          <w:rFonts w:ascii="Symbol" w:eastAsia="Calibri" w:hAnsi="Symbol"/>
        </w:rPr>
      </w:pPr>
      <w:r w:rsidRPr="00C64587">
        <w:rPr>
          <w:rFonts w:ascii="Calibri" w:eastAsia="Calibri" w:hAnsi="Calibri"/>
          <w:sz w:val="22"/>
          <w:szCs w:val="22"/>
        </w:rPr>
        <w:tab/>
      </w:r>
      <w:r w:rsidRPr="00C64587">
        <w:rPr>
          <w:rFonts w:eastAsia="Calibri"/>
          <w:szCs w:val="22"/>
        </w:rPr>
        <w:t>сойка</w:t>
      </w:r>
    </w:p>
    <w:p w14:paraId="16C60846" w14:textId="77777777" w:rsidR="00C64587" w:rsidRPr="00C64587" w:rsidRDefault="00C64587" w:rsidP="00C64587">
      <w:pPr>
        <w:ind w:left="1068" w:hanging="360"/>
        <w:rPr>
          <w:rFonts w:ascii="Symbol" w:eastAsia="Calibri" w:hAnsi="Symbol"/>
        </w:rPr>
      </w:pPr>
      <w:r w:rsidRPr="00C64587">
        <w:rPr>
          <w:rFonts w:ascii="Calibri" w:eastAsia="Calibri" w:hAnsi="Calibri"/>
          <w:sz w:val="22"/>
          <w:szCs w:val="22"/>
        </w:rPr>
        <w:tab/>
      </w:r>
      <w:r w:rsidRPr="00C64587">
        <w:rPr>
          <w:rFonts w:eastAsia="Calibri"/>
          <w:szCs w:val="22"/>
        </w:rPr>
        <w:t>куропатка</w:t>
      </w:r>
    </w:p>
    <w:p w14:paraId="4638305C" w14:textId="77777777" w:rsidR="00C64587" w:rsidRPr="00C64587" w:rsidRDefault="00C64587" w:rsidP="00C64587">
      <w:pPr>
        <w:ind w:left="1068" w:hanging="360"/>
        <w:rPr>
          <w:rFonts w:ascii="Symbol" w:eastAsia="Calibri" w:hAnsi="Symbol"/>
        </w:rPr>
      </w:pPr>
      <w:r w:rsidRPr="00C64587">
        <w:rPr>
          <w:rFonts w:ascii="Calibri" w:eastAsia="Calibri" w:hAnsi="Calibri"/>
          <w:sz w:val="22"/>
          <w:szCs w:val="22"/>
        </w:rPr>
        <w:tab/>
      </w:r>
      <w:r w:rsidRPr="00C64587">
        <w:rPr>
          <w:rFonts w:eastAsia="Calibri"/>
          <w:szCs w:val="22"/>
        </w:rPr>
        <w:t>стриж</w:t>
      </w:r>
    </w:p>
    <w:p w14:paraId="74A40579" w14:textId="77777777" w:rsidR="00C64587" w:rsidRPr="00C64587" w:rsidRDefault="00C64587" w:rsidP="00C64587">
      <w:pPr>
        <w:ind w:left="1068" w:hanging="360"/>
        <w:rPr>
          <w:rFonts w:ascii="Symbol" w:eastAsia="Calibri" w:hAnsi="Symbol"/>
        </w:rPr>
      </w:pPr>
      <w:r w:rsidRPr="00C64587">
        <w:rPr>
          <w:rFonts w:ascii="Calibri" w:eastAsia="Calibri" w:hAnsi="Calibri"/>
          <w:sz w:val="22"/>
          <w:szCs w:val="22"/>
        </w:rPr>
        <w:tab/>
      </w:r>
      <w:r w:rsidRPr="00C64587">
        <w:rPr>
          <w:rFonts w:eastAsia="Calibri"/>
          <w:szCs w:val="22"/>
        </w:rPr>
        <w:t>жаворонок</w:t>
      </w:r>
    </w:p>
    <w:p w14:paraId="5372DACF" w14:textId="77777777" w:rsidR="00C64587" w:rsidRPr="00C64587" w:rsidRDefault="00C64587" w:rsidP="00C64587">
      <w:pPr>
        <w:ind w:left="1068" w:hanging="360"/>
        <w:rPr>
          <w:rFonts w:ascii="Symbol" w:eastAsia="Calibri" w:hAnsi="Symbol"/>
        </w:rPr>
      </w:pPr>
      <w:r w:rsidRPr="00C64587">
        <w:rPr>
          <w:rFonts w:ascii="Calibri" w:eastAsia="Calibri" w:hAnsi="Calibri"/>
          <w:sz w:val="22"/>
          <w:szCs w:val="22"/>
        </w:rPr>
        <w:tab/>
      </w:r>
      <w:r w:rsidRPr="00C64587">
        <w:rPr>
          <w:rFonts w:eastAsia="Calibri"/>
          <w:szCs w:val="22"/>
        </w:rPr>
        <w:t>пустельга</w:t>
      </w:r>
    </w:p>
    <w:p w14:paraId="78410798" w14:textId="77777777" w:rsidR="00C64587" w:rsidRPr="00C64587" w:rsidRDefault="00C64587" w:rsidP="00C64587">
      <w:pPr>
        <w:ind w:left="1068" w:hanging="360"/>
        <w:rPr>
          <w:rFonts w:ascii="Symbol" w:eastAsia="Calibri" w:hAnsi="Symbol"/>
        </w:rPr>
      </w:pPr>
      <w:r w:rsidRPr="00C64587">
        <w:rPr>
          <w:rFonts w:ascii="Calibri" w:eastAsia="Calibri" w:hAnsi="Calibri"/>
          <w:sz w:val="22"/>
          <w:szCs w:val="22"/>
        </w:rPr>
        <w:tab/>
      </w:r>
      <w:r w:rsidRPr="00C64587">
        <w:rPr>
          <w:rFonts w:eastAsia="Calibri"/>
          <w:szCs w:val="22"/>
        </w:rPr>
        <w:t>журавль</w:t>
      </w:r>
    </w:p>
    <w:p w14:paraId="71CD4E99" w14:textId="77777777" w:rsidR="00C64587" w:rsidRPr="00C64587" w:rsidRDefault="00C64587" w:rsidP="00C64587">
      <w:pPr>
        <w:ind w:left="1068" w:hanging="360"/>
        <w:rPr>
          <w:rFonts w:ascii="Symbol" w:eastAsia="Calibri" w:hAnsi="Symbol"/>
        </w:rPr>
      </w:pPr>
      <w:r w:rsidRPr="00C64587">
        <w:rPr>
          <w:rFonts w:ascii="Calibri" w:eastAsia="Calibri" w:hAnsi="Calibri"/>
          <w:sz w:val="22"/>
          <w:szCs w:val="22"/>
        </w:rPr>
        <w:tab/>
      </w:r>
      <w:r w:rsidRPr="00C64587">
        <w:rPr>
          <w:rFonts w:eastAsia="Calibri"/>
          <w:szCs w:val="22"/>
        </w:rPr>
        <w:t>лебедь</w:t>
      </w:r>
    </w:p>
    <w:p w14:paraId="6C4D3180" w14:textId="77777777" w:rsidR="00C64587" w:rsidRPr="00C64587" w:rsidRDefault="00C64587" w:rsidP="00C64587">
      <w:pPr>
        <w:ind w:left="1068" w:hanging="360"/>
        <w:rPr>
          <w:rFonts w:ascii="Symbol" w:eastAsia="Calibri" w:hAnsi="Symbol"/>
        </w:rPr>
      </w:pPr>
      <w:r w:rsidRPr="00C64587">
        <w:rPr>
          <w:rFonts w:ascii="Calibri" w:eastAsia="Calibri" w:hAnsi="Calibri"/>
          <w:sz w:val="22"/>
          <w:szCs w:val="22"/>
        </w:rPr>
        <w:tab/>
      </w:r>
      <w:r w:rsidRPr="00C64587">
        <w:rPr>
          <w:rFonts w:eastAsia="Calibri"/>
          <w:szCs w:val="22"/>
        </w:rPr>
        <w:t>бекас</w:t>
      </w:r>
    </w:p>
    <w:p w14:paraId="6870E752" w14:textId="77777777" w:rsidR="00C64587" w:rsidRPr="00C64587" w:rsidRDefault="00C64587" w:rsidP="00C64587">
      <w:pPr>
        <w:ind w:left="1068" w:hanging="360"/>
        <w:rPr>
          <w:rFonts w:ascii="Symbol" w:eastAsia="Calibri" w:hAnsi="Symbol"/>
        </w:rPr>
      </w:pPr>
      <w:r w:rsidRPr="00C64587">
        <w:rPr>
          <w:rFonts w:ascii="Calibri" w:eastAsia="Calibri" w:hAnsi="Calibri"/>
          <w:sz w:val="22"/>
          <w:szCs w:val="22"/>
        </w:rPr>
        <w:tab/>
      </w:r>
      <w:r w:rsidRPr="00C64587">
        <w:rPr>
          <w:rFonts w:eastAsia="Calibri"/>
          <w:szCs w:val="22"/>
        </w:rPr>
        <w:t>ястреб</w:t>
      </w:r>
    </w:p>
    <w:p w14:paraId="4E671D50" w14:textId="77777777" w:rsidR="00C64587" w:rsidRPr="00C64587" w:rsidRDefault="00C64587" w:rsidP="00C64587">
      <w:pPr>
        <w:ind w:left="1068" w:hanging="360"/>
        <w:rPr>
          <w:rFonts w:ascii="Symbol" w:eastAsia="Calibri" w:hAnsi="Symbol"/>
        </w:rPr>
      </w:pPr>
      <w:r w:rsidRPr="00C64587">
        <w:rPr>
          <w:rFonts w:ascii="Calibri" w:eastAsia="Calibri" w:hAnsi="Calibri"/>
          <w:sz w:val="22"/>
          <w:szCs w:val="22"/>
        </w:rPr>
        <w:tab/>
      </w:r>
      <w:r w:rsidRPr="00C64587">
        <w:rPr>
          <w:rFonts w:eastAsia="Calibri"/>
          <w:szCs w:val="22"/>
        </w:rPr>
        <w:t>орлан-белохвост</w:t>
      </w:r>
    </w:p>
    <w:p w14:paraId="64DC6ECF" w14:textId="77777777" w:rsidR="00C64587" w:rsidRPr="00C64587" w:rsidRDefault="00C64587" w:rsidP="00C64587">
      <w:pPr>
        <w:ind w:left="1068" w:hanging="360"/>
        <w:rPr>
          <w:rFonts w:ascii="Symbol" w:eastAsia="Calibri" w:hAnsi="Symbol"/>
        </w:rPr>
      </w:pPr>
      <w:r w:rsidRPr="00C64587">
        <w:rPr>
          <w:rFonts w:ascii="Calibri" w:eastAsia="Calibri" w:hAnsi="Calibri"/>
          <w:sz w:val="22"/>
          <w:szCs w:val="22"/>
        </w:rPr>
        <w:tab/>
      </w:r>
      <w:r w:rsidRPr="00C64587">
        <w:rPr>
          <w:rFonts w:eastAsia="Calibri"/>
          <w:szCs w:val="22"/>
        </w:rPr>
        <w:t>орлан</w:t>
      </w:r>
    </w:p>
    <w:p w14:paraId="7793F8DA" w14:textId="77777777" w:rsidR="00C64587" w:rsidRPr="00C64587" w:rsidRDefault="00C64587" w:rsidP="00C64587">
      <w:pPr>
        <w:ind w:left="1068" w:hanging="360"/>
        <w:rPr>
          <w:rFonts w:ascii="Symbol" w:eastAsia="Calibri" w:hAnsi="Symbol"/>
        </w:rPr>
      </w:pPr>
      <w:r w:rsidRPr="00C64587">
        <w:rPr>
          <w:rFonts w:ascii="Calibri" w:eastAsia="Calibri" w:hAnsi="Calibri"/>
          <w:sz w:val="22"/>
          <w:szCs w:val="22"/>
        </w:rPr>
        <w:tab/>
      </w:r>
      <w:r w:rsidRPr="00C64587">
        <w:rPr>
          <w:rFonts w:eastAsia="Calibri"/>
          <w:szCs w:val="22"/>
        </w:rPr>
        <w:t>канюк</w:t>
      </w:r>
    </w:p>
    <w:p w14:paraId="02BEB47E" w14:textId="77777777" w:rsidR="00C64587" w:rsidRPr="00C64587" w:rsidRDefault="00C64587" w:rsidP="00C64587">
      <w:pPr>
        <w:ind w:left="1068" w:hanging="360"/>
        <w:rPr>
          <w:rFonts w:ascii="Symbol" w:eastAsia="Calibri" w:hAnsi="Symbol"/>
        </w:rPr>
      </w:pPr>
      <w:r w:rsidRPr="00C64587">
        <w:rPr>
          <w:rFonts w:ascii="Calibri" w:eastAsia="Calibri" w:hAnsi="Calibri"/>
          <w:sz w:val="22"/>
          <w:szCs w:val="22"/>
        </w:rPr>
        <w:tab/>
      </w:r>
      <w:r w:rsidRPr="00C64587">
        <w:rPr>
          <w:rFonts w:eastAsia="Calibri"/>
          <w:szCs w:val="22"/>
        </w:rPr>
        <w:t>Коршун</w:t>
      </w:r>
    </w:p>
    <w:p w14:paraId="691EEB76" w14:textId="77777777" w:rsidR="00C64587" w:rsidRPr="00C64587" w:rsidRDefault="00C64587" w:rsidP="00C64587">
      <w:pPr>
        <w:ind w:left="1068" w:hanging="360"/>
        <w:rPr>
          <w:rFonts w:ascii="Symbol" w:eastAsia="Calibri" w:hAnsi="Symbol"/>
        </w:rPr>
      </w:pPr>
      <w:r w:rsidRPr="00C64587">
        <w:rPr>
          <w:rFonts w:ascii="Calibri" w:eastAsia="Calibri" w:hAnsi="Calibri"/>
          <w:sz w:val="22"/>
          <w:szCs w:val="22"/>
        </w:rPr>
        <w:tab/>
      </w:r>
      <w:r w:rsidRPr="00C64587">
        <w:rPr>
          <w:rFonts w:eastAsia="Calibri"/>
          <w:szCs w:val="22"/>
        </w:rPr>
        <w:t>серая утка и дикая утка</w:t>
      </w:r>
    </w:p>
    <w:p w14:paraId="623BF5B8" w14:textId="77777777" w:rsidR="00C64587" w:rsidRPr="00C64587" w:rsidRDefault="00C64587" w:rsidP="00C64587">
      <w:pPr>
        <w:ind w:left="1068" w:hanging="360"/>
        <w:rPr>
          <w:rFonts w:ascii="Symbol" w:eastAsia="Calibri" w:hAnsi="Symbol"/>
        </w:rPr>
      </w:pPr>
      <w:r w:rsidRPr="00C64587">
        <w:rPr>
          <w:rFonts w:ascii="Calibri" w:eastAsia="Calibri" w:hAnsi="Calibri"/>
          <w:sz w:val="22"/>
          <w:szCs w:val="22"/>
        </w:rPr>
        <w:tab/>
      </w:r>
      <w:r w:rsidRPr="00C64587">
        <w:rPr>
          <w:rFonts w:eastAsia="Calibri"/>
          <w:szCs w:val="22"/>
        </w:rPr>
        <w:t>серый гусь</w:t>
      </w:r>
    </w:p>
    <w:p w14:paraId="314E7B3F" w14:textId="77777777" w:rsidR="00C64587" w:rsidRPr="00C64587" w:rsidRDefault="00C64587" w:rsidP="00C64587">
      <w:pPr>
        <w:ind w:left="1068" w:hanging="360"/>
        <w:rPr>
          <w:rFonts w:ascii="Symbol" w:eastAsia="Calibri" w:hAnsi="Symbol"/>
        </w:rPr>
      </w:pPr>
      <w:r w:rsidRPr="00C64587">
        <w:rPr>
          <w:rFonts w:ascii="Calibri" w:eastAsia="Calibri" w:hAnsi="Calibri"/>
          <w:sz w:val="22"/>
          <w:szCs w:val="22"/>
        </w:rPr>
        <w:tab/>
      </w:r>
      <w:r w:rsidRPr="00C64587">
        <w:rPr>
          <w:rFonts w:eastAsia="Calibri"/>
          <w:szCs w:val="22"/>
        </w:rPr>
        <w:t>чирок</w:t>
      </w:r>
    </w:p>
    <w:p w14:paraId="2ADAECD7" w14:textId="77777777" w:rsidR="00C64587" w:rsidRPr="00C64587" w:rsidRDefault="00C64587" w:rsidP="00C64587">
      <w:pPr>
        <w:ind w:left="1068" w:hanging="360"/>
        <w:rPr>
          <w:rFonts w:ascii="Symbol" w:eastAsia="Calibri" w:hAnsi="Symbol"/>
        </w:rPr>
      </w:pPr>
      <w:r w:rsidRPr="00C64587">
        <w:rPr>
          <w:rFonts w:ascii="Calibri" w:eastAsia="Calibri" w:hAnsi="Calibri"/>
          <w:sz w:val="22"/>
          <w:szCs w:val="22"/>
        </w:rPr>
        <w:tab/>
      </w:r>
      <w:r w:rsidRPr="00C64587">
        <w:rPr>
          <w:rFonts w:eastAsia="Calibri"/>
          <w:szCs w:val="22"/>
        </w:rPr>
        <w:t>дрофа</w:t>
      </w:r>
    </w:p>
    <w:p w14:paraId="2BBCBC7D" w14:textId="77777777" w:rsidR="00C64587" w:rsidRPr="00C64587" w:rsidRDefault="00C64587" w:rsidP="00C64587">
      <w:pPr>
        <w:rPr>
          <w:rFonts w:eastAsia="Calibri"/>
        </w:rPr>
      </w:pPr>
      <w:r w:rsidRPr="00C64587">
        <w:rPr>
          <w:rFonts w:eastAsia="Calibri"/>
          <w:szCs w:val="22"/>
        </w:rPr>
        <w:t>Очень редко можно встретить полярную сову, куропатку, лебедя-кликуна.</w:t>
      </w:r>
    </w:p>
    <w:p w14:paraId="0297CCB9" w14:textId="77777777" w:rsidR="00C64587" w:rsidRPr="00C64587" w:rsidRDefault="00C64587" w:rsidP="00C64587">
      <w:pPr>
        <w:rPr>
          <w:rFonts w:eastAsia="Calibri"/>
          <w:i/>
        </w:rPr>
      </w:pPr>
      <w:r w:rsidRPr="00C64587">
        <w:rPr>
          <w:rFonts w:eastAsia="Calibri"/>
          <w:i/>
          <w:szCs w:val="22"/>
        </w:rPr>
        <w:t xml:space="preserve">Популяция птиц в распаханных районах </w:t>
      </w:r>
    </w:p>
    <w:p w14:paraId="1495895C" w14:textId="77777777" w:rsidR="00C64587" w:rsidRPr="00C64587" w:rsidRDefault="00C64587" w:rsidP="00C64587">
      <w:pPr>
        <w:rPr>
          <w:rFonts w:eastAsia="Calibri"/>
        </w:rPr>
      </w:pPr>
      <w:r w:rsidRPr="00C64587">
        <w:rPr>
          <w:rFonts w:eastAsia="Calibri"/>
          <w:szCs w:val="22"/>
        </w:rPr>
        <w:t xml:space="preserve">Характеризуется неоднородностью видового состава, в первую очередь определяется состоянием растительности. </w:t>
      </w:r>
    </w:p>
    <w:p w14:paraId="47C35216" w14:textId="77777777" w:rsidR="00C64587" w:rsidRPr="00C64587" w:rsidRDefault="00C64587" w:rsidP="00C64587">
      <w:pPr>
        <w:rPr>
          <w:rFonts w:eastAsia="Calibri"/>
        </w:rPr>
      </w:pPr>
      <w:r w:rsidRPr="00C64587">
        <w:rPr>
          <w:rFonts w:eastAsia="Calibri"/>
          <w:szCs w:val="22"/>
        </w:rPr>
        <w:t>Выявленные основные факторы, влияющие на количество птиц (в основном хищных видов птиц), имеют техногенное происхождение.  Вместе с сельскохозяйственным производством, нарушающим естественную среду обитания многих видов птиц и влияющим на их запас пищи, наличие высоковольтных линий электропередачи (мощностью 6-10 кВт) в регионе является причиной гибели многих птиц.</w:t>
      </w:r>
    </w:p>
    <w:p w14:paraId="2B30E14C" w14:textId="77777777" w:rsidR="00C64587" w:rsidRPr="00C64587" w:rsidRDefault="00C64587" w:rsidP="00C64587">
      <w:pPr>
        <w:rPr>
          <w:rFonts w:eastAsia="Calibri"/>
        </w:rPr>
      </w:pPr>
      <w:r w:rsidRPr="00C64587">
        <w:rPr>
          <w:rFonts w:eastAsia="Calibri"/>
          <w:szCs w:val="22"/>
        </w:rPr>
        <w:t xml:space="preserve">Выборочное обследование только 800 км линий электропередачи в четырех районах Самарской области выявило значительное количество погибших птиц (в основном крупных хищных птиц) в результате поражения электрическим током. Всего зарегистрировано 339 случаев гибели птиц, включая виды птиц из Красной книги Данных (филин, имперский орлан, орлан-белохвост, степной орел, ястреб). </w:t>
      </w:r>
    </w:p>
    <w:p w14:paraId="0D3FE925" w14:textId="77777777" w:rsidR="00C64587" w:rsidRPr="00C64587" w:rsidRDefault="00C64587" w:rsidP="00C64587">
      <w:pPr>
        <w:rPr>
          <w:rFonts w:eastAsia="Calibri"/>
        </w:rPr>
      </w:pPr>
      <w:r w:rsidRPr="00C64587">
        <w:rPr>
          <w:rFonts w:eastAsia="Calibri"/>
          <w:szCs w:val="22"/>
        </w:rPr>
        <w:t>Причина заключается в полном отсутствии защитного / предохранительного устройства для птиц, хотя эти меры требовались даже в 1996 году постановлением правительства № 997 (13.08.1996).  Следует отметить, что было проверено менее 10% линий электропередачи, и период обследования не охватывал весь сезон гнездования и миграции птиц. Общая смертность птиц от линий электропередачи может быть оценена в 6-7 тыс. особей в год, а ущерб орнитофауне региона может быть оценен приблизительно 22,7 млн. рублей.</w:t>
      </w:r>
    </w:p>
    <w:p w14:paraId="67DFDD52" w14:textId="77777777" w:rsidR="00C64587" w:rsidRPr="00C64587" w:rsidRDefault="00C64587" w:rsidP="00C64587">
      <w:pPr>
        <w:spacing w:after="0" w:line="240" w:lineRule="auto"/>
        <w:ind w:left="397"/>
        <w:rPr>
          <w:rFonts w:ascii="Calibri" w:eastAsia="Calibri" w:hAnsi="Calibri"/>
          <w:szCs w:val="22"/>
        </w:rPr>
      </w:pPr>
    </w:p>
    <w:p w14:paraId="123A8B6D" w14:textId="77777777" w:rsidR="00C64587" w:rsidRPr="00C64587" w:rsidRDefault="00C64587" w:rsidP="00C64587">
      <w:pPr>
        <w:spacing w:after="0" w:line="240" w:lineRule="auto"/>
        <w:ind w:left="397"/>
        <w:rPr>
          <w:rFonts w:ascii="Calibri" w:eastAsia="Calibri" w:hAnsi="Calibri"/>
          <w:szCs w:val="22"/>
        </w:rPr>
      </w:pPr>
      <w:r w:rsidRPr="00C64587">
        <w:rPr>
          <w:rFonts w:ascii="Calibri" w:eastAsia="Calibri" w:hAnsi="Calibri"/>
          <w:noProof/>
          <w:szCs w:val="22"/>
          <w:lang w:bidi="ar-SA"/>
        </w:rPr>
        <w:drawing>
          <wp:inline distT="0" distB="0" distL="0" distR="0" wp14:anchorId="04467612" wp14:editId="1E2C43CB">
            <wp:extent cx="1905000" cy="2857500"/>
            <wp:effectExtent l="0" t="0" r="0" b="0"/>
            <wp:docPr id="14" name="Рисунок 14" descr="Степной оре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Степной орел"/>
                    <pic:cNvPicPr>
                      <a:picLocks noChangeAspect="1" noChangeArrowheads="1"/>
                    </pic:cNvPicPr>
                  </pic:nvPicPr>
                  <pic:blipFill>
                    <a:blip r:embed="rId91">
                      <a:extLst>
                        <a:ext uri="{28A0092B-C50C-407E-A947-70E740481C1C}">
                          <a14:useLocalDpi xmlns:a14="http://schemas.microsoft.com/office/drawing/2010/main"/>
                        </a:ext>
                      </a:extLst>
                    </a:blip>
                    <a:srcRect/>
                    <a:stretch>
                      <a:fillRect/>
                    </a:stretch>
                  </pic:blipFill>
                  <pic:spPr bwMode="auto">
                    <a:xfrm>
                      <a:off x="0" y="0"/>
                      <a:ext cx="1905000" cy="2857500"/>
                    </a:xfrm>
                    <a:prstGeom prst="rect">
                      <a:avLst/>
                    </a:prstGeom>
                    <a:noFill/>
                    <a:ln>
                      <a:noFill/>
                    </a:ln>
                  </pic:spPr>
                </pic:pic>
              </a:graphicData>
            </a:graphic>
          </wp:inline>
        </w:drawing>
      </w:r>
      <w:r w:rsidRPr="00C64587">
        <w:rPr>
          <w:rFonts w:ascii="Calibri" w:eastAsia="Calibri" w:hAnsi="Calibri"/>
          <w:szCs w:val="22"/>
        </w:rPr>
        <w:t xml:space="preserve">                                        </w:t>
      </w:r>
      <w:r w:rsidRPr="00C64587">
        <w:rPr>
          <w:rFonts w:ascii="Calibri" w:eastAsia="Calibri" w:hAnsi="Calibri"/>
          <w:noProof/>
          <w:szCs w:val="22"/>
          <w:lang w:bidi="ar-SA"/>
        </w:rPr>
        <w:drawing>
          <wp:inline distT="0" distB="0" distL="0" distR="0" wp14:anchorId="23317F84" wp14:editId="3CF5AA58">
            <wp:extent cx="1905000" cy="2857500"/>
            <wp:effectExtent l="0" t="0" r="0" b="0"/>
            <wp:docPr id="15" name="Рисунок 15" descr="Птенец Длиннохвостой Неясы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Птенец Длиннохвостой Неясыти"/>
                    <pic:cNvPicPr>
                      <a:picLocks noChangeAspect="1" noChangeArrowheads="1"/>
                    </pic:cNvPicPr>
                  </pic:nvPicPr>
                  <pic:blipFill>
                    <a:blip r:embed="rId92">
                      <a:extLst>
                        <a:ext uri="{28A0092B-C50C-407E-A947-70E740481C1C}">
                          <a14:useLocalDpi xmlns:a14="http://schemas.microsoft.com/office/drawing/2010/main"/>
                        </a:ext>
                      </a:extLst>
                    </a:blip>
                    <a:srcRect/>
                    <a:stretch>
                      <a:fillRect/>
                    </a:stretch>
                  </pic:blipFill>
                  <pic:spPr bwMode="auto">
                    <a:xfrm>
                      <a:off x="0" y="0"/>
                      <a:ext cx="1905000" cy="2857500"/>
                    </a:xfrm>
                    <a:prstGeom prst="rect">
                      <a:avLst/>
                    </a:prstGeom>
                    <a:noFill/>
                    <a:ln>
                      <a:noFill/>
                    </a:ln>
                  </pic:spPr>
                </pic:pic>
              </a:graphicData>
            </a:graphic>
          </wp:inline>
        </w:drawing>
      </w:r>
      <w:r w:rsidRPr="00C64587">
        <w:rPr>
          <w:rFonts w:ascii="Calibri" w:eastAsia="Calibri" w:hAnsi="Calibri"/>
          <w:szCs w:val="22"/>
        </w:rPr>
        <w:t xml:space="preserve"> </w:t>
      </w:r>
    </w:p>
    <w:p w14:paraId="6B039901" w14:textId="77777777" w:rsidR="00C64587" w:rsidRPr="00C64587" w:rsidRDefault="00C64587" w:rsidP="00C64587">
      <w:pPr>
        <w:spacing w:after="0" w:line="240" w:lineRule="auto"/>
        <w:ind w:left="397"/>
        <w:rPr>
          <w:rFonts w:ascii="Calibri" w:eastAsia="Calibri" w:hAnsi="Calibri"/>
          <w:szCs w:val="22"/>
        </w:rPr>
      </w:pPr>
      <w:r w:rsidRPr="00C64587">
        <w:rPr>
          <w:rFonts w:ascii="Calibri" w:eastAsia="Calibri" w:hAnsi="Calibri"/>
          <w:szCs w:val="22"/>
        </w:rPr>
        <w:t xml:space="preserve">                               </w:t>
      </w:r>
      <w:r w:rsidRPr="00C64587">
        <w:rPr>
          <w:rFonts w:ascii="Calibri" w:eastAsia="Calibri" w:hAnsi="Calibri"/>
          <w:b/>
          <w:szCs w:val="22"/>
        </w:rPr>
        <w:t>a)</w:t>
      </w:r>
      <w:r w:rsidRPr="00C64587">
        <w:rPr>
          <w:rFonts w:ascii="Calibri" w:eastAsia="Calibri" w:hAnsi="Calibri"/>
          <w:szCs w:val="22"/>
        </w:rPr>
        <w:t xml:space="preserve">                                                                                                                  </w:t>
      </w:r>
      <w:r w:rsidRPr="00C64587">
        <w:rPr>
          <w:rFonts w:ascii="Calibri" w:eastAsia="Calibri" w:hAnsi="Calibri"/>
          <w:b/>
          <w:szCs w:val="22"/>
        </w:rPr>
        <w:t>b)</w:t>
      </w:r>
      <w:r w:rsidRPr="00C64587">
        <w:rPr>
          <w:rFonts w:ascii="Calibri" w:eastAsia="Calibri" w:hAnsi="Calibri"/>
          <w:szCs w:val="22"/>
        </w:rPr>
        <w:t xml:space="preserve">               </w:t>
      </w:r>
    </w:p>
    <w:p w14:paraId="0411B55A" w14:textId="77777777" w:rsidR="00C64587" w:rsidRPr="00C64587" w:rsidRDefault="00C64587" w:rsidP="00C64587">
      <w:pPr>
        <w:spacing w:before="170" w:after="100" w:line="170" w:lineRule="atLeast"/>
        <w:jc w:val="left"/>
        <w:rPr>
          <w:b/>
          <w:bCs/>
          <w:sz w:val="16"/>
          <w:szCs w:val="20"/>
        </w:rPr>
      </w:pPr>
      <w:bookmarkStart w:id="186" w:name="_Toc24627808"/>
      <w:r w:rsidRPr="00C64587">
        <w:rPr>
          <w:rFonts w:eastAsia="Calibri"/>
          <w:b/>
          <w:sz w:val="16"/>
          <w:szCs w:val="22"/>
        </w:rPr>
        <w:t xml:space="preserve">Рисунок </w:t>
      </w:r>
      <w:r w:rsidRPr="00C64587">
        <w:rPr>
          <w:b/>
          <w:bCs/>
          <w:sz w:val="16"/>
          <w:szCs w:val="20"/>
        </w:rPr>
        <w:fldChar w:fldCharType="begin"/>
      </w:r>
      <w:r w:rsidRPr="00C64587">
        <w:rPr>
          <w:b/>
          <w:bCs/>
          <w:sz w:val="16"/>
          <w:szCs w:val="20"/>
        </w:rPr>
        <w:instrText xml:space="preserve"> STYLEREF 2 \s </w:instrText>
      </w:r>
      <w:r w:rsidRPr="00C64587">
        <w:rPr>
          <w:b/>
          <w:bCs/>
          <w:sz w:val="16"/>
          <w:szCs w:val="20"/>
        </w:rPr>
        <w:fldChar w:fldCharType="separate"/>
      </w:r>
      <w:r w:rsidRPr="00C64587">
        <w:rPr>
          <w:b/>
          <w:bCs/>
          <w:noProof/>
          <w:sz w:val="16"/>
          <w:szCs w:val="20"/>
        </w:rPr>
        <w:t>4.2</w:t>
      </w:r>
      <w:r w:rsidRPr="00C64587">
        <w:rPr>
          <w:b/>
          <w:bCs/>
          <w:sz w:val="16"/>
          <w:szCs w:val="20"/>
        </w:rPr>
        <w:fldChar w:fldCharType="end"/>
      </w:r>
      <w:r w:rsidRPr="00C64587">
        <w:rPr>
          <w:rFonts w:eastAsia="Calibri"/>
          <w:b/>
          <w:sz w:val="16"/>
          <w:szCs w:val="22"/>
        </w:rPr>
        <w:t>.</w:t>
      </w:r>
      <w:r w:rsidRPr="00C64587">
        <w:rPr>
          <w:b/>
          <w:bCs/>
          <w:sz w:val="16"/>
          <w:szCs w:val="20"/>
        </w:rPr>
        <w:fldChar w:fldCharType="begin"/>
      </w:r>
      <w:r w:rsidRPr="00C64587">
        <w:rPr>
          <w:b/>
          <w:bCs/>
          <w:sz w:val="16"/>
          <w:szCs w:val="20"/>
        </w:rPr>
        <w:instrText xml:space="preserve"> SEQ Figure \* ARABIC \s 2 </w:instrText>
      </w:r>
      <w:r w:rsidRPr="00C64587">
        <w:rPr>
          <w:b/>
          <w:bCs/>
          <w:sz w:val="16"/>
          <w:szCs w:val="20"/>
        </w:rPr>
        <w:fldChar w:fldCharType="separate"/>
      </w:r>
      <w:r w:rsidRPr="00C64587">
        <w:rPr>
          <w:b/>
          <w:bCs/>
          <w:noProof/>
          <w:sz w:val="16"/>
          <w:szCs w:val="20"/>
        </w:rPr>
        <w:t>3</w:t>
      </w:r>
      <w:r w:rsidRPr="00C64587">
        <w:rPr>
          <w:b/>
          <w:bCs/>
          <w:sz w:val="16"/>
          <w:szCs w:val="20"/>
        </w:rPr>
        <w:fldChar w:fldCharType="end"/>
      </w:r>
      <w:r w:rsidRPr="00C64587">
        <w:rPr>
          <w:rFonts w:eastAsia="Calibri"/>
          <w:b/>
          <w:sz w:val="16"/>
          <w:szCs w:val="22"/>
        </w:rPr>
        <w:t>: Птицы Самарской области:  а) Ястреб; б) сова</w:t>
      </w:r>
      <w:bookmarkEnd w:id="186"/>
    </w:p>
    <w:p w14:paraId="3666E615" w14:textId="77777777" w:rsidR="00C64587" w:rsidRPr="00C64587" w:rsidRDefault="00C64587" w:rsidP="00C64587">
      <w:pPr>
        <w:keepNext/>
        <w:pBdr>
          <w:left w:val="single" w:sz="6" w:space="4" w:color="70AD47"/>
        </w:pBdr>
        <w:tabs>
          <w:tab w:val="left" w:pos="170"/>
        </w:tabs>
        <w:ind w:left="1134" w:hanging="1134"/>
        <w:outlineLvl w:val="3"/>
        <w:rPr>
          <w:b/>
          <w:bCs/>
          <w:color w:val="70AD47"/>
          <w:szCs w:val="28"/>
        </w:rPr>
      </w:pPr>
      <w:r w:rsidRPr="00C64587">
        <w:rPr>
          <w:rFonts w:eastAsia="Calibri"/>
          <w:b/>
          <w:color w:val="70AD47"/>
          <w:szCs w:val="22"/>
        </w:rPr>
        <w:t>4.2.2.8</w:t>
      </w:r>
      <w:r w:rsidRPr="00C64587">
        <w:rPr>
          <w:rFonts w:ascii="Calibri" w:eastAsia="Calibri" w:hAnsi="Calibri"/>
          <w:sz w:val="22"/>
          <w:szCs w:val="22"/>
        </w:rPr>
        <w:tab/>
      </w:r>
      <w:r w:rsidRPr="00C64587">
        <w:rPr>
          <w:rFonts w:eastAsia="Calibri"/>
          <w:b/>
          <w:color w:val="70AD47"/>
          <w:szCs w:val="22"/>
        </w:rPr>
        <w:t>Млекопитающие</w:t>
      </w:r>
    </w:p>
    <w:p w14:paraId="249589CC" w14:textId="77777777" w:rsidR="00C64587" w:rsidRPr="00C64587" w:rsidRDefault="00C64587" w:rsidP="00C64587">
      <w:pPr>
        <w:rPr>
          <w:rFonts w:eastAsia="Calibri"/>
          <w:b/>
          <w:i/>
        </w:rPr>
      </w:pPr>
      <w:r w:rsidRPr="00C64587">
        <w:rPr>
          <w:rFonts w:eastAsia="Calibri"/>
          <w:b/>
          <w:i/>
          <w:szCs w:val="22"/>
        </w:rPr>
        <w:t xml:space="preserve">Наземная териофауна </w:t>
      </w:r>
    </w:p>
    <w:p w14:paraId="17D42C9B" w14:textId="77777777" w:rsidR="00C64587" w:rsidRPr="00C64587" w:rsidRDefault="00C64587" w:rsidP="00C64587">
      <w:pPr>
        <w:rPr>
          <w:rFonts w:eastAsia="Calibri"/>
        </w:rPr>
      </w:pPr>
      <w:r w:rsidRPr="00C64587">
        <w:rPr>
          <w:rFonts w:eastAsia="Calibri"/>
          <w:szCs w:val="22"/>
        </w:rPr>
        <w:t xml:space="preserve">Участок Проекта представляет собой территорию с антропогенно измененными ландшафтами с бедной дикой природой, как с точки зрения разнообразия видов, так и с точки зрения количества. На момент истощения видового разнообразия птиц и сокращения численности многих из них численность грызунов остается довольно высокой, чему способствует хороший корм, искусственно созданный человеком. Во время рекогносцировочных работ на площадке Проекта не было обнаружено путей миграции животных, но на участке КуАЗ были обнаружены некоторые виды животных и птиц. Это были суслики, куропатки, замеченные во время посещения площадки, и даже, по сообщениям (на основе опросов персонала), лиса. Смотрите фото ниже. </w:t>
      </w:r>
    </w:p>
    <w:p w14:paraId="41BFF373" w14:textId="77777777" w:rsidR="00C64587" w:rsidRPr="00C64587" w:rsidRDefault="00C64587" w:rsidP="00C64587">
      <w:pPr>
        <w:rPr>
          <w:rFonts w:eastAsia="Calibri"/>
        </w:rPr>
      </w:pPr>
      <w:r w:rsidRPr="00C64587">
        <w:rPr>
          <w:rFonts w:eastAsia="Calibri"/>
          <w:szCs w:val="22"/>
        </w:rPr>
        <w:t xml:space="preserve">Виды животных, занесенные в Красные книги Российской Федерации и Самарской области, отсутствуют на территории предполагаемой строительной площадки. </w:t>
      </w:r>
    </w:p>
    <w:p w14:paraId="7BEB6501" w14:textId="77777777" w:rsidR="00C64587" w:rsidRPr="00C64587" w:rsidRDefault="00C64587" w:rsidP="00C64587">
      <w:pPr>
        <w:spacing w:before="120" w:after="0" w:line="240" w:lineRule="auto"/>
        <w:rPr>
          <w:rFonts w:ascii="Calibri" w:eastAsia="Calibri" w:hAnsi="Calibri"/>
          <w:szCs w:val="22"/>
        </w:rPr>
      </w:pPr>
    </w:p>
    <w:p w14:paraId="108EDC97" w14:textId="77777777" w:rsidR="00C64587" w:rsidRPr="00C64587" w:rsidRDefault="00C64587" w:rsidP="00C64587">
      <w:pPr>
        <w:spacing w:before="120" w:after="0" w:line="240" w:lineRule="auto"/>
        <w:jc w:val="center"/>
        <w:rPr>
          <w:rFonts w:ascii="Calibri" w:eastAsia="Calibri" w:hAnsi="Calibri"/>
          <w:szCs w:val="22"/>
        </w:rPr>
      </w:pPr>
      <w:r w:rsidRPr="00C64587">
        <w:rPr>
          <w:rFonts w:ascii="Calibri" w:hAnsi="Calibri"/>
          <w:noProof/>
          <w:szCs w:val="22"/>
          <w:lang w:bidi="ar-SA"/>
        </w:rPr>
        <w:drawing>
          <wp:inline distT="0" distB="0" distL="0" distR="0" wp14:anchorId="3794BF12" wp14:editId="6072EBDB">
            <wp:extent cx="2085975" cy="3048000"/>
            <wp:effectExtent l="0" t="0" r="9525" b="0"/>
            <wp:docPr id="16" name="Рисунок 16" descr="C:\Users\user10\Desktop\Работа - BRANAN\Куйбышев Азот_ОВОСС\Присланные документы\3c31d5bf-f657-494c-85c9-0a61600b3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10\Desktop\Работа - BRANAN\Куйбышев Азот_ОВОСС\Присланные документы\3c31d5bf-f657-494c-85c9-0a61600b3612.JPG"/>
                    <pic:cNvPicPr>
                      <a:picLocks noChangeAspect="1" noChangeArrowheads="1"/>
                    </pic:cNvPicPr>
                  </pic:nvPicPr>
                  <pic:blipFill>
                    <a:blip r:embed="rId93" cstate="screen">
                      <a:extLst>
                        <a:ext uri="{28A0092B-C50C-407E-A947-70E740481C1C}">
                          <a14:useLocalDpi xmlns:a14="http://schemas.microsoft.com/office/drawing/2010/main"/>
                        </a:ext>
                      </a:extLst>
                    </a:blip>
                    <a:srcRect/>
                    <a:stretch>
                      <a:fillRect/>
                    </a:stretch>
                  </pic:blipFill>
                  <pic:spPr bwMode="auto">
                    <a:xfrm>
                      <a:off x="0" y="0"/>
                      <a:ext cx="2086480" cy="3048738"/>
                    </a:xfrm>
                    <a:prstGeom prst="rect">
                      <a:avLst/>
                    </a:prstGeom>
                    <a:noFill/>
                    <a:ln>
                      <a:noFill/>
                    </a:ln>
                  </pic:spPr>
                </pic:pic>
              </a:graphicData>
            </a:graphic>
          </wp:inline>
        </w:drawing>
      </w:r>
    </w:p>
    <w:p w14:paraId="53B13EAF" w14:textId="77777777" w:rsidR="00C64587" w:rsidRPr="00C64587" w:rsidRDefault="00C64587" w:rsidP="00C64587">
      <w:pPr>
        <w:spacing w:before="170" w:after="100" w:line="170" w:lineRule="atLeast"/>
        <w:jc w:val="left"/>
        <w:rPr>
          <w:rFonts w:eastAsia="Calibri"/>
          <w:b/>
          <w:bCs/>
          <w:sz w:val="16"/>
          <w:szCs w:val="20"/>
        </w:rPr>
      </w:pPr>
      <w:bookmarkStart w:id="187" w:name="_Toc24627809"/>
      <w:r w:rsidRPr="00C64587">
        <w:rPr>
          <w:rFonts w:eastAsia="Calibri"/>
          <w:b/>
          <w:sz w:val="16"/>
          <w:szCs w:val="22"/>
        </w:rPr>
        <w:t xml:space="preserve">Рисунок </w:t>
      </w:r>
      <w:r w:rsidRPr="00C64587">
        <w:rPr>
          <w:b/>
          <w:bCs/>
          <w:sz w:val="16"/>
          <w:szCs w:val="20"/>
        </w:rPr>
        <w:fldChar w:fldCharType="begin"/>
      </w:r>
      <w:r w:rsidRPr="00C64587">
        <w:rPr>
          <w:b/>
          <w:bCs/>
          <w:sz w:val="16"/>
          <w:szCs w:val="20"/>
        </w:rPr>
        <w:instrText xml:space="preserve"> STYLEREF 2 \s </w:instrText>
      </w:r>
      <w:r w:rsidRPr="00C64587">
        <w:rPr>
          <w:b/>
          <w:bCs/>
          <w:sz w:val="16"/>
          <w:szCs w:val="20"/>
        </w:rPr>
        <w:fldChar w:fldCharType="separate"/>
      </w:r>
      <w:r w:rsidRPr="00C64587">
        <w:rPr>
          <w:b/>
          <w:bCs/>
          <w:noProof/>
          <w:sz w:val="16"/>
          <w:szCs w:val="20"/>
        </w:rPr>
        <w:t>4.2</w:t>
      </w:r>
      <w:r w:rsidRPr="00C64587">
        <w:rPr>
          <w:b/>
          <w:bCs/>
          <w:sz w:val="16"/>
          <w:szCs w:val="20"/>
        </w:rPr>
        <w:fldChar w:fldCharType="end"/>
      </w:r>
      <w:r w:rsidRPr="00C64587">
        <w:rPr>
          <w:rFonts w:eastAsia="Calibri"/>
          <w:b/>
          <w:sz w:val="16"/>
          <w:szCs w:val="22"/>
        </w:rPr>
        <w:t>.</w:t>
      </w:r>
      <w:r w:rsidRPr="00C64587">
        <w:rPr>
          <w:b/>
          <w:bCs/>
          <w:sz w:val="16"/>
          <w:szCs w:val="20"/>
        </w:rPr>
        <w:fldChar w:fldCharType="begin"/>
      </w:r>
      <w:r w:rsidRPr="00C64587">
        <w:rPr>
          <w:b/>
          <w:bCs/>
          <w:sz w:val="16"/>
          <w:szCs w:val="20"/>
        </w:rPr>
        <w:instrText xml:space="preserve"> SEQ Figure \* ARABIC \s 2 </w:instrText>
      </w:r>
      <w:r w:rsidRPr="00C64587">
        <w:rPr>
          <w:b/>
          <w:bCs/>
          <w:sz w:val="16"/>
          <w:szCs w:val="20"/>
        </w:rPr>
        <w:fldChar w:fldCharType="separate"/>
      </w:r>
      <w:r w:rsidRPr="00C64587">
        <w:rPr>
          <w:b/>
          <w:bCs/>
          <w:noProof/>
          <w:sz w:val="16"/>
          <w:szCs w:val="20"/>
        </w:rPr>
        <w:t>4</w:t>
      </w:r>
      <w:r w:rsidRPr="00C64587">
        <w:rPr>
          <w:b/>
          <w:bCs/>
          <w:sz w:val="16"/>
          <w:szCs w:val="20"/>
        </w:rPr>
        <w:fldChar w:fldCharType="end"/>
      </w:r>
      <w:r w:rsidRPr="00C64587">
        <w:rPr>
          <w:rFonts w:eastAsia="Calibri"/>
          <w:b/>
          <w:sz w:val="16"/>
          <w:szCs w:val="22"/>
        </w:rPr>
        <w:t>: Суслик на площадке КуАЗ</w:t>
      </w:r>
      <w:bookmarkEnd w:id="187"/>
    </w:p>
    <w:p w14:paraId="51BE9165" w14:textId="77777777" w:rsidR="00C64587" w:rsidRPr="00C64587" w:rsidRDefault="00C64587" w:rsidP="00C64587">
      <w:pPr>
        <w:rPr>
          <w:rFonts w:eastAsia="Calibri"/>
        </w:rPr>
      </w:pPr>
      <w:r w:rsidRPr="00C64587">
        <w:rPr>
          <w:rFonts w:eastAsia="Calibri"/>
          <w:szCs w:val="22"/>
        </w:rPr>
        <w:t>Териофауна в Самарской области представлена 72 видами млекопитающих, которые имеют большое значение для функционирования биогеоценоза. Из-за различия среды обитания млекопитающих появилось разнообразие их типов. Среди этих животных - древесные животные (белка, соня и т. Д.), Полуводные животные (обыкновенный бобр, русская ондатра, бобровая крыса, водяная полевка), подземные животные (крот, обыкновенный крот и др.), Летающие животные (летучая мышь). Большинство животных ведут наземный образ жизни в лесах и степных зонах. Среди них: волк, лисица, ласка, енотовидная собака и некоторые другие.</w:t>
      </w:r>
    </w:p>
    <w:p w14:paraId="16DCB705" w14:textId="77777777" w:rsidR="00C64587" w:rsidRPr="00C64587" w:rsidRDefault="00C64587" w:rsidP="00C64587">
      <w:pPr>
        <w:rPr>
          <w:rFonts w:eastAsia="Calibri"/>
        </w:rPr>
      </w:pPr>
      <w:r w:rsidRPr="00C64587">
        <w:rPr>
          <w:rFonts w:eastAsia="Calibri"/>
          <w:szCs w:val="22"/>
        </w:rPr>
        <w:t>Мир диких животных Самарской области включает в себя:</w:t>
      </w:r>
    </w:p>
    <w:p w14:paraId="2C6600CD" w14:textId="77777777" w:rsidR="00C64587" w:rsidRPr="00C64587" w:rsidRDefault="00C64587" w:rsidP="00C64587">
      <w:pPr>
        <w:spacing w:after="0" w:line="240" w:lineRule="auto"/>
        <w:rPr>
          <w:rFonts w:ascii="Calibri" w:eastAsia="Calibri" w:hAnsi="Calibri"/>
          <w:i/>
          <w:szCs w:val="22"/>
        </w:rPr>
      </w:pPr>
      <w:r w:rsidRPr="00C64587">
        <w:rPr>
          <w:rFonts w:eastAsia="Calibri"/>
          <w:i/>
          <w:szCs w:val="22"/>
        </w:rPr>
        <w:t>Млекопитающие</w:t>
      </w:r>
      <w:r w:rsidRPr="00C64587">
        <w:rPr>
          <w:rFonts w:ascii="Calibri" w:eastAsia="Calibri" w:hAnsi="Calibri"/>
          <w:i/>
          <w:szCs w:val="22"/>
        </w:rPr>
        <w:t>:</w:t>
      </w:r>
    </w:p>
    <w:p w14:paraId="603984F9" w14:textId="77777777" w:rsidR="00C64587" w:rsidRPr="00C64587" w:rsidRDefault="00C64587" w:rsidP="00C64587">
      <w:pPr>
        <w:ind w:left="1068" w:hanging="360"/>
        <w:rPr>
          <w:rFonts w:ascii="Symbol" w:eastAsia="Calibri" w:hAnsi="Symbol"/>
        </w:rPr>
      </w:pPr>
      <w:r w:rsidRPr="00C64587">
        <w:rPr>
          <w:rFonts w:ascii="Calibri" w:eastAsia="Calibri" w:hAnsi="Calibri"/>
          <w:sz w:val="22"/>
          <w:szCs w:val="22"/>
        </w:rPr>
        <w:tab/>
      </w:r>
      <w:r w:rsidRPr="00C64587">
        <w:rPr>
          <w:rFonts w:eastAsia="Calibri"/>
          <w:szCs w:val="22"/>
        </w:rPr>
        <w:t>лось</w:t>
      </w:r>
    </w:p>
    <w:p w14:paraId="19AF2FC2" w14:textId="77777777" w:rsidR="00C64587" w:rsidRPr="00C64587" w:rsidRDefault="00C64587" w:rsidP="00C64587">
      <w:pPr>
        <w:ind w:left="1068" w:hanging="360"/>
        <w:rPr>
          <w:rFonts w:ascii="Symbol" w:eastAsia="Calibri" w:hAnsi="Symbol"/>
        </w:rPr>
      </w:pPr>
      <w:r w:rsidRPr="00C64587">
        <w:rPr>
          <w:rFonts w:ascii="Calibri" w:eastAsia="Calibri" w:hAnsi="Calibri"/>
          <w:sz w:val="22"/>
          <w:szCs w:val="22"/>
        </w:rPr>
        <w:tab/>
      </w:r>
      <w:r w:rsidRPr="00C64587">
        <w:rPr>
          <w:rFonts w:eastAsia="Calibri"/>
          <w:szCs w:val="22"/>
        </w:rPr>
        <w:t>косуля</w:t>
      </w:r>
    </w:p>
    <w:p w14:paraId="70C7DD25" w14:textId="77777777" w:rsidR="00C64587" w:rsidRPr="00C64587" w:rsidRDefault="00C64587" w:rsidP="00C64587">
      <w:pPr>
        <w:ind w:left="1068" w:hanging="360"/>
        <w:rPr>
          <w:rFonts w:ascii="Symbol" w:eastAsia="Calibri" w:hAnsi="Symbol"/>
        </w:rPr>
      </w:pPr>
      <w:r w:rsidRPr="00C64587">
        <w:rPr>
          <w:rFonts w:ascii="Calibri" w:eastAsia="Calibri" w:hAnsi="Calibri"/>
          <w:sz w:val="22"/>
          <w:szCs w:val="22"/>
        </w:rPr>
        <w:tab/>
      </w:r>
      <w:r w:rsidRPr="00C64587">
        <w:rPr>
          <w:rFonts w:eastAsia="Calibri"/>
          <w:szCs w:val="22"/>
        </w:rPr>
        <w:t>Кабан</w:t>
      </w:r>
    </w:p>
    <w:p w14:paraId="3E7BD312" w14:textId="77777777" w:rsidR="00C64587" w:rsidRPr="00C64587" w:rsidRDefault="00C64587" w:rsidP="00C64587">
      <w:pPr>
        <w:ind w:left="1068" w:hanging="360"/>
        <w:rPr>
          <w:rFonts w:ascii="Symbol" w:eastAsia="Calibri" w:hAnsi="Symbol"/>
        </w:rPr>
      </w:pPr>
      <w:r w:rsidRPr="00C64587">
        <w:rPr>
          <w:rFonts w:ascii="Calibri" w:eastAsia="Calibri" w:hAnsi="Calibri"/>
          <w:sz w:val="22"/>
          <w:szCs w:val="22"/>
        </w:rPr>
        <w:tab/>
      </w:r>
      <w:r w:rsidRPr="00C64587">
        <w:rPr>
          <w:rFonts w:eastAsia="Calibri"/>
          <w:szCs w:val="22"/>
        </w:rPr>
        <w:t>барсук</w:t>
      </w:r>
    </w:p>
    <w:p w14:paraId="2F5D3255" w14:textId="77777777" w:rsidR="00C64587" w:rsidRPr="00C64587" w:rsidRDefault="00C64587" w:rsidP="00C64587">
      <w:pPr>
        <w:ind w:left="1068" w:hanging="360"/>
        <w:rPr>
          <w:rFonts w:ascii="Symbol" w:eastAsia="Calibri" w:hAnsi="Symbol"/>
        </w:rPr>
      </w:pPr>
      <w:r w:rsidRPr="00C64587">
        <w:rPr>
          <w:rFonts w:ascii="Calibri" w:eastAsia="Calibri" w:hAnsi="Calibri"/>
          <w:sz w:val="22"/>
          <w:szCs w:val="22"/>
        </w:rPr>
        <w:tab/>
      </w:r>
      <w:r w:rsidRPr="00C64587">
        <w:rPr>
          <w:rFonts w:eastAsia="Calibri"/>
          <w:szCs w:val="22"/>
        </w:rPr>
        <w:t>горностай</w:t>
      </w:r>
    </w:p>
    <w:p w14:paraId="2560A3B9" w14:textId="77777777" w:rsidR="00C64587" w:rsidRPr="00C64587" w:rsidRDefault="00C64587" w:rsidP="00C64587">
      <w:pPr>
        <w:ind w:left="1068" w:hanging="360"/>
        <w:rPr>
          <w:rFonts w:ascii="Symbol" w:eastAsia="Calibri" w:hAnsi="Symbol"/>
        </w:rPr>
      </w:pPr>
      <w:r w:rsidRPr="00C64587">
        <w:rPr>
          <w:rFonts w:ascii="Calibri" w:eastAsia="Calibri" w:hAnsi="Calibri"/>
          <w:sz w:val="22"/>
          <w:szCs w:val="22"/>
        </w:rPr>
        <w:tab/>
      </w:r>
      <w:r w:rsidRPr="00C64587">
        <w:rPr>
          <w:rFonts w:eastAsia="Calibri"/>
          <w:szCs w:val="22"/>
        </w:rPr>
        <w:t>Полярный заяц и заяц-русак</w:t>
      </w:r>
    </w:p>
    <w:p w14:paraId="0775B692" w14:textId="77777777" w:rsidR="00C64587" w:rsidRPr="00C64587" w:rsidRDefault="00C64587" w:rsidP="00C64587">
      <w:pPr>
        <w:ind w:left="1068" w:hanging="360"/>
        <w:rPr>
          <w:rFonts w:ascii="Symbol" w:eastAsia="Calibri" w:hAnsi="Symbol"/>
        </w:rPr>
      </w:pPr>
      <w:r w:rsidRPr="00C64587">
        <w:rPr>
          <w:rFonts w:ascii="Calibri" w:eastAsia="Calibri" w:hAnsi="Calibri"/>
          <w:sz w:val="22"/>
          <w:szCs w:val="22"/>
        </w:rPr>
        <w:tab/>
      </w:r>
      <w:r w:rsidRPr="00C64587">
        <w:rPr>
          <w:rFonts w:eastAsia="Calibri"/>
          <w:szCs w:val="22"/>
        </w:rPr>
        <w:t>лиса</w:t>
      </w:r>
    </w:p>
    <w:p w14:paraId="49E9A1A8" w14:textId="77777777" w:rsidR="00C64587" w:rsidRPr="00C64587" w:rsidRDefault="00C64587" w:rsidP="00C64587">
      <w:pPr>
        <w:ind w:left="1068" w:hanging="360"/>
        <w:rPr>
          <w:rFonts w:ascii="Symbol" w:eastAsia="Calibri" w:hAnsi="Symbol"/>
        </w:rPr>
      </w:pPr>
      <w:r w:rsidRPr="00C64587">
        <w:rPr>
          <w:rFonts w:ascii="Calibri" w:eastAsia="Calibri" w:hAnsi="Calibri"/>
          <w:sz w:val="22"/>
          <w:szCs w:val="22"/>
        </w:rPr>
        <w:tab/>
      </w:r>
      <w:r w:rsidRPr="00C64587">
        <w:rPr>
          <w:rFonts w:eastAsia="Calibri"/>
          <w:szCs w:val="22"/>
        </w:rPr>
        <w:t>хорек</w:t>
      </w:r>
    </w:p>
    <w:p w14:paraId="22EB80BA" w14:textId="77777777" w:rsidR="00C64587" w:rsidRPr="00C64587" w:rsidRDefault="00C64587" w:rsidP="00C64587">
      <w:pPr>
        <w:ind w:left="1068" w:hanging="360"/>
        <w:rPr>
          <w:rFonts w:ascii="Symbol" w:eastAsia="Calibri" w:hAnsi="Symbol"/>
        </w:rPr>
      </w:pPr>
      <w:r w:rsidRPr="00C64587">
        <w:rPr>
          <w:rFonts w:ascii="Calibri" w:eastAsia="Calibri" w:hAnsi="Calibri"/>
          <w:sz w:val="22"/>
          <w:szCs w:val="22"/>
        </w:rPr>
        <w:tab/>
      </w:r>
      <w:r w:rsidRPr="00C64587">
        <w:rPr>
          <w:rFonts w:eastAsia="Calibri"/>
          <w:szCs w:val="22"/>
        </w:rPr>
        <w:t>бобр</w:t>
      </w:r>
    </w:p>
    <w:p w14:paraId="3FB6191E" w14:textId="77777777" w:rsidR="00C64587" w:rsidRPr="00C64587" w:rsidRDefault="00C64587" w:rsidP="00C64587">
      <w:pPr>
        <w:ind w:left="1068" w:hanging="360"/>
        <w:rPr>
          <w:rFonts w:ascii="Symbol" w:eastAsia="Calibri" w:hAnsi="Symbol"/>
        </w:rPr>
      </w:pPr>
      <w:r w:rsidRPr="00C64587">
        <w:rPr>
          <w:rFonts w:ascii="Calibri" w:eastAsia="Calibri" w:hAnsi="Calibri"/>
          <w:sz w:val="22"/>
          <w:szCs w:val="22"/>
        </w:rPr>
        <w:tab/>
      </w:r>
      <w:r w:rsidRPr="00C64587">
        <w:rPr>
          <w:rFonts w:eastAsia="Calibri"/>
          <w:szCs w:val="22"/>
        </w:rPr>
        <w:t>Европейская норка</w:t>
      </w:r>
    </w:p>
    <w:p w14:paraId="47EE5A8E" w14:textId="77777777" w:rsidR="00C64587" w:rsidRPr="00C64587" w:rsidRDefault="00C64587" w:rsidP="00C64587">
      <w:pPr>
        <w:ind w:left="1068" w:hanging="360"/>
        <w:rPr>
          <w:rFonts w:ascii="Symbol" w:eastAsia="Calibri" w:hAnsi="Symbol"/>
        </w:rPr>
      </w:pPr>
      <w:r w:rsidRPr="00C64587">
        <w:rPr>
          <w:rFonts w:ascii="Calibri" w:eastAsia="Calibri" w:hAnsi="Calibri"/>
          <w:sz w:val="22"/>
          <w:szCs w:val="22"/>
        </w:rPr>
        <w:tab/>
      </w:r>
      <w:r w:rsidRPr="00C64587">
        <w:rPr>
          <w:rFonts w:eastAsia="Calibri"/>
          <w:szCs w:val="22"/>
        </w:rPr>
        <w:t>Американская норка</w:t>
      </w:r>
    </w:p>
    <w:p w14:paraId="1E14DE71" w14:textId="77777777" w:rsidR="00C64587" w:rsidRPr="00C64587" w:rsidRDefault="00C64587" w:rsidP="00C64587">
      <w:pPr>
        <w:ind w:left="1068" w:hanging="360"/>
        <w:rPr>
          <w:rFonts w:ascii="Symbol" w:eastAsia="Calibri" w:hAnsi="Symbol"/>
        </w:rPr>
      </w:pPr>
      <w:r w:rsidRPr="00C64587">
        <w:rPr>
          <w:rFonts w:ascii="Calibri" w:eastAsia="Calibri" w:hAnsi="Calibri"/>
          <w:sz w:val="22"/>
          <w:szCs w:val="22"/>
        </w:rPr>
        <w:tab/>
      </w:r>
      <w:r w:rsidRPr="00C64587">
        <w:rPr>
          <w:rFonts w:eastAsia="Calibri"/>
          <w:szCs w:val="22"/>
        </w:rPr>
        <w:t>ондатра</w:t>
      </w:r>
    </w:p>
    <w:p w14:paraId="21A65B43" w14:textId="77777777" w:rsidR="00C64587" w:rsidRPr="00C64587" w:rsidRDefault="00C64587" w:rsidP="00C64587">
      <w:pPr>
        <w:ind w:left="1068" w:hanging="360"/>
        <w:rPr>
          <w:rFonts w:ascii="Symbol" w:eastAsia="Calibri" w:hAnsi="Symbol"/>
        </w:rPr>
      </w:pPr>
      <w:r w:rsidRPr="00C64587">
        <w:rPr>
          <w:rFonts w:ascii="Calibri" w:eastAsia="Calibri" w:hAnsi="Calibri"/>
          <w:sz w:val="22"/>
          <w:szCs w:val="22"/>
        </w:rPr>
        <w:tab/>
      </w:r>
      <w:r w:rsidRPr="00C64587">
        <w:rPr>
          <w:rFonts w:eastAsia="Calibri"/>
          <w:szCs w:val="22"/>
        </w:rPr>
        <w:t>благородный олень</w:t>
      </w:r>
    </w:p>
    <w:p w14:paraId="0607D463" w14:textId="77777777" w:rsidR="00C64587" w:rsidRPr="00C64587" w:rsidRDefault="00C64587" w:rsidP="00C64587">
      <w:pPr>
        <w:rPr>
          <w:rFonts w:eastAsia="Calibri"/>
        </w:rPr>
      </w:pPr>
      <w:r w:rsidRPr="00C64587">
        <w:rPr>
          <w:rFonts w:eastAsia="Calibri"/>
          <w:szCs w:val="22"/>
        </w:rPr>
        <w:t>Очень редко можно встретить волка, енота и рысь.</w:t>
      </w:r>
    </w:p>
    <w:p w14:paraId="756B9288" w14:textId="77777777" w:rsidR="00C64587" w:rsidRPr="00C64587" w:rsidRDefault="00C64587" w:rsidP="00C64587">
      <w:pPr>
        <w:rPr>
          <w:rFonts w:eastAsia="Calibri"/>
        </w:rPr>
      </w:pPr>
      <w:r w:rsidRPr="00C64587">
        <w:rPr>
          <w:rFonts w:eastAsia="Calibri"/>
          <w:szCs w:val="22"/>
        </w:rPr>
        <w:t>В целом млекопитающие характеризуются стабильным видовым составом, но в первую очередь это определяется мелкими млекопитающими. Они требуют мест обитания с относительно небольшими территориями и могут населять фрагментированные сообщества. Практическая значимость млекопитающих для человека очень хорошо известна. Местные виды млекопитающих делятся на 16 семейств, образующих 6 видов отрядов (групп).</w:t>
      </w:r>
    </w:p>
    <w:p w14:paraId="3AE170EE" w14:textId="77777777" w:rsidR="00C64587" w:rsidRPr="00C64587" w:rsidRDefault="00C64587" w:rsidP="00C64587">
      <w:pPr>
        <w:rPr>
          <w:i/>
        </w:rPr>
      </w:pPr>
      <w:r w:rsidRPr="00C64587">
        <w:rPr>
          <w:rFonts w:eastAsia="Calibri"/>
          <w:i/>
          <w:szCs w:val="22"/>
        </w:rPr>
        <w:t>Отряд насекомоядных (группа)</w:t>
      </w:r>
    </w:p>
    <w:p w14:paraId="75B62829" w14:textId="77777777" w:rsidR="00C64587" w:rsidRPr="00C64587" w:rsidRDefault="00C64587" w:rsidP="00C64587">
      <w:pPr>
        <w:rPr>
          <w:rFonts w:eastAsia="Calibri"/>
        </w:rPr>
      </w:pPr>
      <w:r w:rsidRPr="00C64587">
        <w:rPr>
          <w:rFonts w:eastAsia="Calibri"/>
          <w:szCs w:val="22"/>
        </w:rPr>
        <w:t>Среди них: Восточно-европейский еж и ушастый еж, русская ондатра, обыкновенный крот, обыкновенная землеройка, землеройка.</w:t>
      </w:r>
    </w:p>
    <w:p w14:paraId="682F9498" w14:textId="77777777" w:rsidR="00C64587" w:rsidRPr="00C64587" w:rsidRDefault="00C64587" w:rsidP="00C64587">
      <w:pPr>
        <w:rPr>
          <w:i/>
        </w:rPr>
      </w:pPr>
      <w:r w:rsidRPr="00C64587">
        <w:rPr>
          <w:rFonts w:eastAsia="Calibri"/>
          <w:i/>
          <w:szCs w:val="22"/>
        </w:rPr>
        <w:t>Отряд рукокрылых (группа)</w:t>
      </w:r>
    </w:p>
    <w:p w14:paraId="0464740C" w14:textId="77777777" w:rsidR="00C64587" w:rsidRPr="00C64587" w:rsidRDefault="00C64587" w:rsidP="00C64587">
      <w:r w:rsidRPr="00C64587">
        <w:rPr>
          <w:rFonts w:eastAsia="Calibri"/>
          <w:szCs w:val="22"/>
        </w:rPr>
        <w:t>В Самарской области зарегистрировано 10 видов летучих мышей. Из их: Ночница Наттерера, Ночница Брандта, большая ночница, водяная ночница, рыжая вечерница, усатая ночница.</w:t>
      </w:r>
    </w:p>
    <w:p w14:paraId="1CC4A842" w14:textId="77777777" w:rsidR="00C64587" w:rsidRPr="00C64587" w:rsidRDefault="00C64587" w:rsidP="00C64587">
      <w:r w:rsidRPr="00C64587">
        <w:rPr>
          <w:rFonts w:eastAsia="Calibri"/>
          <w:szCs w:val="22"/>
        </w:rPr>
        <w:t xml:space="preserve">Летучие мыши - активные едоки насекомых, все они теперь стали довольно редкими животными и остаются под защитой. </w:t>
      </w:r>
    </w:p>
    <w:p w14:paraId="3F77B2C9" w14:textId="77777777" w:rsidR="00C64587" w:rsidRPr="00C64587" w:rsidRDefault="00C64587" w:rsidP="00C64587">
      <w:pPr>
        <w:rPr>
          <w:i/>
        </w:rPr>
      </w:pPr>
      <w:r w:rsidRPr="00C64587">
        <w:rPr>
          <w:rFonts w:eastAsia="Calibri"/>
          <w:i/>
          <w:szCs w:val="22"/>
        </w:rPr>
        <w:t>Отряд грызунов (группа)</w:t>
      </w:r>
    </w:p>
    <w:p w14:paraId="6E129572" w14:textId="77777777" w:rsidR="00C64587" w:rsidRPr="00C64587" w:rsidRDefault="00C64587" w:rsidP="00C64587">
      <w:pPr>
        <w:rPr>
          <w:rFonts w:eastAsia="Calibri"/>
        </w:rPr>
      </w:pPr>
      <w:r w:rsidRPr="00C64587">
        <w:rPr>
          <w:rFonts w:eastAsia="Calibri"/>
          <w:szCs w:val="22"/>
        </w:rPr>
        <w:t>Это самая репрезентативная группа в териофауне Самары, включающая более трех десятков видов, которые отлично адаптируются к различным неблагоприятным условиям окружающей среды.</w:t>
      </w:r>
    </w:p>
    <w:p w14:paraId="59FC1ABE" w14:textId="77777777" w:rsidR="00C64587" w:rsidRPr="00C64587" w:rsidRDefault="00C64587" w:rsidP="00C64587">
      <w:r w:rsidRPr="00C64587">
        <w:rPr>
          <w:rFonts w:eastAsia="Calibri"/>
          <w:szCs w:val="22"/>
        </w:rPr>
        <w:t>Местные грызуны принадлежали к 7 семействам: белки (5 видов), бобры (1 вид), сони (3 вида), тушканчики (3 вида), кроты (1 вид), мыши (7 видов), хомяки (12 видов).</w:t>
      </w:r>
    </w:p>
    <w:p w14:paraId="379ACD41" w14:textId="77777777" w:rsidR="00C64587" w:rsidRPr="00C64587" w:rsidRDefault="00C64587" w:rsidP="00C64587">
      <w:r w:rsidRPr="00C64587">
        <w:rPr>
          <w:rFonts w:eastAsia="Calibri"/>
          <w:szCs w:val="22"/>
        </w:rPr>
        <w:t xml:space="preserve">Они образуют запас пищи для многих хищных птиц, млекопитающих и змей. </w:t>
      </w:r>
    </w:p>
    <w:p w14:paraId="48C11579" w14:textId="77777777" w:rsidR="00C64587" w:rsidRPr="00C64587" w:rsidRDefault="00C64587" w:rsidP="00C64587">
      <w:pPr>
        <w:rPr>
          <w:i/>
        </w:rPr>
      </w:pPr>
      <w:r w:rsidRPr="00C64587">
        <w:rPr>
          <w:rFonts w:eastAsia="Calibri"/>
          <w:i/>
          <w:szCs w:val="22"/>
        </w:rPr>
        <w:t>Отряд Зайцеобразных (группа)</w:t>
      </w:r>
    </w:p>
    <w:p w14:paraId="32619B26" w14:textId="77777777" w:rsidR="00C64587" w:rsidRPr="00C64587" w:rsidRDefault="00C64587" w:rsidP="00C64587">
      <w:r w:rsidRPr="00C64587">
        <w:rPr>
          <w:rFonts w:eastAsia="Calibri"/>
          <w:szCs w:val="22"/>
        </w:rPr>
        <w:t>В Самарской области встречаются следующие виды зайцев: заяц-русак, заяц-беляк и степная пищуха (на юге области). Зайцы очень чувствительны даже к небольшому количеству удобрений и пестицидов с полей, где они ищут пищу.  Многие из зайцев умирают от отравления.  Этот факт требует очень осторожного использования пестицидов и минеральных удобрений.</w:t>
      </w:r>
    </w:p>
    <w:p w14:paraId="6589D2A0" w14:textId="77777777" w:rsidR="00C64587" w:rsidRPr="00C64587" w:rsidRDefault="00C64587" w:rsidP="00C64587">
      <w:pPr>
        <w:rPr>
          <w:i/>
        </w:rPr>
      </w:pPr>
      <w:r w:rsidRPr="00C64587">
        <w:rPr>
          <w:rFonts w:eastAsia="Calibri"/>
          <w:i/>
          <w:szCs w:val="22"/>
        </w:rPr>
        <w:t>Отряд хищников (группа)</w:t>
      </w:r>
    </w:p>
    <w:p w14:paraId="73622B73" w14:textId="77777777" w:rsidR="00C64587" w:rsidRPr="00C64587" w:rsidRDefault="00C64587" w:rsidP="00C64587">
      <w:r w:rsidRPr="00C64587">
        <w:rPr>
          <w:rFonts w:eastAsia="Calibri"/>
          <w:szCs w:val="22"/>
        </w:rPr>
        <w:t>В области насчитывается 16 видов плотоядных животных. Среди них 10 видов семейства ласок: Европейские и американские норки (ныне очень редкие животные), сибирская ласка, настоящая выдра (также редкое животное), лесная куница, барсук, хорек, обыкновенная ласка и водная ласка. Их среда обитания, как правило, представляет собой узкую зону вблизи берегов рек, поэтому все они подвергаются риску депопуляции из-за деятельности незаконных охотников.</w:t>
      </w:r>
    </w:p>
    <w:p w14:paraId="1829C720" w14:textId="77777777" w:rsidR="00C64587" w:rsidRPr="00C64587" w:rsidRDefault="00C64587" w:rsidP="00C64587">
      <w:r w:rsidRPr="00C64587">
        <w:rPr>
          <w:rFonts w:eastAsia="Calibri"/>
          <w:szCs w:val="22"/>
        </w:rPr>
        <w:t>Семейство псовых представлено 4 видами, включая волков и лисиц. А семейство кошачьих представлено только двумя видами: рысь и дикая кошка, которые слишком редки.</w:t>
      </w:r>
    </w:p>
    <w:p w14:paraId="15C8E321" w14:textId="77777777" w:rsidR="00C64587" w:rsidRPr="00C64587" w:rsidRDefault="00C64587" w:rsidP="00C64587">
      <w:pPr>
        <w:rPr>
          <w:i/>
        </w:rPr>
      </w:pPr>
      <w:r w:rsidRPr="00C64587">
        <w:rPr>
          <w:rFonts w:eastAsia="Calibri"/>
          <w:i/>
          <w:szCs w:val="22"/>
        </w:rPr>
        <w:t>Отряд парнокопытных (группа)</w:t>
      </w:r>
    </w:p>
    <w:p w14:paraId="56BE2DEC" w14:textId="77777777" w:rsidR="00C64587" w:rsidRPr="00C64587" w:rsidRDefault="00C64587" w:rsidP="00C64587">
      <w:r w:rsidRPr="00C64587">
        <w:rPr>
          <w:rFonts w:eastAsia="Calibri"/>
          <w:szCs w:val="22"/>
        </w:rPr>
        <w:t xml:space="preserve">Семейство оленей и родственных пород включает в себя: Европейский лось (самое большое животное в регионе), благородный олень, европейский олень и косуля. Олени предпочитают широколиственные и смешанные леса с густым подлеском. Питаются в основном листьями, травой, желудями, молодыми веточками деревьев и корой деревьев. В зимнее время они нуждаются в дополнительном питании сено / сушеные травы и корма. Кабаны широко распространены среди самарских лесов и, по-видимому, являются  основными животными, на которых охотятся. </w:t>
      </w:r>
    </w:p>
    <w:p w14:paraId="58F494C5" w14:textId="77777777" w:rsidR="00C64587" w:rsidRPr="00C64587" w:rsidRDefault="00C64587" w:rsidP="00C64587"/>
    <w:p w14:paraId="39FC21D5" w14:textId="77777777" w:rsidR="00C64587" w:rsidRPr="00C64587" w:rsidRDefault="00C64587" w:rsidP="00C64587">
      <w:pPr>
        <w:spacing w:after="0" w:line="240" w:lineRule="auto"/>
        <w:jc w:val="center"/>
        <w:rPr>
          <w:rFonts w:ascii="Calibri" w:eastAsia="Calibri" w:hAnsi="Calibri"/>
          <w:szCs w:val="22"/>
        </w:rPr>
      </w:pPr>
      <w:r w:rsidRPr="00C64587">
        <w:rPr>
          <w:rFonts w:ascii="Calibri" w:eastAsia="Calibri" w:hAnsi="Calibri"/>
          <w:noProof/>
          <w:szCs w:val="22"/>
          <w:lang w:bidi="ar-SA"/>
        </w:rPr>
        <w:drawing>
          <wp:inline distT="0" distB="0" distL="0" distR="0" wp14:anchorId="33CF13FD" wp14:editId="2A3EAC2D">
            <wp:extent cx="3960000" cy="1791295"/>
            <wp:effectExtent l="0" t="0" r="2540" b="0"/>
            <wp:docPr id="17" name="Рисунок 17" descr="http://pogodaomsk.ru/Archive/Zhivotnye_Samarskoi_oblasti/Kosulya_evropeiskaya_Pix-LubosHous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ogodaomsk.ru/Archive/Zhivotnye_Samarskoi_oblasti/Kosulya_evropeiskaya_Pix-LubosHouska.jpg"/>
                    <pic:cNvPicPr>
                      <a:picLocks noChangeAspect="1" noChangeArrowheads="1"/>
                    </pic:cNvPicPr>
                  </pic:nvPicPr>
                  <pic:blipFill>
                    <a:blip r:embed="rId94" cstate="screen">
                      <a:extLst>
                        <a:ext uri="{28A0092B-C50C-407E-A947-70E740481C1C}">
                          <a14:useLocalDpi xmlns:a14="http://schemas.microsoft.com/office/drawing/2010/main"/>
                        </a:ext>
                      </a:extLst>
                    </a:blip>
                    <a:srcRect/>
                    <a:stretch>
                      <a:fillRect/>
                    </a:stretch>
                  </pic:blipFill>
                  <pic:spPr bwMode="auto">
                    <a:xfrm>
                      <a:off x="0" y="0"/>
                      <a:ext cx="3960000" cy="1791295"/>
                    </a:xfrm>
                    <a:prstGeom prst="rect">
                      <a:avLst/>
                    </a:prstGeom>
                    <a:noFill/>
                    <a:ln>
                      <a:noFill/>
                    </a:ln>
                  </pic:spPr>
                </pic:pic>
              </a:graphicData>
            </a:graphic>
          </wp:inline>
        </w:drawing>
      </w:r>
    </w:p>
    <w:p w14:paraId="18AAC12C" w14:textId="77777777" w:rsidR="00C64587" w:rsidRPr="00C64587" w:rsidRDefault="00C64587" w:rsidP="00C64587">
      <w:pPr>
        <w:spacing w:after="0" w:line="240" w:lineRule="auto"/>
        <w:jc w:val="center"/>
        <w:rPr>
          <w:rFonts w:ascii="Calibri" w:eastAsia="Calibri" w:hAnsi="Calibri"/>
          <w:szCs w:val="22"/>
        </w:rPr>
      </w:pPr>
    </w:p>
    <w:p w14:paraId="69C171D3" w14:textId="77777777" w:rsidR="00C64587" w:rsidRPr="00C64587" w:rsidRDefault="00C64587" w:rsidP="00C64587">
      <w:pPr>
        <w:spacing w:before="170" w:after="100" w:line="170" w:lineRule="atLeast"/>
        <w:jc w:val="left"/>
        <w:rPr>
          <w:rFonts w:eastAsia="Calibri"/>
          <w:b/>
          <w:bCs/>
          <w:sz w:val="16"/>
          <w:szCs w:val="20"/>
        </w:rPr>
      </w:pPr>
      <w:bookmarkStart w:id="188" w:name="_Toc24627810"/>
      <w:r w:rsidRPr="00C64587">
        <w:rPr>
          <w:rFonts w:eastAsia="Calibri"/>
          <w:b/>
          <w:sz w:val="16"/>
          <w:szCs w:val="22"/>
        </w:rPr>
        <w:t xml:space="preserve">Рисунок </w:t>
      </w:r>
      <w:r w:rsidRPr="00C64587">
        <w:rPr>
          <w:b/>
          <w:bCs/>
          <w:sz w:val="16"/>
          <w:szCs w:val="20"/>
        </w:rPr>
        <w:fldChar w:fldCharType="begin"/>
      </w:r>
      <w:r w:rsidRPr="00C64587">
        <w:rPr>
          <w:b/>
          <w:bCs/>
          <w:sz w:val="16"/>
          <w:szCs w:val="20"/>
        </w:rPr>
        <w:instrText xml:space="preserve"> STYLEREF 2 \s </w:instrText>
      </w:r>
      <w:r w:rsidRPr="00C64587">
        <w:rPr>
          <w:b/>
          <w:bCs/>
          <w:sz w:val="16"/>
          <w:szCs w:val="20"/>
        </w:rPr>
        <w:fldChar w:fldCharType="separate"/>
      </w:r>
      <w:r w:rsidRPr="00C64587">
        <w:rPr>
          <w:b/>
          <w:bCs/>
          <w:noProof/>
          <w:sz w:val="16"/>
          <w:szCs w:val="20"/>
        </w:rPr>
        <w:t>4.2</w:t>
      </w:r>
      <w:r w:rsidRPr="00C64587">
        <w:rPr>
          <w:b/>
          <w:bCs/>
          <w:sz w:val="16"/>
          <w:szCs w:val="20"/>
        </w:rPr>
        <w:fldChar w:fldCharType="end"/>
      </w:r>
      <w:r w:rsidRPr="00C64587">
        <w:rPr>
          <w:rFonts w:eastAsia="Calibri"/>
          <w:b/>
          <w:sz w:val="16"/>
          <w:szCs w:val="22"/>
        </w:rPr>
        <w:t>.</w:t>
      </w:r>
      <w:r w:rsidRPr="00C64587">
        <w:rPr>
          <w:b/>
          <w:bCs/>
          <w:sz w:val="16"/>
          <w:szCs w:val="20"/>
        </w:rPr>
        <w:fldChar w:fldCharType="begin"/>
      </w:r>
      <w:r w:rsidRPr="00C64587">
        <w:rPr>
          <w:b/>
          <w:bCs/>
          <w:sz w:val="16"/>
          <w:szCs w:val="20"/>
        </w:rPr>
        <w:instrText xml:space="preserve"> SEQ Figure \* ARABIC \s 2 </w:instrText>
      </w:r>
      <w:r w:rsidRPr="00C64587">
        <w:rPr>
          <w:b/>
          <w:bCs/>
          <w:sz w:val="16"/>
          <w:szCs w:val="20"/>
        </w:rPr>
        <w:fldChar w:fldCharType="separate"/>
      </w:r>
      <w:r w:rsidRPr="00C64587">
        <w:rPr>
          <w:b/>
          <w:bCs/>
          <w:noProof/>
          <w:sz w:val="16"/>
          <w:szCs w:val="20"/>
        </w:rPr>
        <w:t>5</w:t>
      </w:r>
      <w:r w:rsidRPr="00C64587">
        <w:rPr>
          <w:b/>
          <w:bCs/>
          <w:sz w:val="16"/>
          <w:szCs w:val="20"/>
        </w:rPr>
        <w:fldChar w:fldCharType="end"/>
      </w:r>
      <w:r w:rsidRPr="00C64587">
        <w:rPr>
          <w:rFonts w:eastAsia="Calibri"/>
          <w:b/>
          <w:sz w:val="16"/>
          <w:szCs w:val="22"/>
        </w:rPr>
        <w:t>: Животные в Самарской области: Косуля</w:t>
      </w:r>
      <w:bookmarkEnd w:id="188"/>
    </w:p>
    <w:p w14:paraId="3D389860" w14:textId="77777777" w:rsidR="00C64587" w:rsidRPr="00C64587" w:rsidRDefault="00C64587" w:rsidP="00C64587">
      <w:pPr>
        <w:keepNext/>
        <w:pBdr>
          <w:left w:val="single" w:sz="6" w:space="4" w:color="70AD47"/>
        </w:pBdr>
        <w:tabs>
          <w:tab w:val="left" w:pos="170"/>
        </w:tabs>
        <w:ind w:left="1134" w:hanging="1134"/>
        <w:outlineLvl w:val="3"/>
        <w:rPr>
          <w:b/>
          <w:bCs/>
          <w:color w:val="70AD47"/>
          <w:szCs w:val="28"/>
        </w:rPr>
      </w:pPr>
      <w:r w:rsidRPr="00C64587">
        <w:rPr>
          <w:rFonts w:eastAsia="Calibri"/>
          <w:b/>
          <w:color w:val="70AD47"/>
          <w:szCs w:val="22"/>
        </w:rPr>
        <w:t>4.2.2.9</w:t>
      </w:r>
      <w:r w:rsidRPr="00C64587">
        <w:rPr>
          <w:rFonts w:ascii="Calibri" w:eastAsia="Calibri" w:hAnsi="Calibri"/>
          <w:sz w:val="22"/>
          <w:szCs w:val="22"/>
        </w:rPr>
        <w:tab/>
      </w:r>
      <w:r w:rsidRPr="00C64587">
        <w:rPr>
          <w:rFonts w:eastAsia="Calibri"/>
          <w:b/>
          <w:color w:val="70AD47"/>
          <w:szCs w:val="22"/>
        </w:rPr>
        <w:t>Пресноводные экосистемы</w:t>
      </w:r>
    </w:p>
    <w:p w14:paraId="3F3A63DB" w14:textId="77777777" w:rsidR="00C64587" w:rsidRPr="00C64587" w:rsidRDefault="00C64587" w:rsidP="00C64587">
      <w:pPr>
        <w:rPr>
          <w:rFonts w:eastAsia="Calibri"/>
          <w:highlight w:val="yellow"/>
        </w:rPr>
      </w:pPr>
      <w:r w:rsidRPr="00C64587">
        <w:rPr>
          <w:rFonts w:eastAsia="Calibri"/>
          <w:szCs w:val="22"/>
        </w:rPr>
        <w:t xml:space="preserve">Площадка проекта расположена рядом с рядом водных объектов в регионе, поэтому потенциально может оказывать влияние на пресноводные экосистемы, их биоразнообразие и природные ресурсы. Самая большая река Волга, самая большая в Европе, также есть несколько небольших рек и озер вдали от места Проекта. </w:t>
      </w:r>
    </w:p>
    <w:p w14:paraId="3E159F40" w14:textId="77777777" w:rsidR="00C64587" w:rsidRPr="00C64587" w:rsidRDefault="00C64587" w:rsidP="00C64587">
      <w:pPr>
        <w:rPr>
          <w:rFonts w:eastAsia="Calibri"/>
          <w:i/>
        </w:rPr>
      </w:pPr>
      <w:r w:rsidRPr="00C64587">
        <w:rPr>
          <w:rFonts w:eastAsia="Calibri"/>
          <w:i/>
          <w:szCs w:val="22"/>
        </w:rPr>
        <w:t>Волга</w:t>
      </w:r>
    </w:p>
    <w:p w14:paraId="5E8B3A28" w14:textId="77777777" w:rsidR="00C64587" w:rsidRPr="00C64587" w:rsidRDefault="00C64587" w:rsidP="00C64587">
      <w:pPr>
        <w:rPr>
          <w:rFonts w:eastAsia="Calibri"/>
        </w:rPr>
      </w:pPr>
      <w:r w:rsidRPr="00C64587">
        <w:rPr>
          <w:rFonts w:eastAsia="Calibri"/>
          <w:szCs w:val="22"/>
        </w:rPr>
        <w:t xml:space="preserve">Волга протекает через Самарскую область более чем на 340 км и фактически является крупнейшим водохранилищем, оказывающим влияние на соседние территории и обладающим огромным потенциалом в области охраны окружающей среды, отдыха, культуры и, конечно, экосистемных услуг. </w:t>
      </w:r>
    </w:p>
    <w:p w14:paraId="1E42FD8E" w14:textId="77777777" w:rsidR="00C64587" w:rsidRPr="00C64587" w:rsidRDefault="00C64587" w:rsidP="00C64587">
      <w:pPr>
        <w:rPr>
          <w:rFonts w:eastAsia="Calibri"/>
        </w:rPr>
      </w:pPr>
      <w:r w:rsidRPr="00C64587">
        <w:rPr>
          <w:rFonts w:eastAsia="Calibri"/>
          <w:szCs w:val="22"/>
        </w:rPr>
        <w:t>В Волге и в ряде отдаленных водоемов региона насчитывается около 50 видов рыб. На Волге обитают следующие наиболее значимые виды рыб: Сом (</w:t>
      </w:r>
      <w:r w:rsidRPr="00C64587">
        <w:rPr>
          <w:rFonts w:eastAsia="Calibri"/>
          <w:i/>
          <w:szCs w:val="22"/>
        </w:rPr>
        <w:t>Silurus glanis</w:t>
      </w:r>
      <w:r w:rsidRPr="00C64587">
        <w:rPr>
          <w:rFonts w:eastAsia="Calibri"/>
          <w:szCs w:val="22"/>
        </w:rPr>
        <w:t>), лещ (</w:t>
      </w:r>
      <w:r w:rsidRPr="00C64587">
        <w:rPr>
          <w:rFonts w:eastAsia="Calibri"/>
          <w:i/>
          <w:szCs w:val="22"/>
        </w:rPr>
        <w:t>Abramis</w:t>
      </w:r>
      <w:r w:rsidRPr="00C64587">
        <w:rPr>
          <w:rFonts w:eastAsia="Calibri"/>
          <w:szCs w:val="22"/>
        </w:rPr>
        <w:t>), карп (</w:t>
      </w:r>
      <w:r w:rsidRPr="00C64587">
        <w:rPr>
          <w:rFonts w:eastAsia="Calibri"/>
          <w:i/>
          <w:szCs w:val="22"/>
        </w:rPr>
        <w:t>Cyprinus</w:t>
      </w:r>
      <w:r w:rsidRPr="00C64587">
        <w:rPr>
          <w:rFonts w:eastAsia="Calibri"/>
          <w:szCs w:val="22"/>
        </w:rPr>
        <w:t>), судак (</w:t>
      </w:r>
      <w:r w:rsidRPr="00C64587">
        <w:rPr>
          <w:rFonts w:eastAsia="Calibri"/>
          <w:i/>
          <w:szCs w:val="22"/>
        </w:rPr>
        <w:t>Stizostedion</w:t>
      </w:r>
      <w:r w:rsidRPr="00C64587">
        <w:rPr>
          <w:rFonts w:eastAsia="Calibri"/>
          <w:szCs w:val="22"/>
        </w:rPr>
        <w:t>), ерш (</w:t>
      </w:r>
      <w:r w:rsidRPr="00C64587">
        <w:rPr>
          <w:rFonts w:eastAsia="Calibri"/>
          <w:i/>
          <w:szCs w:val="22"/>
        </w:rPr>
        <w:t>Acerina cernua</w:t>
      </w:r>
      <w:r w:rsidRPr="00C64587">
        <w:rPr>
          <w:rFonts w:eastAsia="Calibri"/>
          <w:szCs w:val="22"/>
        </w:rPr>
        <w:t>), налим (</w:t>
      </w:r>
      <w:r w:rsidRPr="00C64587">
        <w:rPr>
          <w:rFonts w:eastAsia="Calibri"/>
          <w:i/>
          <w:szCs w:val="22"/>
        </w:rPr>
        <w:t>Lota maculosa</w:t>
      </w:r>
      <w:r w:rsidRPr="00C64587">
        <w:rPr>
          <w:rFonts w:eastAsia="Calibri"/>
          <w:szCs w:val="22"/>
        </w:rPr>
        <w:t>), речной окунь (</w:t>
      </w:r>
      <w:r w:rsidRPr="00C64587">
        <w:rPr>
          <w:rFonts w:eastAsia="Calibri"/>
          <w:i/>
          <w:szCs w:val="22"/>
        </w:rPr>
        <w:t>Perca fluviatilis</w:t>
      </w:r>
      <w:r w:rsidRPr="00C64587">
        <w:rPr>
          <w:rFonts w:eastAsia="Calibri"/>
          <w:szCs w:val="22"/>
        </w:rPr>
        <w:t>), чехонь (</w:t>
      </w:r>
      <w:r w:rsidRPr="00C64587">
        <w:rPr>
          <w:rFonts w:eastAsia="Calibri"/>
          <w:i/>
          <w:szCs w:val="22"/>
        </w:rPr>
        <w:t>Pelecus cultratus</w:t>
      </w:r>
      <w:r w:rsidRPr="00C64587">
        <w:rPr>
          <w:rFonts w:eastAsia="Calibri"/>
          <w:szCs w:val="22"/>
        </w:rPr>
        <w:t>), уклейка (</w:t>
      </w:r>
      <w:r w:rsidRPr="00C64587">
        <w:rPr>
          <w:rFonts w:eastAsia="Calibri"/>
          <w:i/>
          <w:szCs w:val="22"/>
        </w:rPr>
        <w:t>Alburnus</w:t>
      </w:r>
      <w:r w:rsidRPr="00C64587">
        <w:rPr>
          <w:rFonts w:eastAsia="Calibri"/>
          <w:szCs w:val="22"/>
        </w:rPr>
        <w:t>), щука (</w:t>
      </w:r>
      <w:r w:rsidRPr="00C64587">
        <w:rPr>
          <w:rFonts w:eastAsia="Calibri"/>
          <w:i/>
          <w:szCs w:val="22"/>
        </w:rPr>
        <w:t>Esox lucius</w:t>
      </w:r>
      <w:r w:rsidRPr="00C64587">
        <w:rPr>
          <w:rFonts w:eastAsia="Calibri"/>
          <w:szCs w:val="22"/>
        </w:rPr>
        <w:t>), бычки (</w:t>
      </w:r>
      <w:r w:rsidRPr="00C64587">
        <w:rPr>
          <w:rFonts w:eastAsia="Calibri"/>
          <w:i/>
          <w:szCs w:val="22"/>
        </w:rPr>
        <w:t>Gobius</w:t>
      </w:r>
      <w:r w:rsidRPr="00C64587">
        <w:rPr>
          <w:rFonts w:eastAsia="Calibri"/>
          <w:szCs w:val="22"/>
        </w:rPr>
        <w:t>), плотва (</w:t>
      </w:r>
      <w:r w:rsidRPr="00C64587">
        <w:rPr>
          <w:rFonts w:eastAsia="Calibri"/>
          <w:i/>
          <w:szCs w:val="22"/>
        </w:rPr>
        <w:t>Rutilus rutilus</w:t>
      </w:r>
      <w:r w:rsidRPr="00C64587">
        <w:rPr>
          <w:rFonts w:eastAsia="Calibri"/>
          <w:szCs w:val="22"/>
        </w:rPr>
        <w:t>), жерех (</w:t>
      </w:r>
      <w:r w:rsidRPr="00C64587">
        <w:rPr>
          <w:rFonts w:eastAsia="Calibri"/>
          <w:i/>
          <w:szCs w:val="22"/>
        </w:rPr>
        <w:t>Aspius aspius</w:t>
      </w:r>
      <w:r w:rsidRPr="00C64587">
        <w:rPr>
          <w:rFonts w:eastAsia="Calibri"/>
          <w:szCs w:val="22"/>
        </w:rPr>
        <w:t>), линь (</w:t>
      </w:r>
      <w:r w:rsidRPr="00C64587">
        <w:rPr>
          <w:rFonts w:eastAsia="Calibri"/>
          <w:i/>
          <w:szCs w:val="22"/>
        </w:rPr>
        <w:t>Tinca tinca</w:t>
      </w:r>
      <w:r w:rsidRPr="00C64587">
        <w:rPr>
          <w:rFonts w:eastAsia="Calibri"/>
          <w:szCs w:val="22"/>
        </w:rPr>
        <w:t xml:space="preserve">). </w:t>
      </w:r>
    </w:p>
    <w:p w14:paraId="0B05EF14" w14:textId="77777777" w:rsidR="00C64587" w:rsidRPr="00C64587" w:rsidRDefault="00C64587" w:rsidP="00C64587">
      <w:pPr>
        <w:rPr>
          <w:rFonts w:eastAsia="Calibri"/>
        </w:rPr>
      </w:pPr>
      <w:r w:rsidRPr="00C64587">
        <w:rPr>
          <w:rFonts w:eastAsia="Calibri"/>
          <w:szCs w:val="22"/>
        </w:rPr>
        <w:t>Река Волга - рыболовецкий водоем высшей категории. В настоящее время коммерческий промысел в Самарской области (также в Тольяттинском городском округе), а также вдоль реки Волги строго ограничен в соответствии с Федеральным законом от 26.11.2004 № 166-ФЗ «О рыболовстве и охране природных водных биологических ресурсов». Ограничения довольно суровые, на Волге практически нет промыслового рыболовства. Информация о количестве рыболовных компаний в Самарской области отсутствует.</w:t>
      </w:r>
    </w:p>
    <w:p w14:paraId="7DB19878" w14:textId="77777777" w:rsidR="00C64587" w:rsidRPr="00C64587" w:rsidRDefault="00C64587" w:rsidP="00C64587">
      <w:pPr>
        <w:rPr>
          <w:rFonts w:eastAsia="Calibri"/>
        </w:rPr>
      </w:pPr>
      <w:r w:rsidRPr="00C64587">
        <w:rPr>
          <w:rFonts w:eastAsia="Calibri"/>
          <w:szCs w:val="22"/>
        </w:rPr>
        <w:t>Тем не менее, в Тольятти существует добровольное общество по рыболовству и охоте, которое в основном занимается спортивной и любительской рыбалкой, а не коммерческой рыбалкой. Лов рыбы для людей, которые получают лицензию (для определенного вида рыбы) и выполняют правила, не запрещен.</w:t>
      </w:r>
    </w:p>
    <w:p w14:paraId="21333B5E" w14:textId="77777777" w:rsidR="00C64587" w:rsidRPr="00C64587" w:rsidRDefault="00C64587" w:rsidP="00C64587">
      <w:pPr>
        <w:rPr>
          <w:rFonts w:eastAsia="Calibri"/>
        </w:rPr>
      </w:pPr>
      <w:r w:rsidRPr="00C64587">
        <w:rPr>
          <w:rFonts w:eastAsia="Calibri"/>
          <w:szCs w:val="22"/>
        </w:rPr>
        <w:t xml:space="preserve">Волга также является источником пресной воды для Тольятти, как и для многих прибрежных городов Поволжья. Она закачивается из Куйбышевского водохранилища, затем очищается и доставляется потребителям по сети водоснабжения. </w:t>
      </w:r>
    </w:p>
    <w:p w14:paraId="45793DB8" w14:textId="77777777" w:rsidR="00C64587" w:rsidRPr="00C64587" w:rsidRDefault="00C64587" w:rsidP="00C64587">
      <w:pPr>
        <w:rPr>
          <w:rFonts w:eastAsia="Calibri"/>
        </w:rPr>
      </w:pPr>
      <w:r w:rsidRPr="00C64587">
        <w:rPr>
          <w:rFonts w:eastAsia="Calibri"/>
          <w:szCs w:val="22"/>
        </w:rPr>
        <w:t>Всего в Самарской области, кроме Волги, около 200 малых рек, и только 6 из них протекают через Тольяттинский городской округ.</w:t>
      </w:r>
    </w:p>
    <w:p w14:paraId="57419B00" w14:textId="77777777" w:rsidR="00C64587" w:rsidRPr="00C64587" w:rsidRDefault="00C64587" w:rsidP="00C64587">
      <w:pPr>
        <w:rPr>
          <w:rFonts w:eastAsia="Calibri"/>
        </w:rPr>
      </w:pPr>
      <w:r w:rsidRPr="00C64587">
        <w:rPr>
          <w:rFonts w:eastAsia="Calibri"/>
          <w:szCs w:val="22"/>
        </w:rPr>
        <w:t xml:space="preserve">Скорость расхода потока слишком далека от желаемой. Годовой расход воды Волги по линии Тольятти составляет 240 куб. км, а все 200 малых рек региона имеют годовой расход воды всего 4 куб. км. Это соотношение определяется засухой Самарской области. </w:t>
      </w:r>
    </w:p>
    <w:p w14:paraId="0AE44311" w14:textId="77777777" w:rsidR="00C64587" w:rsidRPr="00C64587" w:rsidRDefault="00C64587" w:rsidP="00C64587">
      <w:pPr>
        <w:rPr>
          <w:rFonts w:eastAsia="Calibri"/>
        </w:rPr>
      </w:pPr>
      <w:r w:rsidRPr="00C64587">
        <w:rPr>
          <w:rFonts w:eastAsia="Calibri"/>
          <w:szCs w:val="22"/>
        </w:rPr>
        <w:t xml:space="preserve">Также значительная часть правобережья Средней Волги и Самарской Луки практически не имеет стока в Волгу из-за карстового процесса. </w:t>
      </w:r>
    </w:p>
    <w:p w14:paraId="71EDA483" w14:textId="77777777" w:rsidR="00C64587" w:rsidRPr="00C64587" w:rsidRDefault="00C64587" w:rsidP="00C64587">
      <w:pPr>
        <w:rPr>
          <w:rFonts w:eastAsia="Calibri"/>
        </w:rPr>
      </w:pPr>
      <w:r w:rsidRPr="00C64587">
        <w:rPr>
          <w:rFonts w:eastAsia="Calibri"/>
          <w:szCs w:val="22"/>
        </w:rPr>
        <w:t>Через Тольятти протекают следующие небольшие реки:</w:t>
      </w:r>
    </w:p>
    <w:p w14:paraId="44CD1E6A" w14:textId="77777777" w:rsidR="00C64587" w:rsidRPr="00C64587" w:rsidRDefault="00C64587" w:rsidP="00C64587">
      <w:pPr>
        <w:ind w:left="1068" w:hanging="360"/>
        <w:rPr>
          <w:rFonts w:ascii="Symbol" w:eastAsia="Calibri" w:hAnsi="Symbol"/>
        </w:rPr>
      </w:pPr>
      <w:r w:rsidRPr="00C64587">
        <w:rPr>
          <w:rFonts w:ascii="Calibri" w:eastAsia="Calibri" w:hAnsi="Calibri"/>
          <w:sz w:val="22"/>
          <w:szCs w:val="22"/>
        </w:rPr>
        <w:tab/>
      </w:r>
      <w:r w:rsidRPr="00C64587">
        <w:rPr>
          <w:rFonts w:eastAsia="Calibri"/>
          <w:szCs w:val="22"/>
        </w:rPr>
        <w:t>Река Чапаевка</w:t>
      </w:r>
    </w:p>
    <w:p w14:paraId="0C14A6D9" w14:textId="77777777" w:rsidR="00C64587" w:rsidRPr="00C64587" w:rsidRDefault="00C64587" w:rsidP="00C64587">
      <w:pPr>
        <w:ind w:left="1068" w:hanging="360"/>
        <w:rPr>
          <w:rFonts w:ascii="Symbol" w:eastAsia="Calibri" w:hAnsi="Symbol"/>
        </w:rPr>
      </w:pPr>
      <w:r w:rsidRPr="00C64587">
        <w:rPr>
          <w:rFonts w:ascii="Calibri" w:eastAsia="Calibri" w:hAnsi="Calibri"/>
          <w:sz w:val="22"/>
          <w:szCs w:val="22"/>
        </w:rPr>
        <w:tab/>
      </w:r>
      <w:r w:rsidRPr="00C64587">
        <w:rPr>
          <w:rFonts w:eastAsia="Calibri"/>
          <w:szCs w:val="22"/>
        </w:rPr>
        <w:t>Река Чагра</w:t>
      </w:r>
    </w:p>
    <w:p w14:paraId="0F517A3F" w14:textId="77777777" w:rsidR="00C64587" w:rsidRPr="00C64587" w:rsidRDefault="00C64587" w:rsidP="00C64587">
      <w:pPr>
        <w:ind w:left="1068" w:hanging="360"/>
        <w:rPr>
          <w:rFonts w:ascii="Symbol" w:eastAsia="Calibri" w:hAnsi="Symbol"/>
        </w:rPr>
      </w:pPr>
      <w:r w:rsidRPr="00C64587">
        <w:rPr>
          <w:rFonts w:ascii="Calibri" w:eastAsia="Calibri" w:hAnsi="Calibri"/>
          <w:sz w:val="22"/>
          <w:szCs w:val="22"/>
        </w:rPr>
        <w:tab/>
      </w:r>
      <w:r w:rsidRPr="00C64587">
        <w:rPr>
          <w:rFonts w:eastAsia="Calibri"/>
          <w:szCs w:val="22"/>
        </w:rPr>
        <w:t>Большая река Иргиз</w:t>
      </w:r>
    </w:p>
    <w:p w14:paraId="43CB8B31" w14:textId="77777777" w:rsidR="00C64587" w:rsidRPr="00C64587" w:rsidRDefault="00C64587" w:rsidP="00C64587">
      <w:pPr>
        <w:ind w:left="1068" w:hanging="360"/>
        <w:rPr>
          <w:rFonts w:ascii="Symbol" w:eastAsia="Calibri" w:hAnsi="Symbol"/>
        </w:rPr>
      </w:pPr>
      <w:r w:rsidRPr="00C64587">
        <w:rPr>
          <w:rFonts w:ascii="Calibri" w:eastAsia="Calibri" w:hAnsi="Calibri"/>
          <w:sz w:val="22"/>
          <w:szCs w:val="22"/>
        </w:rPr>
        <w:tab/>
      </w:r>
      <w:r w:rsidRPr="00C64587">
        <w:rPr>
          <w:rFonts w:eastAsia="Calibri"/>
          <w:szCs w:val="22"/>
        </w:rPr>
        <w:t>Река Кондурка</w:t>
      </w:r>
    </w:p>
    <w:p w14:paraId="72A7BB80" w14:textId="77777777" w:rsidR="00C64587" w:rsidRPr="00C64587" w:rsidRDefault="00C64587" w:rsidP="00C64587">
      <w:pPr>
        <w:ind w:left="1068" w:hanging="360"/>
        <w:rPr>
          <w:rFonts w:ascii="Symbol" w:eastAsia="Calibri" w:hAnsi="Symbol"/>
        </w:rPr>
      </w:pPr>
      <w:r w:rsidRPr="00C64587">
        <w:rPr>
          <w:rFonts w:ascii="Calibri" w:eastAsia="Calibri" w:hAnsi="Calibri"/>
          <w:sz w:val="22"/>
          <w:szCs w:val="22"/>
        </w:rPr>
        <w:tab/>
      </w:r>
      <w:r w:rsidRPr="00C64587">
        <w:rPr>
          <w:rFonts w:eastAsia="Calibri"/>
          <w:szCs w:val="22"/>
        </w:rPr>
        <w:t>Река Малая Кинель</w:t>
      </w:r>
    </w:p>
    <w:p w14:paraId="27D12280" w14:textId="77777777" w:rsidR="00C64587" w:rsidRPr="00C64587" w:rsidRDefault="00C64587" w:rsidP="00C64587">
      <w:pPr>
        <w:ind w:left="1068" w:hanging="360"/>
        <w:rPr>
          <w:rFonts w:ascii="Symbol" w:eastAsia="Calibri" w:hAnsi="Symbol"/>
        </w:rPr>
      </w:pPr>
      <w:r w:rsidRPr="00C64587">
        <w:rPr>
          <w:rFonts w:ascii="Calibri" w:eastAsia="Calibri" w:hAnsi="Calibri"/>
          <w:sz w:val="22"/>
          <w:szCs w:val="22"/>
        </w:rPr>
        <w:tab/>
      </w:r>
      <w:r w:rsidRPr="00C64587">
        <w:rPr>
          <w:rFonts w:eastAsia="Calibri"/>
          <w:szCs w:val="22"/>
        </w:rPr>
        <w:t>Река Сок</w:t>
      </w:r>
    </w:p>
    <w:p w14:paraId="1D254BDD" w14:textId="77777777" w:rsidR="00C64587" w:rsidRPr="00C64587" w:rsidRDefault="00C64587" w:rsidP="00C64587">
      <w:pPr>
        <w:rPr>
          <w:rFonts w:eastAsia="Calibri"/>
        </w:rPr>
      </w:pPr>
      <w:r w:rsidRPr="00C64587">
        <w:rPr>
          <w:rFonts w:eastAsia="Calibri"/>
          <w:szCs w:val="22"/>
        </w:rPr>
        <w:t>Ближайший к площадке Проекта - река Сок прибл. 40 км к юго-востоку от участка.</w:t>
      </w:r>
    </w:p>
    <w:p w14:paraId="3ADC1C13" w14:textId="77777777" w:rsidR="00C64587" w:rsidRPr="00C64587" w:rsidRDefault="00C64587" w:rsidP="00C64587">
      <w:pPr>
        <w:rPr>
          <w:rFonts w:eastAsia="Calibri"/>
        </w:rPr>
      </w:pPr>
      <w:r w:rsidRPr="00C64587">
        <w:rPr>
          <w:rFonts w:eastAsia="Calibri"/>
          <w:szCs w:val="22"/>
        </w:rPr>
        <w:t xml:space="preserve">В восточном пригороде Тольятти и в 2 км к востоку от площадки Проекта имеется система озер. </w:t>
      </w:r>
    </w:p>
    <w:p w14:paraId="292DE6FC" w14:textId="77777777" w:rsidR="00C64587" w:rsidRPr="00C64587" w:rsidRDefault="00C64587" w:rsidP="00C64587">
      <w:pPr>
        <w:rPr>
          <w:rFonts w:eastAsia="Calibri"/>
        </w:rPr>
      </w:pPr>
      <w:r w:rsidRPr="00C64587">
        <w:rPr>
          <w:rFonts w:eastAsia="Calibri"/>
          <w:szCs w:val="22"/>
        </w:rPr>
        <w:t>Выбранная площадка для лагеря для рабочих («Зеленый берег») расположена на берегу реки Волги.</w:t>
      </w:r>
    </w:p>
    <w:p w14:paraId="61032278" w14:textId="77777777" w:rsidR="00C64587" w:rsidRPr="00C64587" w:rsidRDefault="00C64587" w:rsidP="00C64587">
      <w:pPr>
        <w:rPr>
          <w:rFonts w:eastAsia="Calibri"/>
        </w:rPr>
      </w:pPr>
      <w:r w:rsidRPr="00C64587">
        <w:rPr>
          <w:rFonts w:eastAsia="Calibri"/>
          <w:szCs w:val="22"/>
        </w:rPr>
        <w:t>Самое большое озеро - Большое Васильевское, Малое Васильевское и ряд небольших озер, не имеющих названия. Предположительно эта система озер возникли как остаточная часть бывшего русла Волги. Озеро населено различными видами водорослей (10 видов), бактериальным планктоном (41 вид) и инфузориями (39 видов). В озерах вблизи промышленной зоны, где находится проектная площадка, не было обнаружено никаких видов рыб, что свидетельствует о повышенном загрязнении этих водоемов.</w:t>
      </w:r>
    </w:p>
    <w:p w14:paraId="504E3607" w14:textId="77777777" w:rsidR="00C64587" w:rsidRPr="00C64587" w:rsidRDefault="00C64587" w:rsidP="00C64587">
      <w:pPr>
        <w:keepNext/>
        <w:pBdr>
          <w:left w:val="single" w:sz="6" w:space="4" w:color="70AD47"/>
        </w:pBdr>
        <w:tabs>
          <w:tab w:val="left" w:pos="170"/>
        </w:tabs>
        <w:ind w:left="1134" w:hanging="1134"/>
        <w:outlineLvl w:val="3"/>
        <w:rPr>
          <w:rFonts w:eastAsia="Calibri"/>
          <w:b/>
          <w:bCs/>
          <w:color w:val="70AD47"/>
          <w:szCs w:val="28"/>
        </w:rPr>
      </w:pPr>
      <w:r w:rsidRPr="00C64587">
        <w:rPr>
          <w:rFonts w:eastAsia="Calibri"/>
          <w:b/>
          <w:color w:val="70AD47"/>
          <w:szCs w:val="22"/>
        </w:rPr>
        <w:t>4.2.2.10</w:t>
      </w:r>
      <w:r w:rsidRPr="00C64587">
        <w:rPr>
          <w:rFonts w:ascii="Calibri" w:eastAsia="Calibri" w:hAnsi="Calibri"/>
          <w:sz w:val="22"/>
          <w:szCs w:val="22"/>
        </w:rPr>
        <w:tab/>
      </w:r>
      <w:r w:rsidRPr="00C64587">
        <w:rPr>
          <w:rFonts w:eastAsia="Calibri"/>
          <w:b/>
          <w:color w:val="70AD47"/>
          <w:szCs w:val="22"/>
        </w:rPr>
        <w:t>Оценка типов мест обитания</w:t>
      </w:r>
    </w:p>
    <w:p w14:paraId="637B7B9D" w14:textId="77777777" w:rsidR="00C64587" w:rsidRPr="00C64587" w:rsidRDefault="00C64587" w:rsidP="00C64587">
      <w:pPr>
        <w:rPr>
          <w:rFonts w:eastAsia="Calibri"/>
        </w:rPr>
      </w:pPr>
      <w:r w:rsidRPr="00C64587">
        <w:rPr>
          <w:rFonts w:eastAsia="Calibri"/>
          <w:szCs w:val="22"/>
        </w:rPr>
        <w:t>Стандарт деятельности 6 признает, что защита и сохранение биоразнообразия, поддержание природных ресурсов и устойчивое управление живыми природными ресурсами имеют основополагающее значение для устойчивого развития. Следовательно, базовые характеристики окружающей среды необходимы для оценки типов мест обитания при определении экологических рисков и воздействий Проекта. Поскольку исследования по типам мест обитания не были включены в национальный проект ОВОСС, на основании имеющихся данных может быть дана только общая предварительная оценка.</w:t>
      </w:r>
    </w:p>
    <w:p w14:paraId="13422468" w14:textId="77777777" w:rsidR="00C64587" w:rsidRPr="00C64587" w:rsidRDefault="00C64587" w:rsidP="00C64587">
      <w:pPr>
        <w:rPr>
          <w:rFonts w:eastAsia="Calibri"/>
        </w:rPr>
      </w:pPr>
      <w:r w:rsidRPr="00C64587">
        <w:rPr>
          <w:rFonts w:eastAsia="Calibri"/>
          <w:szCs w:val="22"/>
        </w:rPr>
        <w:t xml:space="preserve">Территория, отведенная под объекты Проекта, расположена на производственной территории Куйбышевского Азота и входит в состав Северной промышленной зоны. Сам участок Проекта и прилегающие территории уже находятся под серьезной антропогенной нагрузкой. Видовой состав местной флоры и фауны типичен для данного региона и в целом не уникален. Следовательно, можно сказать, что на территории Проекта нет мест обитания критических или эндемичных типов. Растительность на участке Проекта очень плохая и состоит в основном из сорных растений. Краснокнижные растения отсутствуют на сайте Проекта. </w:t>
      </w:r>
    </w:p>
    <w:p w14:paraId="6B7B729C" w14:textId="77777777" w:rsidR="00C64587" w:rsidRPr="00C64587" w:rsidRDefault="00C64587" w:rsidP="00C64587">
      <w:pPr>
        <w:rPr>
          <w:rFonts w:eastAsia="Calibri"/>
        </w:rPr>
      </w:pPr>
      <w:r w:rsidRPr="00C64587">
        <w:rPr>
          <w:rFonts w:eastAsia="Calibri"/>
          <w:szCs w:val="22"/>
        </w:rPr>
        <w:t xml:space="preserve"> </w:t>
      </w:r>
    </w:p>
    <w:p w14:paraId="79E8B9CA" w14:textId="77777777" w:rsidR="00C64587" w:rsidRPr="00C64587" w:rsidRDefault="00C64587" w:rsidP="00C64587">
      <w:pPr>
        <w:rPr>
          <w:rFonts w:eastAsia="Calibri"/>
        </w:rPr>
        <w:sectPr w:rsidR="00C64587" w:rsidRPr="00C64587" w:rsidSect="00E95C7C">
          <w:pgSz w:w="11906" w:h="16838" w:code="9"/>
          <w:pgMar w:top="1134" w:right="1134" w:bottom="1134" w:left="1134" w:header="709" w:footer="397" w:gutter="0"/>
          <w:cols w:space="708"/>
          <w:docGrid w:linePitch="360"/>
        </w:sectPr>
      </w:pPr>
    </w:p>
    <w:p w14:paraId="702C629B" w14:textId="77777777" w:rsidR="00C64587" w:rsidRPr="00C64587" w:rsidRDefault="00C64587" w:rsidP="00C64587">
      <w:pPr>
        <w:keepNext/>
        <w:shd w:val="clear" w:color="auto" w:fill="70AD47"/>
        <w:spacing w:after="240" w:line="360" w:lineRule="exact"/>
        <w:ind w:left="432" w:hanging="432"/>
        <w:outlineLvl w:val="0"/>
        <w:rPr>
          <w:rFonts w:eastAsia="Calibri" w:cs="Arial"/>
          <w:b/>
          <w:bCs/>
          <w:caps/>
          <w:color w:val="FFFFFF"/>
          <w:sz w:val="24"/>
          <w:szCs w:val="32"/>
        </w:rPr>
      </w:pPr>
      <w:bookmarkStart w:id="189" w:name="_Toc18473154"/>
      <w:bookmarkStart w:id="190" w:name="_Toc24626973"/>
      <w:bookmarkStart w:id="191" w:name="_Toc24627667"/>
      <w:r w:rsidRPr="00C64587">
        <w:rPr>
          <w:rFonts w:eastAsia="Calibri"/>
          <w:b/>
          <w:caps/>
          <w:color w:val="FFFFFF"/>
          <w:sz w:val="24"/>
          <w:szCs w:val="22"/>
        </w:rPr>
        <w:t>5</w:t>
      </w:r>
      <w:r w:rsidRPr="00C64587">
        <w:rPr>
          <w:rFonts w:ascii="Calibri" w:eastAsia="Calibri" w:hAnsi="Calibri"/>
          <w:sz w:val="22"/>
          <w:szCs w:val="22"/>
        </w:rPr>
        <w:tab/>
      </w:r>
      <w:r w:rsidRPr="00C64587">
        <w:rPr>
          <w:rFonts w:eastAsia="Calibri"/>
          <w:b/>
          <w:caps/>
          <w:color w:val="FFFFFF"/>
          <w:sz w:val="24"/>
          <w:szCs w:val="22"/>
        </w:rPr>
        <w:t>Социальная база</w:t>
      </w:r>
      <w:bookmarkEnd w:id="189"/>
      <w:bookmarkEnd w:id="190"/>
      <w:bookmarkEnd w:id="191"/>
    </w:p>
    <w:p w14:paraId="71CFC79F" w14:textId="77777777" w:rsidR="00C64587" w:rsidRPr="00C64587" w:rsidRDefault="00C64587" w:rsidP="00C64587">
      <w:pPr>
        <w:keepNext/>
        <w:shd w:val="clear" w:color="auto" w:fill="A8D08D"/>
        <w:spacing w:before="100" w:beforeAutospacing="1"/>
        <w:ind w:left="576" w:hanging="576"/>
        <w:outlineLvl w:val="1"/>
        <w:rPr>
          <w:rFonts w:eastAsia="Calibri" w:cs="Arial"/>
          <w:b/>
          <w:bCs/>
          <w:iCs/>
          <w:szCs w:val="28"/>
        </w:rPr>
      </w:pPr>
      <w:bookmarkStart w:id="192" w:name="_Toc18473155"/>
      <w:bookmarkStart w:id="193" w:name="_Toc24626974"/>
      <w:bookmarkStart w:id="194" w:name="_Toc24627668"/>
      <w:r w:rsidRPr="00C64587">
        <w:rPr>
          <w:rFonts w:eastAsia="Calibri"/>
          <w:b/>
          <w:szCs w:val="22"/>
        </w:rPr>
        <w:t>5.1</w:t>
      </w:r>
      <w:r w:rsidRPr="00C64587">
        <w:rPr>
          <w:rFonts w:ascii="Calibri" w:eastAsia="Calibri" w:hAnsi="Calibri"/>
          <w:sz w:val="22"/>
          <w:szCs w:val="22"/>
        </w:rPr>
        <w:tab/>
      </w:r>
      <w:r w:rsidRPr="00C64587">
        <w:rPr>
          <w:rFonts w:eastAsia="Calibri"/>
          <w:b/>
          <w:szCs w:val="22"/>
        </w:rPr>
        <w:t>Введение</w:t>
      </w:r>
      <w:bookmarkEnd w:id="192"/>
      <w:bookmarkEnd w:id="193"/>
      <w:bookmarkEnd w:id="194"/>
    </w:p>
    <w:p w14:paraId="4B2A0D95" w14:textId="77777777" w:rsidR="00C64587" w:rsidRPr="00C64587" w:rsidRDefault="00C64587" w:rsidP="00C64587">
      <w:r w:rsidRPr="00C64587">
        <w:rPr>
          <w:rFonts w:eastAsia="Calibri"/>
          <w:szCs w:val="22"/>
        </w:rPr>
        <w:t>В этом разделе описываются социально-экономические характеристики и специфические особенности территории Проекта, то есть города Тольятти, сел Тимофеевка и Васильевка</w:t>
      </w:r>
      <w:r w:rsidRPr="00C64587">
        <w:rPr>
          <w:rFonts w:eastAsia="Calibri"/>
          <w:sz w:val="13"/>
          <w:szCs w:val="22"/>
          <w:vertAlign w:val="superscript"/>
        </w:rPr>
        <w:footnoteReference w:id="21"/>
      </w:r>
      <w:r w:rsidRPr="00C64587">
        <w:rPr>
          <w:rFonts w:eastAsia="Calibri"/>
          <w:szCs w:val="22"/>
        </w:rPr>
        <w:t>, микрорайона Тольятти Загородный, других населенных пунктов, сел и садовых поселений, расположенных в зоне влияния Проекта (см. Раздел 3.6.1.1). ) и вкратце - Самарская область в целом.</w:t>
      </w:r>
    </w:p>
    <w:p w14:paraId="2757D97C" w14:textId="77777777" w:rsidR="00C64587" w:rsidRPr="00C64587" w:rsidRDefault="00C64587" w:rsidP="00C64587">
      <w:r w:rsidRPr="00C64587">
        <w:rPr>
          <w:rFonts w:eastAsia="Calibri"/>
          <w:szCs w:val="22"/>
        </w:rPr>
        <w:t>Статистические данные были получены из следующих источников:</w:t>
      </w:r>
    </w:p>
    <w:p w14:paraId="703F210B" w14:textId="77777777" w:rsidR="00C64587" w:rsidRPr="00C64587" w:rsidRDefault="00C64587" w:rsidP="00C64587">
      <w:pPr>
        <w:ind w:left="1068" w:hanging="360"/>
        <w:rPr>
          <w:rFonts w:ascii="Symbol" w:hAnsi="Symbol"/>
        </w:rPr>
      </w:pPr>
      <w:r w:rsidRPr="00C64587">
        <w:rPr>
          <w:rFonts w:ascii="Calibri" w:eastAsia="Calibri" w:hAnsi="Calibri"/>
          <w:sz w:val="22"/>
          <w:szCs w:val="22"/>
        </w:rPr>
        <w:tab/>
      </w:r>
      <w:r w:rsidRPr="00C64587">
        <w:rPr>
          <w:rFonts w:eastAsia="Calibri"/>
          <w:szCs w:val="22"/>
        </w:rPr>
        <w:t xml:space="preserve">Статистика по городу Тольятти была получена от администрации города Тольятти, их отчетов и программ, паспортов статистики по городу Тольятти и сельским населенным пунктам, а также из других открытых источников, </w:t>
      </w:r>
    </w:p>
    <w:p w14:paraId="40E38946" w14:textId="77777777" w:rsidR="00C64587" w:rsidRPr="00C64587" w:rsidRDefault="00C64587" w:rsidP="00C64587">
      <w:pPr>
        <w:ind w:left="1068" w:hanging="360"/>
        <w:rPr>
          <w:rFonts w:ascii="Symbol" w:hAnsi="Symbol"/>
        </w:rPr>
      </w:pPr>
      <w:r w:rsidRPr="00C64587">
        <w:rPr>
          <w:rFonts w:ascii="Calibri" w:eastAsia="Calibri" w:hAnsi="Calibri"/>
          <w:sz w:val="22"/>
          <w:szCs w:val="22"/>
        </w:rPr>
        <w:tab/>
      </w:r>
      <w:r w:rsidRPr="00C64587">
        <w:rPr>
          <w:rFonts w:eastAsia="Calibri"/>
          <w:szCs w:val="22"/>
        </w:rPr>
        <w:t>Статистика по Самарской области получена из открытых интернет-ресурсов Администрации Самарской области, Министерства экономического развития, инвестиций и торговли Самарской области, Министерства финансов Самарской области, агентства Федеральной службы государственной статистики по Самарской области;</w:t>
      </w:r>
    </w:p>
    <w:p w14:paraId="74161A05" w14:textId="77777777" w:rsidR="00C64587" w:rsidRPr="00C64587" w:rsidRDefault="00C64587" w:rsidP="00C64587">
      <w:pPr>
        <w:ind w:left="1068" w:hanging="360"/>
        <w:rPr>
          <w:rFonts w:ascii="Symbol" w:hAnsi="Symbol"/>
        </w:rPr>
      </w:pPr>
      <w:r w:rsidRPr="00C64587">
        <w:rPr>
          <w:rFonts w:ascii="Calibri" w:eastAsia="Calibri" w:hAnsi="Calibri"/>
          <w:sz w:val="22"/>
          <w:szCs w:val="22"/>
        </w:rPr>
        <w:tab/>
      </w:r>
      <w:r w:rsidRPr="00C64587">
        <w:rPr>
          <w:rFonts w:eastAsia="Calibri"/>
          <w:szCs w:val="22"/>
        </w:rPr>
        <w:t xml:space="preserve">Статистические данные о сельских населенных пунктах, отдельных населенных пунктах и </w:t>
      </w:r>
      <w:r w:rsidRPr="00C64587">
        <w:rPr>
          <w:rFonts w:ascii="Arial" w:eastAsia="Calibri" w:hAnsi="Arial" w:cs="Arial"/>
          <w:szCs w:val="22"/>
        </w:rPr>
        <w:t>​​</w:t>
      </w:r>
      <w:r w:rsidRPr="00C64587">
        <w:rPr>
          <w:rFonts w:eastAsia="Calibri" w:cs="Verdana"/>
          <w:szCs w:val="22"/>
        </w:rPr>
        <w:t>селах</w:t>
      </w:r>
      <w:r w:rsidRPr="00C64587">
        <w:rPr>
          <w:rFonts w:eastAsia="Calibri"/>
          <w:szCs w:val="22"/>
        </w:rPr>
        <w:t xml:space="preserve">, </w:t>
      </w:r>
      <w:r w:rsidRPr="00C64587">
        <w:rPr>
          <w:rFonts w:eastAsia="Calibri" w:cs="Verdana"/>
          <w:szCs w:val="22"/>
        </w:rPr>
        <w:t>расположенных</w:t>
      </w:r>
      <w:r w:rsidRPr="00C64587">
        <w:rPr>
          <w:rFonts w:eastAsia="Calibri"/>
          <w:szCs w:val="22"/>
        </w:rPr>
        <w:t xml:space="preserve"> </w:t>
      </w:r>
      <w:r w:rsidRPr="00C64587">
        <w:rPr>
          <w:rFonts w:eastAsia="Calibri" w:cs="Verdana"/>
          <w:szCs w:val="22"/>
        </w:rPr>
        <w:t>в</w:t>
      </w:r>
      <w:r w:rsidRPr="00C64587">
        <w:rPr>
          <w:rFonts w:eastAsia="Calibri"/>
          <w:szCs w:val="22"/>
        </w:rPr>
        <w:t xml:space="preserve"> </w:t>
      </w:r>
      <w:r w:rsidRPr="00C64587">
        <w:rPr>
          <w:rFonts w:eastAsia="Calibri" w:cs="Verdana"/>
          <w:szCs w:val="22"/>
        </w:rPr>
        <w:t>зоне</w:t>
      </w:r>
      <w:r w:rsidRPr="00C64587">
        <w:rPr>
          <w:rFonts w:eastAsia="Calibri"/>
          <w:szCs w:val="22"/>
        </w:rPr>
        <w:t xml:space="preserve"> </w:t>
      </w:r>
      <w:r w:rsidRPr="00C64587">
        <w:rPr>
          <w:rFonts w:eastAsia="Calibri" w:cs="Verdana"/>
          <w:szCs w:val="22"/>
        </w:rPr>
        <w:t>влияния</w:t>
      </w:r>
      <w:r w:rsidRPr="00C64587">
        <w:rPr>
          <w:rFonts w:eastAsia="Calibri"/>
          <w:szCs w:val="22"/>
        </w:rPr>
        <w:t xml:space="preserve"> </w:t>
      </w:r>
      <w:r w:rsidRPr="00C64587">
        <w:rPr>
          <w:rFonts w:eastAsia="Calibri" w:cs="Verdana"/>
          <w:szCs w:val="22"/>
        </w:rPr>
        <w:t>Проекта</w:t>
      </w:r>
      <w:r w:rsidRPr="00C64587">
        <w:rPr>
          <w:rFonts w:eastAsia="Calibri"/>
          <w:szCs w:val="22"/>
        </w:rPr>
        <w:t xml:space="preserve">, </w:t>
      </w:r>
      <w:r w:rsidRPr="00C64587">
        <w:rPr>
          <w:rFonts w:eastAsia="Calibri" w:cs="Verdana"/>
          <w:szCs w:val="22"/>
        </w:rPr>
        <w:t>были</w:t>
      </w:r>
      <w:r w:rsidRPr="00C64587">
        <w:rPr>
          <w:rFonts w:eastAsia="Calibri"/>
          <w:szCs w:val="22"/>
        </w:rPr>
        <w:t xml:space="preserve"> </w:t>
      </w:r>
      <w:r w:rsidRPr="00C64587">
        <w:rPr>
          <w:rFonts w:eastAsia="Calibri" w:cs="Verdana"/>
          <w:szCs w:val="22"/>
        </w:rPr>
        <w:t>получены</w:t>
      </w:r>
      <w:r w:rsidRPr="00C64587">
        <w:rPr>
          <w:rFonts w:eastAsia="Calibri"/>
          <w:szCs w:val="22"/>
        </w:rPr>
        <w:t xml:space="preserve"> </w:t>
      </w:r>
      <w:r w:rsidRPr="00C64587">
        <w:rPr>
          <w:rFonts w:eastAsia="Calibri" w:cs="Verdana"/>
          <w:szCs w:val="22"/>
        </w:rPr>
        <w:t>от</w:t>
      </w:r>
      <w:r w:rsidRPr="00C64587">
        <w:rPr>
          <w:rFonts w:eastAsia="Calibri"/>
          <w:szCs w:val="22"/>
        </w:rPr>
        <w:t xml:space="preserve"> </w:t>
      </w:r>
      <w:r w:rsidRPr="00C64587">
        <w:rPr>
          <w:rFonts w:eastAsia="Calibri" w:cs="Verdana"/>
          <w:szCs w:val="22"/>
        </w:rPr>
        <w:t>Администрации</w:t>
      </w:r>
      <w:r w:rsidRPr="00C64587">
        <w:rPr>
          <w:rFonts w:eastAsia="Calibri"/>
          <w:szCs w:val="22"/>
        </w:rPr>
        <w:t xml:space="preserve"> </w:t>
      </w:r>
      <w:r w:rsidRPr="00C64587">
        <w:rPr>
          <w:rFonts w:eastAsia="Calibri" w:cs="Verdana"/>
          <w:szCs w:val="22"/>
        </w:rPr>
        <w:t>города</w:t>
      </w:r>
      <w:r w:rsidRPr="00C64587">
        <w:rPr>
          <w:rFonts w:eastAsia="Calibri"/>
          <w:szCs w:val="22"/>
        </w:rPr>
        <w:t xml:space="preserve"> </w:t>
      </w:r>
      <w:r w:rsidRPr="00C64587">
        <w:rPr>
          <w:rFonts w:eastAsia="Calibri" w:cs="Verdana"/>
          <w:szCs w:val="22"/>
        </w:rPr>
        <w:t>Тольятти</w:t>
      </w:r>
      <w:r w:rsidRPr="00C64587">
        <w:rPr>
          <w:rFonts w:eastAsia="Calibri"/>
          <w:szCs w:val="22"/>
        </w:rPr>
        <w:t xml:space="preserve">, </w:t>
      </w:r>
      <w:r w:rsidRPr="00C64587">
        <w:rPr>
          <w:rFonts w:eastAsia="Calibri" w:cs="Verdana"/>
          <w:szCs w:val="22"/>
        </w:rPr>
        <w:t>Администраций</w:t>
      </w:r>
      <w:r w:rsidRPr="00C64587">
        <w:rPr>
          <w:rFonts w:eastAsia="Calibri"/>
          <w:szCs w:val="22"/>
        </w:rPr>
        <w:t xml:space="preserve"> </w:t>
      </w:r>
      <w:r w:rsidRPr="00C64587">
        <w:rPr>
          <w:rFonts w:eastAsia="Calibri" w:cs="Verdana"/>
          <w:szCs w:val="22"/>
        </w:rPr>
        <w:t>сельских</w:t>
      </w:r>
      <w:r w:rsidRPr="00C64587">
        <w:rPr>
          <w:rFonts w:eastAsia="Calibri"/>
          <w:szCs w:val="22"/>
        </w:rPr>
        <w:t xml:space="preserve"> </w:t>
      </w:r>
      <w:r w:rsidRPr="00C64587">
        <w:rPr>
          <w:rFonts w:eastAsia="Calibri" w:cs="Verdana"/>
          <w:szCs w:val="22"/>
        </w:rPr>
        <w:t>поселений</w:t>
      </w:r>
      <w:r w:rsidRPr="00C64587">
        <w:rPr>
          <w:rFonts w:eastAsia="Calibri"/>
          <w:szCs w:val="22"/>
        </w:rPr>
        <w:t xml:space="preserve"> </w:t>
      </w:r>
      <w:r w:rsidRPr="00C64587">
        <w:rPr>
          <w:rFonts w:eastAsia="Calibri" w:cs="Verdana"/>
          <w:szCs w:val="22"/>
        </w:rPr>
        <w:t>и</w:t>
      </w:r>
      <w:r w:rsidRPr="00C64587">
        <w:rPr>
          <w:rFonts w:eastAsia="Calibri"/>
          <w:szCs w:val="22"/>
        </w:rPr>
        <w:t xml:space="preserve"> </w:t>
      </w:r>
      <w:r w:rsidRPr="00C64587">
        <w:rPr>
          <w:rFonts w:eastAsia="Calibri" w:cs="Verdana"/>
          <w:szCs w:val="22"/>
        </w:rPr>
        <w:t>открытых</w:t>
      </w:r>
      <w:r w:rsidRPr="00C64587">
        <w:rPr>
          <w:rFonts w:eastAsia="Calibri"/>
          <w:szCs w:val="22"/>
        </w:rPr>
        <w:t xml:space="preserve"> </w:t>
      </w:r>
      <w:r w:rsidRPr="00C64587">
        <w:rPr>
          <w:rFonts w:eastAsia="Calibri" w:cs="Verdana"/>
          <w:szCs w:val="22"/>
        </w:rPr>
        <w:t>источников</w:t>
      </w:r>
      <w:r w:rsidRPr="00C64587">
        <w:rPr>
          <w:rFonts w:eastAsia="Calibri"/>
          <w:szCs w:val="22"/>
        </w:rPr>
        <w:t xml:space="preserve">. </w:t>
      </w:r>
      <w:r w:rsidRPr="00C64587">
        <w:rPr>
          <w:rFonts w:eastAsia="Calibri" w:cs="Verdana"/>
          <w:szCs w:val="22"/>
        </w:rPr>
        <w:t>Руководитель</w:t>
      </w:r>
      <w:r w:rsidRPr="00C64587">
        <w:rPr>
          <w:rFonts w:eastAsia="Calibri"/>
          <w:szCs w:val="22"/>
        </w:rPr>
        <w:t xml:space="preserve"> </w:t>
      </w:r>
      <w:r w:rsidRPr="00C64587">
        <w:rPr>
          <w:rFonts w:eastAsia="Calibri" w:cs="Verdana"/>
          <w:szCs w:val="22"/>
        </w:rPr>
        <w:t>садо</w:t>
      </w:r>
      <w:r w:rsidRPr="00C64587">
        <w:rPr>
          <w:rFonts w:eastAsia="Calibri"/>
          <w:szCs w:val="22"/>
        </w:rPr>
        <w:t xml:space="preserve">вого товарищество «Айва» Игорь Сакадеев дал интервью. </w:t>
      </w:r>
    </w:p>
    <w:p w14:paraId="0EF1189F" w14:textId="77777777" w:rsidR="00C64587" w:rsidRPr="00C64587" w:rsidRDefault="00C64587" w:rsidP="00C64587">
      <w:pPr>
        <w:ind w:left="1068" w:hanging="360"/>
        <w:rPr>
          <w:rFonts w:ascii="Symbol" w:hAnsi="Symbol"/>
        </w:rPr>
      </w:pPr>
      <w:r w:rsidRPr="00C64587">
        <w:rPr>
          <w:rFonts w:ascii="Calibri" w:eastAsia="Calibri" w:hAnsi="Calibri"/>
          <w:sz w:val="22"/>
          <w:szCs w:val="22"/>
        </w:rPr>
        <w:tab/>
      </w:r>
      <w:r w:rsidRPr="00C64587">
        <w:rPr>
          <w:rFonts w:eastAsia="Calibri"/>
          <w:szCs w:val="22"/>
        </w:rPr>
        <w:t>Информация для этого раздела была также получена во время обхода Участка, наблюдения за селами подвергающимися воздействию, микрорайона Тольятти Загородный, посещения медицинского учреждения КуАЗ, интервью с ответственными руководителями КуАЗа и т. Д..</w:t>
      </w:r>
    </w:p>
    <w:p w14:paraId="524A4754" w14:textId="77777777" w:rsidR="00C64587" w:rsidRPr="00C64587" w:rsidRDefault="00C64587" w:rsidP="00C64587">
      <w:pPr>
        <w:keepNext/>
        <w:pBdr>
          <w:top w:val="single" w:sz="6" w:space="1" w:color="70AD47"/>
          <w:left w:val="single" w:sz="6" w:space="4" w:color="70AD47"/>
        </w:pBdr>
        <w:ind w:left="720" w:hanging="720"/>
        <w:outlineLvl w:val="2"/>
        <w:rPr>
          <w:rFonts w:eastAsia="Calibri" w:cs="Arial"/>
          <w:b/>
          <w:bCs/>
          <w:i/>
          <w:caps/>
          <w:color w:val="70AD47"/>
          <w:szCs w:val="26"/>
        </w:rPr>
      </w:pPr>
      <w:bookmarkStart w:id="195" w:name="_Toc18473156"/>
      <w:bookmarkStart w:id="196" w:name="_Toc24626975"/>
      <w:bookmarkStart w:id="197" w:name="_Toc24627669"/>
      <w:r w:rsidRPr="00C64587">
        <w:rPr>
          <w:rFonts w:eastAsia="Calibri"/>
          <w:b/>
          <w:i/>
          <w:caps/>
          <w:color w:val="70AD47"/>
          <w:szCs w:val="22"/>
        </w:rPr>
        <w:t>5.1.1</w:t>
      </w:r>
      <w:r w:rsidRPr="00C64587">
        <w:rPr>
          <w:rFonts w:ascii="Calibri" w:eastAsia="Calibri" w:hAnsi="Calibri"/>
          <w:sz w:val="22"/>
          <w:szCs w:val="22"/>
        </w:rPr>
        <w:tab/>
      </w:r>
      <w:r w:rsidRPr="00C64587">
        <w:rPr>
          <w:rFonts w:eastAsia="Calibri"/>
          <w:b/>
          <w:i/>
          <w:caps/>
          <w:color w:val="70AD47"/>
          <w:szCs w:val="22"/>
        </w:rPr>
        <w:t>Административно-территориальная структура и местное самоуправление</w:t>
      </w:r>
      <w:bookmarkEnd w:id="195"/>
      <w:bookmarkEnd w:id="196"/>
      <w:bookmarkEnd w:id="197"/>
    </w:p>
    <w:p w14:paraId="069F4ADE" w14:textId="77777777" w:rsidR="00C64587" w:rsidRPr="00C64587" w:rsidRDefault="00C64587" w:rsidP="00C64587">
      <w:pPr>
        <w:rPr>
          <w:rFonts w:eastAsia="Calibri"/>
        </w:rPr>
      </w:pPr>
      <w:r w:rsidRPr="00C64587">
        <w:rPr>
          <w:rFonts w:eastAsia="Calibri"/>
          <w:szCs w:val="22"/>
        </w:rPr>
        <w:t>Проект будет реализован в городе Тольятти Самарской области России, расположенном на левом берегу Волги, крупнейшей европейской реки, в 70 км вверх по течению от города Самара (Рисунок 5.1.1) и приблизительно в 1000 км к юго-востоку Москвы. Тольятти входит в десятку крупнейших промышленных городов России. В качестве муниципального образования город областного значения Тольятти имеет статус Тольяттинского городского округа, Городской округ Тольятти состоит из трех административных единиц - Автозаводского, Комсомольского и Центрального районов. Проект расположен в Северной промышленной зоне Центрального района города Тольятти (Рисунок 5.1.1).</w:t>
      </w:r>
    </w:p>
    <w:p w14:paraId="2807E8F6" w14:textId="77777777" w:rsidR="00C64587" w:rsidRPr="00C64587" w:rsidRDefault="00C64587" w:rsidP="00C64587">
      <w:pPr>
        <w:jc w:val="center"/>
      </w:pPr>
      <w:r w:rsidRPr="00C64587">
        <w:rPr>
          <w:noProof/>
          <w:lang w:bidi="ar-SA"/>
        </w:rPr>
        <mc:AlternateContent>
          <mc:Choice Requires="wpg">
            <w:drawing>
              <wp:inline distT="0" distB="0" distL="0" distR="0" wp14:anchorId="415FF6F7" wp14:editId="3195CC5D">
                <wp:extent cx="6208295" cy="6875501"/>
                <wp:effectExtent l="0" t="0" r="2540" b="1905"/>
                <wp:docPr id="504" name="Группа 9"/>
                <wp:cNvGraphicFramePr/>
                <a:graphic xmlns:a="http://schemas.openxmlformats.org/drawingml/2006/main">
                  <a:graphicData uri="http://schemas.microsoft.com/office/word/2010/wordprocessingGroup">
                    <wpg:wgp>
                      <wpg:cNvGrpSpPr/>
                      <wpg:grpSpPr>
                        <a:xfrm>
                          <a:off x="0" y="0"/>
                          <a:ext cx="6208295" cy="6875501"/>
                          <a:chOff x="0" y="0"/>
                          <a:chExt cx="6208295" cy="6875501"/>
                        </a:xfrm>
                      </wpg:grpSpPr>
                      <pic:pic xmlns:pic="http://schemas.openxmlformats.org/drawingml/2006/picture">
                        <pic:nvPicPr>
                          <pic:cNvPr id="505" name="Рисунок 505"/>
                          <pic:cNvPicPr>
                            <a:picLocks noChangeAspect="1"/>
                          </pic:cNvPicPr>
                        </pic:nvPicPr>
                        <pic:blipFill>
                          <a:blip r:embed="rId95"/>
                          <a:stretch>
                            <a:fillRect/>
                          </a:stretch>
                        </pic:blipFill>
                        <pic:spPr>
                          <a:xfrm>
                            <a:off x="0" y="0"/>
                            <a:ext cx="6208295" cy="6875501"/>
                          </a:xfrm>
                          <a:prstGeom prst="rect">
                            <a:avLst/>
                          </a:prstGeom>
                        </pic:spPr>
                      </pic:pic>
                      <wps:wsp>
                        <wps:cNvPr id="506" name="Прямоугольник 506"/>
                        <wps:cNvSpPr/>
                        <wps:spPr>
                          <a:xfrm>
                            <a:off x="2657550" y="5477082"/>
                            <a:ext cx="691515" cy="189865"/>
                          </a:xfrm>
                          <a:prstGeom prst="rect">
                            <a:avLst/>
                          </a:prstGeom>
                        </wps:spPr>
                        <wps:txbx>
                          <w:txbxContent>
                            <w:p w14:paraId="6FF4358F" w14:textId="77777777" w:rsidR="004A246D" w:rsidRDefault="004A246D" w:rsidP="00C64587">
                              <w:pPr>
                                <w:pStyle w:val="affb"/>
                                <w:spacing w:after="0" w:line="240" w:lineRule="auto"/>
                              </w:pPr>
                              <w:r>
                                <w:rPr>
                                  <w:rFonts w:ascii="Arial" w:hAnsi="Arial" w:cstheme="minorBidi"/>
                                  <w:color w:val="2E2E2B"/>
                                  <w:kern w:val="24"/>
                                  <w:sz w:val="26"/>
                                </w:rPr>
                                <w:t>Тольятти</w:t>
                              </w:r>
                            </w:p>
                          </w:txbxContent>
                        </wps:txbx>
                        <wps:bodyPr wrap="none" lIns="0" tIns="0" rIns="0" bIns="0">
                          <a:spAutoFit/>
                        </wps:bodyPr>
                      </wps:wsp>
                      <wps:wsp>
                        <wps:cNvPr id="507" name="Прямоугольник 507"/>
                        <wps:cNvSpPr/>
                        <wps:spPr>
                          <a:xfrm>
                            <a:off x="3440142" y="4234459"/>
                            <a:ext cx="2291918" cy="189865"/>
                          </a:xfrm>
                          <a:prstGeom prst="rect">
                            <a:avLst/>
                          </a:prstGeom>
                        </wps:spPr>
                        <wps:txbx>
                          <w:txbxContent>
                            <w:p w14:paraId="06B7A929" w14:textId="77777777" w:rsidR="004A246D" w:rsidRDefault="004A246D" w:rsidP="00C64587">
                              <w:pPr>
                                <w:pStyle w:val="affb"/>
                                <w:spacing w:after="0" w:line="240" w:lineRule="auto"/>
                              </w:pPr>
                              <w:r>
                                <w:rPr>
                                  <w:rFonts w:ascii="Arial" w:hAnsi="Arial" w:cstheme="minorBidi"/>
                                  <w:b/>
                                  <w:color w:val="2E2E2B"/>
                                  <w:kern w:val="24"/>
                                  <w:sz w:val="26"/>
                                </w:rPr>
                                <w:t>ПАО «КуйбышевАзот»</w:t>
                              </w:r>
                            </w:p>
                          </w:txbxContent>
                        </wps:txbx>
                        <wps:bodyPr wrap="square" lIns="0" tIns="0" rIns="0" bIns="0">
                          <a:spAutoFit/>
                        </wps:bodyPr>
                      </wps:wsp>
                      <wps:wsp>
                        <wps:cNvPr id="508" name="Прямоугольник 508"/>
                        <wps:cNvSpPr/>
                        <wps:spPr>
                          <a:xfrm>
                            <a:off x="4401207" y="3153782"/>
                            <a:ext cx="1674495" cy="175260"/>
                          </a:xfrm>
                          <a:prstGeom prst="rect">
                            <a:avLst/>
                          </a:prstGeom>
                        </wps:spPr>
                        <wps:txbx>
                          <w:txbxContent>
                            <w:p w14:paraId="4EE14743" w14:textId="77777777" w:rsidR="004A246D" w:rsidRPr="00BC6314" w:rsidRDefault="004A246D" w:rsidP="00C64587">
                              <w:pPr>
                                <w:pStyle w:val="affb"/>
                                <w:spacing w:after="0" w:line="240" w:lineRule="auto"/>
                                <w:ind w:right="202"/>
                                <w:jc w:val="right"/>
                                <w:rPr>
                                  <w:szCs w:val="24"/>
                                </w:rPr>
                              </w:pPr>
                              <w:r w:rsidRPr="00BC6314">
                                <w:rPr>
                                  <w:rFonts w:ascii="Arial" w:hAnsi="Arial" w:cstheme="minorBidi"/>
                                  <w:b/>
                                  <w:i/>
                                  <w:color w:val="2E2E2B"/>
                                  <w:kern w:val="24"/>
                                  <w:szCs w:val="24"/>
                                </w:rPr>
                                <w:t>Самарская область</w:t>
                              </w:r>
                            </w:p>
                          </w:txbxContent>
                        </wps:txbx>
                        <wps:bodyPr wrap="none" lIns="0" tIns="0" rIns="0" bIns="0">
                          <a:spAutoFit/>
                        </wps:bodyPr>
                      </wps:wsp>
                      <wps:wsp>
                        <wps:cNvPr id="509" name="Прямоугольник 509"/>
                        <wps:cNvSpPr/>
                        <wps:spPr>
                          <a:xfrm>
                            <a:off x="4481539" y="1782677"/>
                            <a:ext cx="691515" cy="189865"/>
                          </a:xfrm>
                          <a:prstGeom prst="rect">
                            <a:avLst/>
                          </a:prstGeom>
                        </wps:spPr>
                        <wps:txbx>
                          <w:txbxContent>
                            <w:p w14:paraId="3377A61D" w14:textId="77777777" w:rsidR="004A246D" w:rsidRDefault="004A246D" w:rsidP="00C64587">
                              <w:pPr>
                                <w:pStyle w:val="affb"/>
                                <w:spacing w:after="0" w:line="240" w:lineRule="auto"/>
                              </w:pPr>
                              <w:r>
                                <w:rPr>
                                  <w:rFonts w:ascii="Arial" w:hAnsi="Arial" w:cstheme="minorBidi"/>
                                  <w:color w:val="2E2E2B"/>
                                  <w:kern w:val="24"/>
                                  <w:sz w:val="26"/>
                                </w:rPr>
                                <w:t>Тольятти</w:t>
                              </w:r>
                            </w:p>
                          </w:txbxContent>
                        </wps:txbx>
                        <wps:bodyPr wrap="none" lIns="0" tIns="0" rIns="0" bIns="0">
                          <a:spAutoFit/>
                        </wps:bodyPr>
                      </wps:wsp>
                      <wps:wsp>
                        <wps:cNvPr id="510" name="Прямоугольник 510"/>
                        <wps:cNvSpPr/>
                        <wps:spPr>
                          <a:xfrm>
                            <a:off x="942596" y="2373134"/>
                            <a:ext cx="320675" cy="262890"/>
                          </a:xfrm>
                          <a:prstGeom prst="rect">
                            <a:avLst/>
                          </a:prstGeom>
                        </wps:spPr>
                        <wps:txbx>
                          <w:txbxContent>
                            <w:p w14:paraId="102C7909" w14:textId="77777777" w:rsidR="004A246D" w:rsidRDefault="004A246D" w:rsidP="00C64587">
                              <w:pPr>
                                <w:pStyle w:val="affb"/>
                                <w:spacing w:after="0" w:line="240" w:lineRule="auto"/>
                              </w:pPr>
                              <w:r>
                                <w:rPr>
                                  <w:rFonts w:ascii="Arial" w:hAnsi="Arial" w:cstheme="minorBidi"/>
                                  <w:b/>
                                  <w:color w:val="2E2E2B"/>
                                  <w:kern w:val="24"/>
                                  <w:sz w:val="12"/>
                                </w:rPr>
                                <w:t>Самарская область</w:t>
                              </w:r>
                            </w:p>
                          </w:txbxContent>
                        </wps:txbx>
                        <wps:bodyPr lIns="0" tIns="0" rIns="0" bIns="0">
                          <a:spAutoFit/>
                        </wps:bodyPr>
                      </wps:wsp>
                      <wps:wsp>
                        <wps:cNvPr id="511" name="Прямоугольник 511"/>
                        <wps:cNvSpPr/>
                        <wps:spPr>
                          <a:xfrm>
                            <a:off x="1021327" y="1513558"/>
                            <a:ext cx="326390" cy="102235"/>
                          </a:xfrm>
                          <a:prstGeom prst="rect">
                            <a:avLst/>
                          </a:prstGeom>
                        </wps:spPr>
                        <wps:txbx>
                          <w:txbxContent>
                            <w:p w14:paraId="152C0139" w14:textId="77777777" w:rsidR="004A246D" w:rsidRDefault="004A246D" w:rsidP="00C64587">
                              <w:pPr>
                                <w:pStyle w:val="affb"/>
                                <w:spacing w:after="0" w:line="240" w:lineRule="auto"/>
                              </w:pPr>
                              <w:r>
                                <w:rPr>
                                  <w:rFonts w:ascii="Arial" w:hAnsi="Arial" w:cstheme="minorBidi"/>
                                  <w:b/>
                                  <w:color w:val="FFFFFF"/>
                                  <w:kern w:val="24"/>
                                  <w:sz w:val="14"/>
                                </w:rPr>
                                <w:t>Москва</w:t>
                              </w:r>
                            </w:p>
                          </w:txbxContent>
                        </wps:txbx>
                        <wps:bodyPr wrap="none" lIns="0" tIns="0" rIns="0" bIns="0">
                          <a:spAutoFit/>
                        </wps:bodyPr>
                      </wps:wsp>
                      <wps:wsp>
                        <wps:cNvPr id="512" name="Прямоугольник 512"/>
                        <wps:cNvSpPr/>
                        <wps:spPr>
                          <a:xfrm>
                            <a:off x="1427862" y="1939866"/>
                            <a:ext cx="2773045" cy="146050"/>
                          </a:xfrm>
                          <a:prstGeom prst="rect">
                            <a:avLst/>
                          </a:prstGeom>
                        </wps:spPr>
                        <wps:txbx>
                          <w:txbxContent>
                            <w:p w14:paraId="5437AEF7" w14:textId="77777777" w:rsidR="004A246D" w:rsidRPr="00BC6314" w:rsidRDefault="004A246D" w:rsidP="00C64587">
                              <w:pPr>
                                <w:pStyle w:val="affb"/>
                                <w:spacing w:after="0" w:line="240" w:lineRule="auto"/>
                                <w:rPr>
                                  <w:sz w:val="18"/>
                                </w:rPr>
                              </w:pPr>
                              <w:r w:rsidRPr="00BC6314">
                                <w:rPr>
                                  <w:rFonts w:ascii="Arial" w:hAnsi="Arial" w:cstheme="minorBidi"/>
                                  <w:b/>
                                  <w:color w:val="FFFFFF"/>
                                  <w:spacing w:val="80"/>
                                  <w:kern w:val="24"/>
                                  <w:sz w:val="20"/>
                                </w:rPr>
                                <w:t>РОССИЙСКАЯ ФЕДЕРАЦИЯ</w:t>
                              </w:r>
                            </w:p>
                          </w:txbxContent>
                        </wps:txbx>
                        <wps:bodyPr wrap="none" lIns="0" tIns="0" rIns="0" bIns="0">
                          <a:spAutoFit/>
                        </wps:bodyPr>
                      </wps:wsp>
                    </wpg:wgp>
                  </a:graphicData>
                </a:graphic>
              </wp:inline>
            </w:drawing>
          </mc:Choice>
          <mc:Fallback>
            <w:pict>
              <v:group w14:anchorId="415FF6F7" id="_x0000_s1203" style="width:488.85pt;height:541.4pt;mso-position-horizontal-relative:char;mso-position-vertical-relative:line" coordsize="62082,687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6p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mN/F+FPppGc+9Az56/a2/5lX/t6/8AaNfPVfQn7Wx/5FT3+1/+0a+e&#10;6AP0NooooEFFFFABRRRQB5L+0n/yIr/h/wCjYq8l/Zu/5Hq2/wCBf+ipa9a/aT/5EV/w/wDRsVeS&#10;/s3f8j1bf8C/9FS0AfWYoo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SetLSetAz54/a16eE/+3v/ANo18919Cfta9PCf/b3/AO0a+e6A&#10;P0NooooEFFFFABRRRQB5L+0n/wAiK/4f+jYq8l/Zu/5Hq2/4F/6Klr1r9pP/AJEV/wAP/RsVeS/s&#10;3f8AI9W3/Av/AEVLQB9Ziig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QTik5PSgBaKTkdaM0m7ALRRRTAKKKKACiiigAooooAKKKKACiiigAooooAKKKKA&#10;CiiigAooooAKKKKACiiigAooooAKKKKACiiigApPWlpPWgZ88fta9PCf/b3/AO0a+e6+hP2tenhP&#10;/t7/APaNfPdAH6G0UUUCCiiigAooooA8l/aT/wCRFf8AD/0bFXkv7N3/ACPVt/wL/wBFS161+0n/&#10;AMiK/wCH/o2KvJf2bv8Akerb/gX/AKKloA+sxRQ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M0UlAC5ozSUUncBaM0lFFxC5ozTc0ophd&#10;C0UUUD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A&#10;elNBzTj0NNHAoeiARnCjLcCmvMoAHO4/w9/yrJ8UT3MWi3LWCF7kbdi4Jz8wzwOema5zwx44s9UD&#10;fa2jhuh6kKO/qxPQCrjTlJXRzTxUISszuQ43EE808nHYn6Vnx3AKAnY2erLzn8atRTLtyA5qPZPd&#10;mirwk7Im7Z/HFNMihgO5oVyw3AYHTnrTPlJzj5g1BrZLUmRg3QinYqC3I2nghu9TZo2C9wopTSUA&#10;FFFFABRRmkzQAt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">
                <v:shape id="Рисунок 505" o:spid="_x0000_s1204" type="#_x0000_t75" style="position:absolute;width:62082;height:687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">
                  <v:imagedata r:id="rId96" o:title=""/>
                  <v:path arrowok="t"/>
                </v:shape>
                <v:rect id="Прямоугольник 506" o:spid="_x0000_s1205" style="position:absolute;left:26575;top:54770;width:6915;height:189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" filled="f" stroked="f">
                  <v:textbox style="mso-fit-shape-to-text:t" inset="0,0,0,0">
                    <w:txbxContent>
                      <w:p w14:paraId="6FF4358F" w14:textId="77777777" w:rsidR="004A246D" w:rsidRDefault="004A246D" w:rsidP="00C64587">
                        <w:pPr>
                          <w:pStyle w:val="affb"/>
                          <w:spacing w:after="0" w:line="240" w:lineRule="auto"/>
                        </w:pPr>
                        <w:r>
                          <w:rPr>
                            <w:rFonts w:ascii="Arial" w:hAnsi="Arial" w:cstheme="minorBidi"/>
                            <w:color w:val="2E2E2B"/>
                            <w:kern w:val="24"/>
                            <w:sz w:val="26"/>
                          </w:rPr>
                          <w:t>Тольятти</w:t>
                        </w:r>
                      </w:p>
                    </w:txbxContent>
                  </v:textbox>
                </v:rect>
                <v:rect id="Прямоугольник 507" o:spid="_x0000_s1206" style="position:absolute;left:34401;top:42344;width:22919;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" filled="f" stroked="f">
                  <v:textbox style="mso-fit-shape-to-text:t" inset="0,0,0,0">
                    <w:txbxContent>
                      <w:p w14:paraId="06B7A929" w14:textId="77777777" w:rsidR="004A246D" w:rsidRDefault="004A246D" w:rsidP="00C64587">
                        <w:pPr>
                          <w:pStyle w:val="affb"/>
                          <w:spacing w:after="0" w:line="240" w:lineRule="auto"/>
                        </w:pPr>
                        <w:r>
                          <w:rPr>
                            <w:rFonts w:ascii="Arial" w:hAnsi="Arial" w:cstheme="minorBidi"/>
                            <w:b/>
                            <w:color w:val="2E2E2B"/>
                            <w:kern w:val="24"/>
                            <w:sz w:val="26"/>
                          </w:rPr>
                          <w:t>ПАО «КуйбышевАзот»</w:t>
                        </w:r>
                      </w:p>
                    </w:txbxContent>
                  </v:textbox>
                </v:rect>
                <v:rect id="Прямоугольник 508" o:spid="_x0000_s1207" style="position:absolute;left:44012;top:31537;width:16745;height:17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" filled="f" stroked="f">
                  <v:textbox style="mso-fit-shape-to-text:t" inset="0,0,0,0">
                    <w:txbxContent>
                      <w:p w14:paraId="4EE14743" w14:textId="77777777" w:rsidR="004A246D" w:rsidRPr="00BC6314" w:rsidRDefault="004A246D" w:rsidP="00C64587">
                        <w:pPr>
                          <w:pStyle w:val="affb"/>
                          <w:spacing w:after="0" w:line="240" w:lineRule="auto"/>
                          <w:ind w:right="202"/>
                          <w:jc w:val="right"/>
                          <w:rPr>
                            <w:szCs w:val="24"/>
                          </w:rPr>
                        </w:pPr>
                        <w:r w:rsidRPr="00BC6314">
                          <w:rPr>
                            <w:rFonts w:ascii="Arial" w:hAnsi="Arial" w:cstheme="minorBidi"/>
                            <w:b/>
                            <w:i/>
                            <w:color w:val="2E2E2B"/>
                            <w:kern w:val="24"/>
                            <w:szCs w:val="24"/>
                          </w:rPr>
                          <w:t>Самарская область</w:t>
                        </w:r>
                      </w:p>
                    </w:txbxContent>
                  </v:textbox>
                </v:rect>
                <v:rect id="Прямоугольник 509" o:spid="_x0000_s1208" style="position:absolute;left:44815;top:17826;width:6915;height:189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" filled="f" stroked="f">
                  <v:textbox style="mso-fit-shape-to-text:t" inset="0,0,0,0">
                    <w:txbxContent>
                      <w:p w14:paraId="3377A61D" w14:textId="77777777" w:rsidR="004A246D" w:rsidRDefault="004A246D" w:rsidP="00C64587">
                        <w:pPr>
                          <w:pStyle w:val="affb"/>
                          <w:spacing w:after="0" w:line="240" w:lineRule="auto"/>
                        </w:pPr>
                        <w:r>
                          <w:rPr>
                            <w:rFonts w:ascii="Arial" w:hAnsi="Arial" w:cstheme="minorBidi"/>
                            <w:color w:val="2E2E2B"/>
                            <w:kern w:val="24"/>
                            <w:sz w:val="26"/>
                          </w:rPr>
                          <w:t>Тольятти</w:t>
                        </w:r>
                      </w:p>
                    </w:txbxContent>
                  </v:textbox>
                </v:rect>
                <v:rect id="Прямоугольник 510" o:spid="_x0000_s1209" style="position:absolute;left:9425;top:23731;width:3207;height:26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" filled="f" stroked="f">
                  <v:textbox style="mso-fit-shape-to-text:t" inset="0,0,0,0">
                    <w:txbxContent>
                      <w:p w14:paraId="102C7909" w14:textId="77777777" w:rsidR="004A246D" w:rsidRDefault="004A246D" w:rsidP="00C64587">
                        <w:pPr>
                          <w:pStyle w:val="affb"/>
                          <w:spacing w:after="0" w:line="240" w:lineRule="auto"/>
                        </w:pPr>
                        <w:r>
                          <w:rPr>
                            <w:rFonts w:ascii="Arial" w:hAnsi="Arial" w:cstheme="minorBidi"/>
                            <w:b/>
                            <w:color w:val="2E2E2B"/>
                            <w:kern w:val="24"/>
                            <w:sz w:val="12"/>
                          </w:rPr>
                          <w:t>Самарская область</w:t>
                        </w:r>
                      </w:p>
                    </w:txbxContent>
                  </v:textbox>
                </v:rect>
                <v:rect id="Прямоугольник 511" o:spid="_x0000_s1210" style="position:absolute;left:10213;top:15135;width:3264;height:10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" filled="f" stroked="f">
                  <v:textbox style="mso-fit-shape-to-text:t" inset="0,0,0,0">
                    <w:txbxContent>
                      <w:p w14:paraId="152C0139" w14:textId="77777777" w:rsidR="004A246D" w:rsidRDefault="004A246D" w:rsidP="00C64587">
                        <w:pPr>
                          <w:pStyle w:val="affb"/>
                          <w:spacing w:after="0" w:line="240" w:lineRule="auto"/>
                        </w:pPr>
                        <w:r>
                          <w:rPr>
                            <w:rFonts w:ascii="Arial" w:hAnsi="Arial" w:cstheme="minorBidi"/>
                            <w:b/>
                            <w:color w:val="FFFFFF"/>
                            <w:kern w:val="24"/>
                            <w:sz w:val="14"/>
                          </w:rPr>
                          <w:t>Москва</w:t>
                        </w:r>
                      </w:p>
                    </w:txbxContent>
                  </v:textbox>
                </v:rect>
                <v:rect id="Прямоугольник 512" o:spid="_x0000_s1211" style="position:absolute;left:14278;top:19398;width:27731;height:14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" filled="f" stroked="f">
                  <v:textbox style="mso-fit-shape-to-text:t" inset="0,0,0,0">
                    <w:txbxContent>
                      <w:p w14:paraId="5437AEF7" w14:textId="77777777" w:rsidR="004A246D" w:rsidRPr="00BC6314" w:rsidRDefault="004A246D" w:rsidP="00C64587">
                        <w:pPr>
                          <w:pStyle w:val="affb"/>
                          <w:spacing w:after="0" w:line="240" w:lineRule="auto"/>
                          <w:rPr>
                            <w:sz w:val="18"/>
                          </w:rPr>
                        </w:pPr>
                        <w:r w:rsidRPr="00BC6314">
                          <w:rPr>
                            <w:rFonts w:ascii="Arial" w:hAnsi="Arial" w:cstheme="minorBidi"/>
                            <w:b/>
                            <w:color w:val="FFFFFF"/>
                            <w:spacing w:val="80"/>
                            <w:kern w:val="24"/>
                            <w:sz w:val="20"/>
                          </w:rPr>
                          <w:t>РОССИЙСКАЯ ФЕДЕРАЦИЯ</w:t>
                        </w:r>
                      </w:p>
                    </w:txbxContent>
                  </v:textbox>
                </v:rect>
                <w10:anchorlock/>
              </v:group>
            </w:pict>
          </mc:Fallback>
        </mc:AlternateContent>
      </w:r>
    </w:p>
    <w:p w14:paraId="5280F5B1" w14:textId="77777777" w:rsidR="00C64587" w:rsidRPr="00C64587" w:rsidRDefault="00C64587" w:rsidP="00C64587">
      <w:pPr>
        <w:spacing w:before="170" w:after="100" w:line="170" w:lineRule="atLeast"/>
        <w:jc w:val="left"/>
        <w:rPr>
          <w:b/>
          <w:bCs/>
          <w:sz w:val="16"/>
          <w:szCs w:val="20"/>
        </w:rPr>
      </w:pPr>
      <w:bookmarkStart w:id="198" w:name="_Toc24627811"/>
      <w:r w:rsidRPr="00C64587">
        <w:rPr>
          <w:rFonts w:eastAsia="Calibri"/>
          <w:b/>
          <w:sz w:val="16"/>
          <w:szCs w:val="22"/>
        </w:rPr>
        <w:t xml:space="preserve">Рисунок </w:t>
      </w:r>
      <w:r w:rsidRPr="00C64587">
        <w:rPr>
          <w:b/>
          <w:bCs/>
          <w:sz w:val="16"/>
          <w:szCs w:val="20"/>
        </w:rPr>
        <w:fldChar w:fldCharType="begin"/>
      </w:r>
      <w:r w:rsidRPr="00C64587">
        <w:rPr>
          <w:b/>
          <w:bCs/>
          <w:sz w:val="16"/>
          <w:szCs w:val="20"/>
        </w:rPr>
        <w:instrText xml:space="preserve"> STYLEREF 2 \s </w:instrText>
      </w:r>
      <w:r w:rsidRPr="00C64587">
        <w:rPr>
          <w:b/>
          <w:bCs/>
          <w:sz w:val="16"/>
          <w:szCs w:val="20"/>
        </w:rPr>
        <w:fldChar w:fldCharType="separate"/>
      </w:r>
      <w:r w:rsidRPr="00C64587">
        <w:rPr>
          <w:b/>
          <w:bCs/>
          <w:noProof/>
          <w:sz w:val="16"/>
          <w:szCs w:val="20"/>
        </w:rPr>
        <w:t>5.1</w:t>
      </w:r>
      <w:r w:rsidRPr="00C64587">
        <w:rPr>
          <w:b/>
          <w:bCs/>
          <w:sz w:val="16"/>
          <w:szCs w:val="20"/>
        </w:rPr>
        <w:fldChar w:fldCharType="end"/>
      </w:r>
      <w:r w:rsidRPr="00C64587">
        <w:rPr>
          <w:rFonts w:eastAsia="Calibri"/>
          <w:b/>
          <w:sz w:val="16"/>
          <w:szCs w:val="22"/>
        </w:rPr>
        <w:t>.</w:t>
      </w:r>
      <w:r w:rsidRPr="00C64587">
        <w:rPr>
          <w:b/>
          <w:bCs/>
          <w:sz w:val="16"/>
          <w:szCs w:val="20"/>
        </w:rPr>
        <w:fldChar w:fldCharType="begin"/>
      </w:r>
      <w:r w:rsidRPr="00C64587">
        <w:rPr>
          <w:b/>
          <w:bCs/>
          <w:sz w:val="16"/>
          <w:szCs w:val="20"/>
        </w:rPr>
        <w:instrText xml:space="preserve"> SEQ Figure \* ARABIC \s 2 </w:instrText>
      </w:r>
      <w:r w:rsidRPr="00C64587">
        <w:rPr>
          <w:b/>
          <w:bCs/>
          <w:sz w:val="16"/>
          <w:szCs w:val="20"/>
        </w:rPr>
        <w:fldChar w:fldCharType="separate"/>
      </w:r>
      <w:r w:rsidRPr="00C64587">
        <w:rPr>
          <w:b/>
          <w:bCs/>
          <w:noProof/>
          <w:sz w:val="16"/>
          <w:szCs w:val="20"/>
        </w:rPr>
        <w:t>1</w:t>
      </w:r>
      <w:r w:rsidRPr="00C64587">
        <w:rPr>
          <w:b/>
          <w:bCs/>
          <w:sz w:val="16"/>
          <w:szCs w:val="20"/>
        </w:rPr>
        <w:fldChar w:fldCharType="end"/>
      </w:r>
      <w:r w:rsidRPr="00C64587">
        <w:rPr>
          <w:rFonts w:eastAsia="Calibri"/>
          <w:b/>
          <w:sz w:val="16"/>
          <w:szCs w:val="22"/>
        </w:rPr>
        <w:t>: Расположение проекта</w:t>
      </w:r>
      <w:bookmarkEnd w:id="198"/>
    </w:p>
    <w:p w14:paraId="385E565A" w14:textId="77777777" w:rsidR="00C64587" w:rsidRPr="00C64587" w:rsidRDefault="00C64587" w:rsidP="00C64587">
      <w:r w:rsidRPr="00C64587">
        <w:rPr>
          <w:rFonts w:eastAsia="Calibri"/>
          <w:b/>
          <w:szCs w:val="22"/>
        </w:rPr>
        <w:t>Самарская область</w:t>
      </w:r>
      <w:r w:rsidRPr="00C64587">
        <w:rPr>
          <w:rFonts w:eastAsia="Calibri"/>
          <w:szCs w:val="22"/>
        </w:rPr>
        <w:t xml:space="preserve"> расположена в юго-восточной части европейской территории России и занимает общую площадь 53,6 тыс. км</w:t>
      </w:r>
      <w:r w:rsidRPr="00C64587">
        <w:rPr>
          <w:rFonts w:eastAsia="Calibri"/>
          <w:szCs w:val="22"/>
          <w:vertAlign w:val="superscript"/>
        </w:rPr>
        <w:t>2</w:t>
      </w:r>
      <w:r w:rsidRPr="00C64587">
        <w:rPr>
          <w:rFonts w:eastAsia="Calibri"/>
          <w:szCs w:val="22"/>
        </w:rPr>
        <w:t xml:space="preserve"> (0,31% территории России). Граничит с Республикой Татарстан на севере, Саратовской областью на юге, Оренбургской областью на востоке и Ульяновской областью на северо-западе. Его административный центр - город Самара. Самарская область включает 10 городов областного значения (городские округа) и 27 районов (муниципальные районы). К органам государственной власти Самарской области относятся: губернатор Самарской области, Правительство Самарской области, Счетно-аудиторская палата, министерства и другие органы Самарской области (Устав Самарской области от 18.12.2006 г., с последними изменениями 07.06.2012).</w:t>
      </w:r>
    </w:p>
    <w:p w14:paraId="16238660" w14:textId="77777777" w:rsidR="00C64587" w:rsidRPr="00C64587" w:rsidRDefault="00C64587" w:rsidP="00C64587">
      <w:pPr>
        <w:rPr>
          <w:szCs w:val="20"/>
        </w:rPr>
      </w:pPr>
      <w:r w:rsidRPr="00C64587">
        <w:rPr>
          <w:rFonts w:eastAsia="Calibri"/>
          <w:b/>
          <w:szCs w:val="22"/>
        </w:rPr>
        <w:t>Тольяттинский городской округ</w:t>
      </w:r>
      <w:r w:rsidRPr="00C64587">
        <w:rPr>
          <w:rFonts w:eastAsia="Calibri"/>
          <w:szCs w:val="22"/>
        </w:rPr>
        <w:t xml:space="preserve"> включает в себя единственный населенный пункт - город Тольятти. Тольятти является административным центром Ставропольского района, в который входят 24 сельских населенных пункта (однако город Тольятти не входит в этот округ). Город Тольятти является вторым (после Самары) городом Самарской области по своим размерам и значимости. Общая площадь города составляет 284,33 км2. В состав органов местного самоуправления Тольятти входят: Дума городского округа, мэр Тольяттинского городского округа, администрация города Тольятти, Счетно-аудиторская палата, муниципальные органы власти и организации, подотчетные департаментам администрации. Три округа Тольятти находятся в ведении глав районных администраций (Устав Самарской области от 18.12.2006 г., с последними изменениями от 07.06.2012 и Устав от 19.06.2005 г., с последними изменениями от 24.01.2019). </w:t>
      </w:r>
    </w:p>
    <w:p w14:paraId="6BE6D5E2" w14:textId="77777777" w:rsidR="00C64587" w:rsidRPr="00C64587" w:rsidRDefault="00C64587" w:rsidP="00C64587">
      <w:pPr>
        <w:rPr>
          <w:szCs w:val="20"/>
        </w:rPr>
      </w:pPr>
      <w:r w:rsidRPr="00C64587">
        <w:rPr>
          <w:rFonts w:eastAsia="Calibri"/>
          <w:szCs w:val="22"/>
        </w:rPr>
        <w:t>Сельские населенные пункты являются муниципальными образованиями самого низкого уровня в Самарской области. Сельские населенные пункты состоят из небольших поселений / сел. К органам местного самоуправления относятся: собрания представителей поселений, главы поселений, администрации поселений.</w:t>
      </w:r>
    </w:p>
    <w:p w14:paraId="11A8241C" w14:textId="77777777" w:rsidR="00C64587" w:rsidRPr="00C64587" w:rsidRDefault="00C64587" w:rsidP="00C64587">
      <w:pPr>
        <w:rPr>
          <w:szCs w:val="20"/>
        </w:rPr>
      </w:pPr>
      <w:r w:rsidRPr="00C64587">
        <w:rPr>
          <w:rFonts w:eastAsia="Calibri"/>
          <w:szCs w:val="22"/>
        </w:rPr>
        <w:t xml:space="preserve">Административная структура пострадавших общин (муниципальных образований) представлена </w:t>
      </w:r>
      <w:r w:rsidRPr="00C64587">
        <w:rPr>
          <w:rFonts w:ascii="Arial" w:eastAsia="Calibri" w:hAnsi="Arial" w:cs="Arial"/>
          <w:szCs w:val="22"/>
        </w:rPr>
        <w:t>​​</w:t>
      </w:r>
      <w:r w:rsidRPr="00C64587">
        <w:rPr>
          <w:rFonts w:eastAsia="Calibri" w:cs="Verdana"/>
          <w:szCs w:val="22"/>
        </w:rPr>
        <w:t>ниже</w:t>
      </w:r>
      <w:r w:rsidRPr="00C64587">
        <w:rPr>
          <w:rFonts w:eastAsia="Calibri"/>
          <w:szCs w:val="22"/>
        </w:rPr>
        <w:t>:</w:t>
      </w:r>
    </w:p>
    <w:p w14:paraId="7A7DF3F3" w14:textId="77777777" w:rsidR="00C64587" w:rsidRPr="00C64587" w:rsidRDefault="00C64587" w:rsidP="00C64587">
      <w:pPr>
        <w:ind w:left="1068" w:hanging="360"/>
        <w:rPr>
          <w:rFonts w:ascii="Symbol" w:hAnsi="Symbol"/>
        </w:rPr>
      </w:pPr>
      <w:r w:rsidRPr="00C64587">
        <w:rPr>
          <w:rFonts w:ascii="Calibri" w:eastAsia="Calibri" w:hAnsi="Calibri"/>
          <w:sz w:val="22"/>
          <w:szCs w:val="22"/>
        </w:rPr>
        <w:tab/>
      </w:r>
      <w:r w:rsidRPr="00C64587">
        <w:rPr>
          <w:rFonts w:eastAsia="Calibri"/>
          <w:szCs w:val="22"/>
        </w:rPr>
        <w:t>Загородный микрорайон - часть города Тольятти;</w:t>
      </w:r>
    </w:p>
    <w:p w14:paraId="4D04B0CE" w14:textId="77777777" w:rsidR="00C64587" w:rsidRPr="00C64587" w:rsidRDefault="00C64587" w:rsidP="00C64587">
      <w:pPr>
        <w:ind w:left="1068" w:hanging="360"/>
        <w:rPr>
          <w:rFonts w:ascii="Symbol" w:hAnsi="Symbol"/>
        </w:rPr>
      </w:pPr>
      <w:r w:rsidRPr="00C64587">
        <w:rPr>
          <w:rFonts w:ascii="Calibri" w:eastAsia="Calibri" w:hAnsi="Calibri"/>
          <w:sz w:val="22"/>
          <w:szCs w:val="22"/>
        </w:rPr>
        <w:tab/>
      </w:r>
      <w:r w:rsidRPr="00C64587">
        <w:rPr>
          <w:rFonts w:eastAsia="Calibri"/>
          <w:szCs w:val="22"/>
        </w:rPr>
        <w:t>Село Васильевка - часть сельского населенного пункта Васильевка Ставропольского муниципального района;</w:t>
      </w:r>
    </w:p>
    <w:p w14:paraId="47FFAE85" w14:textId="77777777" w:rsidR="00C64587" w:rsidRPr="00C64587" w:rsidRDefault="00C64587" w:rsidP="00C64587">
      <w:pPr>
        <w:ind w:left="1068" w:hanging="360"/>
        <w:rPr>
          <w:rFonts w:ascii="Symbol" w:hAnsi="Symbol"/>
        </w:rPr>
      </w:pPr>
      <w:r w:rsidRPr="00C64587">
        <w:rPr>
          <w:rFonts w:ascii="Calibri" w:eastAsia="Calibri" w:hAnsi="Calibri"/>
          <w:sz w:val="22"/>
          <w:szCs w:val="22"/>
        </w:rPr>
        <w:tab/>
      </w:r>
      <w:r w:rsidRPr="00C64587">
        <w:rPr>
          <w:rFonts w:eastAsia="Calibri"/>
          <w:szCs w:val="22"/>
        </w:rPr>
        <w:t>Село Рассвет (поселок) - часть сельского населенного пункта Васильевка Ставропольского муниципального района;</w:t>
      </w:r>
    </w:p>
    <w:p w14:paraId="36D6FC6F" w14:textId="77777777" w:rsidR="00C64587" w:rsidRPr="00C64587" w:rsidRDefault="00C64587" w:rsidP="00C64587">
      <w:pPr>
        <w:ind w:left="1068" w:hanging="360"/>
        <w:rPr>
          <w:rFonts w:ascii="Symbol" w:hAnsi="Symbol"/>
        </w:rPr>
      </w:pPr>
      <w:r w:rsidRPr="00C64587">
        <w:rPr>
          <w:rFonts w:ascii="Calibri" w:eastAsia="Calibri" w:hAnsi="Calibri"/>
          <w:sz w:val="22"/>
          <w:szCs w:val="22"/>
        </w:rPr>
        <w:tab/>
      </w:r>
      <w:r w:rsidRPr="00C64587">
        <w:rPr>
          <w:rFonts w:eastAsia="Calibri"/>
          <w:szCs w:val="22"/>
        </w:rPr>
        <w:t>Село Тимофеевка - часть Тимофеевского  сельского населенного пункта Ставропольского муниципального района;</w:t>
      </w:r>
    </w:p>
    <w:p w14:paraId="709EF92D" w14:textId="77777777" w:rsidR="00C64587" w:rsidRPr="00C64587" w:rsidRDefault="00C64587" w:rsidP="00C64587">
      <w:pPr>
        <w:ind w:left="1068" w:hanging="360"/>
        <w:rPr>
          <w:rFonts w:ascii="Symbol" w:hAnsi="Symbol"/>
        </w:rPr>
      </w:pPr>
      <w:r w:rsidRPr="00C64587">
        <w:rPr>
          <w:rFonts w:ascii="Calibri" w:eastAsia="Calibri" w:hAnsi="Calibri"/>
          <w:sz w:val="22"/>
          <w:szCs w:val="22"/>
        </w:rPr>
        <w:tab/>
      </w:r>
      <w:r w:rsidRPr="00C64587">
        <w:rPr>
          <w:rFonts w:eastAsia="Calibri"/>
          <w:szCs w:val="22"/>
        </w:rPr>
        <w:t>Село Узыково - часть Узыковского  сельского населенного пункта Ставропольского муниципального района;</w:t>
      </w:r>
    </w:p>
    <w:p w14:paraId="1DCA1ECC" w14:textId="77777777" w:rsidR="00C64587" w:rsidRPr="00C64587" w:rsidRDefault="00C64587" w:rsidP="00C64587">
      <w:pPr>
        <w:ind w:left="1068" w:hanging="360"/>
        <w:rPr>
          <w:rFonts w:ascii="Symbol" w:hAnsi="Symbol"/>
        </w:rPr>
      </w:pPr>
      <w:r w:rsidRPr="00C64587">
        <w:rPr>
          <w:rFonts w:ascii="Calibri" w:eastAsia="Calibri" w:hAnsi="Calibri"/>
          <w:sz w:val="22"/>
          <w:szCs w:val="22"/>
        </w:rPr>
        <w:tab/>
      </w:r>
      <w:r w:rsidRPr="00C64587">
        <w:rPr>
          <w:rFonts w:eastAsia="Calibri"/>
          <w:szCs w:val="22"/>
        </w:rPr>
        <w:t>Село Ташла - часть Мусорского  сельского населенного пункта Ставропольского муниципального района;</w:t>
      </w:r>
    </w:p>
    <w:p w14:paraId="6E0C3DB7" w14:textId="77777777" w:rsidR="00C64587" w:rsidRPr="00C64587" w:rsidRDefault="00C64587" w:rsidP="00C64587">
      <w:pPr>
        <w:ind w:left="1068" w:hanging="360"/>
        <w:rPr>
          <w:rFonts w:ascii="Symbol" w:hAnsi="Symbol"/>
        </w:rPr>
      </w:pPr>
      <w:r w:rsidRPr="00C64587">
        <w:rPr>
          <w:rFonts w:ascii="Calibri" w:eastAsia="Calibri" w:hAnsi="Calibri"/>
          <w:sz w:val="22"/>
          <w:szCs w:val="22"/>
        </w:rPr>
        <w:tab/>
      </w:r>
      <w:r w:rsidRPr="00C64587">
        <w:rPr>
          <w:rFonts w:eastAsia="Calibri"/>
          <w:szCs w:val="22"/>
        </w:rPr>
        <w:t>Село Мусорка - часть Мусорского  сельского населенного пункта Ставропольского муниципального района;</w:t>
      </w:r>
    </w:p>
    <w:p w14:paraId="66A88BDD" w14:textId="77777777" w:rsidR="00C64587" w:rsidRPr="00C64587" w:rsidRDefault="00C64587" w:rsidP="00C64587">
      <w:pPr>
        <w:ind w:left="1068" w:hanging="360"/>
        <w:rPr>
          <w:rFonts w:ascii="Symbol" w:hAnsi="Symbol"/>
        </w:rPr>
      </w:pPr>
      <w:r w:rsidRPr="00C64587">
        <w:rPr>
          <w:rFonts w:ascii="Calibri" w:eastAsia="Calibri" w:hAnsi="Calibri"/>
          <w:sz w:val="22"/>
          <w:szCs w:val="22"/>
        </w:rPr>
        <w:tab/>
      </w:r>
      <w:r w:rsidRPr="00C64587">
        <w:rPr>
          <w:rFonts w:eastAsia="Calibri"/>
          <w:szCs w:val="22"/>
        </w:rPr>
        <w:t xml:space="preserve">Село Нижнее Санчелеево - часть Нижне-Санчелеевского сельского поселения Ставропольского муниципального района. </w:t>
      </w:r>
    </w:p>
    <w:p w14:paraId="6B0A9D2F" w14:textId="77777777" w:rsidR="00C64587" w:rsidRPr="00C64587" w:rsidRDefault="00C64587" w:rsidP="00C64587">
      <w:pPr>
        <w:keepNext/>
        <w:pBdr>
          <w:top w:val="single" w:sz="6" w:space="1" w:color="70AD47"/>
          <w:left w:val="single" w:sz="6" w:space="4" w:color="70AD47"/>
        </w:pBdr>
        <w:ind w:left="720" w:hanging="720"/>
        <w:outlineLvl w:val="2"/>
        <w:rPr>
          <w:rFonts w:cs="Arial"/>
          <w:b/>
          <w:bCs/>
          <w:i/>
          <w:caps/>
          <w:color w:val="70AD47"/>
          <w:szCs w:val="26"/>
        </w:rPr>
      </w:pPr>
      <w:bookmarkStart w:id="199" w:name="_Toc18297562"/>
      <w:bookmarkStart w:id="200" w:name="_Toc18297788"/>
      <w:bookmarkStart w:id="201" w:name="_Toc18298392"/>
      <w:bookmarkStart w:id="202" w:name="_Toc18473157"/>
      <w:bookmarkStart w:id="203" w:name="_Toc24626976"/>
      <w:bookmarkStart w:id="204" w:name="_Toc24627670"/>
      <w:bookmarkEnd w:id="199"/>
      <w:bookmarkEnd w:id="200"/>
      <w:bookmarkEnd w:id="201"/>
      <w:r w:rsidRPr="00C64587">
        <w:rPr>
          <w:rFonts w:eastAsia="Calibri"/>
          <w:b/>
          <w:i/>
          <w:caps/>
          <w:color w:val="70AD47"/>
          <w:szCs w:val="22"/>
        </w:rPr>
        <w:t>5.1.2</w:t>
      </w:r>
      <w:r w:rsidRPr="00C64587">
        <w:rPr>
          <w:rFonts w:ascii="Calibri" w:eastAsia="Calibri" w:hAnsi="Calibri"/>
          <w:sz w:val="22"/>
          <w:szCs w:val="22"/>
        </w:rPr>
        <w:tab/>
      </w:r>
      <w:r w:rsidRPr="00C64587">
        <w:rPr>
          <w:rFonts w:eastAsia="Calibri"/>
          <w:b/>
          <w:i/>
          <w:caps/>
          <w:color w:val="70AD47"/>
          <w:szCs w:val="22"/>
        </w:rPr>
        <w:t>Расположение объектов проекта и затронутых проектом сообществ</w:t>
      </w:r>
      <w:bookmarkEnd w:id="202"/>
      <w:bookmarkEnd w:id="203"/>
      <w:bookmarkEnd w:id="204"/>
    </w:p>
    <w:p w14:paraId="113D169A" w14:textId="77777777" w:rsidR="00C64587" w:rsidRPr="00C64587" w:rsidRDefault="00C64587" w:rsidP="00C64587">
      <w:r w:rsidRPr="00C64587">
        <w:rPr>
          <w:rFonts w:eastAsia="Calibri"/>
          <w:szCs w:val="22"/>
        </w:rPr>
        <w:t>Строящиеся объекты Проекта расположены на промышленной площадке ПАО «Куйбышев Азот» (КуАЗ) на территории Тольятти Самарской области, на левом берегу реки Волги, в 8,5 км от берега.</w:t>
      </w:r>
    </w:p>
    <w:p w14:paraId="6F98D574" w14:textId="77777777" w:rsidR="00C64587" w:rsidRPr="00C64587" w:rsidRDefault="00C64587" w:rsidP="00C64587">
      <w:pPr>
        <w:rPr>
          <w:rFonts w:eastAsia="Arial"/>
          <w:color w:val="000000"/>
        </w:rPr>
      </w:pPr>
      <w:r w:rsidRPr="00C64587">
        <w:rPr>
          <w:rFonts w:eastAsia="Calibri"/>
          <w:color w:val="000000"/>
          <w:szCs w:val="22"/>
        </w:rPr>
        <w:t xml:space="preserve">Первоначально Тольятти был крепостью, основанной русским государственным деятелем и историком Василием Татищевым. 20 июня 1737 года императрица Анна Иоанновна подарила крепость в феодальной церкви крещеной калмыцкой княгине Анне Тайшиной. Было принято решение назвать форт Ставрополь, что в переводе с греческого означает «Святой Крест». </w:t>
      </w:r>
    </w:p>
    <w:p w14:paraId="5541B63B" w14:textId="77777777" w:rsidR="00C64587" w:rsidRPr="00C64587" w:rsidRDefault="00C64587" w:rsidP="00C64587">
      <w:pPr>
        <w:rPr>
          <w:rFonts w:eastAsia="Arial"/>
          <w:color w:val="000000"/>
        </w:rPr>
      </w:pPr>
      <w:r w:rsidRPr="00C64587">
        <w:rPr>
          <w:rFonts w:eastAsia="Calibri"/>
          <w:color w:val="000000"/>
          <w:szCs w:val="22"/>
        </w:rPr>
        <w:t xml:space="preserve">В начале XX века в Ставрополе проживало около 6 тысяч человек. В 1950 году Ставрополь стал центром великой стройки - Волжской ГЭС им. Ленина. В 1953-1955 гг. Почти весь город был перемещен в 18 км от зоны затопления Куйбышевского водохранилища на левый берег реки Волги. С апреля 1951 года Ставрополь стал городом областного подчинения. В августе 1964 года он был переименован в Тольятти. </w:t>
      </w:r>
    </w:p>
    <w:p w14:paraId="54F8CF46" w14:textId="77777777" w:rsidR="00C64587" w:rsidRPr="00C64587" w:rsidRDefault="00C64587" w:rsidP="00C64587">
      <w:pPr>
        <w:rPr>
          <w:rFonts w:eastAsia="Arial"/>
          <w:color w:val="000000"/>
        </w:rPr>
      </w:pPr>
      <w:bookmarkStart w:id="205" w:name="_gjdgxs"/>
      <w:bookmarkEnd w:id="205"/>
      <w:r w:rsidRPr="00C64587">
        <w:rPr>
          <w:rFonts w:eastAsia="Calibri"/>
          <w:color w:val="000000"/>
          <w:szCs w:val="22"/>
        </w:rPr>
        <w:t xml:space="preserve">Из военной крепости город сначала превратился в коммерческий, а затем (со строительством промышленных предприятий и крупнейшего в России автомобильного завода АВТОВАЗ в 1966 году) в промышленный центр региона. </w:t>
      </w:r>
    </w:p>
    <w:p w14:paraId="68348219" w14:textId="77777777" w:rsidR="00C64587" w:rsidRPr="00C64587" w:rsidRDefault="00C64587" w:rsidP="00C64587">
      <w:pPr>
        <w:rPr>
          <w:rFonts w:eastAsia="Arial"/>
          <w:color w:val="000000"/>
        </w:rPr>
      </w:pPr>
      <w:r w:rsidRPr="00C64587">
        <w:rPr>
          <w:rFonts w:eastAsia="Calibri"/>
          <w:color w:val="000000"/>
          <w:szCs w:val="22"/>
        </w:rPr>
        <w:t xml:space="preserve">Тольятти - «зеленый город» из-за большого количества лесов. Летом 2010 года в результате лесных пожаров сгорело более двух тысяч гектаров леса. В настоящее время ведутся работы по восстановлению лесов. </w:t>
      </w:r>
    </w:p>
    <w:p w14:paraId="416FF8D6" w14:textId="77777777" w:rsidR="00C64587" w:rsidRPr="00C64587" w:rsidRDefault="00C64587" w:rsidP="00C64587">
      <w:pPr>
        <w:rPr>
          <w:rFonts w:eastAsia="Arial"/>
          <w:color w:val="000000"/>
        </w:rPr>
      </w:pPr>
      <w:r w:rsidRPr="00C64587">
        <w:rPr>
          <w:rFonts w:eastAsia="Calibri"/>
          <w:color w:val="000000"/>
          <w:szCs w:val="22"/>
        </w:rPr>
        <w:t>Тольятти тянется около 30 км вдоль Волги и состоит из трех районов - Автозаводского, Центрального и Комсомольского. Его общая площадь составляет 284,3 кв. Км или 28 433 га. Комсомольский район расположен в восточной части города. Исторически и географически это связано со строительством плотины и функционированием речного порта, а также с промышленной зоной, в которой доминирует строительная индустрия. К северо-западу от него, разделенного трехкилометровым лесополосой, находится Центральный округ, который традиционно называют Старым городом. Исторически это связано с затоплением старого Ставрополя при строительстве гидроэлектростанций и с переселением его жителей, а также со строительством крупных химических предприятий. В Центральном округе находится администрация города - мэрия и Дума. Западная часть города, Автозаводский район, отделена от Центрального района лесным массивом шириной 4-6 километров. Исторически и функционально район связан с Автовазом и автовазскими предприятиями, расположенными к северу от жилой части Автозаводского района.</w:t>
      </w:r>
    </w:p>
    <w:p w14:paraId="7FA9F7F7" w14:textId="77777777" w:rsidR="00C64587" w:rsidRPr="00C64587" w:rsidRDefault="00C64587" w:rsidP="00C64587">
      <w:pPr>
        <w:rPr>
          <w:rFonts w:eastAsia="Verdana" w:cs="Arial"/>
        </w:rPr>
      </w:pPr>
      <w:r w:rsidRPr="00C64587">
        <w:rPr>
          <w:rFonts w:eastAsia="Calibri"/>
          <w:spacing w:val="-1"/>
          <w:szCs w:val="22"/>
        </w:rPr>
        <w:t xml:space="preserve">Площадка проекта расположена в пределах производственной площадки КуАз, которая является частью Северной промышленной зоны Центрального района Тольятти. Производственная площадка КуАз окружена промышленными предприятиями и железнодорожными подъездными путями (более подробная информация об окружающей землепользовании представлена </w:t>
      </w:r>
      <w:r w:rsidRPr="00C64587">
        <w:rPr>
          <w:rFonts w:ascii="Arial" w:eastAsia="Calibri" w:hAnsi="Arial" w:cs="Arial"/>
          <w:spacing w:val="-1"/>
          <w:szCs w:val="22"/>
        </w:rPr>
        <w:t>​​</w:t>
      </w:r>
      <w:r w:rsidRPr="00C64587">
        <w:rPr>
          <w:rFonts w:eastAsia="Calibri" w:cs="Verdana"/>
          <w:spacing w:val="-1"/>
          <w:szCs w:val="22"/>
        </w:rPr>
        <w:t>в</w:t>
      </w:r>
      <w:r w:rsidRPr="00C64587">
        <w:rPr>
          <w:rFonts w:eastAsia="Calibri"/>
          <w:spacing w:val="-1"/>
          <w:szCs w:val="22"/>
        </w:rPr>
        <w:t xml:space="preserve"> </w:t>
      </w:r>
      <w:r w:rsidRPr="00C64587">
        <w:rPr>
          <w:rFonts w:eastAsia="Calibri" w:cs="Verdana"/>
          <w:spacing w:val="-1"/>
          <w:szCs w:val="22"/>
        </w:rPr>
        <w:t>разделе</w:t>
      </w:r>
      <w:r w:rsidRPr="00C64587">
        <w:rPr>
          <w:rFonts w:eastAsia="Calibri"/>
          <w:spacing w:val="-1"/>
          <w:szCs w:val="22"/>
        </w:rPr>
        <w:t xml:space="preserve"> 5.4).</w:t>
      </w:r>
    </w:p>
    <w:p w14:paraId="369AB0D9" w14:textId="77777777" w:rsidR="00C64587" w:rsidRPr="00C64587" w:rsidRDefault="00C64587" w:rsidP="00C64587">
      <w:pPr>
        <w:snapToGrid w:val="0"/>
        <w:spacing w:before="120" w:line="280" w:lineRule="exact"/>
        <w:rPr>
          <w:szCs w:val="22"/>
        </w:rPr>
      </w:pPr>
      <w:r w:rsidRPr="00C64587">
        <w:rPr>
          <w:rFonts w:eastAsia="Calibri"/>
          <w:szCs w:val="22"/>
        </w:rPr>
        <w:t>Фактически, проект будет включать использование трех площадок (все они на площадке КуАз), особенно на стадии строительства, доставки оборудования, монтажа и запуска:</w:t>
      </w:r>
    </w:p>
    <w:p w14:paraId="677F40E2" w14:textId="77777777" w:rsidR="00C64587" w:rsidRPr="00C64587" w:rsidRDefault="00C64587" w:rsidP="00C64587">
      <w:pPr>
        <w:ind w:left="1068" w:hanging="360"/>
        <w:rPr>
          <w:rFonts w:ascii="Symbol" w:hAnsi="Symbol"/>
        </w:rPr>
      </w:pPr>
      <w:r w:rsidRPr="00C64587">
        <w:rPr>
          <w:rFonts w:ascii="Calibri" w:eastAsia="Calibri" w:hAnsi="Calibri"/>
          <w:sz w:val="22"/>
          <w:szCs w:val="22"/>
        </w:rPr>
        <w:tab/>
      </w:r>
      <w:r w:rsidRPr="00C64587">
        <w:rPr>
          <w:rFonts w:eastAsia="Calibri"/>
          <w:szCs w:val="22"/>
        </w:rPr>
        <w:t>Сам производственный участок - основной участок (рядом со старым цехом по производству мочевины, который ранее использовался для хранения сильной азотной кислоты);</w:t>
      </w:r>
    </w:p>
    <w:p w14:paraId="17E905F4" w14:textId="77777777" w:rsidR="00C64587" w:rsidRPr="00C64587" w:rsidRDefault="00C64587" w:rsidP="00C64587">
      <w:pPr>
        <w:ind w:left="1068" w:hanging="360"/>
        <w:rPr>
          <w:rFonts w:ascii="Symbol" w:hAnsi="Symbol"/>
        </w:rPr>
      </w:pPr>
      <w:r w:rsidRPr="00C64587">
        <w:rPr>
          <w:rFonts w:ascii="Calibri" w:eastAsia="Calibri" w:hAnsi="Calibri"/>
          <w:sz w:val="22"/>
          <w:szCs w:val="22"/>
        </w:rPr>
        <w:tab/>
      </w:r>
      <w:r w:rsidRPr="00C64587">
        <w:rPr>
          <w:rFonts w:eastAsia="Calibri"/>
          <w:szCs w:val="22"/>
        </w:rPr>
        <w:t>Площадка для административных, бытовых и управленческих целей (офисы, душевые и раздевалки для строителей, столовая и т. Д.);</w:t>
      </w:r>
    </w:p>
    <w:p w14:paraId="61963209" w14:textId="77777777" w:rsidR="00C64587" w:rsidRPr="00C64587" w:rsidRDefault="00C64587" w:rsidP="00C64587">
      <w:pPr>
        <w:ind w:left="1068" w:hanging="360"/>
        <w:rPr>
          <w:rFonts w:ascii="Symbol" w:hAnsi="Symbol"/>
        </w:rPr>
      </w:pPr>
      <w:r w:rsidRPr="00C64587">
        <w:rPr>
          <w:rFonts w:ascii="Calibri" w:eastAsia="Calibri" w:hAnsi="Calibri"/>
          <w:sz w:val="22"/>
          <w:szCs w:val="22"/>
        </w:rPr>
        <w:tab/>
      </w:r>
      <w:r w:rsidRPr="00C64587">
        <w:rPr>
          <w:rFonts w:eastAsia="Calibri"/>
          <w:szCs w:val="22"/>
        </w:rPr>
        <w:t>Склад материалов / оборудования (бывший склад оборудования Linde Project).</w:t>
      </w:r>
    </w:p>
    <w:p w14:paraId="5A0A7FA6" w14:textId="77777777" w:rsidR="00C64587" w:rsidRPr="00C64587" w:rsidRDefault="00C64587" w:rsidP="00C64587">
      <w:r w:rsidRPr="00C64587">
        <w:rPr>
          <w:rFonts w:eastAsia="Calibri"/>
          <w:szCs w:val="22"/>
        </w:rPr>
        <w:t>Адрес планируемого местоположения: 445007, Самарская область, город Тольятти, улица Новозаводская, 6, земельный участок на промышленной площадке ПАО «КуйбышевАзот».</w:t>
      </w:r>
    </w:p>
    <w:p w14:paraId="5FCFF139" w14:textId="77777777" w:rsidR="00C64587" w:rsidRPr="00C64587" w:rsidRDefault="00C64587" w:rsidP="00C64587">
      <w:r w:rsidRPr="00C64587">
        <w:rPr>
          <w:rFonts w:eastAsia="Calibri"/>
          <w:szCs w:val="22"/>
        </w:rPr>
        <w:t>Производственная площадка проекта расположена в центральной части промышленной площадки в квартале G-4. С севера и юга граничит с дорогами, на западе с коридором инженерных сетей, на востоке с существующей рампой. Земляные работы и демонтаж старых фундаментов все еще продолжаются.</w:t>
      </w:r>
    </w:p>
    <w:p w14:paraId="47660374" w14:textId="77777777" w:rsidR="00C64587" w:rsidRPr="00C64587" w:rsidRDefault="00C64587" w:rsidP="00C64587">
      <w:r w:rsidRPr="00C64587">
        <w:rPr>
          <w:rFonts w:eastAsia="Calibri"/>
          <w:szCs w:val="22"/>
        </w:rPr>
        <w:t>Также есть несколько площадок/ маршрутов, связанных с реализацией проекта, которые перечислены ниже:</w:t>
      </w:r>
    </w:p>
    <w:p w14:paraId="2F9F5AA0" w14:textId="77777777" w:rsidR="00C64587" w:rsidRPr="00C64587" w:rsidRDefault="00C64587" w:rsidP="00C64587">
      <w:pPr>
        <w:ind w:left="1068" w:hanging="360"/>
        <w:rPr>
          <w:rFonts w:ascii="Symbol" w:hAnsi="Symbol"/>
        </w:rPr>
      </w:pPr>
      <w:r w:rsidRPr="00C64587">
        <w:rPr>
          <w:rFonts w:ascii="Calibri" w:eastAsia="Calibri" w:hAnsi="Calibri"/>
          <w:sz w:val="22"/>
          <w:szCs w:val="22"/>
        </w:rPr>
        <w:tab/>
      </w:r>
      <w:r w:rsidRPr="00C64587">
        <w:rPr>
          <w:rFonts w:eastAsia="Calibri"/>
          <w:szCs w:val="22"/>
        </w:rPr>
        <w:t>Основные маршруты подъезда для транспортировки материалов и оборудования - в настоящее время определены три возможных маршрута: компания, вероятно, будет использовать комбинацию этих маршрутов, поскольку для различных грузов и транспортных средств требуются разные дорожные форматы.</w:t>
      </w:r>
    </w:p>
    <w:p w14:paraId="0F646BAB" w14:textId="77777777" w:rsidR="00C64587" w:rsidRPr="00C64587" w:rsidRDefault="00C64587" w:rsidP="00C64587">
      <w:pPr>
        <w:ind w:left="1333" w:hanging="340"/>
      </w:pPr>
      <w:r w:rsidRPr="00C64587">
        <w:rPr>
          <w:rFonts w:ascii="Courier New" w:eastAsia="Calibri" w:hAnsi="Courier New"/>
          <w:szCs w:val="22"/>
        </w:rPr>
        <w:t>O</w:t>
      </w:r>
      <w:r w:rsidRPr="00C64587">
        <w:rPr>
          <w:rFonts w:ascii="Calibri" w:eastAsia="Calibri" w:hAnsi="Calibri"/>
          <w:sz w:val="22"/>
          <w:szCs w:val="22"/>
        </w:rPr>
        <w:tab/>
      </w:r>
      <w:r w:rsidRPr="00C64587">
        <w:rPr>
          <w:rFonts w:eastAsia="Calibri"/>
          <w:szCs w:val="22"/>
        </w:rPr>
        <w:t>“ЗАО «Терминал Тольятти» до КПП (въездной контрольно-пропускной пункт) № 4 КуАЗ через Обводное шоссе - см. рис. 5.1.2.</w:t>
      </w:r>
    </w:p>
    <w:p w14:paraId="1A8333CC" w14:textId="77777777" w:rsidR="00C64587" w:rsidRPr="00C64587" w:rsidRDefault="00C64587" w:rsidP="00C64587">
      <w:pPr>
        <w:ind w:left="1333" w:hanging="340"/>
      </w:pPr>
      <w:r w:rsidRPr="00C64587">
        <w:rPr>
          <w:rFonts w:ascii="Courier New" w:eastAsia="Calibri" w:hAnsi="Courier New"/>
          <w:szCs w:val="22"/>
        </w:rPr>
        <w:t>O</w:t>
      </w:r>
      <w:r w:rsidRPr="00C64587">
        <w:rPr>
          <w:rFonts w:ascii="Calibri" w:eastAsia="Calibri" w:hAnsi="Calibri"/>
          <w:sz w:val="22"/>
          <w:szCs w:val="22"/>
        </w:rPr>
        <w:tab/>
      </w:r>
      <w:r w:rsidRPr="00C64587">
        <w:rPr>
          <w:rFonts w:eastAsia="Calibri"/>
          <w:szCs w:val="22"/>
        </w:rPr>
        <w:t>ЗАО «Терминал Тольятти» до КПП № 4 КуАЗа через Васильевку, Ташлу, Мусорку, Нижнее Санчелеево - см. рис. 5.1.3.</w:t>
      </w:r>
    </w:p>
    <w:p w14:paraId="3666E730" w14:textId="77777777" w:rsidR="00C64587" w:rsidRPr="00C64587" w:rsidRDefault="00C64587" w:rsidP="00C64587">
      <w:pPr>
        <w:ind w:left="1333" w:hanging="340"/>
      </w:pPr>
      <w:r w:rsidRPr="00C64587">
        <w:rPr>
          <w:rFonts w:ascii="Courier New" w:eastAsia="Calibri" w:hAnsi="Courier New"/>
          <w:szCs w:val="22"/>
        </w:rPr>
        <w:t>O</w:t>
      </w:r>
      <w:r w:rsidRPr="00C64587">
        <w:rPr>
          <w:rFonts w:ascii="Calibri" w:eastAsia="Calibri" w:hAnsi="Calibri"/>
          <w:sz w:val="22"/>
          <w:szCs w:val="22"/>
        </w:rPr>
        <w:tab/>
      </w:r>
      <w:r w:rsidRPr="00C64587">
        <w:rPr>
          <w:rFonts w:eastAsia="Calibri"/>
          <w:szCs w:val="22"/>
        </w:rPr>
        <w:t>ЗАО «Тольяттинский Терминал» на КПП № 4 КуАЗа: Улица Коммунистическая, Ярославская, У.Громовой, Матросова, Баныкина, Голосова, Новозаводская - КПП № 3 (рисунок 3.6.1)</w:t>
      </w:r>
    </w:p>
    <w:p w14:paraId="24BFDA41" w14:textId="77777777" w:rsidR="00C64587" w:rsidRPr="00C64587" w:rsidRDefault="00C64587" w:rsidP="00C64587">
      <w:pPr>
        <w:ind w:left="1068" w:hanging="360"/>
        <w:rPr>
          <w:rFonts w:ascii="Symbol" w:hAnsi="Symbol"/>
        </w:rPr>
      </w:pPr>
      <w:r w:rsidRPr="00C64587">
        <w:rPr>
          <w:rFonts w:ascii="Calibri" w:eastAsia="Calibri" w:hAnsi="Calibri"/>
          <w:sz w:val="22"/>
          <w:szCs w:val="22"/>
        </w:rPr>
        <w:tab/>
      </w:r>
      <w:r w:rsidRPr="00C64587">
        <w:rPr>
          <w:rFonts w:eastAsia="Calibri"/>
          <w:szCs w:val="22"/>
        </w:rPr>
        <w:t>Порт Тольятти и Место хранения в портовых сооружениях для таможенной очистки и временного хранения оборудования перед транспортировкой на площадку - Тольятти, Коммунистическая улица, 96, СВХ ЗАО «Терминал Тольятти» (рисунок 5.1.4).</w:t>
      </w:r>
    </w:p>
    <w:p w14:paraId="6F24C3D5" w14:textId="77777777" w:rsidR="00C64587" w:rsidRPr="00C64587" w:rsidRDefault="00C64587" w:rsidP="00C64587">
      <w:pPr>
        <w:ind w:left="1068" w:hanging="360"/>
        <w:rPr>
          <w:rFonts w:ascii="Symbol" w:hAnsi="Symbol"/>
        </w:rPr>
      </w:pPr>
      <w:r w:rsidRPr="00C64587">
        <w:rPr>
          <w:rFonts w:ascii="Calibri" w:eastAsia="Calibri" w:hAnsi="Calibri"/>
          <w:sz w:val="22"/>
          <w:szCs w:val="22"/>
        </w:rPr>
        <w:tab/>
      </w:r>
      <w:r w:rsidRPr="00C64587">
        <w:rPr>
          <w:rFonts w:eastAsia="Calibri"/>
          <w:szCs w:val="22"/>
        </w:rPr>
        <w:t>Лагерь строителей (находится на базе отдыха «Зеленый берег»), на Лесопарковом шоссе, 81 на берегу реки Волги, в 4 км от центра Тольятти и в 1230 метрах от въезда в Автозаводский район г. Тольятти) Рисунок 5.1.5</w:t>
      </w:r>
    </w:p>
    <w:p w14:paraId="7079A282" w14:textId="77777777" w:rsidR="00C64587" w:rsidRPr="00C64587" w:rsidRDefault="00C64587" w:rsidP="00C64587">
      <w:r w:rsidRPr="00C64587">
        <w:rPr>
          <w:rFonts w:eastAsia="Calibri"/>
          <w:szCs w:val="22"/>
        </w:rPr>
        <w:t xml:space="preserve">В результате поездок на место, предпринятых консультантом Кредиторов Ramboll и Branan Environment, изучения соответствующих документов и на основании определения участка Проекта были определены Сообщества, попадающих под воздействие (PAC).  </w:t>
      </w:r>
    </w:p>
    <w:p w14:paraId="055C573B" w14:textId="77777777" w:rsidR="00C64587" w:rsidRPr="00C64587" w:rsidRDefault="00C64587" w:rsidP="00C64587">
      <w:r w:rsidRPr="00C64587">
        <w:rPr>
          <w:rFonts w:eastAsia="Calibri"/>
          <w:szCs w:val="22"/>
        </w:rPr>
        <w:t>Ближайшие жилые районы к основному участку проекта следующие (см. Карту на рисунке 3.6.1 A):</w:t>
      </w:r>
    </w:p>
    <w:p w14:paraId="428B2B9B" w14:textId="77777777" w:rsidR="00C64587" w:rsidRPr="00C64587" w:rsidRDefault="00C64587" w:rsidP="00C64587">
      <w:pPr>
        <w:ind w:left="1068" w:hanging="360"/>
        <w:rPr>
          <w:rFonts w:ascii="Symbol" w:hAnsi="Symbol"/>
        </w:rPr>
      </w:pPr>
      <w:r w:rsidRPr="00C64587">
        <w:rPr>
          <w:rFonts w:ascii="Calibri" w:eastAsia="Calibri" w:hAnsi="Calibri"/>
          <w:sz w:val="22"/>
          <w:szCs w:val="22"/>
        </w:rPr>
        <w:tab/>
      </w:r>
      <w:r w:rsidRPr="00C64587">
        <w:rPr>
          <w:rFonts w:eastAsia="Calibri"/>
          <w:szCs w:val="22"/>
        </w:rPr>
        <w:t>Загородный поселок (или микрорайон) - в 1285 м к юго-западу;</w:t>
      </w:r>
    </w:p>
    <w:p w14:paraId="7014A37C" w14:textId="77777777" w:rsidR="00C64587" w:rsidRPr="00C64587" w:rsidRDefault="00C64587" w:rsidP="00C64587">
      <w:pPr>
        <w:ind w:left="1068" w:hanging="360"/>
        <w:rPr>
          <w:rFonts w:ascii="Symbol" w:hAnsi="Symbol"/>
        </w:rPr>
      </w:pPr>
      <w:r w:rsidRPr="00C64587">
        <w:rPr>
          <w:rFonts w:ascii="Calibri" w:eastAsia="Calibri" w:hAnsi="Calibri"/>
          <w:sz w:val="22"/>
          <w:szCs w:val="22"/>
        </w:rPr>
        <w:tab/>
      </w:r>
      <w:r w:rsidRPr="00C64587">
        <w:rPr>
          <w:rFonts w:eastAsia="Calibri"/>
          <w:szCs w:val="22"/>
        </w:rPr>
        <w:t>Несколько садовых поселков (сезонного использования) - непосредственная близость к КуАЗ, ближайшая в 1200 метрах;</w:t>
      </w:r>
    </w:p>
    <w:p w14:paraId="62D0C581" w14:textId="77777777" w:rsidR="00C64587" w:rsidRPr="00C64587" w:rsidRDefault="00C64587" w:rsidP="00C64587">
      <w:pPr>
        <w:ind w:left="1068" w:hanging="360"/>
        <w:rPr>
          <w:rFonts w:ascii="Symbol" w:hAnsi="Symbol"/>
        </w:rPr>
      </w:pPr>
      <w:r w:rsidRPr="00C64587">
        <w:rPr>
          <w:rFonts w:ascii="Calibri" w:eastAsia="Calibri" w:hAnsi="Calibri"/>
          <w:sz w:val="22"/>
          <w:szCs w:val="22"/>
        </w:rPr>
        <w:tab/>
      </w:r>
      <w:r w:rsidRPr="00C64587">
        <w:rPr>
          <w:rFonts w:eastAsia="Calibri"/>
          <w:szCs w:val="22"/>
        </w:rPr>
        <w:t>Село Васильевка - в 1615 м на восток;</w:t>
      </w:r>
    </w:p>
    <w:p w14:paraId="7E35D0A2" w14:textId="77777777" w:rsidR="00C64587" w:rsidRPr="00C64587" w:rsidRDefault="00C64587" w:rsidP="00C64587">
      <w:pPr>
        <w:ind w:left="1068" w:hanging="360"/>
        <w:rPr>
          <w:rFonts w:ascii="Symbol" w:hAnsi="Symbol"/>
        </w:rPr>
      </w:pPr>
      <w:r w:rsidRPr="00C64587">
        <w:rPr>
          <w:rFonts w:ascii="Calibri" w:eastAsia="Calibri" w:hAnsi="Calibri"/>
          <w:sz w:val="22"/>
          <w:szCs w:val="22"/>
        </w:rPr>
        <w:tab/>
      </w:r>
      <w:r w:rsidRPr="00C64587">
        <w:rPr>
          <w:rFonts w:eastAsia="Calibri"/>
          <w:szCs w:val="22"/>
        </w:rPr>
        <w:t>Центральный район Тольятти - в 1995 м на юго-запад;</w:t>
      </w:r>
    </w:p>
    <w:p w14:paraId="7191D0D5" w14:textId="77777777" w:rsidR="00C64587" w:rsidRPr="00C64587" w:rsidRDefault="00C64587" w:rsidP="00C64587">
      <w:pPr>
        <w:ind w:left="1068" w:hanging="360"/>
        <w:rPr>
          <w:rFonts w:ascii="Symbol" w:hAnsi="Symbol"/>
        </w:rPr>
      </w:pPr>
      <w:r w:rsidRPr="00C64587">
        <w:rPr>
          <w:rFonts w:ascii="Calibri" w:eastAsia="Calibri" w:hAnsi="Calibri"/>
          <w:sz w:val="22"/>
          <w:szCs w:val="22"/>
        </w:rPr>
        <w:tab/>
      </w:r>
      <w:r w:rsidRPr="00C64587">
        <w:rPr>
          <w:rFonts w:eastAsia="Calibri"/>
          <w:szCs w:val="22"/>
        </w:rPr>
        <w:t>Село Тимофеевка (в 3,6 км от площадки проекта на северо-восток)</w:t>
      </w:r>
    </w:p>
    <w:p w14:paraId="0205707F" w14:textId="77777777" w:rsidR="00C64587" w:rsidRPr="00C64587" w:rsidRDefault="00C64587" w:rsidP="00C64587">
      <w:r w:rsidRPr="00C64587">
        <w:rPr>
          <w:rFonts w:eastAsia="Calibri"/>
          <w:szCs w:val="22"/>
        </w:rPr>
        <w:t>Также следует упомянуть следующие здания / сооружения в непосредственной близости от площадки КуАЗ, которые могут стать также затронутыми сторонами и должны рассматриваться как заинтересованные стороны:</w:t>
      </w:r>
    </w:p>
    <w:p w14:paraId="25B96805" w14:textId="77777777" w:rsidR="00C64587" w:rsidRPr="00C64587" w:rsidRDefault="00C64587" w:rsidP="00C64587">
      <w:pPr>
        <w:ind w:left="1068" w:hanging="360"/>
        <w:rPr>
          <w:rFonts w:ascii="Symbol" w:hAnsi="Symbol"/>
        </w:rPr>
      </w:pPr>
      <w:r w:rsidRPr="00C64587">
        <w:rPr>
          <w:rFonts w:ascii="Calibri" w:eastAsia="Calibri" w:hAnsi="Calibri"/>
          <w:sz w:val="22"/>
          <w:szCs w:val="22"/>
        </w:rPr>
        <w:tab/>
      </w:r>
      <w:r w:rsidRPr="00C64587">
        <w:rPr>
          <w:rFonts w:eastAsia="Calibri"/>
          <w:szCs w:val="22"/>
        </w:rPr>
        <w:t>Предприятие пищевой промышленности «Фабрика Качества»;</w:t>
      </w:r>
    </w:p>
    <w:p w14:paraId="54D83DEB" w14:textId="77777777" w:rsidR="00C64587" w:rsidRPr="00C64587" w:rsidRDefault="00C64587" w:rsidP="00C64587">
      <w:pPr>
        <w:ind w:left="1068" w:hanging="360"/>
        <w:rPr>
          <w:rFonts w:ascii="Symbol" w:hAnsi="Symbol"/>
        </w:rPr>
      </w:pPr>
      <w:r w:rsidRPr="00C64587">
        <w:rPr>
          <w:rFonts w:ascii="Calibri" w:eastAsia="Calibri" w:hAnsi="Calibri"/>
          <w:sz w:val="22"/>
          <w:szCs w:val="22"/>
        </w:rPr>
        <w:tab/>
      </w:r>
      <w:r w:rsidRPr="00C64587">
        <w:rPr>
          <w:rFonts w:eastAsia="Calibri"/>
          <w:szCs w:val="22"/>
        </w:rPr>
        <w:t xml:space="preserve">Гостиница «Три звезды» - не упоминается ни в каких документах; </w:t>
      </w:r>
    </w:p>
    <w:p w14:paraId="06CC3066" w14:textId="77777777" w:rsidR="00C64587" w:rsidRPr="00C64587" w:rsidRDefault="00C64587" w:rsidP="00C64587">
      <w:pPr>
        <w:ind w:left="1068" w:hanging="360"/>
        <w:rPr>
          <w:rFonts w:ascii="Symbol" w:hAnsi="Symbol"/>
        </w:rPr>
      </w:pPr>
      <w:r w:rsidRPr="00C64587">
        <w:rPr>
          <w:rFonts w:ascii="Calibri" w:eastAsia="Calibri" w:hAnsi="Calibri"/>
          <w:sz w:val="22"/>
          <w:szCs w:val="22"/>
        </w:rPr>
        <w:tab/>
      </w:r>
      <w:r w:rsidRPr="00C64587">
        <w:rPr>
          <w:rFonts w:eastAsia="Calibri"/>
          <w:szCs w:val="22"/>
        </w:rPr>
        <w:t>К юго-западу - в 1005 м профессиональный лицей № 46.</w:t>
      </w:r>
    </w:p>
    <w:p w14:paraId="62696C3B" w14:textId="77777777" w:rsidR="00C64587" w:rsidRPr="00C64587" w:rsidRDefault="00C64587" w:rsidP="00C64587">
      <w:r w:rsidRPr="00C64587">
        <w:rPr>
          <w:rFonts w:eastAsia="Calibri"/>
          <w:b/>
          <w:szCs w:val="22"/>
        </w:rPr>
        <w:t>Принимая во внимание запланированные маршруты транспортировки строительных материалов и оборудования для проекта, также следующие населенные пункты должны быть названы как потенциально затронутые проектом сообщества</w:t>
      </w:r>
      <w:r w:rsidRPr="00C64587">
        <w:rPr>
          <w:rFonts w:eastAsia="Calibri"/>
          <w:szCs w:val="22"/>
        </w:rPr>
        <w:t xml:space="preserve"> (информация основана на обзоре маршрутов, подготовленном для проекта в октябре 2018 года компанией RTL (экспедирование грузов по проекту) для нескольких альтернативных транспортных маршрутов в зависимости от типа груза и габаритных размеров груза):</w:t>
      </w:r>
    </w:p>
    <w:p w14:paraId="0169EF99" w14:textId="77777777" w:rsidR="00C64587" w:rsidRPr="00C64587" w:rsidRDefault="00C64587" w:rsidP="00C64587">
      <w:pPr>
        <w:jc w:val="center"/>
      </w:pPr>
      <w:r w:rsidRPr="00C64587">
        <w:rPr>
          <w:noProof/>
          <w:lang w:bidi="ar-SA"/>
        </w:rPr>
        <w:drawing>
          <wp:inline distT="0" distB="0" distL="0" distR="0" wp14:anchorId="19B68535" wp14:editId="0A20F176">
            <wp:extent cx="5556900" cy="6842543"/>
            <wp:effectExtent l="0" t="0" r="571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T070D~1.GOL\AppData\Local\Temp\FineReader11\media\image67.jpeg"/>
                    <pic:cNvPicPr>
                      <a:picLocks noChangeAspect="1" noChangeArrowheads="1"/>
                    </pic:cNvPicPr>
                  </pic:nvPicPr>
                  <pic:blipFill>
                    <a:blip r:embed="rId97">
                      <a:extLst>
                        <a:ext uri="{28A0092B-C50C-407E-A947-70E740481C1C}">
                          <a14:useLocalDpi xmlns:a14="http://schemas.microsoft.com/office/drawing/2010/main"/>
                        </a:ext>
                      </a:extLst>
                    </a:blip>
                    <a:stretch>
                      <a:fillRect/>
                    </a:stretch>
                  </pic:blipFill>
                  <pic:spPr bwMode="auto">
                    <a:xfrm>
                      <a:off x="0" y="0"/>
                      <a:ext cx="5556900" cy="6842543"/>
                    </a:xfrm>
                    <a:prstGeom prst="rect">
                      <a:avLst/>
                    </a:prstGeom>
                    <a:noFill/>
                    <a:ln>
                      <a:noFill/>
                    </a:ln>
                  </pic:spPr>
                </pic:pic>
              </a:graphicData>
            </a:graphic>
          </wp:inline>
        </w:drawing>
      </w:r>
    </w:p>
    <w:p w14:paraId="58198417" w14:textId="77777777" w:rsidR="00C64587" w:rsidRPr="00C64587" w:rsidRDefault="00C64587" w:rsidP="00C64587">
      <w:pPr>
        <w:spacing w:before="170" w:after="100" w:line="170" w:lineRule="atLeast"/>
        <w:jc w:val="left"/>
        <w:rPr>
          <w:b/>
          <w:bCs/>
          <w:sz w:val="16"/>
          <w:szCs w:val="20"/>
        </w:rPr>
      </w:pPr>
      <w:bookmarkStart w:id="206" w:name="_Toc24627812"/>
      <w:r w:rsidRPr="00C64587">
        <w:rPr>
          <w:rFonts w:eastAsia="Calibri"/>
          <w:b/>
          <w:sz w:val="16"/>
          <w:szCs w:val="22"/>
        </w:rPr>
        <w:t xml:space="preserve">Рисунок </w:t>
      </w:r>
      <w:r w:rsidRPr="00C64587">
        <w:rPr>
          <w:b/>
          <w:bCs/>
          <w:sz w:val="16"/>
          <w:szCs w:val="20"/>
        </w:rPr>
        <w:fldChar w:fldCharType="begin"/>
      </w:r>
      <w:r w:rsidRPr="00C64587">
        <w:rPr>
          <w:b/>
          <w:bCs/>
          <w:sz w:val="16"/>
          <w:szCs w:val="20"/>
        </w:rPr>
        <w:instrText xml:space="preserve"> STYLEREF 2 \s </w:instrText>
      </w:r>
      <w:r w:rsidRPr="00C64587">
        <w:rPr>
          <w:b/>
          <w:bCs/>
          <w:sz w:val="16"/>
          <w:szCs w:val="20"/>
        </w:rPr>
        <w:fldChar w:fldCharType="separate"/>
      </w:r>
      <w:r w:rsidRPr="00C64587">
        <w:rPr>
          <w:b/>
          <w:bCs/>
          <w:noProof/>
          <w:sz w:val="16"/>
          <w:szCs w:val="20"/>
        </w:rPr>
        <w:t>5.1</w:t>
      </w:r>
      <w:r w:rsidRPr="00C64587">
        <w:rPr>
          <w:b/>
          <w:bCs/>
          <w:sz w:val="16"/>
          <w:szCs w:val="20"/>
        </w:rPr>
        <w:fldChar w:fldCharType="end"/>
      </w:r>
      <w:r w:rsidRPr="00C64587">
        <w:rPr>
          <w:rFonts w:eastAsia="Calibri"/>
          <w:b/>
          <w:sz w:val="16"/>
          <w:szCs w:val="22"/>
        </w:rPr>
        <w:t>.</w:t>
      </w:r>
      <w:r w:rsidRPr="00C64587">
        <w:rPr>
          <w:b/>
          <w:bCs/>
          <w:sz w:val="16"/>
          <w:szCs w:val="20"/>
        </w:rPr>
        <w:fldChar w:fldCharType="begin"/>
      </w:r>
      <w:r w:rsidRPr="00C64587">
        <w:rPr>
          <w:b/>
          <w:bCs/>
          <w:sz w:val="16"/>
          <w:szCs w:val="20"/>
        </w:rPr>
        <w:instrText xml:space="preserve"> SEQ Figure \* ARABIC \s 2 </w:instrText>
      </w:r>
      <w:r w:rsidRPr="00C64587">
        <w:rPr>
          <w:b/>
          <w:bCs/>
          <w:sz w:val="16"/>
          <w:szCs w:val="20"/>
        </w:rPr>
        <w:fldChar w:fldCharType="separate"/>
      </w:r>
      <w:r w:rsidRPr="00C64587">
        <w:rPr>
          <w:b/>
          <w:bCs/>
          <w:noProof/>
          <w:sz w:val="16"/>
          <w:szCs w:val="20"/>
        </w:rPr>
        <w:t>2</w:t>
      </w:r>
      <w:r w:rsidRPr="00C64587">
        <w:rPr>
          <w:b/>
          <w:bCs/>
          <w:sz w:val="16"/>
          <w:szCs w:val="20"/>
        </w:rPr>
        <w:fldChar w:fldCharType="end"/>
      </w:r>
      <w:r w:rsidRPr="00C64587">
        <w:rPr>
          <w:rFonts w:eastAsia="Calibri"/>
          <w:b/>
          <w:sz w:val="16"/>
          <w:szCs w:val="22"/>
        </w:rPr>
        <w:t>: Населенные пункты, расположенные вдоль трассы 1 (трасса по Обводному шоссе от порта до завода)</w:t>
      </w:r>
      <w:bookmarkEnd w:id="206"/>
    </w:p>
    <w:p w14:paraId="65ED5972" w14:textId="77777777" w:rsidR="00C64587" w:rsidRPr="00C64587" w:rsidRDefault="00C64587" w:rsidP="00C64587">
      <w:pPr>
        <w:snapToGrid w:val="0"/>
        <w:spacing w:before="120" w:line="280" w:lineRule="exact"/>
        <w:rPr>
          <w:i/>
          <w:szCs w:val="22"/>
        </w:rPr>
      </w:pPr>
      <w:r w:rsidRPr="00C64587">
        <w:rPr>
          <w:rFonts w:eastAsia="Calibri"/>
          <w:i/>
          <w:szCs w:val="22"/>
        </w:rPr>
        <w:t>В непосредственной близости от трассы 1 расположены следующие жилые районы:</w:t>
      </w:r>
    </w:p>
    <w:p w14:paraId="5D8D4FB7" w14:textId="77777777" w:rsidR="00C64587" w:rsidRPr="00C64587" w:rsidRDefault="00C64587" w:rsidP="00C64587">
      <w:pPr>
        <w:ind w:left="1068" w:hanging="360"/>
        <w:rPr>
          <w:rFonts w:ascii="Symbol" w:hAnsi="Symbol"/>
        </w:rPr>
      </w:pPr>
      <w:r w:rsidRPr="00C64587">
        <w:rPr>
          <w:rFonts w:ascii="Calibri" w:eastAsia="Calibri" w:hAnsi="Calibri"/>
          <w:sz w:val="22"/>
          <w:szCs w:val="22"/>
        </w:rPr>
        <w:tab/>
      </w:r>
      <w:r w:rsidRPr="00C64587">
        <w:rPr>
          <w:rFonts w:eastAsia="Calibri"/>
          <w:szCs w:val="22"/>
        </w:rPr>
        <w:t>Село Васильевка</w:t>
      </w:r>
    </w:p>
    <w:p w14:paraId="11380F80" w14:textId="77777777" w:rsidR="00C64587" w:rsidRPr="00C64587" w:rsidRDefault="00C64587" w:rsidP="00C64587">
      <w:pPr>
        <w:ind w:left="1068" w:hanging="360"/>
        <w:rPr>
          <w:rFonts w:ascii="Symbol" w:hAnsi="Symbol"/>
        </w:rPr>
      </w:pPr>
      <w:r w:rsidRPr="00C64587">
        <w:rPr>
          <w:rFonts w:ascii="Calibri" w:eastAsia="Calibri" w:hAnsi="Calibri"/>
          <w:sz w:val="22"/>
          <w:szCs w:val="22"/>
        </w:rPr>
        <w:tab/>
      </w:r>
      <w:r w:rsidRPr="00C64587">
        <w:rPr>
          <w:rFonts w:eastAsia="Calibri"/>
          <w:szCs w:val="22"/>
        </w:rPr>
        <w:t>Части Центрального и Комсомольского районов Тольятти</w:t>
      </w:r>
    </w:p>
    <w:p w14:paraId="2EB76A2F" w14:textId="77777777" w:rsidR="00C64587" w:rsidRPr="00C64587" w:rsidRDefault="00C64587" w:rsidP="00C64587">
      <w:pPr>
        <w:jc w:val="center"/>
      </w:pPr>
      <w:r w:rsidRPr="00C64587">
        <w:rPr>
          <w:noProof/>
          <w:lang w:bidi="ar-SA"/>
        </w:rPr>
        <w:drawing>
          <wp:inline distT="0" distB="0" distL="0" distR="0" wp14:anchorId="2CDBFFFA" wp14:editId="0EF7F7EF">
            <wp:extent cx="5083545" cy="6008933"/>
            <wp:effectExtent l="0" t="0" r="317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T070D~1.GOL\AppData\Local\Temp\FineReader11\media\image25.jpeg"/>
                    <pic:cNvPicPr>
                      <a:picLocks noChangeAspect="1" noChangeArrowheads="1"/>
                    </pic:cNvPicPr>
                  </pic:nvPicPr>
                  <pic:blipFill>
                    <a:blip r:embed="rId98">
                      <a:extLst>
                        <a:ext uri="{28A0092B-C50C-407E-A947-70E740481C1C}">
                          <a14:useLocalDpi xmlns:a14="http://schemas.microsoft.com/office/drawing/2010/main"/>
                        </a:ext>
                      </a:extLst>
                    </a:blip>
                    <a:stretch>
                      <a:fillRect/>
                    </a:stretch>
                  </pic:blipFill>
                  <pic:spPr bwMode="auto">
                    <a:xfrm>
                      <a:off x="0" y="0"/>
                      <a:ext cx="5083545" cy="6008933"/>
                    </a:xfrm>
                    <a:prstGeom prst="rect">
                      <a:avLst/>
                    </a:prstGeom>
                    <a:noFill/>
                    <a:ln>
                      <a:noFill/>
                    </a:ln>
                  </pic:spPr>
                </pic:pic>
              </a:graphicData>
            </a:graphic>
          </wp:inline>
        </w:drawing>
      </w:r>
    </w:p>
    <w:p w14:paraId="4D7147E4" w14:textId="77777777" w:rsidR="00C64587" w:rsidRPr="00C64587" w:rsidRDefault="00C64587" w:rsidP="00C64587">
      <w:pPr>
        <w:spacing w:before="170" w:after="100" w:line="170" w:lineRule="atLeast"/>
        <w:jc w:val="left"/>
        <w:rPr>
          <w:b/>
          <w:bCs/>
          <w:sz w:val="16"/>
          <w:szCs w:val="20"/>
        </w:rPr>
      </w:pPr>
      <w:bookmarkStart w:id="207" w:name="_Toc24627813"/>
      <w:r w:rsidRPr="00C64587">
        <w:rPr>
          <w:rFonts w:eastAsia="Calibri"/>
          <w:b/>
          <w:sz w:val="16"/>
          <w:szCs w:val="22"/>
        </w:rPr>
        <w:t xml:space="preserve">Рисунок </w:t>
      </w:r>
      <w:r w:rsidRPr="00C64587">
        <w:rPr>
          <w:b/>
          <w:bCs/>
          <w:sz w:val="16"/>
          <w:szCs w:val="20"/>
        </w:rPr>
        <w:fldChar w:fldCharType="begin"/>
      </w:r>
      <w:r w:rsidRPr="00C64587">
        <w:rPr>
          <w:b/>
          <w:bCs/>
          <w:sz w:val="16"/>
          <w:szCs w:val="20"/>
        </w:rPr>
        <w:instrText xml:space="preserve"> STYLEREF 2 \s </w:instrText>
      </w:r>
      <w:r w:rsidRPr="00C64587">
        <w:rPr>
          <w:b/>
          <w:bCs/>
          <w:sz w:val="16"/>
          <w:szCs w:val="20"/>
        </w:rPr>
        <w:fldChar w:fldCharType="separate"/>
      </w:r>
      <w:r w:rsidRPr="00C64587">
        <w:rPr>
          <w:b/>
          <w:bCs/>
          <w:noProof/>
          <w:sz w:val="16"/>
          <w:szCs w:val="20"/>
        </w:rPr>
        <w:t>5.1</w:t>
      </w:r>
      <w:r w:rsidRPr="00C64587">
        <w:rPr>
          <w:b/>
          <w:bCs/>
          <w:sz w:val="16"/>
          <w:szCs w:val="20"/>
        </w:rPr>
        <w:fldChar w:fldCharType="end"/>
      </w:r>
      <w:r w:rsidRPr="00C64587">
        <w:rPr>
          <w:rFonts w:eastAsia="Calibri"/>
          <w:b/>
          <w:sz w:val="16"/>
          <w:szCs w:val="22"/>
        </w:rPr>
        <w:t>.</w:t>
      </w:r>
      <w:r w:rsidRPr="00C64587">
        <w:rPr>
          <w:b/>
          <w:bCs/>
          <w:sz w:val="16"/>
          <w:szCs w:val="20"/>
        </w:rPr>
        <w:fldChar w:fldCharType="begin"/>
      </w:r>
      <w:r w:rsidRPr="00C64587">
        <w:rPr>
          <w:b/>
          <w:bCs/>
          <w:sz w:val="16"/>
          <w:szCs w:val="20"/>
        </w:rPr>
        <w:instrText xml:space="preserve"> SEQ Figure \* ARABIC \s 2 </w:instrText>
      </w:r>
      <w:r w:rsidRPr="00C64587">
        <w:rPr>
          <w:b/>
          <w:bCs/>
          <w:sz w:val="16"/>
          <w:szCs w:val="20"/>
        </w:rPr>
        <w:fldChar w:fldCharType="separate"/>
      </w:r>
      <w:r w:rsidRPr="00C64587">
        <w:rPr>
          <w:b/>
          <w:bCs/>
          <w:noProof/>
          <w:sz w:val="16"/>
          <w:szCs w:val="20"/>
        </w:rPr>
        <w:t>3</w:t>
      </w:r>
      <w:r w:rsidRPr="00C64587">
        <w:rPr>
          <w:b/>
          <w:bCs/>
          <w:sz w:val="16"/>
          <w:szCs w:val="20"/>
        </w:rPr>
        <w:fldChar w:fldCharType="end"/>
      </w:r>
      <w:r w:rsidRPr="00C64587">
        <w:rPr>
          <w:rFonts w:eastAsia="Calibri"/>
          <w:b/>
          <w:sz w:val="16"/>
          <w:szCs w:val="22"/>
        </w:rPr>
        <w:t>: Населенные пункты, расположенные вдоль трассы 2 от порта до завода</w:t>
      </w:r>
      <w:bookmarkEnd w:id="207"/>
    </w:p>
    <w:p w14:paraId="0DDFE639" w14:textId="77777777" w:rsidR="00C64587" w:rsidRPr="00C64587" w:rsidRDefault="00C64587" w:rsidP="00C64587">
      <w:r w:rsidRPr="00C64587">
        <w:rPr>
          <w:rFonts w:eastAsia="Calibri"/>
          <w:szCs w:val="22"/>
        </w:rPr>
        <w:t>Этот маршрут длиной 104 км подходит для перевозки грузов высотой 6,5 метра, но не подходит для тяжелых грузов из-за уровня нагрузки на мосты:</w:t>
      </w:r>
    </w:p>
    <w:p w14:paraId="618FDDDD" w14:textId="77777777" w:rsidR="00C64587" w:rsidRPr="00C64587" w:rsidRDefault="00C64587" w:rsidP="00C64587">
      <w:r w:rsidRPr="00C64587">
        <w:rPr>
          <w:rFonts w:eastAsia="Calibri"/>
          <w:szCs w:val="22"/>
        </w:rPr>
        <w:t>В непосредственной близости от трассы 2 расположены следующие населенные пункты:</w:t>
      </w:r>
    </w:p>
    <w:p w14:paraId="673F5A39" w14:textId="77777777" w:rsidR="00C64587" w:rsidRPr="00C64587" w:rsidRDefault="00C64587" w:rsidP="00C64587">
      <w:pPr>
        <w:ind w:left="1068" w:hanging="360"/>
        <w:rPr>
          <w:rFonts w:ascii="Symbol" w:hAnsi="Symbol"/>
        </w:rPr>
      </w:pPr>
      <w:r w:rsidRPr="00C64587">
        <w:rPr>
          <w:rFonts w:ascii="Calibri" w:eastAsia="Calibri" w:hAnsi="Calibri"/>
          <w:sz w:val="22"/>
          <w:szCs w:val="22"/>
        </w:rPr>
        <w:tab/>
      </w:r>
      <w:r w:rsidRPr="00C64587">
        <w:rPr>
          <w:rFonts w:eastAsia="Calibri"/>
          <w:szCs w:val="22"/>
        </w:rPr>
        <w:t>Село Васильевка (часть сельского населенного пункта Васильевка)</w:t>
      </w:r>
    </w:p>
    <w:p w14:paraId="04752EFA" w14:textId="77777777" w:rsidR="00C64587" w:rsidRPr="00C64587" w:rsidRDefault="00C64587" w:rsidP="00C64587">
      <w:pPr>
        <w:ind w:left="1068" w:hanging="360"/>
        <w:rPr>
          <w:rFonts w:ascii="Symbol" w:hAnsi="Symbol"/>
        </w:rPr>
      </w:pPr>
      <w:r w:rsidRPr="00C64587">
        <w:rPr>
          <w:rFonts w:ascii="Calibri" w:eastAsia="Calibri" w:hAnsi="Calibri"/>
          <w:sz w:val="22"/>
          <w:szCs w:val="22"/>
        </w:rPr>
        <w:tab/>
      </w:r>
      <w:r w:rsidRPr="00C64587">
        <w:rPr>
          <w:rFonts w:eastAsia="Calibri"/>
          <w:szCs w:val="22"/>
        </w:rPr>
        <w:t>Поселок Рассвет - «Поселок» (часть сельского населенного пункта Васильевка)</w:t>
      </w:r>
    </w:p>
    <w:p w14:paraId="1E97E060" w14:textId="77777777" w:rsidR="00C64587" w:rsidRPr="00C64587" w:rsidRDefault="00C64587" w:rsidP="00C64587">
      <w:pPr>
        <w:ind w:left="1068" w:hanging="360"/>
        <w:rPr>
          <w:rFonts w:ascii="Symbol" w:hAnsi="Symbol"/>
        </w:rPr>
      </w:pPr>
      <w:r w:rsidRPr="00C64587">
        <w:rPr>
          <w:rFonts w:ascii="Calibri" w:eastAsia="Calibri" w:hAnsi="Calibri"/>
          <w:sz w:val="22"/>
          <w:szCs w:val="22"/>
        </w:rPr>
        <w:tab/>
      </w:r>
      <w:r w:rsidRPr="00C64587">
        <w:rPr>
          <w:rFonts w:eastAsia="Calibri"/>
          <w:szCs w:val="22"/>
        </w:rPr>
        <w:t>Узыковский сельский населенный пункт</w:t>
      </w:r>
    </w:p>
    <w:p w14:paraId="43877527" w14:textId="77777777" w:rsidR="00C64587" w:rsidRPr="00C64587" w:rsidRDefault="00C64587" w:rsidP="00C64587">
      <w:pPr>
        <w:ind w:left="1068" w:hanging="360"/>
        <w:rPr>
          <w:rFonts w:ascii="Symbol" w:hAnsi="Symbol"/>
        </w:rPr>
      </w:pPr>
      <w:r w:rsidRPr="00C64587">
        <w:rPr>
          <w:rFonts w:ascii="Calibri" w:eastAsia="Calibri" w:hAnsi="Calibri"/>
          <w:sz w:val="22"/>
          <w:szCs w:val="22"/>
        </w:rPr>
        <w:tab/>
      </w:r>
      <w:r w:rsidRPr="00C64587">
        <w:rPr>
          <w:rFonts w:eastAsia="Calibri"/>
          <w:szCs w:val="22"/>
        </w:rPr>
        <w:t>Село Ташла (часть сельского населенного пункта Мусорка)</w:t>
      </w:r>
    </w:p>
    <w:p w14:paraId="3EA62E70" w14:textId="77777777" w:rsidR="00C64587" w:rsidRPr="00C64587" w:rsidRDefault="00C64587" w:rsidP="00C64587">
      <w:pPr>
        <w:ind w:left="1068" w:hanging="360"/>
        <w:rPr>
          <w:rFonts w:ascii="Symbol" w:hAnsi="Symbol"/>
        </w:rPr>
      </w:pPr>
      <w:r w:rsidRPr="00C64587">
        <w:rPr>
          <w:rFonts w:ascii="Calibri" w:eastAsia="Calibri" w:hAnsi="Calibri"/>
          <w:sz w:val="22"/>
          <w:szCs w:val="22"/>
        </w:rPr>
        <w:tab/>
      </w:r>
      <w:r w:rsidRPr="00C64587">
        <w:rPr>
          <w:rFonts w:eastAsia="Calibri"/>
          <w:szCs w:val="22"/>
        </w:rPr>
        <w:t>Село Мусорка (часть сельского населенного пункта Мусорка)</w:t>
      </w:r>
    </w:p>
    <w:p w14:paraId="08504D4A" w14:textId="77777777" w:rsidR="00C64587" w:rsidRPr="00C64587" w:rsidRDefault="00C64587" w:rsidP="00C64587">
      <w:pPr>
        <w:ind w:left="1068" w:hanging="360"/>
        <w:rPr>
          <w:rFonts w:ascii="Symbol" w:hAnsi="Symbol"/>
        </w:rPr>
      </w:pPr>
      <w:r w:rsidRPr="00C64587">
        <w:rPr>
          <w:rFonts w:ascii="Calibri" w:eastAsia="Calibri" w:hAnsi="Calibri"/>
          <w:sz w:val="22"/>
          <w:szCs w:val="22"/>
        </w:rPr>
        <w:tab/>
      </w:r>
      <w:r w:rsidRPr="00C64587">
        <w:rPr>
          <w:rFonts w:eastAsia="Calibri"/>
          <w:szCs w:val="22"/>
        </w:rPr>
        <w:t>Село Нижнее Санчелеево (часть сельского населенного пункта Нижнее Санчелеево)</w:t>
      </w:r>
    </w:p>
    <w:p w14:paraId="0BB1D81E" w14:textId="77777777" w:rsidR="00C64587" w:rsidRPr="00C64587" w:rsidRDefault="00C64587" w:rsidP="00C64587">
      <w:pPr>
        <w:ind w:left="1068" w:hanging="360"/>
        <w:rPr>
          <w:rFonts w:ascii="Symbol" w:hAnsi="Symbol"/>
        </w:rPr>
      </w:pPr>
      <w:r w:rsidRPr="00C64587">
        <w:rPr>
          <w:rFonts w:ascii="Calibri" w:eastAsia="Calibri" w:hAnsi="Calibri"/>
          <w:sz w:val="22"/>
          <w:szCs w:val="22"/>
        </w:rPr>
        <w:tab/>
      </w:r>
      <w:r w:rsidRPr="00C64587">
        <w:rPr>
          <w:rFonts w:eastAsia="Calibri"/>
          <w:szCs w:val="22"/>
        </w:rPr>
        <w:t xml:space="preserve">Село Тимофеевка (часть сельского населенного пункта Тимофеевка) </w:t>
      </w:r>
    </w:p>
    <w:p w14:paraId="40BCAE45" w14:textId="77777777" w:rsidR="00C64587" w:rsidRPr="00C64587" w:rsidRDefault="00C64587" w:rsidP="00C64587">
      <w:pPr>
        <w:ind w:left="1068" w:hanging="360"/>
        <w:rPr>
          <w:rFonts w:ascii="Symbol" w:hAnsi="Symbol"/>
        </w:rPr>
      </w:pPr>
      <w:r w:rsidRPr="00C64587">
        <w:rPr>
          <w:rFonts w:ascii="Calibri" w:eastAsia="Calibri" w:hAnsi="Calibri"/>
          <w:sz w:val="22"/>
          <w:szCs w:val="22"/>
        </w:rPr>
        <w:tab/>
      </w:r>
      <w:r w:rsidRPr="00C64587">
        <w:rPr>
          <w:rFonts w:eastAsia="Calibri"/>
          <w:szCs w:val="22"/>
        </w:rPr>
        <w:t>Части Центрального и Комсомольского районов Тольятти</w:t>
      </w:r>
    </w:p>
    <w:p w14:paraId="21766FD3" w14:textId="77777777" w:rsidR="00C64587" w:rsidRPr="00C64587" w:rsidRDefault="00C64587" w:rsidP="00C64587">
      <w:r w:rsidRPr="00C64587">
        <w:rPr>
          <w:rFonts w:eastAsia="Calibri"/>
          <w:szCs w:val="22"/>
        </w:rPr>
        <w:t>На расстоянии от трассы 2 расположены следующие населенные пункты:</w:t>
      </w:r>
    </w:p>
    <w:p w14:paraId="57ACB490" w14:textId="77777777" w:rsidR="00C64587" w:rsidRPr="00C64587" w:rsidRDefault="00C64587" w:rsidP="00C64587">
      <w:pPr>
        <w:ind w:left="1068" w:hanging="360"/>
        <w:rPr>
          <w:rFonts w:ascii="Symbol" w:hAnsi="Symbol"/>
        </w:rPr>
      </w:pPr>
      <w:r w:rsidRPr="00C64587">
        <w:rPr>
          <w:rFonts w:ascii="Calibri" w:eastAsia="Calibri" w:hAnsi="Calibri"/>
          <w:sz w:val="22"/>
          <w:szCs w:val="22"/>
        </w:rPr>
        <w:tab/>
      </w:r>
      <w:r w:rsidRPr="00C64587">
        <w:rPr>
          <w:rFonts w:eastAsia="Calibri"/>
          <w:szCs w:val="22"/>
        </w:rPr>
        <w:t>Село Верхнее Санчелеево (входит в сельский населенный пункт  Верхнее Санчелеево)</w:t>
      </w:r>
    </w:p>
    <w:p w14:paraId="1797DA06" w14:textId="77777777" w:rsidR="00C64587" w:rsidRPr="00C64587" w:rsidRDefault="00C64587" w:rsidP="00C64587">
      <w:pPr>
        <w:ind w:left="1068" w:hanging="360"/>
        <w:rPr>
          <w:rFonts w:ascii="Symbol" w:hAnsi="Symbol"/>
        </w:rPr>
      </w:pPr>
      <w:r w:rsidRPr="00C64587">
        <w:rPr>
          <w:rFonts w:ascii="Calibri" w:eastAsia="Calibri" w:hAnsi="Calibri"/>
          <w:sz w:val="22"/>
          <w:szCs w:val="22"/>
        </w:rPr>
        <w:tab/>
      </w:r>
      <w:r w:rsidRPr="00C64587">
        <w:rPr>
          <w:rFonts w:eastAsia="Calibri"/>
          <w:szCs w:val="22"/>
        </w:rPr>
        <w:t>Село Лопатино (часть сельского населенного пункта Верхнее Санчелеево)</w:t>
      </w:r>
    </w:p>
    <w:p w14:paraId="3793C643" w14:textId="77777777" w:rsidR="00C64587" w:rsidRPr="00C64587" w:rsidRDefault="00C64587" w:rsidP="00C64587">
      <w:pPr>
        <w:ind w:left="1068" w:hanging="360"/>
        <w:rPr>
          <w:rFonts w:ascii="Symbol" w:hAnsi="Symbol"/>
        </w:rPr>
      </w:pPr>
      <w:r w:rsidRPr="00C64587">
        <w:rPr>
          <w:rFonts w:ascii="Calibri" w:eastAsia="Calibri" w:hAnsi="Calibri"/>
          <w:sz w:val="22"/>
          <w:szCs w:val="22"/>
        </w:rPr>
        <w:tab/>
      </w:r>
      <w:r w:rsidRPr="00C64587">
        <w:rPr>
          <w:rFonts w:eastAsia="Calibri"/>
          <w:szCs w:val="22"/>
        </w:rPr>
        <w:t>Село Пески (часть сельского населенного пункта Мусорка)</w:t>
      </w:r>
    </w:p>
    <w:p w14:paraId="3B29C704" w14:textId="77777777" w:rsidR="00C64587" w:rsidRPr="00C64587" w:rsidRDefault="00C64587" w:rsidP="00C64587">
      <w:pPr>
        <w:ind w:left="1068" w:hanging="360"/>
        <w:rPr>
          <w:rFonts w:ascii="Symbol" w:hAnsi="Symbol"/>
        </w:rPr>
      </w:pPr>
      <w:r w:rsidRPr="00C64587">
        <w:rPr>
          <w:rFonts w:ascii="Calibri" w:eastAsia="Calibri" w:hAnsi="Calibri"/>
          <w:sz w:val="22"/>
          <w:szCs w:val="22"/>
        </w:rPr>
        <w:tab/>
      </w:r>
      <w:r w:rsidRPr="00C64587">
        <w:rPr>
          <w:rFonts w:eastAsia="Calibri"/>
          <w:szCs w:val="22"/>
        </w:rPr>
        <w:t>Поселок Зеленовка - «Поселок» (часть сельского населенного пункта Васильевка)</w:t>
      </w:r>
    </w:p>
    <w:p w14:paraId="4CC4B3A7" w14:textId="77777777" w:rsidR="00C64587" w:rsidRPr="00C64587" w:rsidRDefault="00C64587" w:rsidP="00C64587">
      <w:pPr>
        <w:ind w:left="1068" w:hanging="360"/>
        <w:rPr>
          <w:rFonts w:ascii="Symbol" w:hAnsi="Symbol"/>
        </w:rPr>
      </w:pPr>
      <w:r w:rsidRPr="00C64587">
        <w:rPr>
          <w:rFonts w:ascii="Calibri" w:eastAsia="Calibri" w:hAnsi="Calibri"/>
          <w:sz w:val="22"/>
          <w:szCs w:val="22"/>
        </w:rPr>
        <w:tab/>
      </w:r>
      <w:r w:rsidRPr="00C64587">
        <w:rPr>
          <w:rFonts w:eastAsia="Calibri"/>
          <w:szCs w:val="22"/>
        </w:rPr>
        <w:t>Село Новая Васильевка (часть сельского населенного пункта Нижнее Санчелеево)</w:t>
      </w:r>
    </w:p>
    <w:p w14:paraId="312CE749" w14:textId="77777777" w:rsidR="00C64587" w:rsidRPr="00C64587" w:rsidRDefault="00C64587" w:rsidP="00C64587">
      <w:r w:rsidRPr="00C64587">
        <w:rPr>
          <w:rFonts w:eastAsia="Calibri"/>
          <w:szCs w:val="22"/>
        </w:rPr>
        <w:t xml:space="preserve">Маршрут 3 проходит напрямую через город (Центральный и Комсомольский районы Тольятти). </w:t>
      </w:r>
    </w:p>
    <w:p w14:paraId="22B1984A" w14:textId="77777777" w:rsidR="00C64587" w:rsidRPr="00C64587" w:rsidRDefault="00C64587" w:rsidP="00C64587">
      <w:pPr>
        <w:rPr>
          <w:rFonts w:cs="Arial"/>
          <w:i/>
        </w:rPr>
      </w:pPr>
      <w:r w:rsidRPr="00C64587">
        <w:rPr>
          <w:rFonts w:eastAsia="Calibri"/>
          <w:i/>
          <w:szCs w:val="22"/>
        </w:rPr>
        <w:t xml:space="preserve">Поселения, расположенные на расстоянии от трассы 2 (Верхнее Санчелеево, Лопатино, Новая Васильевка, Пески, Зеленовка), не должны рассматриваться как PAC для этого Проекта, так как они расположены на значительном расстоянии от подъездных дорог и, следовательно, могут быть исключены из дальнейшей оценки. </w:t>
      </w:r>
    </w:p>
    <w:p w14:paraId="122C0E46" w14:textId="77777777" w:rsidR="00C64587" w:rsidRPr="00C64587" w:rsidRDefault="00C64587" w:rsidP="00C64587">
      <w:pPr>
        <w:jc w:val="center"/>
        <w:rPr>
          <w:rFonts w:cs="Arial"/>
        </w:rPr>
      </w:pPr>
      <w:r w:rsidRPr="00C64587">
        <w:rPr>
          <w:noProof/>
          <w:lang w:bidi="ar-SA"/>
        </w:rPr>
        <mc:AlternateContent>
          <mc:Choice Requires="wpg">
            <w:drawing>
              <wp:inline distT="0" distB="0" distL="0" distR="0" wp14:anchorId="59EF44B2" wp14:editId="72EE2BB6">
                <wp:extent cx="4832319" cy="2751951"/>
                <wp:effectExtent l="0" t="0" r="6985" b="0"/>
                <wp:docPr id="513" name="Группа 15"/>
                <wp:cNvGraphicFramePr/>
                <a:graphic xmlns:a="http://schemas.openxmlformats.org/drawingml/2006/main">
                  <a:graphicData uri="http://schemas.microsoft.com/office/word/2010/wordprocessingGroup">
                    <wpg:wgp>
                      <wpg:cNvGrpSpPr/>
                      <wpg:grpSpPr>
                        <a:xfrm>
                          <a:off x="0" y="0"/>
                          <a:ext cx="4832319" cy="2751951"/>
                          <a:chOff x="0" y="0"/>
                          <a:chExt cx="4832319" cy="2751951"/>
                        </a:xfrm>
                      </wpg:grpSpPr>
                      <pic:pic xmlns:pic="http://schemas.openxmlformats.org/drawingml/2006/picture">
                        <pic:nvPicPr>
                          <pic:cNvPr id="514" name="Рисунок 514"/>
                          <pic:cNvPicPr>
                            <a:picLocks noChangeAspect="1"/>
                          </pic:cNvPicPr>
                        </pic:nvPicPr>
                        <pic:blipFill>
                          <a:blip r:embed="rId32"/>
                          <a:stretch>
                            <a:fillRect/>
                          </a:stretch>
                        </pic:blipFill>
                        <pic:spPr>
                          <a:xfrm>
                            <a:off x="0" y="0"/>
                            <a:ext cx="4832319" cy="2751951"/>
                          </a:xfrm>
                          <a:prstGeom prst="rect">
                            <a:avLst/>
                          </a:prstGeom>
                        </pic:spPr>
                      </pic:pic>
                      <wps:wsp>
                        <wps:cNvPr id="515" name="Прямоугольник 515"/>
                        <wps:cNvSpPr/>
                        <wps:spPr>
                          <a:xfrm>
                            <a:off x="2075476" y="1830328"/>
                            <a:ext cx="1190625" cy="165100"/>
                          </a:xfrm>
                          <a:prstGeom prst="rect">
                            <a:avLst/>
                          </a:prstGeom>
                        </wps:spPr>
                        <wps:txbx>
                          <w:txbxContent>
                            <w:p w14:paraId="7740099A" w14:textId="77777777" w:rsidR="004A246D" w:rsidRDefault="004A246D" w:rsidP="00C64587">
                              <w:pPr>
                                <w:pStyle w:val="affb"/>
                                <w:spacing w:after="0"/>
                              </w:pPr>
                              <w:r>
                                <w:rPr>
                                  <w:rFonts w:ascii="Arial" w:hAnsi="Arial" w:cstheme="minorBidi"/>
                                  <w:b/>
                                  <w:color w:val="2E2E2B"/>
                                  <w:kern w:val="24"/>
                                  <w:sz w:val="18"/>
                                </w:rPr>
                                <w:t>Складской терминал</w:t>
                              </w:r>
                            </w:p>
                          </w:txbxContent>
                        </wps:txbx>
                        <wps:bodyPr wrap="none" lIns="0" tIns="0" rIns="0" bIns="0">
                          <a:spAutoFit/>
                        </wps:bodyPr>
                      </wps:wsp>
                      <wps:wsp>
                        <wps:cNvPr id="516" name="Прямоугольник 516"/>
                        <wps:cNvSpPr/>
                        <wps:spPr>
                          <a:xfrm>
                            <a:off x="3279698" y="196740"/>
                            <a:ext cx="1113790" cy="165100"/>
                          </a:xfrm>
                          <a:prstGeom prst="rect">
                            <a:avLst/>
                          </a:prstGeom>
                        </wps:spPr>
                        <wps:txbx>
                          <w:txbxContent>
                            <w:p w14:paraId="6EBD4AE9" w14:textId="77777777" w:rsidR="004A246D" w:rsidRDefault="004A246D" w:rsidP="00C64587">
                              <w:pPr>
                                <w:pStyle w:val="affb"/>
                                <w:spacing w:after="0"/>
                              </w:pPr>
                              <w:r>
                                <w:rPr>
                                  <w:rFonts w:ascii="Arial" w:hAnsi="Arial" w:cstheme="minorBidi"/>
                                  <w:b/>
                                  <w:color w:val="2E2E2B"/>
                                  <w:kern w:val="24"/>
                                  <w:sz w:val="18"/>
                                </w:rPr>
                                <w:t>Порт Тольятти</w:t>
                              </w:r>
                            </w:p>
                          </w:txbxContent>
                        </wps:txbx>
                        <wps:bodyPr wrap="square" lIns="0" tIns="0" rIns="0" bIns="0">
                          <a:spAutoFit/>
                        </wps:bodyPr>
                      </wps:wsp>
                    </wpg:wgp>
                  </a:graphicData>
                </a:graphic>
              </wp:inline>
            </w:drawing>
          </mc:Choice>
          <mc:Fallback>
            <w:pict>
              <v:group w14:anchorId="59EF44B2" id="_x0000_s1212" style="width:380.5pt;height:216.7pt;mso-position-horizontal-relative:char;mso-position-vertical-relative:line" coordsize="48323,275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qm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">
                <v:shape id="Рисунок 514" o:spid="_x0000_s1213" type="#_x0000_t75" style="position:absolute;width:48323;height:275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">
                  <v:imagedata r:id="rId33" o:title=""/>
                  <v:path arrowok="t"/>
                </v:shape>
                <v:rect id="Прямоугольник 515" o:spid="_x0000_s1214" style="position:absolute;left:20754;top:18303;width:11907;height:165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" filled="f" stroked="f">
                  <v:textbox style="mso-fit-shape-to-text:t" inset="0,0,0,0">
                    <w:txbxContent>
                      <w:p w14:paraId="7740099A" w14:textId="77777777" w:rsidR="004A246D" w:rsidRDefault="004A246D" w:rsidP="00C64587">
                        <w:pPr>
                          <w:pStyle w:val="affb"/>
                          <w:spacing w:after="0"/>
                        </w:pPr>
                        <w:r>
                          <w:rPr>
                            <w:rFonts w:ascii="Arial" w:hAnsi="Arial" w:cstheme="minorBidi"/>
                            <w:b/>
                            <w:color w:val="2E2E2B"/>
                            <w:kern w:val="24"/>
                            <w:sz w:val="18"/>
                          </w:rPr>
                          <w:t>Складской терминал</w:t>
                        </w:r>
                      </w:p>
                    </w:txbxContent>
                  </v:textbox>
                </v:rect>
                <v:rect id="Прямоугольник 516" o:spid="_x0000_s1215" style="position:absolute;left:32796;top:1967;width:11138;height:1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" filled="f" stroked="f">
                  <v:textbox style="mso-fit-shape-to-text:t" inset="0,0,0,0">
                    <w:txbxContent>
                      <w:p w14:paraId="6EBD4AE9" w14:textId="77777777" w:rsidR="004A246D" w:rsidRDefault="004A246D" w:rsidP="00C64587">
                        <w:pPr>
                          <w:pStyle w:val="affb"/>
                          <w:spacing w:after="0"/>
                        </w:pPr>
                        <w:r>
                          <w:rPr>
                            <w:rFonts w:ascii="Arial" w:hAnsi="Arial" w:cstheme="minorBidi"/>
                            <w:b/>
                            <w:color w:val="2E2E2B"/>
                            <w:kern w:val="24"/>
                            <w:sz w:val="18"/>
                          </w:rPr>
                          <w:t>Порт Тольятти</w:t>
                        </w:r>
                      </w:p>
                    </w:txbxContent>
                  </v:textbox>
                </v:rect>
                <w10:anchorlock/>
              </v:group>
            </w:pict>
          </mc:Fallback>
        </mc:AlternateContent>
      </w:r>
    </w:p>
    <w:p w14:paraId="3F2C6088" w14:textId="77777777" w:rsidR="00C64587" w:rsidRPr="00C64587" w:rsidRDefault="00C64587" w:rsidP="00C64587">
      <w:pPr>
        <w:spacing w:before="170" w:after="100" w:line="170" w:lineRule="atLeast"/>
        <w:jc w:val="left"/>
        <w:rPr>
          <w:rFonts w:cs="Arial"/>
          <w:bCs/>
          <w:sz w:val="16"/>
          <w:szCs w:val="22"/>
          <w:highlight w:val="green"/>
        </w:rPr>
      </w:pPr>
      <w:bookmarkStart w:id="208" w:name="_Toc24627814"/>
      <w:r w:rsidRPr="00C64587">
        <w:rPr>
          <w:rFonts w:eastAsia="Calibri"/>
          <w:b/>
          <w:sz w:val="16"/>
          <w:szCs w:val="22"/>
        </w:rPr>
        <w:t xml:space="preserve">Рисунок </w:t>
      </w:r>
      <w:r w:rsidRPr="00C64587">
        <w:rPr>
          <w:b/>
          <w:bCs/>
          <w:sz w:val="16"/>
          <w:szCs w:val="20"/>
        </w:rPr>
        <w:fldChar w:fldCharType="begin"/>
      </w:r>
      <w:r w:rsidRPr="00C64587">
        <w:rPr>
          <w:b/>
          <w:bCs/>
          <w:sz w:val="16"/>
          <w:szCs w:val="20"/>
        </w:rPr>
        <w:instrText xml:space="preserve"> STYLEREF 2 \s </w:instrText>
      </w:r>
      <w:r w:rsidRPr="00C64587">
        <w:rPr>
          <w:b/>
          <w:bCs/>
          <w:sz w:val="16"/>
          <w:szCs w:val="20"/>
        </w:rPr>
        <w:fldChar w:fldCharType="separate"/>
      </w:r>
      <w:r w:rsidRPr="00C64587">
        <w:rPr>
          <w:b/>
          <w:bCs/>
          <w:noProof/>
          <w:sz w:val="16"/>
          <w:szCs w:val="20"/>
        </w:rPr>
        <w:t>5.1</w:t>
      </w:r>
      <w:r w:rsidRPr="00C64587">
        <w:rPr>
          <w:b/>
          <w:bCs/>
          <w:sz w:val="16"/>
          <w:szCs w:val="20"/>
        </w:rPr>
        <w:fldChar w:fldCharType="end"/>
      </w:r>
      <w:r w:rsidRPr="00C64587">
        <w:rPr>
          <w:rFonts w:eastAsia="Calibri"/>
          <w:b/>
          <w:sz w:val="16"/>
          <w:szCs w:val="22"/>
        </w:rPr>
        <w:t>.</w:t>
      </w:r>
      <w:r w:rsidRPr="00C64587">
        <w:rPr>
          <w:b/>
          <w:bCs/>
          <w:sz w:val="16"/>
          <w:szCs w:val="20"/>
        </w:rPr>
        <w:fldChar w:fldCharType="begin"/>
      </w:r>
      <w:r w:rsidRPr="00C64587">
        <w:rPr>
          <w:b/>
          <w:bCs/>
          <w:sz w:val="16"/>
          <w:szCs w:val="20"/>
        </w:rPr>
        <w:instrText xml:space="preserve"> SEQ Figure \* ARABIC \s 2 </w:instrText>
      </w:r>
      <w:r w:rsidRPr="00C64587">
        <w:rPr>
          <w:b/>
          <w:bCs/>
          <w:sz w:val="16"/>
          <w:szCs w:val="20"/>
        </w:rPr>
        <w:fldChar w:fldCharType="separate"/>
      </w:r>
      <w:r w:rsidRPr="00C64587">
        <w:rPr>
          <w:b/>
          <w:bCs/>
          <w:noProof/>
          <w:sz w:val="16"/>
          <w:szCs w:val="20"/>
        </w:rPr>
        <w:t>4</w:t>
      </w:r>
      <w:r w:rsidRPr="00C64587">
        <w:rPr>
          <w:b/>
          <w:bCs/>
          <w:sz w:val="16"/>
          <w:szCs w:val="20"/>
        </w:rPr>
        <w:fldChar w:fldCharType="end"/>
      </w:r>
      <w:r w:rsidRPr="00C64587">
        <w:rPr>
          <w:rFonts w:eastAsia="Calibri"/>
          <w:b/>
          <w:sz w:val="16"/>
          <w:szCs w:val="22"/>
        </w:rPr>
        <w:t>: Складской терминал и порт Тольятти (расположен в Комсомольском районе Тольятти)</w:t>
      </w:r>
      <w:bookmarkEnd w:id="208"/>
    </w:p>
    <w:p w14:paraId="248017BA" w14:textId="77777777" w:rsidR="00C64587" w:rsidRPr="00C64587" w:rsidRDefault="00C64587" w:rsidP="00C64587">
      <w:pPr>
        <w:rPr>
          <w:b/>
        </w:rPr>
      </w:pPr>
      <w:r w:rsidRPr="00C64587">
        <w:rPr>
          <w:b/>
          <w:noProof/>
          <w:lang w:bidi="ar-SA"/>
        </w:rPr>
        <w:drawing>
          <wp:inline distT="0" distB="0" distL="0" distR="0" wp14:anchorId="53A9E175" wp14:editId="373B2EB4">
            <wp:extent cx="6299835" cy="4175692"/>
            <wp:effectExtent l="0" t="0" r="571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IMG_6534.jpg"/>
                    <pic:cNvPicPr>
                      <a:picLocks noChangeAspect="1" noChangeArrowheads="1"/>
                    </pic:cNvPicPr>
                  </pic:nvPicPr>
                  <pic:blipFill>
                    <a:blip r:embed="rId36" cstate="print">
                      <a:extLst>
                        <a:ext uri="{28A0092B-C50C-407E-A947-70E740481C1C}">
                          <a14:useLocalDpi xmlns:a14="http://schemas.microsoft.com/office/drawing/2010/main" val="0"/>
                        </a:ext>
                      </a:extLst>
                    </a:blip>
                    <a:stretch>
                      <a:fillRect/>
                    </a:stretch>
                  </pic:blipFill>
                  <pic:spPr bwMode="auto">
                    <a:xfrm>
                      <a:off x="0" y="0"/>
                      <a:ext cx="6299835" cy="4175692"/>
                    </a:xfrm>
                    <a:prstGeom prst="rect">
                      <a:avLst/>
                    </a:prstGeom>
                    <a:noFill/>
                    <a:ln>
                      <a:noFill/>
                    </a:ln>
                  </pic:spPr>
                </pic:pic>
              </a:graphicData>
            </a:graphic>
          </wp:inline>
        </w:drawing>
      </w:r>
    </w:p>
    <w:p w14:paraId="611AF7A3" w14:textId="77777777" w:rsidR="00C64587" w:rsidRPr="00C64587" w:rsidRDefault="00C64587" w:rsidP="00C64587">
      <w:pPr>
        <w:spacing w:before="170" w:after="100" w:line="170" w:lineRule="atLeast"/>
        <w:jc w:val="left"/>
        <w:rPr>
          <w:b/>
          <w:bCs/>
          <w:sz w:val="16"/>
          <w:szCs w:val="20"/>
        </w:rPr>
      </w:pPr>
      <w:bookmarkStart w:id="209" w:name="_Toc24627815"/>
      <w:r w:rsidRPr="00C64587">
        <w:rPr>
          <w:rFonts w:eastAsia="Calibri"/>
          <w:b/>
          <w:sz w:val="16"/>
          <w:szCs w:val="22"/>
        </w:rPr>
        <w:t xml:space="preserve">Рисунок </w:t>
      </w:r>
      <w:r w:rsidRPr="00C64587">
        <w:rPr>
          <w:b/>
          <w:bCs/>
          <w:sz w:val="16"/>
          <w:szCs w:val="20"/>
        </w:rPr>
        <w:fldChar w:fldCharType="begin"/>
      </w:r>
      <w:r w:rsidRPr="00C64587">
        <w:rPr>
          <w:b/>
          <w:bCs/>
          <w:sz w:val="16"/>
          <w:szCs w:val="20"/>
        </w:rPr>
        <w:instrText xml:space="preserve"> STYLEREF 2 \s </w:instrText>
      </w:r>
      <w:r w:rsidRPr="00C64587">
        <w:rPr>
          <w:b/>
          <w:bCs/>
          <w:sz w:val="16"/>
          <w:szCs w:val="20"/>
        </w:rPr>
        <w:fldChar w:fldCharType="separate"/>
      </w:r>
      <w:r w:rsidRPr="00C64587">
        <w:rPr>
          <w:b/>
          <w:bCs/>
          <w:noProof/>
          <w:sz w:val="16"/>
          <w:szCs w:val="20"/>
        </w:rPr>
        <w:t>5.1</w:t>
      </w:r>
      <w:r w:rsidRPr="00C64587">
        <w:rPr>
          <w:b/>
          <w:bCs/>
          <w:sz w:val="16"/>
          <w:szCs w:val="20"/>
        </w:rPr>
        <w:fldChar w:fldCharType="end"/>
      </w:r>
      <w:r w:rsidRPr="00C64587">
        <w:rPr>
          <w:rFonts w:eastAsia="Calibri"/>
          <w:b/>
          <w:sz w:val="16"/>
          <w:szCs w:val="22"/>
        </w:rPr>
        <w:t>.</w:t>
      </w:r>
      <w:r w:rsidRPr="00C64587">
        <w:rPr>
          <w:b/>
          <w:bCs/>
          <w:sz w:val="16"/>
          <w:szCs w:val="20"/>
        </w:rPr>
        <w:fldChar w:fldCharType="begin"/>
      </w:r>
      <w:r w:rsidRPr="00C64587">
        <w:rPr>
          <w:b/>
          <w:bCs/>
          <w:sz w:val="16"/>
          <w:szCs w:val="20"/>
        </w:rPr>
        <w:instrText xml:space="preserve"> SEQ Figure \* ARABIC \s 2 </w:instrText>
      </w:r>
      <w:r w:rsidRPr="00C64587">
        <w:rPr>
          <w:b/>
          <w:bCs/>
          <w:sz w:val="16"/>
          <w:szCs w:val="20"/>
        </w:rPr>
        <w:fldChar w:fldCharType="separate"/>
      </w:r>
      <w:r w:rsidRPr="00C64587">
        <w:rPr>
          <w:b/>
          <w:bCs/>
          <w:noProof/>
          <w:sz w:val="16"/>
          <w:szCs w:val="20"/>
        </w:rPr>
        <w:t>5</w:t>
      </w:r>
      <w:r w:rsidRPr="00C64587">
        <w:rPr>
          <w:b/>
          <w:bCs/>
          <w:sz w:val="16"/>
          <w:szCs w:val="20"/>
        </w:rPr>
        <w:fldChar w:fldCharType="end"/>
      </w:r>
      <w:r w:rsidRPr="00C64587">
        <w:rPr>
          <w:rFonts w:eastAsia="Calibri"/>
          <w:b/>
          <w:sz w:val="16"/>
          <w:szCs w:val="22"/>
        </w:rPr>
        <w:t>: Место расположения лагеря строителей и маршрут к КуАЗ</w:t>
      </w:r>
      <w:bookmarkEnd w:id="209"/>
    </w:p>
    <w:p w14:paraId="629B037A" w14:textId="77777777" w:rsidR="00C64587" w:rsidRPr="00C64587" w:rsidRDefault="00C64587" w:rsidP="00C64587">
      <w:pPr>
        <w:spacing w:before="170" w:after="100" w:line="170" w:lineRule="atLeast"/>
        <w:jc w:val="left"/>
        <w:rPr>
          <w:b/>
          <w:bCs/>
          <w:sz w:val="16"/>
          <w:szCs w:val="20"/>
        </w:rPr>
      </w:pPr>
      <w:r w:rsidRPr="00C64587">
        <w:rPr>
          <w:rFonts w:eastAsia="Calibri"/>
          <w:b/>
          <w:sz w:val="16"/>
          <w:szCs w:val="22"/>
        </w:rPr>
        <w:t>«А» обозначает расположение лагеря на берегу реки Волги, красным контуром показана приблизительная зона влияния лагеря (пляжи Волги, прилегающие территории, часть Кунеевского леса и юго-восточная окраина Автозаводского района Тольятти), синим цветом Маршрут БА - это маршрут от КуАз до лагеря.</w:t>
      </w:r>
    </w:p>
    <w:p w14:paraId="6FE1424C" w14:textId="77777777" w:rsidR="00C64587" w:rsidRPr="00C64587" w:rsidRDefault="00C64587" w:rsidP="00C64587"/>
    <w:p w14:paraId="2FB95BCA" w14:textId="77777777" w:rsidR="00C64587" w:rsidRPr="00C64587" w:rsidRDefault="00C64587" w:rsidP="00C64587">
      <w:pPr>
        <w:spacing w:before="170" w:after="100" w:line="170" w:lineRule="atLeast"/>
        <w:jc w:val="left"/>
        <w:rPr>
          <w:b/>
          <w:bCs/>
          <w:sz w:val="16"/>
          <w:szCs w:val="20"/>
        </w:rPr>
      </w:pPr>
      <w:bookmarkStart w:id="210" w:name="_Toc24627863"/>
      <w:bookmarkStart w:id="211" w:name="_Hlk10633003"/>
      <w:r w:rsidRPr="00C64587">
        <w:rPr>
          <w:rFonts w:eastAsia="Calibri"/>
          <w:b/>
          <w:sz w:val="16"/>
          <w:szCs w:val="22"/>
        </w:rPr>
        <w:t xml:space="preserve">Таблица </w:t>
      </w:r>
      <w:r w:rsidRPr="00C64587">
        <w:rPr>
          <w:b/>
          <w:bCs/>
          <w:sz w:val="16"/>
          <w:szCs w:val="20"/>
        </w:rPr>
        <w:fldChar w:fldCharType="begin"/>
      </w:r>
      <w:r w:rsidRPr="00C64587">
        <w:rPr>
          <w:b/>
          <w:bCs/>
          <w:sz w:val="16"/>
          <w:szCs w:val="20"/>
        </w:rPr>
        <w:instrText xml:space="preserve"> STYLEREF 2 \s </w:instrText>
      </w:r>
      <w:r w:rsidRPr="00C64587">
        <w:rPr>
          <w:b/>
          <w:bCs/>
          <w:sz w:val="16"/>
          <w:szCs w:val="20"/>
        </w:rPr>
        <w:fldChar w:fldCharType="separate"/>
      </w:r>
      <w:r w:rsidRPr="00C64587">
        <w:rPr>
          <w:b/>
          <w:bCs/>
          <w:noProof/>
          <w:sz w:val="16"/>
          <w:szCs w:val="20"/>
        </w:rPr>
        <w:t>5.1</w:t>
      </w:r>
      <w:r w:rsidRPr="00C64587">
        <w:rPr>
          <w:b/>
          <w:bCs/>
          <w:sz w:val="16"/>
          <w:szCs w:val="20"/>
        </w:rPr>
        <w:fldChar w:fldCharType="end"/>
      </w:r>
      <w:r w:rsidRPr="00C64587">
        <w:rPr>
          <w:rFonts w:eastAsia="Calibri"/>
          <w:b/>
          <w:sz w:val="16"/>
          <w:szCs w:val="22"/>
        </w:rPr>
        <w:t>.</w:t>
      </w:r>
      <w:r w:rsidRPr="00C64587">
        <w:rPr>
          <w:b/>
          <w:bCs/>
          <w:sz w:val="16"/>
          <w:szCs w:val="20"/>
        </w:rPr>
        <w:fldChar w:fldCharType="begin"/>
      </w:r>
      <w:r w:rsidRPr="00C64587">
        <w:rPr>
          <w:b/>
          <w:bCs/>
          <w:sz w:val="16"/>
          <w:szCs w:val="20"/>
        </w:rPr>
        <w:instrText xml:space="preserve"> SEQ Table \* ARABIC \s 2 </w:instrText>
      </w:r>
      <w:r w:rsidRPr="00C64587">
        <w:rPr>
          <w:b/>
          <w:bCs/>
          <w:sz w:val="16"/>
          <w:szCs w:val="20"/>
        </w:rPr>
        <w:fldChar w:fldCharType="separate"/>
      </w:r>
      <w:r w:rsidRPr="00C64587">
        <w:rPr>
          <w:b/>
          <w:bCs/>
          <w:noProof/>
          <w:sz w:val="16"/>
          <w:szCs w:val="20"/>
        </w:rPr>
        <w:t>1</w:t>
      </w:r>
      <w:r w:rsidRPr="00C64587">
        <w:rPr>
          <w:b/>
          <w:bCs/>
          <w:sz w:val="16"/>
          <w:szCs w:val="20"/>
        </w:rPr>
        <w:fldChar w:fldCharType="end"/>
      </w:r>
      <w:r w:rsidRPr="00C64587">
        <w:rPr>
          <w:rFonts w:eastAsia="Calibri"/>
          <w:b/>
          <w:sz w:val="16"/>
          <w:szCs w:val="22"/>
        </w:rPr>
        <w:t>: Информация о расположении населенных пунктов в отношении объектов проекта</w:t>
      </w:r>
      <w:bookmarkEnd w:id="210"/>
    </w:p>
    <w:tbl>
      <w:tblPr>
        <w:tblStyle w:val="523"/>
        <w:tblW w:w="4796" w:type="pct"/>
        <w:tblLook w:val="04A0" w:firstRow="1" w:lastRow="0" w:firstColumn="1" w:lastColumn="0" w:noHBand="0" w:noVBand="1"/>
      </w:tblPr>
      <w:tblGrid>
        <w:gridCol w:w="2130"/>
        <w:gridCol w:w="2938"/>
        <w:gridCol w:w="4655"/>
      </w:tblGrid>
      <w:tr w:rsidR="00C64587" w:rsidRPr="00C64587" w14:paraId="1A71DE8D" w14:textId="77777777" w:rsidTr="004A246D">
        <w:trPr>
          <w:tblHeader/>
        </w:trPr>
        <w:tc>
          <w:tcPr>
            <w:tcW w:w="1095" w:type="pct"/>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750329B9" w14:textId="77777777" w:rsidR="00C64587" w:rsidRPr="00C64587" w:rsidRDefault="00C64587" w:rsidP="00C64587">
            <w:pPr>
              <w:spacing w:before="120"/>
              <w:jc w:val="left"/>
              <w:rPr>
                <w:rFonts w:cs="Arial"/>
                <w:b/>
                <w:sz w:val="22"/>
              </w:rPr>
            </w:pPr>
            <w:r w:rsidRPr="00C64587">
              <w:rPr>
                <w:b/>
                <w:sz w:val="22"/>
                <w:szCs w:val="22"/>
              </w:rPr>
              <w:t>Населенный пункт</w:t>
            </w:r>
          </w:p>
        </w:tc>
        <w:tc>
          <w:tcPr>
            <w:tcW w:w="1511" w:type="pct"/>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15649A24" w14:textId="77777777" w:rsidR="00C64587" w:rsidRPr="00C64587" w:rsidRDefault="00C64587" w:rsidP="00C64587">
            <w:pPr>
              <w:spacing w:before="120"/>
              <w:jc w:val="left"/>
              <w:rPr>
                <w:rFonts w:cs="Arial"/>
                <w:b/>
                <w:sz w:val="22"/>
              </w:rPr>
            </w:pPr>
            <w:r w:rsidRPr="00C64587">
              <w:rPr>
                <w:b/>
                <w:sz w:val="22"/>
                <w:szCs w:val="22"/>
              </w:rPr>
              <w:t>Приблизительное расстояние до населенного пункта от объектов проекта</w:t>
            </w:r>
          </w:p>
        </w:tc>
        <w:tc>
          <w:tcPr>
            <w:tcW w:w="2394" w:type="pct"/>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4F7A1B30" w14:textId="77777777" w:rsidR="00C64587" w:rsidRPr="00C64587" w:rsidRDefault="00C64587" w:rsidP="00C64587">
            <w:pPr>
              <w:spacing w:before="120"/>
              <w:jc w:val="left"/>
              <w:rPr>
                <w:rFonts w:cs="Arial"/>
                <w:b/>
                <w:sz w:val="22"/>
              </w:rPr>
            </w:pPr>
            <w:r w:rsidRPr="00C64587">
              <w:rPr>
                <w:b/>
                <w:sz w:val="22"/>
                <w:szCs w:val="22"/>
              </w:rPr>
              <w:t xml:space="preserve">Краткие комментарии по поселению </w:t>
            </w:r>
          </w:p>
        </w:tc>
      </w:tr>
      <w:tr w:rsidR="00C64587" w:rsidRPr="00C64587" w14:paraId="2925144D" w14:textId="77777777" w:rsidTr="004A246D">
        <w:tc>
          <w:tcPr>
            <w:tcW w:w="1095"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1D738018" w14:textId="77777777" w:rsidR="00C64587" w:rsidRPr="00C64587" w:rsidRDefault="00C64587" w:rsidP="00C64587">
            <w:pPr>
              <w:spacing w:before="120"/>
              <w:jc w:val="left"/>
              <w:rPr>
                <w:rFonts w:cs="Arial"/>
                <w:sz w:val="22"/>
              </w:rPr>
            </w:pPr>
            <w:r w:rsidRPr="00C64587">
              <w:rPr>
                <w:sz w:val="22"/>
                <w:szCs w:val="22"/>
              </w:rPr>
              <w:t>Тольятти</w:t>
            </w:r>
          </w:p>
        </w:tc>
        <w:tc>
          <w:tcPr>
            <w:tcW w:w="1511"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7305ED63" w14:textId="77777777" w:rsidR="00C64587" w:rsidRPr="00C64587" w:rsidRDefault="00C64587" w:rsidP="00C64587">
            <w:pPr>
              <w:spacing w:before="120"/>
              <w:jc w:val="left"/>
              <w:rPr>
                <w:rFonts w:cs="Arial"/>
                <w:sz w:val="22"/>
              </w:rPr>
            </w:pPr>
            <w:r w:rsidRPr="00C64587">
              <w:rPr>
                <w:sz w:val="22"/>
                <w:szCs w:val="22"/>
              </w:rPr>
              <w:t>Площадка проекта расположена в пределах Северной промышленной зоны города.</w:t>
            </w:r>
          </w:p>
          <w:p w14:paraId="4570D28B" w14:textId="77777777" w:rsidR="00C64587" w:rsidRPr="00C64587" w:rsidRDefault="00C64587" w:rsidP="00C64587">
            <w:pPr>
              <w:spacing w:before="120"/>
              <w:jc w:val="left"/>
              <w:rPr>
                <w:rFonts w:cs="Arial"/>
                <w:sz w:val="22"/>
              </w:rPr>
            </w:pPr>
            <w:r w:rsidRPr="00C64587">
              <w:rPr>
                <w:sz w:val="22"/>
                <w:szCs w:val="22"/>
              </w:rPr>
              <w:t>Большая часть подъездных путей также проходит через Тольяттинские районы</w:t>
            </w:r>
          </w:p>
          <w:p w14:paraId="144A07C6" w14:textId="77777777" w:rsidR="00C64587" w:rsidRPr="00C64587" w:rsidRDefault="00C64587" w:rsidP="00C64587">
            <w:pPr>
              <w:spacing w:before="120"/>
              <w:jc w:val="left"/>
              <w:rPr>
                <w:rFonts w:cs="Arial"/>
                <w:sz w:val="22"/>
              </w:rPr>
            </w:pPr>
            <w:r w:rsidRPr="00C64587">
              <w:rPr>
                <w:sz w:val="22"/>
                <w:szCs w:val="22"/>
              </w:rPr>
              <w:t xml:space="preserve">Центральный округ находится в 1995 м к юго-западу от площадки проекта </w:t>
            </w:r>
          </w:p>
          <w:p w14:paraId="7718F245" w14:textId="77777777" w:rsidR="00C64587" w:rsidRPr="00C64587" w:rsidRDefault="00C64587" w:rsidP="00C64587">
            <w:pPr>
              <w:spacing w:before="120"/>
              <w:jc w:val="left"/>
              <w:rPr>
                <w:rFonts w:cs="Arial"/>
                <w:sz w:val="22"/>
              </w:rPr>
            </w:pPr>
            <w:r w:rsidRPr="00C64587">
              <w:rPr>
                <w:sz w:val="22"/>
                <w:szCs w:val="22"/>
              </w:rPr>
              <w:t>Комсомольский район расположен к юго-востоку от участка.</w:t>
            </w:r>
          </w:p>
          <w:p w14:paraId="13133BE0" w14:textId="77777777" w:rsidR="00C64587" w:rsidRPr="00C64587" w:rsidRDefault="00C64587" w:rsidP="00C64587">
            <w:pPr>
              <w:spacing w:before="120"/>
              <w:jc w:val="left"/>
              <w:rPr>
                <w:rFonts w:cs="Arial"/>
                <w:sz w:val="22"/>
              </w:rPr>
            </w:pPr>
            <w:r w:rsidRPr="00C64587">
              <w:rPr>
                <w:sz w:val="22"/>
                <w:szCs w:val="22"/>
              </w:rPr>
              <w:t>Все подъездные пути проходят хотя бы частично через Тольятти - через Центральный и Комсомольский районы.</w:t>
            </w:r>
          </w:p>
          <w:p w14:paraId="63ECCF1F" w14:textId="77777777" w:rsidR="00C64587" w:rsidRPr="00C64587" w:rsidRDefault="00C64587" w:rsidP="00C64587">
            <w:pPr>
              <w:spacing w:before="120"/>
              <w:jc w:val="left"/>
              <w:rPr>
                <w:rFonts w:cs="Arial"/>
                <w:sz w:val="22"/>
              </w:rPr>
            </w:pPr>
            <w:r w:rsidRPr="00C64587">
              <w:rPr>
                <w:sz w:val="22"/>
                <w:szCs w:val="22"/>
              </w:rPr>
              <w:t>Порт Тольятти расположен в Комсомольском районе. Место хранения в портовых мощностях для таможенной очистки и временного хранения оборудования перед транспортировкой на площадку также находится в Комсомольском районе недалеко от порта.</w:t>
            </w:r>
          </w:p>
          <w:p w14:paraId="0ED2D4CC" w14:textId="77777777" w:rsidR="00C64587" w:rsidRPr="00C64587" w:rsidRDefault="00C64587" w:rsidP="00C64587">
            <w:pPr>
              <w:spacing w:before="120"/>
              <w:jc w:val="left"/>
              <w:rPr>
                <w:rFonts w:cs="Arial"/>
                <w:sz w:val="22"/>
              </w:rPr>
            </w:pPr>
            <w:r w:rsidRPr="00C64587">
              <w:rPr>
                <w:sz w:val="22"/>
                <w:szCs w:val="22"/>
              </w:rPr>
              <w:t>Лагерь строителей будет расположен в 1230 метрах к северо-западу от Автозаводского района.</w:t>
            </w:r>
          </w:p>
        </w:tc>
        <w:tc>
          <w:tcPr>
            <w:tcW w:w="2394"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493A453D" w14:textId="77777777" w:rsidR="00C64587" w:rsidRPr="00C64587" w:rsidRDefault="00C64587" w:rsidP="00C64587">
            <w:pPr>
              <w:spacing w:before="120"/>
              <w:jc w:val="left"/>
              <w:rPr>
                <w:rFonts w:cs="Arial"/>
                <w:sz w:val="22"/>
              </w:rPr>
            </w:pPr>
            <w:r w:rsidRPr="00C64587">
              <w:rPr>
                <w:sz w:val="22"/>
                <w:szCs w:val="22"/>
              </w:rPr>
              <w:t xml:space="preserve">Город Тольятти (экономика, демография, социальная инфраструктура и т. Д.) Подробно описан в других разделах. </w:t>
            </w:r>
          </w:p>
          <w:p w14:paraId="5B7F18AA" w14:textId="77777777" w:rsidR="00C64587" w:rsidRPr="00C64587" w:rsidRDefault="00C64587" w:rsidP="00C64587">
            <w:pPr>
              <w:spacing w:before="120"/>
              <w:jc w:val="left"/>
              <w:rPr>
                <w:rFonts w:cs="Arial"/>
                <w:sz w:val="22"/>
              </w:rPr>
            </w:pPr>
            <w:r w:rsidRPr="00C64587">
              <w:rPr>
                <w:sz w:val="22"/>
                <w:szCs w:val="22"/>
              </w:rPr>
              <w:t xml:space="preserve">Краткая информация о пострадавших районах - Центральный район и Комсомольский район - приводится ниже. </w:t>
            </w:r>
          </w:p>
          <w:p w14:paraId="35E213FD" w14:textId="77777777" w:rsidR="00C64587" w:rsidRPr="00C64587" w:rsidRDefault="00C64587" w:rsidP="00C64587">
            <w:pPr>
              <w:spacing w:before="120"/>
              <w:jc w:val="left"/>
              <w:rPr>
                <w:rFonts w:cs="Arial"/>
                <w:sz w:val="22"/>
              </w:rPr>
            </w:pPr>
            <w:r w:rsidRPr="00C64587">
              <w:rPr>
                <w:sz w:val="22"/>
                <w:szCs w:val="22"/>
              </w:rPr>
              <w:t>Центральный район расположен в центральной части Тольятти. Был образован в 1972 году. Приблизительная численность населения района составляет 160000 человек. На западе граничит с Автозаводским районом, а на юго-востоке с Комсомольским районом, отделенным от них лесами. На юге района есть лес, а за ним река Волга. К северу Центральный округ граничит со Ставропольским краем Самарской области. Район начал формироваться в 1950-х годах, когда сюда были переведены жилые дома из зоны затопления в связи со строительством Жигулевской ГЭС.</w:t>
            </w:r>
          </w:p>
          <w:p w14:paraId="3D25AFC5" w14:textId="77777777" w:rsidR="00C64587" w:rsidRPr="00C64587" w:rsidRDefault="00C64587" w:rsidP="00C64587">
            <w:pPr>
              <w:spacing w:before="120"/>
              <w:jc w:val="left"/>
              <w:rPr>
                <w:rFonts w:cs="Arial"/>
                <w:sz w:val="22"/>
              </w:rPr>
            </w:pPr>
            <w:r w:rsidRPr="00C64587">
              <w:rPr>
                <w:sz w:val="22"/>
                <w:szCs w:val="22"/>
              </w:rPr>
              <w:t xml:space="preserve">Комсомольский район города расположен в восточной части города прямо на берегу реки и является самым нижним нижним районом. На западе граничит с Центральным районом. На востоке он окружен Ставропольским краем Самарской области, где въезжает на трассу М5 и подходит к плотине Жигулевской ГЭС. Район образован в 1972 году из разных населенных пунктов, созданных ранее для строителей гидроэлектростанции. Население составляет около 120000 человек. </w:t>
            </w:r>
          </w:p>
          <w:p w14:paraId="69D4F0C1" w14:textId="77777777" w:rsidR="00C64587" w:rsidRPr="00C64587" w:rsidRDefault="00C64587" w:rsidP="00C64587">
            <w:pPr>
              <w:spacing w:before="120"/>
              <w:jc w:val="left"/>
              <w:rPr>
                <w:rFonts w:cs="Arial"/>
                <w:sz w:val="22"/>
              </w:rPr>
            </w:pPr>
            <w:r w:rsidRPr="00C64587">
              <w:rPr>
                <w:sz w:val="22"/>
                <w:szCs w:val="22"/>
              </w:rPr>
              <w:t xml:space="preserve">Юго-восточная часть Автозаводского района (недалеко от места расположения лагеря) - жилые кварталы 8, 8А, 11 и 7, магазины, супермаркеты и другие объекты инфраструктуры. </w:t>
            </w:r>
          </w:p>
        </w:tc>
      </w:tr>
      <w:tr w:rsidR="00C64587" w:rsidRPr="00C64587" w14:paraId="42D2B101" w14:textId="77777777" w:rsidTr="004A246D">
        <w:tc>
          <w:tcPr>
            <w:tcW w:w="1095"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0E888EF0" w14:textId="77777777" w:rsidR="00C64587" w:rsidRPr="00C64587" w:rsidRDefault="00C64587" w:rsidP="00C64587">
            <w:pPr>
              <w:spacing w:before="120"/>
              <w:jc w:val="left"/>
              <w:rPr>
                <w:rFonts w:cs="Arial"/>
                <w:sz w:val="22"/>
              </w:rPr>
            </w:pPr>
            <w:r w:rsidRPr="00C64587">
              <w:rPr>
                <w:sz w:val="22"/>
                <w:szCs w:val="22"/>
              </w:rPr>
              <w:t xml:space="preserve">Загородний </w:t>
            </w:r>
          </w:p>
        </w:tc>
        <w:tc>
          <w:tcPr>
            <w:tcW w:w="1511"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27E0532C" w14:textId="77777777" w:rsidR="00C64587" w:rsidRPr="00C64587" w:rsidRDefault="00C64587" w:rsidP="00C64587">
            <w:pPr>
              <w:spacing w:before="120"/>
              <w:jc w:val="left"/>
              <w:rPr>
                <w:rFonts w:cs="Arial"/>
                <w:sz w:val="22"/>
              </w:rPr>
            </w:pPr>
            <w:r w:rsidRPr="00C64587">
              <w:rPr>
                <w:sz w:val="22"/>
                <w:szCs w:val="22"/>
              </w:rPr>
              <w:t>В 1285 м к юго-западу от площадки проекта и недалеко от подъездных путей</w:t>
            </w:r>
          </w:p>
        </w:tc>
        <w:tc>
          <w:tcPr>
            <w:tcW w:w="2394"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63E38B7C" w14:textId="77777777" w:rsidR="00C64587" w:rsidRPr="00C64587" w:rsidRDefault="00C64587" w:rsidP="00C64587">
            <w:pPr>
              <w:spacing w:before="120"/>
              <w:jc w:val="left"/>
              <w:rPr>
                <w:rFonts w:cs="Arial"/>
                <w:sz w:val="22"/>
              </w:rPr>
            </w:pPr>
            <w:r w:rsidRPr="00C64587">
              <w:rPr>
                <w:sz w:val="22"/>
                <w:szCs w:val="22"/>
              </w:rPr>
              <w:t xml:space="preserve">Микрорайон (входит в состав Центрального района Тольятти) расположен недалеко от Обводного шоссе. В этом микрорайоне есть одна улица - улица Рабочая. Загородный расположен в 2 км от Тимофеевки и в 6 км от Васильевки. Земли находятся в частной собственности - микрорайон занимает 18 га. </w:t>
            </w:r>
          </w:p>
          <w:p w14:paraId="2B6AFF59" w14:textId="77777777" w:rsidR="00C64587" w:rsidRPr="00C64587" w:rsidRDefault="00C64587" w:rsidP="00C64587">
            <w:pPr>
              <w:spacing w:before="120"/>
              <w:jc w:val="left"/>
              <w:rPr>
                <w:rFonts w:cs="Arial"/>
                <w:sz w:val="22"/>
              </w:rPr>
            </w:pPr>
          </w:p>
        </w:tc>
      </w:tr>
      <w:tr w:rsidR="00C64587" w:rsidRPr="00C64587" w14:paraId="06E3211D" w14:textId="77777777" w:rsidTr="004A246D">
        <w:tc>
          <w:tcPr>
            <w:tcW w:w="1095"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27DD4BA1" w14:textId="77777777" w:rsidR="00C64587" w:rsidRPr="00C64587" w:rsidRDefault="00C64587" w:rsidP="00C64587">
            <w:pPr>
              <w:spacing w:before="120"/>
              <w:jc w:val="left"/>
              <w:rPr>
                <w:rFonts w:cs="Arial"/>
                <w:sz w:val="22"/>
              </w:rPr>
            </w:pPr>
            <w:r w:rsidRPr="00C64587">
              <w:rPr>
                <w:sz w:val="22"/>
                <w:szCs w:val="22"/>
              </w:rPr>
              <w:t>Васильевка</w:t>
            </w:r>
          </w:p>
        </w:tc>
        <w:tc>
          <w:tcPr>
            <w:tcW w:w="1511"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6FAB3847" w14:textId="77777777" w:rsidR="00C64587" w:rsidRPr="00C64587" w:rsidRDefault="00C64587" w:rsidP="00C64587">
            <w:pPr>
              <w:spacing w:before="120"/>
              <w:jc w:val="left"/>
              <w:rPr>
                <w:rFonts w:cs="Arial"/>
                <w:sz w:val="22"/>
              </w:rPr>
            </w:pPr>
            <w:r w:rsidRPr="00C64587">
              <w:rPr>
                <w:sz w:val="22"/>
                <w:szCs w:val="22"/>
              </w:rPr>
              <w:t>В 1615 м к востоку от площадки Проекта</w:t>
            </w:r>
          </w:p>
          <w:p w14:paraId="169ADF00" w14:textId="77777777" w:rsidR="00C64587" w:rsidRPr="00C64587" w:rsidRDefault="00C64587" w:rsidP="00C64587">
            <w:pPr>
              <w:spacing w:before="120"/>
              <w:jc w:val="left"/>
              <w:rPr>
                <w:rFonts w:cs="Arial"/>
                <w:sz w:val="22"/>
              </w:rPr>
            </w:pPr>
            <w:r w:rsidRPr="00C64587">
              <w:rPr>
                <w:sz w:val="22"/>
                <w:szCs w:val="22"/>
              </w:rPr>
              <w:t xml:space="preserve">В непосредственной близости от подъездных путей </w:t>
            </w:r>
          </w:p>
          <w:p w14:paraId="4E69C95B" w14:textId="77777777" w:rsidR="00C64587" w:rsidRPr="00C64587" w:rsidRDefault="00C64587" w:rsidP="00C64587">
            <w:pPr>
              <w:spacing w:before="120"/>
              <w:jc w:val="left"/>
              <w:rPr>
                <w:rFonts w:cs="Arial"/>
                <w:sz w:val="22"/>
              </w:rPr>
            </w:pPr>
          </w:p>
        </w:tc>
        <w:tc>
          <w:tcPr>
            <w:tcW w:w="2394"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4B5E9767" w14:textId="77777777" w:rsidR="00C64587" w:rsidRPr="00C64587" w:rsidRDefault="00C64587" w:rsidP="00C64587">
            <w:pPr>
              <w:jc w:val="left"/>
              <w:rPr>
                <w:sz w:val="22"/>
              </w:rPr>
            </w:pPr>
            <w:r w:rsidRPr="00C64587">
              <w:rPr>
                <w:sz w:val="22"/>
                <w:szCs w:val="22"/>
              </w:rPr>
              <w:t xml:space="preserve">Характер развития </w:t>
            </w:r>
            <w:r w:rsidRPr="00C64587">
              <w:rPr>
                <w:b/>
                <w:sz w:val="22"/>
                <w:szCs w:val="22"/>
              </w:rPr>
              <w:t>сельского населенного пункта Васильевка</w:t>
            </w:r>
            <w:r w:rsidRPr="00C64587">
              <w:rPr>
                <w:sz w:val="22"/>
                <w:szCs w:val="22"/>
              </w:rPr>
              <w:t xml:space="preserve"> определяется рельефом территории и наличием дорог общего пользования. Село с одноименным названием Васильевка расположена в западной части сельского поселения, это административный центр сельского поселения. Жилой район с северо-востока на юго-запад пересекает автомобильная дорога Тольятти - Димитровград. Большая часть населенного пункта занята лесополосой со значительным количеством озер. Васильевские озера с озелененными берегами являются рекреационной зоной поселка, район расположен в юго-восточной части села и прилегает к лесу на юге. Производственный участок поселка расположен в северо-восточной части, за дорогой Тольятти - Димитровград. Поселок Рассвет расположен на северо-востоке сельского поселения Васильевка, а также пересекается дорога Тольятти - Димитровград. Село Зеленовка расположена в южной части сельского поселения. Общественная дорога Тольятти - Самара пересекает территорию поселка на севере. </w:t>
            </w:r>
          </w:p>
        </w:tc>
      </w:tr>
      <w:tr w:rsidR="00C64587" w:rsidRPr="00C64587" w14:paraId="66382115" w14:textId="77777777" w:rsidTr="004A246D">
        <w:tc>
          <w:tcPr>
            <w:tcW w:w="1095"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527A0F14" w14:textId="77777777" w:rsidR="00C64587" w:rsidRPr="00C64587" w:rsidRDefault="00C64587" w:rsidP="00C64587">
            <w:pPr>
              <w:snapToGrid w:val="0"/>
              <w:jc w:val="left"/>
              <w:rPr>
                <w:rFonts w:cs="Arial"/>
                <w:sz w:val="22"/>
              </w:rPr>
            </w:pPr>
            <w:r w:rsidRPr="00C64587">
              <w:rPr>
                <w:sz w:val="22"/>
                <w:szCs w:val="22"/>
              </w:rPr>
              <w:t>Тимофеевка</w:t>
            </w:r>
          </w:p>
        </w:tc>
        <w:tc>
          <w:tcPr>
            <w:tcW w:w="1511"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2FA15F4A" w14:textId="77777777" w:rsidR="00C64587" w:rsidRPr="00C64587" w:rsidRDefault="00C64587" w:rsidP="00C64587">
            <w:pPr>
              <w:snapToGrid w:val="0"/>
              <w:jc w:val="left"/>
              <w:rPr>
                <w:rFonts w:cs="Arial"/>
                <w:sz w:val="22"/>
              </w:rPr>
            </w:pPr>
            <w:r w:rsidRPr="00C64587">
              <w:rPr>
                <w:sz w:val="22"/>
                <w:szCs w:val="22"/>
              </w:rPr>
              <w:t>В 3,6 км от площадки проекта на северо-восток и недалеко от трассы 2</w:t>
            </w:r>
          </w:p>
        </w:tc>
        <w:tc>
          <w:tcPr>
            <w:tcW w:w="2394"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5CD1585F" w14:textId="77777777" w:rsidR="00C64587" w:rsidRPr="00C64587" w:rsidRDefault="00C64587" w:rsidP="00C64587">
            <w:pPr>
              <w:snapToGrid w:val="0"/>
              <w:jc w:val="left"/>
              <w:rPr>
                <w:rFonts w:cs="Arial"/>
                <w:sz w:val="22"/>
              </w:rPr>
            </w:pPr>
            <w:r w:rsidRPr="00C64587">
              <w:rPr>
                <w:sz w:val="22"/>
                <w:szCs w:val="22"/>
              </w:rPr>
              <w:t>Село - часть сельского поселения Тимофеевка (другая часть Русская Борковка - не PAC, так как он расположен далеко от площадки Проекта) - подробно описана в других разделах</w:t>
            </w:r>
          </w:p>
        </w:tc>
      </w:tr>
      <w:tr w:rsidR="00C64587" w:rsidRPr="00C64587" w14:paraId="6D461691" w14:textId="77777777" w:rsidTr="004A246D">
        <w:tc>
          <w:tcPr>
            <w:tcW w:w="1095" w:type="pct"/>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125A040A" w14:textId="77777777" w:rsidR="00C64587" w:rsidRPr="00C64587" w:rsidRDefault="00C64587" w:rsidP="00C64587">
            <w:pPr>
              <w:snapToGrid w:val="0"/>
              <w:jc w:val="left"/>
              <w:rPr>
                <w:rFonts w:cs="Arial"/>
                <w:sz w:val="22"/>
              </w:rPr>
            </w:pPr>
            <w:r w:rsidRPr="00C64587">
              <w:rPr>
                <w:sz w:val="22"/>
                <w:szCs w:val="22"/>
              </w:rPr>
              <w:t>СНТ Айва</w:t>
            </w:r>
          </w:p>
        </w:tc>
        <w:tc>
          <w:tcPr>
            <w:tcW w:w="1511" w:type="pct"/>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2259AC35" w14:textId="77777777" w:rsidR="00C64587" w:rsidRPr="00C64587" w:rsidRDefault="00C64587" w:rsidP="00C64587">
            <w:pPr>
              <w:snapToGrid w:val="0"/>
              <w:jc w:val="left"/>
              <w:rPr>
                <w:rFonts w:cs="Arial"/>
                <w:sz w:val="22"/>
              </w:rPr>
            </w:pPr>
            <w:r w:rsidRPr="00C64587">
              <w:rPr>
                <w:sz w:val="22"/>
                <w:szCs w:val="22"/>
              </w:rPr>
              <w:t>К северо-западу в 1,2 км от площадки проекта</w:t>
            </w:r>
          </w:p>
        </w:tc>
        <w:tc>
          <w:tcPr>
            <w:tcW w:w="2394" w:type="pct"/>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6530260C" w14:textId="77777777" w:rsidR="00C64587" w:rsidRPr="00C64587" w:rsidRDefault="00C64587" w:rsidP="00C64587">
            <w:pPr>
              <w:snapToGrid w:val="0"/>
              <w:spacing w:before="100" w:beforeAutospacing="1" w:after="100" w:afterAutospacing="1"/>
              <w:jc w:val="left"/>
              <w:rPr>
                <w:rFonts w:cs="Arial"/>
                <w:sz w:val="22"/>
              </w:rPr>
            </w:pPr>
            <w:r w:rsidRPr="00C64587">
              <w:rPr>
                <w:sz w:val="22"/>
                <w:szCs w:val="22"/>
              </w:rPr>
              <w:t>Создано в 70-х годах.</w:t>
            </w:r>
          </w:p>
          <w:p w14:paraId="03308E6D" w14:textId="77777777" w:rsidR="00C64587" w:rsidRPr="00C64587" w:rsidRDefault="00C64587" w:rsidP="00C64587">
            <w:pPr>
              <w:snapToGrid w:val="0"/>
              <w:jc w:val="left"/>
              <w:rPr>
                <w:rFonts w:cs="Arial"/>
                <w:sz w:val="22"/>
              </w:rPr>
            </w:pPr>
            <w:r w:rsidRPr="00C64587">
              <w:rPr>
                <w:sz w:val="22"/>
                <w:szCs w:val="22"/>
              </w:rPr>
              <w:t>Постоянное население - 0.</w:t>
            </w:r>
          </w:p>
          <w:p w14:paraId="78D4ACEF" w14:textId="77777777" w:rsidR="00C64587" w:rsidRPr="00C64587" w:rsidRDefault="00C64587" w:rsidP="00C64587">
            <w:pPr>
              <w:snapToGrid w:val="0"/>
              <w:jc w:val="left"/>
              <w:rPr>
                <w:rFonts w:cs="Arial"/>
                <w:sz w:val="22"/>
              </w:rPr>
            </w:pPr>
            <w:r w:rsidRPr="00C64587">
              <w:rPr>
                <w:sz w:val="22"/>
                <w:szCs w:val="22"/>
              </w:rPr>
              <w:t>Сезонное население около 300-700</w:t>
            </w:r>
          </w:p>
          <w:p w14:paraId="11FB35A8" w14:textId="77777777" w:rsidR="00C64587" w:rsidRPr="00C64587" w:rsidRDefault="00C64587" w:rsidP="00C64587">
            <w:pPr>
              <w:snapToGrid w:val="0"/>
              <w:jc w:val="left"/>
              <w:rPr>
                <w:rFonts w:cs="Arial"/>
                <w:sz w:val="22"/>
              </w:rPr>
            </w:pPr>
            <w:r w:rsidRPr="00C64587">
              <w:rPr>
                <w:sz w:val="22"/>
                <w:szCs w:val="22"/>
              </w:rPr>
              <w:t>50 га, 750 земельных участков, около 15% зарегистрированных как частная собственность</w:t>
            </w:r>
          </w:p>
        </w:tc>
      </w:tr>
      <w:tr w:rsidR="00C64587" w:rsidRPr="00C64587" w14:paraId="05EE4A05" w14:textId="77777777" w:rsidTr="004A246D">
        <w:tc>
          <w:tcPr>
            <w:tcW w:w="1095" w:type="pct"/>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34DC9CC8" w14:textId="77777777" w:rsidR="00C64587" w:rsidRPr="00C64587" w:rsidRDefault="00C64587" w:rsidP="00C64587">
            <w:pPr>
              <w:snapToGrid w:val="0"/>
              <w:jc w:val="left"/>
              <w:rPr>
                <w:rFonts w:cs="Arial"/>
                <w:sz w:val="22"/>
              </w:rPr>
            </w:pPr>
            <w:r w:rsidRPr="00C64587">
              <w:rPr>
                <w:sz w:val="22"/>
                <w:szCs w:val="22"/>
              </w:rPr>
              <w:t>СНТ СинтезКаучук</w:t>
            </w:r>
          </w:p>
        </w:tc>
        <w:tc>
          <w:tcPr>
            <w:tcW w:w="1511" w:type="pct"/>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0E7771E9" w14:textId="77777777" w:rsidR="00C64587" w:rsidRPr="00C64587" w:rsidRDefault="00C64587" w:rsidP="00C64587">
            <w:pPr>
              <w:snapToGrid w:val="0"/>
              <w:jc w:val="left"/>
              <w:rPr>
                <w:rFonts w:cs="Arial"/>
                <w:sz w:val="22"/>
              </w:rPr>
            </w:pPr>
            <w:r w:rsidRPr="00C64587">
              <w:rPr>
                <w:sz w:val="22"/>
                <w:szCs w:val="22"/>
              </w:rPr>
              <w:t>К западу от КуАз</w:t>
            </w:r>
          </w:p>
        </w:tc>
        <w:tc>
          <w:tcPr>
            <w:tcW w:w="2394" w:type="pct"/>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1759B58A" w14:textId="77777777" w:rsidR="00C64587" w:rsidRPr="00C64587" w:rsidRDefault="00C64587" w:rsidP="00C64587">
            <w:pPr>
              <w:snapToGrid w:val="0"/>
              <w:jc w:val="left"/>
              <w:rPr>
                <w:rFonts w:cs="Arial"/>
                <w:sz w:val="22"/>
              </w:rPr>
            </w:pPr>
            <w:r w:rsidRPr="00C64587">
              <w:rPr>
                <w:sz w:val="22"/>
                <w:szCs w:val="22"/>
              </w:rPr>
              <w:t>Постоянное население - 50 чел.</w:t>
            </w:r>
          </w:p>
          <w:p w14:paraId="679623F5" w14:textId="77777777" w:rsidR="00C64587" w:rsidRPr="00C64587" w:rsidRDefault="00C64587" w:rsidP="00C64587">
            <w:pPr>
              <w:snapToGrid w:val="0"/>
              <w:jc w:val="left"/>
              <w:rPr>
                <w:rFonts w:cs="Arial"/>
                <w:sz w:val="22"/>
              </w:rPr>
            </w:pPr>
            <w:r w:rsidRPr="00C64587">
              <w:rPr>
                <w:sz w:val="22"/>
                <w:szCs w:val="22"/>
              </w:rPr>
              <w:t>Сезонное население - около 350 человек.</w:t>
            </w:r>
          </w:p>
        </w:tc>
      </w:tr>
      <w:tr w:rsidR="00C64587" w:rsidRPr="00C64587" w14:paraId="3F0950D2" w14:textId="77777777" w:rsidTr="004A246D">
        <w:tc>
          <w:tcPr>
            <w:tcW w:w="1095" w:type="pct"/>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219A5764" w14:textId="77777777" w:rsidR="00C64587" w:rsidRPr="00C64587" w:rsidRDefault="00C64587" w:rsidP="00C64587">
            <w:pPr>
              <w:snapToGrid w:val="0"/>
              <w:jc w:val="left"/>
              <w:rPr>
                <w:rFonts w:cs="Arial"/>
                <w:sz w:val="22"/>
              </w:rPr>
            </w:pPr>
            <w:r w:rsidRPr="00C64587">
              <w:rPr>
                <w:sz w:val="22"/>
                <w:szCs w:val="22"/>
              </w:rPr>
              <w:t>Поселение Полюшко (ДПК)</w:t>
            </w:r>
          </w:p>
        </w:tc>
        <w:tc>
          <w:tcPr>
            <w:tcW w:w="1511" w:type="pct"/>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39176C4C" w14:textId="77777777" w:rsidR="00C64587" w:rsidRPr="00C64587" w:rsidRDefault="00C64587" w:rsidP="00C64587">
            <w:pPr>
              <w:snapToGrid w:val="0"/>
              <w:spacing w:before="100" w:beforeAutospacing="1" w:after="100" w:afterAutospacing="1"/>
              <w:jc w:val="left"/>
              <w:rPr>
                <w:rFonts w:cs="Arial"/>
                <w:sz w:val="22"/>
              </w:rPr>
            </w:pPr>
            <w:r w:rsidRPr="00C64587">
              <w:rPr>
                <w:sz w:val="22"/>
                <w:szCs w:val="22"/>
              </w:rPr>
              <w:t>1210 м от КуАЗ, около Загородного</w:t>
            </w:r>
          </w:p>
        </w:tc>
        <w:tc>
          <w:tcPr>
            <w:tcW w:w="2394" w:type="pct"/>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52A278B3" w14:textId="77777777" w:rsidR="00C64587" w:rsidRPr="00C64587" w:rsidRDefault="00C64587" w:rsidP="00C64587">
            <w:pPr>
              <w:snapToGrid w:val="0"/>
              <w:jc w:val="left"/>
              <w:rPr>
                <w:rFonts w:cs="Arial"/>
                <w:sz w:val="22"/>
              </w:rPr>
            </w:pPr>
            <w:r w:rsidRPr="00C64587">
              <w:rPr>
                <w:sz w:val="22"/>
                <w:szCs w:val="22"/>
              </w:rPr>
              <w:t>Постоянное население - 0.</w:t>
            </w:r>
          </w:p>
          <w:p w14:paraId="3DFD43BE" w14:textId="77777777" w:rsidR="00C64587" w:rsidRPr="00C64587" w:rsidRDefault="00C64587" w:rsidP="00C64587">
            <w:pPr>
              <w:snapToGrid w:val="0"/>
              <w:jc w:val="left"/>
              <w:rPr>
                <w:rFonts w:cs="Arial"/>
                <w:sz w:val="22"/>
              </w:rPr>
            </w:pPr>
            <w:r w:rsidRPr="00C64587">
              <w:rPr>
                <w:sz w:val="22"/>
                <w:szCs w:val="22"/>
              </w:rPr>
              <w:t>Сезонное население около 150</w:t>
            </w:r>
          </w:p>
          <w:p w14:paraId="381CAC43" w14:textId="77777777" w:rsidR="00C64587" w:rsidRPr="00C64587" w:rsidRDefault="00C64587" w:rsidP="00C64587">
            <w:pPr>
              <w:snapToGrid w:val="0"/>
              <w:jc w:val="left"/>
              <w:rPr>
                <w:rFonts w:cs="Arial"/>
                <w:sz w:val="22"/>
              </w:rPr>
            </w:pPr>
            <w:r w:rsidRPr="00C64587">
              <w:rPr>
                <w:sz w:val="22"/>
                <w:szCs w:val="22"/>
              </w:rPr>
              <w:t>8,5 га - частная собственность</w:t>
            </w:r>
          </w:p>
        </w:tc>
      </w:tr>
      <w:tr w:rsidR="00C64587" w:rsidRPr="00C64587" w14:paraId="022AED27" w14:textId="77777777" w:rsidTr="004A246D">
        <w:tc>
          <w:tcPr>
            <w:tcW w:w="1095" w:type="pct"/>
            <w:tcBorders>
              <w:top w:val="single" w:sz="4" w:space="0" w:color="auto"/>
              <w:left w:val="single" w:sz="4" w:space="0" w:color="auto"/>
              <w:bottom w:val="single" w:sz="4" w:space="0" w:color="auto"/>
              <w:right w:val="single" w:sz="4" w:space="0" w:color="auto"/>
            </w:tcBorders>
            <w:shd w:val="clear" w:color="auto" w:fill="ED7D31" w:themeFill="accent2"/>
            <w:hideMark/>
          </w:tcPr>
          <w:p w14:paraId="636E50E5" w14:textId="77777777" w:rsidR="00C64587" w:rsidRPr="00C64587" w:rsidRDefault="00C64587" w:rsidP="00C64587">
            <w:pPr>
              <w:snapToGrid w:val="0"/>
              <w:jc w:val="left"/>
              <w:rPr>
                <w:rFonts w:cs="Arial"/>
                <w:sz w:val="22"/>
              </w:rPr>
            </w:pPr>
            <w:r w:rsidRPr="00C64587">
              <w:rPr>
                <w:sz w:val="22"/>
                <w:szCs w:val="22"/>
              </w:rPr>
              <w:t>СНТ Любитель</w:t>
            </w:r>
          </w:p>
        </w:tc>
        <w:tc>
          <w:tcPr>
            <w:tcW w:w="1511" w:type="pct"/>
            <w:tcBorders>
              <w:top w:val="single" w:sz="4" w:space="0" w:color="auto"/>
              <w:left w:val="single" w:sz="4" w:space="0" w:color="auto"/>
              <w:bottom w:val="single" w:sz="4" w:space="0" w:color="auto"/>
              <w:right w:val="single" w:sz="4" w:space="0" w:color="auto"/>
            </w:tcBorders>
            <w:shd w:val="clear" w:color="auto" w:fill="ED7D31" w:themeFill="accent2"/>
            <w:hideMark/>
          </w:tcPr>
          <w:p w14:paraId="1A223B68" w14:textId="77777777" w:rsidR="00C64587" w:rsidRPr="00C64587" w:rsidRDefault="00C64587" w:rsidP="00C64587">
            <w:pPr>
              <w:snapToGrid w:val="0"/>
              <w:jc w:val="left"/>
              <w:rPr>
                <w:rFonts w:cs="Arial"/>
                <w:sz w:val="22"/>
              </w:rPr>
            </w:pPr>
            <w:r w:rsidRPr="00C64587">
              <w:rPr>
                <w:sz w:val="22"/>
                <w:szCs w:val="22"/>
              </w:rPr>
              <w:t>Рядом с Копанским прудом отстойником</w:t>
            </w:r>
          </w:p>
        </w:tc>
        <w:tc>
          <w:tcPr>
            <w:tcW w:w="2394" w:type="pct"/>
            <w:tcBorders>
              <w:top w:val="single" w:sz="4" w:space="0" w:color="auto"/>
              <w:left w:val="single" w:sz="4" w:space="0" w:color="auto"/>
              <w:bottom w:val="single" w:sz="4" w:space="0" w:color="auto"/>
              <w:right w:val="single" w:sz="4" w:space="0" w:color="auto"/>
            </w:tcBorders>
            <w:shd w:val="clear" w:color="auto" w:fill="ED7D31" w:themeFill="accent2"/>
            <w:hideMark/>
          </w:tcPr>
          <w:p w14:paraId="2E4DD2EF" w14:textId="77777777" w:rsidR="00C64587" w:rsidRPr="00C64587" w:rsidRDefault="00C64587" w:rsidP="00C64587">
            <w:pPr>
              <w:snapToGrid w:val="0"/>
              <w:jc w:val="left"/>
              <w:rPr>
                <w:rFonts w:cs="Arial"/>
                <w:sz w:val="22"/>
              </w:rPr>
            </w:pPr>
            <w:r w:rsidRPr="00C64587">
              <w:rPr>
                <w:sz w:val="22"/>
                <w:szCs w:val="22"/>
              </w:rPr>
              <w:t>Постоянное население - 0.</w:t>
            </w:r>
          </w:p>
          <w:p w14:paraId="7AA1DF9B" w14:textId="77777777" w:rsidR="00C64587" w:rsidRPr="00C64587" w:rsidRDefault="00C64587" w:rsidP="00C64587">
            <w:pPr>
              <w:snapToGrid w:val="0"/>
              <w:jc w:val="left"/>
              <w:rPr>
                <w:rFonts w:cs="Arial"/>
                <w:sz w:val="22"/>
              </w:rPr>
            </w:pPr>
            <w:r w:rsidRPr="00C64587">
              <w:rPr>
                <w:sz w:val="22"/>
                <w:szCs w:val="22"/>
              </w:rPr>
              <w:t>Сезонное население - около 300-400 чел.</w:t>
            </w:r>
          </w:p>
          <w:p w14:paraId="2F0C33C6" w14:textId="77777777" w:rsidR="00C64587" w:rsidRPr="00C64587" w:rsidRDefault="00C64587" w:rsidP="00C64587">
            <w:pPr>
              <w:snapToGrid w:val="0"/>
              <w:jc w:val="left"/>
              <w:rPr>
                <w:rFonts w:cs="Arial"/>
                <w:sz w:val="22"/>
              </w:rPr>
            </w:pPr>
            <w:r w:rsidRPr="00C64587">
              <w:rPr>
                <w:sz w:val="22"/>
                <w:szCs w:val="22"/>
              </w:rPr>
              <w:t>В собственности Ставрополья</w:t>
            </w:r>
          </w:p>
        </w:tc>
      </w:tr>
      <w:tr w:rsidR="00C64587" w:rsidRPr="00C64587" w14:paraId="155C254D" w14:textId="77777777" w:rsidTr="004A246D">
        <w:tc>
          <w:tcPr>
            <w:tcW w:w="1095" w:type="pct"/>
            <w:tcBorders>
              <w:top w:val="single" w:sz="4" w:space="0" w:color="auto"/>
              <w:left w:val="single" w:sz="4" w:space="0" w:color="auto"/>
              <w:bottom w:val="single" w:sz="4" w:space="0" w:color="auto"/>
              <w:right w:val="single" w:sz="4" w:space="0" w:color="auto"/>
            </w:tcBorders>
            <w:shd w:val="clear" w:color="auto" w:fill="ED7D31" w:themeFill="accent2"/>
            <w:hideMark/>
          </w:tcPr>
          <w:p w14:paraId="43D8A9D0" w14:textId="77777777" w:rsidR="00C64587" w:rsidRPr="00C64587" w:rsidRDefault="00C64587" w:rsidP="00C64587">
            <w:pPr>
              <w:snapToGrid w:val="0"/>
              <w:jc w:val="left"/>
              <w:rPr>
                <w:rFonts w:cs="Arial"/>
                <w:sz w:val="22"/>
              </w:rPr>
            </w:pPr>
            <w:r w:rsidRPr="00C64587">
              <w:rPr>
                <w:sz w:val="22"/>
                <w:szCs w:val="22"/>
              </w:rPr>
              <w:t>СДТ Островок</w:t>
            </w:r>
          </w:p>
        </w:tc>
        <w:tc>
          <w:tcPr>
            <w:tcW w:w="1511" w:type="pct"/>
            <w:tcBorders>
              <w:top w:val="single" w:sz="4" w:space="0" w:color="auto"/>
              <w:left w:val="single" w:sz="4" w:space="0" w:color="auto"/>
              <w:bottom w:val="single" w:sz="4" w:space="0" w:color="auto"/>
              <w:right w:val="single" w:sz="4" w:space="0" w:color="auto"/>
            </w:tcBorders>
            <w:shd w:val="clear" w:color="auto" w:fill="ED7D31" w:themeFill="accent2"/>
            <w:hideMark/>
          </w:tcPr>
          <w:p w14:paraId="69F776B1" w14:textId="77777777" w:rsidR="00C64587" w:rsidRPr="00C64587" w:rsidRDefault="00C64587" w:rsidP="00C64587">
            <w:pPr>
              <w:snapToGrid w:val="0"/>
              <w:jc w:val="left"/>
              <w:rPr>
                <w:rFonts w:cs="Arial"/>
                <w:sz w:val="22"/>
              </w:rPr>
            </w:pPr>
            <w:r w:rsidRPr="00C64587">
              <w:rPr>
                <w:sz w:val="22"/>
                <w:szCs w:val="22"/>
              </w:rPr>
              <w:t>Рядом с Копанским прудом отстойником</w:t>
            </w:r>
          </w:p>
        </w:tc>
        <w:tc>
          <w:tcPr>
            <w:tcW w:w="2394" w:type="pct"/>
            <w:tcBorders>
              <w:top w:val="single" w:sz="4" w:space="0" w:color="auto"/>
              <w:left w:val="single" w:sz="4" w:space="0" w:color="auto"/>
              <w:bottom w:val="single" w:sz="4" w:space="0" w:color="auto"/>
              <w:right w:val="single" w:sz="4" w:space="0" w:color="auto"/>
            </w:tcBorders>
            <w:shd w:val="clear" w:color="auto" w:fill="ED7D31" w:themeFill="accent2"/>
            <w:hideMark/>
          </w:tcPr>
          <w:p w14:paraId="559144E2" w14:textId="77777777" w:rsidR="00C64587" w:rsidRPr="00C64587" w:rsidRDefault="00C64587" w:rsidP="00C64587">
            <w:pPr>
              <w:snapToGrid w:val="0"/>
              <w:jc w:val="left"/>
              <w:rPr>
                <w:rFonts w:cs="Arial"/>
                <w:sz w:val="22"/>
              </w:rPr>
            </w:pPr>
            <w:r w:rsidRPr="00C64587">
              <w:rPr>
                <w:sz w:val="22"/>
                <w:szCs w:val="22"/>
              </w:rPr>
              <w:t>Постоянное население - 0.</w:t>
            </w:r>
          </w:p>
          <w:p w14:paraId="410C711C" w14:textId="77777777" w:rsidR="00C64587" w:rsidRPr="00C64587" w:rsidRDefault="00C64587" w:rsidP="00C64587">
            <w:pPr>
              <w:snapToGrid w:val="0"/>
              <w:jc w:val="left"/>
              <w:rPr>
                <w:rFonts w:cs="Arial"/>
                <w:sz w:val="22"/>
              </w:rPr>
            </w:pPr>
            <w:r w:rsidRPr="00C64587">
              <w:rPr>
                <w:sz w:val="22"/>
                <w:szCs w:val="22"/>
              </w:rPr>
              <w:t>Сезонное население - около 200-300</w:t>
            </w:r>
          </w:p>
        </w:tc>
      </w:tr>
      <w:tr w:rsidR="00C64587" w:rsidRPr="00C64587" w14:paraId="6A8A2D70" w14:textId="77777777" w:rsidTr="004A246D">
        <w:tc>
          <w:tcPr>
            <w:tcW w:w="1095" w:type="pct"/>
            <w:tcBorders>
              <w:top w:val="single" w:sz="4" w:space="0" w:color="auto"/>
              <w:left w:val="single" w:sz="4" w:space="0" w:color="auto"/>
              <w:bottom w:val="single" w:sz="4" w:space="0" w:color="auto"/>
              <w:right w:val="single" w:sz="4" w:space="0" w:color="auto"/>
            </w:tcBorders>
            <w:shd w:val="clear" w:color="auto" w:fill="ED7D31" w:themeFill="accent2"/>
          </w:tcPr>
          <w:p w14:paraId="0B0FC48E" w14:textId="77777777" w:rsidR="00C64587" w:rsidRPr="00C64587" w:rsidRDefault="00C64587" w:rsidP="00C64587">
            <w:pPr>
              <w:snapToGrid w:val="0"/>
              <w:jc w:val="left"/>
              <w:rPr>
                <w:rFonts w:cs="Arial"/>
                <w:sz w:val="22"/>
              </w:rPr>
            </w:pPr>
            <w:r w:rsidRPr="00C64587">
              <w:rPr>
                <w:sz w:val="22"/>
                <w:szCs w:val="22"/>
              </w:rPr>
              <w:t>СДТ №3 ВСМ</w:t>
            </w:r>
          </w:p>
        </w:tc>
        <w:tc>
          <w:tcPr>
            <w:tcW w:w="1511" w:type="pct"/>
            <w:tcBorders>
              <w:top w:val="single" w:sz="4" w:space="0" w:color="auto"/>
              <w:left w:val="single" w:sz="4" w:space="0" w:color="auto"/>
              <w:bottom w:val="single" w:sz="4" w:space="0" w:color="auto"/>
              <w:right w:val="single" w:sz="4" w:space="0" w:color="auto"/>
            </w:tcBorders>
            <w:shd w:val="clear" w:color="auto" w:fill="ED7D31" w:themeFill="accent2"/>
          </w:tcPr>
          <w:p w14:paraId="76F43D4C" w14:textId="77777777" w:rsidR="00C64587" w:rsidRPr="00C64587" w:rsidRDefault="00C64587" w:rsidP="00C64587">
            <w:pPr>
              <w:snapToGrid w:val="0"/>
              <w:jc w:val="left"/>
              <w:rPr>
                <w:rFonts w:cs="Arial"/>
                <w:sz w:val="22"/>
              </w:rPr>
            </w:pPr>
            <w:r w:rsidRPr="00C64587">
              <w:rPr>
                <w:sz w:val="22"/>
                <w:szCs w:val="22"/>
              </w:rPr>
              <w:t>Рядом с Копанским прудом отстойником</w:t>
            </w:r>
          </w:p>
        </w:tc>
        <w:tc>
          <w:tcPr>
            <w:tcW w:w="2394" w:type="pct"/>
            <w:tcBorders>
              <w:top w:val="single" w:sz="4" w:space="0" w:color="auto"/>
              <w:left w:val="single" w:sz="4" w:space="0" w:color="auto"/>
              <w:bottom w:val="single" w:sz="4" w:space="0" w:color="auto"/>
              <w:right w:val="single" w:sz="4" w:space="0" w:color="auto"/>
            </w:tcBorders>
            <w:shd w:val="clear" w:color="auto" w:fill="ED7D31" w:themeFill="accent2"/>
          </w:tcPr>
          <w:p w14:paraId="12E071EA" w14:textId="77777777" w:rsidR="00C64587" w:rsidRPr="00C64587" w:rsidRDefault="00C64587" w:rsidP="00C64587">
            <w:pPr>
              <w:snapToGrid w:val="0"/>
              <w:jc w:val="left"/>
              <w:rPr>
                <w:rFonts w:cs="Arial"/>
                <w:sz w:val="22"/>
              </w:rPr>
            </w:pPr>
            <w:r w:rsidRPr="00C64587">
              <w:rPr>
                <w:sz w:val="22"/>
                <w:szCs w:val="22"/>
              </w:rPr>
              <w:t>Постоянное население - 0.</w:t>
            </w:r>
          </w:p>
          <w:p w14:paraId="477EE7AA" w14:textId="77777777" w:rsidR="00C64587" w:rsidRPr="00C64587" w:rsidRDefault="00C64587" w:rsidP="00C64587">
            <w:pPr>
              <w:snapToGrid w:val="0"/>
              <w:jc w:val="left"/>
              <w:rPr>
                <w:rFonts w:cs="Arial"/>
                <w:sz w:val="22"/>
              </w:rPr>
            </w:pPr>
            <w:r w:rsidRPr="00C64587">
              <w:rPr>
                <w:sz w:val="22"/>
                <w:szCs w:val="22"/>
              </w:rPr>
              <w:t>Сезонное население - около 300-400 человек</w:t>
            </w:r>
          </w:p>
        </w:tc>
      </w:tr>
      <w:tr w:rsidR="00C64587" w:rsidRPr="00C64587" w14:paraId="26D46B13" w14:textId="77777777" w:rsidTr="004A246D">
        <w:tc>
          <w:tcPr>
            <w:tcW w:w="1095" w:type="pct"/>
            <w:tcBorders>
              <w:top w:val="single" w:sz="4" w:space="0" w:color="auto"/>
              <w:left w:val="single" w:sz="4" w:space="0" w:color="auto"/>
              <w:bottom w:val="single" w:sz="4" w:space="0" w:color="auto"/>
              <w:right w:val="single" w:sz="4" w:space="0" w:color="auto"/>
            </w:tcBorders>
            <w:shd w:val="clear" w:color="auto" w:fill="ED7D31" w:themeFill="accent2"/>
          </w:tcPr>
          <w:p w14:paraId="51FE02DE" w14:textId="77777777" w:rsidR="00C64587" w:rsidRPr="00C64587" w:rsidRDefault="00C64587" w:rsidP="00C64587">
            <w:pPr>
              <w:snapToGrid w:val="0"/>
              <w:jc w:val="left"/>
              <w:rPr>
                <w:rFonts w:cs="Arial"/>
                <w:sz w:val="22"/>
              </w:rPr>
            </w:pPr>
            <w:r w:rsidRPr="00C64587">
              <w:rPr>
                <w:sz w:val="22"/>
                <w:szCs w:val="22"/>
              </w:rPr>
              <w:t>СДТ Юбилей</w:t>
            </w:r>
          </w:p>
        </w:tc>
        <w:tc>
          <w:tcPr>
            <w:tcW w:w="1511" w:type="pct"/>
            <w:tcBorders>
              <w:top w:val="single" w:sz="4" w:space="0" w:color="auto"/>
              <w:left w:val="single" w:sz="4" w:space="0" w:color="auto"/>
              <w:bottom w:val="single" w:sz="4" w:space="0" w:color="auto"/>
              <w:right w:val="single" w:sz="4" w:space="0" w:color="auto"/>
            </w:tcBorders>
            <w:shd w:val="clear" w:color="auto" w:fill="ED7D31" w:themeFill="accent2"/>
          </w:tcPr>
          <w:p w14:paraId="18C0EF0B" w14:textId="77777777" w:rsidR="00C64587" w:rsidRPr="00C64587" w:rsidRDefault="00C64587" w:rsidP="00C64587">
            <w:pPr>
              <w:snapToGrid w:val="0"/>
              <w:jc w:val="left"/>
              <w:rPr>
                <w:rFonts w:cs="Arial"/>
                <w:sz w:val="22"/>
              </w:rPr>
            </w:pPr>
            <w:r w:rsidRPr="00C64587">
              <w:rPr>
                <w:sz w:val="22"/>
                <w:szCs w:val="22"/>
              </w:rPr>
              <w:t>Рядом с Копанским прудом отстойником</w:t>
            </w:r>
          </w:p>
        </w:tc>
        <w:tc>
          <w:tcPr>
            <w:tcW w:w="2394" w:type="pct"/>
            <w:tcBorders>
              <w:top w:val="single" w:sz="4" w:space="0" w:color="auto"/>
              <w:left w:val="single" w:sz="4" w:space="0" w:color="auto"/>
              <w:bottom w:val="single" w:sz="4" w:space="0" w:color="auto"/>
              <w:right w:val="single" w:sz="4" w:space="0" w:color="auto"/>
            </w:tcBorders>
            <w:shd w:val="clear" w:color="auto" w:fill="ED7D31" w:themeFill="accent2"/>
          </w:tcPr>
          <w:p w14:paraId="3C9F3E28" w14:textId="77777777" w:rsidR="00C64587" w:rsidRPr="00C64587" w:rsidRDefault="00C64587" w:rsidP="00C64587">
            <w:pPr>
              <w:snapToGrid w:val="0"/>
              <w:jc w:val="left"/>
              <w:rPr>
                <w:rFonts w:cs="Arial"/>
                <w:sz w:val="22"/>
              </w:rPr>
            </w:pPr>
            <w:r w:rsidRPr="00C64587">
              <w:rPr>
                <w:sz w:val="22"/>
                <w:szCs w:val="22"/>
              </w:rPr>
              <w:t>Постоянное население - 0.</w:t>
            </w:r>
          </w:p>
          <w:p w14:paraId="4420511C" w14:textId="77777777" w:rsidR="00C64587" w:rsidRPr="00C64587" w:rsidRDefault="00C64587" w:rsidP="00C64587">
            <w:pPr>
              <w:snapToGrid w:val="0"/>
              <w:jc w:val="left"/>
              <w:rPr>
                <w:rFonts w:cs="Arial"/>
                <w:sz w:val="22"/>
              </w:rPr>
            </w:pPr>
            <w:r w:rsidRPr="00C64587">
              <w:rPr>
                <w:sz w:val="22"/>
                <w:szCs w:val="22"/>
              </w:rPr>
              <w:t>Сезонное население - около 200-300 человек</w:t>
            </w:r>
          </w:p>
        </w:tc>
      </w:tr>
      <w:tr w:rsidR="00C64587" w:rsidRPr="00C64587" w14:paraId="6E60ACCF" w14:textId="77777777" w:rsidTr="004A246D">
        <w:tc>
          <w:tcPr>
            <w:tcW w:w="1095" w:type="pct"/>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3E1C91D1" w14:textId="77777777" w:rsidR="00C64587" w:rsidRPr="00C64587" w:rsidRDefault="00C64587" w:rsidP="00C64587">
            <w:pPr>
              <w:snapToGrid w:val="0"/>
              <w:jc w:val="left"/>
              <w:rPr>
                <w:rFonts w:cs="Arial"/>
                <w:sz w:val="22"/>
              </w:rPr>
            </w:pPr>
            <w:r w:rsidRPr="00C64587">
              <w:rPr>
                <w:sz w:val="22"/>
                <w:szCs w:val="22"/>
              </w:rPr>
              <w:t>СПК Сад-2</w:t>
            </w:r>
          </w:p>
        </w:tc>
        <w:tc>
          <w:tcPr>
            <w:tcW w:w="1511" w:type="pct"/>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6912D790" w14:textId="77777777" w:rsidR="00C64587" w:rsidRPr="00C64587" w:rsidRDefault="00C64587" w:rsidP="00C64587">
            <w:pPr>
              <w:snapToGrid w:val="0"/>
              <w:jc w:val="left"/>
              <w:rPr>
                <w:rFonts w:cs="Arial"/>
                <w:sz w:val="22"/>
              </w:rPr>
            </w:pPr>
            <w:r w:rsidRPr="00C64587">
              <w:rPr>
                <w:sz w:val="22"/>
                <w:szCs w:val="22"/>
              </w:rPr>
              <w:t>640 м от КуАЗ</w:t>
            </w:r>
          </w:p>
        </w:tc>
        <w:tc>
          <w:tcPr>
            <w:tcW w:w="2394" w:type="pct"/>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12E4AAF2" w14:textId="77777777" w:rsidR="00C64587" w:rsidRPr="00C64587" w:rsidRDefault="00C64587" w:rsidP="00C64587">
            <w:pPr>
              <w:snapToGrid w:val="0"/>
              <w:jc w:val="left"/>
              <w:rPr>
                <w:rFonts w:cs="Arial"/>
                <w:sz w:val="22"/>
              </w:rPr>
            </w:pPr>
            <w:r w:rsidRPr="00C64587">
              <w:rPr>
                <w:sz w:val="22"/>
                <w:szCs w:val="22"/>
              </w:rPr>
              <w:t>Постоянное население - 0.</w:t>
            </w:r>
          </w:p>
          <w:p w14:paraId="697ED483" w14:textId="77777777" w:rsidR="00C64587" w:rsidRPr="00C64587" w:rsidRDefault="00C64587" w:rsidP="00C64587">
            <w:pPr>
              <w:snapToGrid w:val="0"/>
              <w:jc w:val="left"/>
              <w:rPr>
                <w:rFonts w:cs="Arial"/>
                <w:sz w:val="22"/>
              </w:rPr>
            </w:pPr>
            <w:r w:rsidRPr="00C64587">
              <w:rPr>
                <w:sz w:val="22"/>
                <w:szCs w:val="22"/>
              </w:rPr>
              <w:t>Сезонное население - около 300-400 человек</w:t>
            </w:r>
          </w:p>
          <w:p w14:paraId="41AB942F" w14:textId="77777777" w:rsidR="00C64587" w:rsidRPr="00C64587" w:rsidRDefault="00C64587" w:rsidP="00C64587">
            <w:pPr>
              <w:snapToGrid w:val="0"/>
              <w:jc w:val="left"/>
              <w:rPr>
                <w:rFonts w:cs="Arial"/>
                <w:sz w:val="22"/>
              </w:rPr>
            </w:pPr>
            <w:r w:rsidRPr="00C64587">
              <w:rPr>
                <w:sz w:val="22"/>
                <w:szCs w:val="22"/>
              </w:rPr>
              <w:t>60 га принадлежат Ставропольскому краю, незначительное количество земельных участков зарегистрировано как частная собственность</w:t>
            </w:r>
          </w:p>
        </w:tc>
      </w:tr>
      <w:tr w:rsidR="00C64587" w:rsidRPr="00C64587" w14:paraId="6A2D5EAD" w14:textId="77777777" w:rsidTr="004A246D">
        <w:tc>
          <w:tcPr>
            <w:tcW w:w="1095" w:type="pct"/>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0DD263F5" w14:textId="77777777" w:rsidR="00C64587" w:rsidRPr="00C64587" w:rsidRDefault="00C64587" w:rsidP="00C64587">
            <w:pPr>
              <w:snapToGrid w:val="0"/>
              <w:jc w:val="left"/>
              <w:rPr>
                <w:rFonts w:cs="Arial"/>
                <w:sz w:val="22"/>
              </w:rPr>
            </w:pPr>
            <w:r w:rsidRPr="00C64587">
              <w:rPr>
                <w:sz w:val="22"/>
                <w:szCs w:val="22"/>
              </w:rPr>
              <w:t>СНТ Березка (в пределах Сенчелеевки)</w:t>
            </w:r>
          </w:p>
        </w:tc>
        <w:tc>
          <w:tcPr>
            <w:tcW w:w="1511" w:type="pct"/>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5B5170EA" w14:textId="77777777" w:rsidR="00C64587" w:rsidRPr="00C64587" w:rsidRDefault="00C64587" w:rsidP="00C64587">
            <w:pPr>
              <w:snapToGrid w:val="0"/>
              <w:jc w:val="left"/>
              <w:rPr>
                <w:rFonts w:cs="Arial"/>
                <w:sz w:val="22"/>
              </w:rPr>
            </w:pPr>
            <w:r w:rsidRPr="00C64587">
              <w:rPr>
                <w:sz w:val="22"/>
                <w:szCs w:val="22"/>
              </w:rPr>
              <w:t>В непосредственной близости от подъезда к маршруту № 2</w:t>
            </w:r>
          </w:p>
          <w:p w14:paraId="5E65A2B6" w14:textId="77777777" w:rsidR="00C64587" w:rsidRPr="00C64587" w:rsidRDefault="00C64587" w:rsidP="00C64587">
            <w:pPr>
              <w:snapToGrid w:val="0"/>
              <w:jc w:val="left"/>
              <w:rPr>
                <w:rFonts w:cs="Arial"/>
                <w:sz w:val="22"/>
              </w:rPr>
            </w:pPr>
            <w:r w:rsidRPr="00C64587">
              <w:rPr>
                <w:sz w:val="22"/>
                <w:szCs w:val="22"/>
              </w:rPr>
              <w:t>В 900 метрах от очистных сооружений Копана</w:t>
            </w:r>
          </w:p>
        </w:tc>
        <w:tc>
          <w:tcPr>
            <w:tcW w:w="2394" w:type="pct"/>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7C201AEC" w14:textId="77777777" w:rsidR="00C64587" w:rsidRPr="00C64587" w:rsidRDefault="00C64587" w:rsidP="00C64587">
            <w:pPr>
              <w:snapToGrid w:val="0"/>
              <w:jc w:val="left"/>
              <w:rPr>
                <w:rFonts w:cs="Arial"/>
                <w:sz w:val="22"/>
              </w:rPr>
            </w:pPr>
            <w:r w:rsidRPr="00C64587">
              <w:rPr>
                <w:sz w:val="22"/>
                <w:szCs w:val="22"/>
              </w:rPr>
              <w:t>Постоянное население - 0.</w:t>
            </w:r>
          </w:p>
          <w:p w14:paraId="76B5C4C5" w14:textId="77777777" w:rsidR="00C64587" w:rsidRPr="00C64587" w:rsidRDefault="00C64587" w:rsidP="00C64587">
            <w:pPr>
              <w:snapToGrid w:val="0"/>
              <w:jc w:val="left"/>
              <w:rPr>
                <w:rFonts w:cs="Arial"/>
                <w:sz w:val="22"/>
              </w:rPr>
            </w:pPr>
            <w:r w:rsidRPr="00C64587">
              <w:rPr>
                <w:sz w:val="22"/>
                <w:szCs w:val="22"/>
              </w:rPr>
              <w:t>Сезонное население - около 300-600 чел.</w:t>
            </w:r>
          </w:p>
          <w:p w14:paraId="364AAF21" w14:textId="77777777" w:rsidR="00C64587" w:rsidRPr="00C64587" w:rsidRDefault="00C64587" w:rsidP="00C64587">
            <w:pPr>
              <w:snapToGrid w:val="0"/>
              <w:jc w:val="left"/>
              <w:rPr>
                <w:rFonts w:cs="Arial"/>
                <w:sz w:val="22"/>
              </w:rPr>
            </w:pPr>
            <w:r w:rsidRPr="00C64587">
              <w:rPr>
                <w:sz w:val="22"/>
                <w:szCs w:val="22"/>
              </w:rPr>
              <w:t>Частная собственность, 24 га</w:t>
            </w:r>
          </w:p>
        </w:tc>
      </w:tr>
      <w:tr w:rsidR="00C64587" w:rsidRPr="00C64587" w14:paraId="254AEA83" w14:textId="77777777" w:rsidTr="004A246D">
        <w:tc>
          <w:tcPr>
            <w:tcW w:w="1095" w:type="pct"/>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6995FCF2" w14:textId="77777777" w:rsidR="00C64587" w:rsidRPr="00C64587" w:rsidRDefault="00C64587" w:rsidP="00C64587">
            <w:pPr>
              <w:snapToGrid w:val="0"/>
              <w:spacing w:before="120" w:line="280" w:lineRule="exact"/>
              <w:jc w:val="left"/>
              <w:rPr>
                <w:rFonts w:cs="Arial"/>
                <w:sz w:val="22"/>
              </w:rPr>
            </w:pPr>
            <w:r w:rsidRPr="00C64587">
              <w:rPr>
                <w:sz w:val="22"/>
                <w:szCs w:val="22"/>
              </w:rPr>
              <w:t>Рассвет</w:t>
            </w:r>
          </w:p>
        </w:tc>
        <w:tc>
          <w:tcPr>
            <w:tcW w:w="1511" w:type="pct"/>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3A15B18C" w14:textId="77777777" w:rsidR="00C64587" w:rsidRPr="00C64587" w:rsidRDefault="00C64587" w:rsidP="00C64587">
            <w:pPr>
              <w:spacing w:before="120"/>
              <w:jc w:val="left"/>
              <w:rPr>
                <w:rFonts w:cs="Arial"/>
                <w:sz w:val="22"/>
              </w:rPr>
            </w:pPr>
            <w:r w:rsidRPr="00C64587">
              <w:rPr>
                <w:sz w:val="22"/>
                <w:szCs w:val="22"/>
              </w:rPr>
              <w:t xml:space="preserve">В непосредственной близости от подъезда к маршруту № 2 </w:t>
            </w:r>
          </w:p>
        </w:tc>
        <w:tc>
          <w:tcPr>
            <w:tcW w:w="2394" w:type="pct"/>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6D491555" w14:textId="77777777" w:rsidR="00C64587" w:rsidRPr="00C64587" w:rsidRDefault="00C64587" w:rsidP="00C64587">
            <w:pPr>
              <w:snapToGrid w:val="0"/>
              <w:jc w:val="left"/>
              <w:rPr>
                <w:rFonts w:cs="Arial"/>
                <w:sz w:val="22"/>
              </w:rPr>
            </w:pPr>
            <w:r w:rsidRPr="00C64587">
              <w:rPr>
                <w:sz w:val="22"/>
                <w:szCs w:val="22"/>
              </w:rPr>
              <w:t>Рассвет - поселение / поселок в пределах сельского поселения Васильевка</w:t>
            </w:r>
          </w:p>
          <w:p w14:paraId="27C4570A" w14:textId="77777777" w:rsidR="00C64587" w:rsidRPr="00C64587" w:rsidRDefault="00C64587" w:rsidP="00C64587">
            <w:pPr>
              <w:snapToGrid w:val="0"/>
              <w:jc w:val="left"/>
              <w:rPr>
                <w:rFonts w:cs="Arial"/>
                <w:sz w:val="22"/>
              </w:rPr>
            </w:pPr>
            <w:r w:rsidRPr="00C64587">
              <w:rPr>
                <w:sz w:val="22"/>
                <w:szCs w:val="22"/>
              </w:rPr>
              <w:t>Население около 300 человек</w:t>
            </w:r>
          </w:p>
          <w:p w14:paraId="324BE989" w14:textId="77777777" w:rsidR="00C64587" w:rsidRPr="00C64587" w:rsidRDefault="00C64587" w:rsidP="00C64587">
            <w:pPr>
              <w:snapToGrid w:val="0"/>
              <w:jc w:val="left"/>
              <w:rPr>
                <w:rFonts w:cs="Arial"/>
                <w:sz w:val="22"/>
              </w:rPr>
            </w:pPr>
            <w:r w:rsidRPr="00C64587">
              <w:rPr>
                <w:sz w:val="22"/>
                <w:szCs w:val="22"/>
              </w:rPr>
              <w:t>Расположен в нескольких километрах к западу от границы Центрального района Тольятти.</w:t>
            </w:r>
          </w:p>
        </w:tc>
      </w:tr>
      <w:tr w:rsidR="00C64587" w:rsidRPr="00C64587" w14:paraId="4E21FCC2" w14:textId="77777777" w:rsidTr="004A246D">
        <w:tc>
          <w:tcPr>
            <w:tcW w:w="1095" w:type="pct"/>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461370D7" w14:textId="77777777" w:rsidR="00C64587" w:rsidRPr="00C64587" w:rsidRDefault="00C64587" w:rsidP="00C64587">
            <w:pPr>
              <w:snapToGrid w:val="0"/>
              <w:spacing w:before="120" w:line="280" w:lineRule="exact"/>
              <w:jc w:val="left"/>
              <w:rPr>
                <w:rFonts w:cs="Arial"/>
                <w:sz w:val="22"/>
              </w:rPr>
            </w:pPr>
            <w:r w:rsidRPr="00C64587">
              <w:rPr>
                <w:sz w:val="22"/>
                <w:szCs w:val="22"/>
              </w:rPr>
              <w:t>Узыково</w:t>
            </w:r>
          </w:p>
        </w:tc>
        <w:tc>
          <w:tcPr>
            <w:tcW w:w="1511" w:type="pct"/>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72DCCC5B" w14:textId="77777777" w:rsidR="00C64587" w:rsidRPr="00C64587" w:rsidRDefault="00C64587" w:rsidP="00C64587">
            <w:pPr>
              <w:spacing w:before="120"/>
              <w:jc w:val="left"/>
              <w:rPr>
                <w:rFonts w:cs="Arial"/>
                <w:sz w:val="22"/>
              </w:rPr>
            </w:pPr>
            <w:r w:rsidRPr="00C64587">
              <w:rPr>
                <w:sz w:val="22"/>
                <w:szCs w:val="22"/>
              </w:rPr>
              <w:t xml:space="preserve">В непосредственной близости от подъезда к маршруту № 2 </w:t>
            </w:r>
          </w:p>
        </w:tc>
        <w:tc>
          <w:tcPr>
            <w:tcW w:w="2394" w:type="pct"/>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1B98C09D" w14:textId="77777777" w:rsidR="00C64587" w:rsidRPr="00C64587" w:rsidRDefault="00C64587" w:rsidP="00C64587">
            <w:pPr>
              <w:snapToGrid w:val="0"/>
              <w:jc w:val="left"/>
              <w:rPr>
                <w:rFonts w:cs="Arial"/>
                <w:sz w:val="22"/>
              </w:rPr>
            </w:pPr>
            <w:r w:rsidRPr="00C64587">
              <w:rPr>
                <w:sz w:val="22"/>
                <w:szCs w:val="22"/>
              </w:rPr>
              <w:t xml:space="preserve">Сельский поселок в Ставропольском районе Самарской области. Образован в первой половине 18 века. Население примерно 3300 человек. В селе Узыково есть несколько магазинов, церковь, школа, библиотека, культурный центр, детский сад «Буратино», две лесопилки, виноградник, аптека, пекарня. На территории Узыково были построены новые коттеджные поселки Ютный и Удачный, населенные с 2012 года. </w:t>
            </w:r>
          </w:p>
        </w:tc>
      </w:tr>
      <w:tr w:rsidR="00C64587" w:rsidRPr="00C64587" w14:paraId="2ACEEB7A" w14:textId="77777777" w:rsidTr="004A246D">
        <w:tc>
          <w:tcPr>
            <w:tcW w:w="1095" w:type="pct"/>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08EA8163" w14:textId="77777777" w:rsidR="00C64587" w:rsidRPr="00C64587" w:rsidRDefault="00C64587" w:rsidP="00C64587">
            <w:pPr>
              <w:snapToGrid w:val="0"/>
              <w:spacing w:before="120" w:line="280" w:lineRule="exact"/>
              <w:jc w:val="left"/>
              <w:rPr>
                <w:rFonts w:cs="Arial"/>
                <w:sz w:val="22"/>
              </w:rPr>
            </w:pPr>
            <w:r w:rsidRPr="00C64587">
              <w:rPr>
                <w:sz w:val="22"/>
                <w:szCs w:val="22"/>
              </w:rPr>
              <w:t>Ташла</w:t>
            </w:r>
          </w:p>
        </w:tc>
        <w:tc>
          <w:tcPr>
            <w:tcW w:w="1511" w:type="pct"/>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27725D73" w14:textId="77777777" w:rsidR="00C64587" w:rsidRPr="00C64587" w:rsidRDefault="00C64587" w:rsidP="00C64587">
            <w:pPr>
              <w:spacing w:before="120"/>
              <w:jc w:val="left"/>
              <w:rPr>
                <w:rFonts w:cs="Arial"/>
                <w:sz w:val="22"/>
              </w:rPr>
            </w:pPr>
            <w:r w:rsidRPr="00C64587">
              <w:rPr>
                <w:sz w:val="22"/>
                <w:szCs w:val="22"/>
              </w:rPr>
              <w:t>В непосредственной близости от подъезда к маршруту № 2</w:t>
            </w:r>
          </w:p>
        </w:tc>
        <w:tc>
          <w:tcPr>
            <w:tcW w:w="2394" w:type="pct"/>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6977DE3D" w14:textId="77777777" w:rsidR="00C64587" w:rsidRPr="00C64587" w:rsidRDefault="00C64587" w:rsidP="00C64587">
            <w:pPr>
              <w:snapToGrid w:val="0"/>
              <w:spacing w:before="100" w:beforeAutospacing="1"/>
              <w:jc w:val="left"/>
              <w:rPr>
                <w:rFonts w:cs="Arial"/>
                <w:sz w:val="22"/>
              </w:rPr>
            </w:pPr>
            <w:r w:rsidRPr="00C64587">
              <w:rPr>
                <w:sz w:val="22"/>
                <w:szCs w:val="22"/>
              </w:rPr>
              <w:t>Село в Ставропольском районе Самарской области (часть Мусорки). Образована в 1720 году. Население более 800 человек. Расположена в 40 км от Тольятти по дороге в Димитровград. В 1775 году в селе была построена Свято-Троицкая церковь.</w:t>
            </w:r>
          </w:p>
          <w:p w14:paraId="3695C5B8" w14:textId="77777777" w:rsidR="00C64587" w:rsidRPr="00C64587" w:rsidRDefault="00C64587" w:rsidP="00C64587">
            <w:pPr>
              <w:snapToGrid w:val="0"/>
              <w:jc w:val="left"/>
              <w:rPr>
                <w:rFonts w:cs="Arial"/>
                <w:sz w:val="22"/>
              </w:rPr>
            </w:pPr>
            <w:r w:rsidRPr="00C64587">
              <w:rPr>
                <w:sz w:val="22"/>
                <w:szCs w:val="22"/>
              </w:rPr>
              <w:t>Богородицкий Святой источник находится в Ташле, широко известный среди религиозного сообщества и общественности.</w:t>
            </w:r>
          </w:p>
        </w:tc>
      </w:tr>
      <w:tr w:rsidR="00C64587" w:rsidRPr="00C64587" w14:paraId="2429D1C1" w14:textId="77777777" w:rsidTr="004A246D">
        <w:tc>
          <w:tcPr>
            <w:tcW w:w="1095" w:type="pct"/>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5F2C73AC" w14:textId="77777777" w:rsidR="00C64587" w:rsidRPr="00C64587" w:rsidRDefault="00C64587" w:rsidP="00C64587">
            <w:pPr>
              <w:snapToGrid w:val="0"/>
              <w:spacing w:before="120" w:line="280" w:lineRule="exact"/>
              <w:jc w:val="left"/>
              <w:rPr>
                <w:rFonts w:cs="Arial"/>
                <w:sz w:val="22"/>
              </w:rPr>
            </w:pPr>
            <w:r w:rsidRPr="00C64587">
              <w:rPr>
                <w:sz w:val="22"/>
                <w:szCs w:val="22"/>
              </w:rPr>
              <w:t>Мусорка</w:t>
            </w:r>
          </w:p>
        </w:tc>
        <w:tc>
          <w:tcPr>
            <w:tcW w:w="1511" w:type="pct"/>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475E6AD8" w14:textId="77777777" w:rsidR="00C64587" w:rsidRPr="00C64587" w:rsidRDefault="00C64587" w:rsidP="00C64587">
            <w:pPr>
              <w:spacing w:before="120"/>
              <w:jc w:val="left"/>
              <w:rPr>
                <w:rFonts w:cs="Arial"/>
                <w:sz w:val="22"/>
              </w:rPr>
            </w:pPr>
            <w:r w:rsidRPr="00C64587">
              <w:rPr>
                <w:sz w:val="22"/>
                <w:szCs w:val="22"/>
              </w:rPr>
              <w:t xml:space="preserve">В непосредственной близости от подъезда к маршруту № 2 </w:t>
            </w:r>
          </w:p>
        </w:tc>
        <w:tc>
          <w:tcPr>
            <w:tcW w:w="2394" w:type="pct"/>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0C35C6C0" w14:textId="77777777" w:rsidR="00C64587" w:rsidRPr="00C64587" w:rsidRDefault="00C64587" w:rsidP="00C64587">
            <w:pPr>
              <w:snapToGrid w:val="0"/>
              <w:jc w:val="left"/>
              <w:rPr>
                <w:rFonts w:cs="Arial"/>
                <w:sz w:val="22"/>
              </w:rPr>
            </w:pPr>
            <w:r w:rsidRPr="00C64587">
              <w:rPr>
                <w:sz w:val="22"/>
                <w:szCs w:val="22"/>
              </w:rPr>
              <w:t>Сельский населенный пункт Мусорка включает в себя три села - Мусорка, Пески и Ташла. Постоянное население - более 2450 (сама Мусорка 1440). Оно расположено на дороге Тольятти-Димитровград, в 30 км от Тольятти. Также здесь находится агрофирма «Победа». Оно расположено вдоль двух рек - Мусорка и Муса.</w:t>
            </w:r>
          </w:p>
          <w:p w14:paraId="061664E8" w14:textId="77777777" w:rsidR="00C64587" w:rsidRPr="00C64587" w:rsidRDefault="00C64587" w:rsidP="00C64587">
            <w:pPr>
              <w:snapToGrid w:val="0"/>
              <w:jc w:val="left"/>
              <w:rPr>
                <w:rFonts w:cs="Arial"/>
                <w:sz w:val="22"/>
              </w:rPr>
            </w:pPr>
            <w:r w:rsidRPr="00C64587">
              <w:rPr>
                <w:sz w:val="22"/>
                <w:szCs w:val="22"/>
              </w:rPr>
              <w:t xml:space="preserve">В деревне Мусорка 18 улиц. Димитровградская дорога проходит через восточную часть населенного пункта, практически не оказывая на нее существенного влияния, через мост через реку Мусорка. Там находится церковь Космы и Дамианы. </w:t>
            </w:r>
          </w:p>
        </w:tc>
      </w:tr>
      <w:tr w:rsidR="00C64587" w:rsidRPr="00C64587" w14:paraId="57C76203" w14:textId="77777777" w:rsidTr="004A246D">
        <w:tc>
          <w:tcPr>
            <w:tcW w:w="1095" w:type="pct"/>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736098CD" w14:textId="77777777" w:rsidR="00C64587" w:rsidRPr="00C64587" w:rsidRDefault="00C64587" w:rsidP="00C64587">
            <w:pPr>
              <w:snapToGrid w:val="0"/>
              <w:spacing w:before="120" w:line="280" w:lineRule="exact"/>
              <w:jc w:val="left"/>
              <w:rPr>
                <w:rFonts w:cs="Arial"/>
                <w:sz w:val="22"/>
              </w:rPr>
            </w:pPr>
            <w:r w:rsidRPr="00C64587">
              <w:rPr>
                <w:sz w:val="22"/>
                <w:szCs w:val="22"/>
              </w:rPr>
              <w:t>Нижнее Санчелеево</w:t>
            </w:r>
          </w:p>
        </w:tc>
        <w:tc>
          <w:tcPr>
            <w:tcW w:w="1511" w:type="pct"/>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5BD2D972" w14:textId="77777777" w:rsidR="00C64587" w:rsidRPr="00C64587" w:rsidRDefault="00C64587" w:rsidP="00C64587">
            <w:pPr>
              <w:spacing w:before="120"/>
              <w:jc w:val="left"/>
              <w:rPr>
                <w:rFonts w:cs="Arial"/>
                <w:sz w:val="22"/>
              </w:rPr>
            </w:pPr>
            <w:r w:rsidRPr="00C64587">
              <w:rPr>
                <w:sz w:val="22"/>
                <w:szCs w:val="22"/>
              </w:rPr>
              <w:t>В непосредственной близости от подъезда к маршруту № 2</w:t>
            </w:r>
          </w:p>
          <w:p w14:paraId="42ECD6B0" w14:textId="77777777" w:rsidR="00C64587" w:rsidRPr="00C64587" w:rsidRDefault="00C64587" w:rsidP="00C64587">
            <w:pPr>
              <w:spacing w:before="120"/>
              <w:jc w:val="left"/>
              <w:rPr>
                <w:rFonts w:cs="Arial"/>
                <w:sz w:val="22"/>
              </w:rPr>
            </w:pPr>
          </w:p>
        </w:tc>
        <w:tc>
          <w:tcPr>
            <w:tcW w:w="2394" w:type="pct"/>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12F4E379" w14:textId="77777777" w:rsidR="00C64587" w:rsidRPr="00C64587" w:rsidRDefault="00C64587" w:rsidP="00C64587">
            <w:pPr>
              <w:snapToGrid w:val="0"/>
              <w:jc w:val="left"/>
              <w:rPr>
                <w:rFonts w:cs="Arial"/>
                <w:sz w:val="22"/>
              </w:rPr>
            </w:pPr>
            <w:r w:rsidRPr="00C64587">
              <w:rPr>
                <w:sz w:val="22"/>
                <w:szCs w:val="22"/>
              </w:rPr>
              <w:t>Сельский населенный пункт, основанный в 1730 году. Население примерно 2170 человек. На территории поселка расположен оздоровительный комплекс Ранчо, в который входят гостиница, ресторан и другие объекты. Библиотека, школа, детский сад, культурный центр также на месте. Есть также много СНТ, расположенных в этом поселке.</w:t>
            </w:r>
          </w:p>
        </w:tc>
      </w:tr>
    </w:tbl>
    <w:p w14:paraId="1707EAC1" w14:textId="77777777" w:rsidR="00C64587" w:rsidRPr="00C64587" w:rsidRDefault="00C64587" w:rsidP="00C64587">
      <w:pPr>
        <w:spacing w:before="240"/>
      </w:pPr>
      <w:r w:rsidRPr="00C64587">
        <w:rPr>
          <w:rFonts w:eastAsia="Calibri"/>
          <w:szCs w:val="22"/>
        </w:rPr>
        <w:t>Цвета в таблице означают следующее:</w:t>
      </w:r>
    </w:p>
    <w:tbl>
      <w:tblPr>
        <w:tblStyle w:val="523"/>
        <w:tblW w:w="0" w:type="auto"/>
        <w:tblLook w:val="04A0" w:firstRow="1" w:lastRow="0" w:firstColumn="1" w:lastColumn="0" w:noHBand="0" w:noVBand="1"/>
      </w:tblPr>
      <w:tblGrid>
        <w:gridCol w:w="4785"/>
        <w:gridCol w:w="4786"/>
      </w:tblGrid>
      <w:tr w:rsidR="00C64587" w:rsidRPr="00C64587" w14:paraId="1C1CA898" w14:textId="77777777" w:rsidTr="004A246D">
        <w:tc>
          <w:tcPr>
            <w:tcW w:w="4785" w:type="dxa"/>
          </w:tcPr>
          <w:p w14:paraId="25C5A38A" w14:textId="77777777" w:rsidR="00C64587" w:rsidRPr="00C64587" w:rsidRDefault="00C64587" w:rsidP="00C64587">
            <w:pPr>
              <w:jc w:val="left"/>
              <w:rPr>
                <w:sz w:val="22"/>
              </w:rPr>
            </w:pPr>
            <w:r w:rsidRPr="00C64587">
              <w:rPr>
                <w:sz w:val="22"/>
                <w:szCs w:val="22"/>
              </w:rPr>
              <w:t>Населенные пункты, расположенные в непосредственной близости от площадки КуАЗа и недалеко от основной площадки проекта</w:t>
            </w:r>
          </w:p>
        </w:tc>
        <w:tc>
          <w:tcPr>
            <w:tcW w:w="4786" w:type="dxa"/>
            <w:shd w:val="clear" w:color="auto" w:fill="FFE599" w:themeFill="accent4" w:themeFillTint="66"/>
          </w:tcPr>
          <w:p w14:paraId="2A1FAC2B" w14:textId="77777777" w:rsidR="00C64587" w:rsidRPr="00C64587" w:rsidRDefault="00C64587" w:rsidP="00C64587">
            <w:pPr>
              <w:jc w:val="left"/>
              <w:rPr>
                <w:sz w:val="22"/>
              </w:rPr>
            </w:pPr>
          </w:p>
        </w:tc>
      </w:tr>
      <w:tr w:rsidR="00C64587" w:rsidRPr="00C64587" w14:paraId="7E023D5D" w14:textId="77777777" w:rsidTr="004A246D">
        <w:tc>
          <w:tcPr>
            <w:tcW w:w="4785" w:type="dxa"/>
          </w:tcPr>
          <w:p w14:paraId="127C80D3" w14:textId="77777777" w:rsidR="00C64587" w:rsidRPr="00C64587" w:rsidRDefault="00C64587" w:rsidP="00C64587">
            <w:pPr>
              <w:jc w:val="left"/>
              <w:rPr>
                <w:sz w:val="22"/>
              </w:rPr>
            </w:pPr>
            <w:r w:rsidRPr="00C64587">
              <w:rPr>
                <w:sz w:val="22"/>
                <w:szCs w:val="22"/>
              </w:rPr>
              <w:t>Населенные пункты, расположенные возле Копанского ливневого водохранилища</w:t>
            </w:r>
          </w:p>
        </w:tc>
        <w:tc>
          <w:tcPr>
            <w:tcW w:w="4786" w:type="dxa"/>
            <w:shd w:val="clear" w:color="auto" w:fill="ED7D31" w:themeFill="accent2"/>
          </w:tcPr>
          <w:p w14:paraId="4D66DB92" w14:textId="77777777" w:rsidR="00C64587" w:rsidRPr="00C64587" w:rsidRDefault="00C64587" w:rsidP="00C64587">
            <w:pPr>
              <w:jc w:val="left"/>
              <w:rPr>
                <w:sz w:val="22"/>
              </w:rPr>
            </w:pPr>
          </w:p>
        </w:tc>
      </w:tr>
      <w:tr w:rsidR="00C64587" w:rsidRPr="00C64587" w14:paraId="5F9E0300" w14:textId="77777777" w:rsidTr="004A246D">
        <w:tc>
          <w:tcPr>
            <w:tcW w:w="4785" w:type="dxa"/>
          </w:tcPr>
          <w:p w14:paraId="36F90402" w14:textId="77777777" w:rsidR="00C64587" w:rsidRPr="00C64587" w:rsidRDefault="00C64587" w:rsidP="00C64587">
            <w:pPr>
              <w:jc w:val="left"/>
              <w:rPr>
                <w:sz w:val="22"/>
              </w:rPr>
            </w:pPr>
            <w:r w:rsidRPr="00C64587">
              <w:rPr>
                <w:sz w:val="22"/>
                <w:szCs w:val="22"/>
              </w:rPr>
              <w:t>Населенные пункты, расположенные вблизи подъездного пути 2, в частности</w:t>
            </w:r>
          </w:p>
        </w:tc>
        <w:tc>
          <w:tcPr>
            <w:tcW w:w="4786" w:type="dxa"/>
            <w:shd w:val="clear" w:color="auto" w:fill="BFBFBF" w:themeFill="background1" w:themeFillShade="BF"/>
          </w:tcPr>
          <w:p w14:paraId="0A1B97DF" w14:textId="77777777" w:rsidR="00C64587" w:rsidRPr="00C64587" w:rsidRDefault="00C64587" w:rsidP="00C64587">
            <w:pPr>
              <w:jc w:val="left"/>
              <w:rPr>
                <w:sz w:val="22"/>
              </w:rPr>
            </w:pPr>
          </w:p>
        </w:tc>
      </w:tr>
      <w:tr w:rsidR="00C64587" w:rsidRPr="00C64587" w14:paraId="400F8CCB" w14:textId="77777777" w:rsidTr="004A246D">
        <w:tc>
          <w:tcPr>
            <w:tcW w:w="4785" w:type="dxa"/>
          </w:tcPr>
          <w:p w14:paraId="4BE611A8" w14:textId="77777777" w:rsidR="00C64587" w:rsidRPr="00C64587" w:rsidRDefault="00C64587" w:rsidP="00C64587">
            <w:pPr>
              <w:jc w:val="left"/>
              <w:rPr>
                <w:sz w:val="22"/>
              </w:rPr>
            </w:pPr>
            <w:r w:rsidRPr="00C64587">
              <w:rPr>
                <w:sz w:val="22"/>
                <w:szCs w:val="22"/>
              </w:rPr>
              <w:t xml:space="preserve">Населенные пункты, расположенные недалеко от площадки, а также вблизи подъездных путей </w:t>
            </w:r>
          </w:p>
        </w:tc>
        <w:tc>
          <w:tcPr>
            <w:tcW w:w="4786" w:type="dxa"/>
            <w:shd w:val="clear" w:color="auto" w:fill="FFFFFF" w:themeFill="background1"/>
          </w:tcPr>
          <w:p w14:paraId="54404122" w14:textId="77777777" w:rsidR="00C64587" w:rsidRPr="00C64587" w:rsidRDefault="00C64587" w:rsidP="00C64587">
            <w:pPr>
              <w:snapToGrid w:val="0"/>
              <w:jc w:val="left"/>
              <w:rPr>
                <w:sz w:val="22"/>
              </w:rPr>
            </w:pPr>
          </w:p>
        </w:tc>
      </w:tr>
    </w:tbl>
    <w:p w14:paraId="2F99209D" w14:textId="77777777" w:rsidR="00C64587" w:rsidRPr="00C64587" w:rsidRDefault="00C64587" w:rsidP="00C64587">
      <w:pPr>
        <w:spacing w:before="100" w:beforeAutospacing="1" w:after="100" w:afterAutospacing="1"/>
      </w:pPr>
      <w:r w:rsidRPr="00C64587">
        <w:rPr>
          <w:rFonts w:eastAsia="Calibri"/>
          <w:szCs w:val="22"/>
        </w:rPr>
        <w:t xml:space="preserve">Все эти поселения могут </w:t>
      </w:r>
      <w:bookmarkEnd w:id="211"/>
      <w:r w:rsidRPr="00C64587">
        <w:rPr>
          <w:rFonts w:eastAsia="Calibri"/>
          <w:szCs w:val="22"/>
        </w:rPr>
        <w:t>рассматриваться как сообщества, затронутые проектом. Более подробная информация по основным из них приведена в следующих разделах, посвященных базовым показателям, а менее затронутые вкратце описаны в таблице выше.</w:t>
      </w:r>
    </w:p>
    <w:p w14:paraId="2084EAD9" w14:textId="77777777" w:rsidR="00C64587" w:rsidRPr="00C64587" w:rsidRDefault="00C64587" w:rsidP="00C64587">
      <w:pPr>
        <w:keepNext/>
        <w:shd w:val="clear" w:color="auto" w:fill="A8D08D"/>
        <w:spacing w:before="100" w:beforeAutospacing="1"/>
        <w:ind w:left="576" w:hanging="576"/>
        <w:outlineLvl w:val="1"/>
        <w:rPr>
          <w:rFonts w:cs="Arial"/>
          <w:b/>
          <w:bCs/>
          <w:iCs/>
          <w:szCs w:val="28"/>
        </w:rPr>
      </w:pPr>
      <w:bookmarkStart w:id="212" w:name="_Toc18473158"/>
      <w:bookmarkStart w:id="213" w:name="_Toc24626977"/>
      <w:bookmarkStart w:id="214" w:name="_Toc24627671"/>
      <w:r w:rsidRPr="00C64587">
        <w:rPr>
          <w:rFonts w:eastAsia="Calibri"/>
          <w:b/>
          <w:szCs w:val="22"/>
        </w:rPr>
        <w:t>5.2</w:t>
      </w:r>
      <w:r w:rsidRPr="00C64587">
        <w:rPr>
          <w:rFonts w:ascii="Calibri" w:eastAsia="Calibri" w:hAnsi="Calibri"/>
          <w:sz w:val="22"/>
          <w:szCs w:val="22"/>
        </w:rPr>
        <w:tab/>
      </w:r>
      <w:r w:rsidRPr="00C64587">
        <w:rPr>
          <w:rFonts w:eastAsia="Calibri"/>
          <w:b/>
          <w:szCs w:val="22"/>
        </w:rPr>
        <w:t>Местная экономика</w:t>
      </w:r>
      <w:bookmarkEnd w:id="212"/>
      <w:bookmarkEnd w:id="213"/>
      <w:bookmarkEnd w:id="214"/>
    </w:p>
    <w:p w14:paraId="26324912" w14:textId="77777777" w:rsidR="00C64587" w:rsidRPr="00C64587" w:rsidRDefault="00C64587" w:rsidP="00C64587">
      <w:pPr>
        <w:keepNext/>
        <w:pBdr>
          <w:top w:val="single" w:sz="6" w:space="1" w:color="70AD47"/>
          <w:left w:val="single" w:sz="6" w:space="4" w:color="70AD47"/>
        </w:pBdr>
        <w:ind w:left="720" w:hanging="720"/>
        <w:outlineLvl w:val="2"/>
        <w:rPr>
          <w:rFonts w:cs="Arial"/>
          <w:b/>
          <w:bCs/>
          <w:i/>
          <w:caps/>
          <w:color w:val="70AD47"/>
          <w:szCs w:val="26"/>
        </w:rPr>
      </w:pPr>
      <w:bookmarkStart w:id="215" w:name="_Toc18473159"/>
      <w:bookmarkStart w:id="216" w:name="_Toc24626978"/>
      <w:bookmarkStart w:id="217" w:name="_Toc24627672"/>
      <w:r w:rsidRPr="00C64587">
        <w:rPr>
          <w:rFonts w:eastAsia="Calibri"/>
          <w:b/>
          <w:i/>
          <w:caps/>
          <w:color w:val="70AD47"/>
          <w:szCs w:val="22"/>
        </w:rPr>
        <w:t>5.2.1</w:t>
      </w:r>
      <w:r w:rsidRPr="00C64587">
        <w:rPr>
          <w:rFonts w:ascii="Calibri" w:eastAsia="Calibri" w:hAnsi="Calibri"/>
          <w:sz w:val="22"/>
          <w:szCs w:val="22"/>
        </w:rPr>
        <w:tab/>
      </w:r>
      <w:r w:rsidRPr="00C64587">
        <w:rPr>
          <w:rFonts w:eastAsia="Calibri"/>
          <w:b/>
          <w:i/>
          <w:caps/>
          <w:color w:val="70AD47"/>
          <w:szCs w:val="22"/>
        </w:rPr>
        <w:t>Общая информация</w:t>
      </w:r>
      <w:bookmarkEnd w:id="215"/>
      <w:bookmarkEnd w:id="216"/>
      <w:bookmarkEnd w:id="217"/>
    </w:p>
    <w:p w14:paraId="722A00E4" w14:textId="77777777" w:rsidR="00C64587" w:rsidRPr="00C64587" w:rsidRDefault="00C64587" w:rsidP="00C64587">
      <w:r w:rsidRPr="00C64587">
        <w:rPr>
          <w:rFonts w:eastAsia="Calibri"/>
          <w:szCs w:val="22"/>
        </w:rPr>
        <w:t>По отраслевой структуре валового регионального продукта Самарской области в 2017 году основные доли приходятся на обрабатывающую промышленность (22,4%), горнодобывающий сектор (16,3%), операции с недвижимым имуществом, лизинговые операции, оказание услуг (13,7%), торговлю (11,4%), транспорт и связь (9,5%), сельское хозяйство (5,2%) и строительные работы (4,8%).</w:t>
      </w:r>
    </w:p>
    <w:p w14:paraId="5071245C" w14:textId="77777777" w:rsidR="00C64587" w:rsidRPr="00C64587" w:rsidRDefault="00C64587" w:rsidP="00C64587">
      <w:r w:rsidRPr="00C64587">
        <w:rPr>
          <w:rFonts w:eastAsia="Calibri"/>
          <w:szCs w:val="22"/>
        </w:rPr>
        <w:t xml:space="preserve">В 2017 году экономический рост вновь появился в Самарской области после двухлетнего экономического спада. Социально-экономическая ситуация в 2018 году также характеризовалась позитивными изменениями. К ним относятся стабильный рост обрабатывающего сектора, энергетического сектора, внешнеторгового оборота, реальной заработной платы и активности потребителей. Состояние рынка труда было стабильным и регулируемым. </w:t>
      </w:r>
    </w:p>
    <w:p w14:paraId="1F8CCF17" w14:textId="77777777" w:rsidR="00C64587" w:rsidRPr="00C64587" w:rsidRDefault="00C64587" w:rsidP="00C64587">
      <w:r w:rsidRPr="00C64587">
        <w:rPr>
          <w:rFonts w:eastAsia="Calibri"/>
          <w:b/>
          <w:szCs w:val="22"/>
        </w:rPr>
        <w:t>Тольятти</w:t>
      </w:r>
      <w:r w:rsidRPr="00C64587">
        <w:rPr>
          <w:rFonts w:eastAsia="Calibri"/>
          <w:szCs w:val="22"/>
        </w:rPr>
        <w:t xml:space="preserve"> - второй по величине промышленный центр Самарской области после города Самары. Город Тольятти - крупный промышленный и деловой узел региона. Около 40% всей продукции Самарской области производится в городе.</w:t>
      </w:r>
    </w:p>
    <w:p w14:paraId="77F16DE2" w14:textId="77777777" w:rsidR="00C64587" w:rsidRPr="00C64587" w:rsidRDefault="00C64587" w:rsidP="00C64587">
      <w:r w:rsidRPr="00C64587">
        <w:rPr>
          <w:rFonts w:eastAsia="Calibri"/>
          <w:szCs w:val="22"/>
        </w:rPr>
        <w:t xml:space="preserve">Крупные предприятия российского машиностроения и химической отрасли составляют основу экономики Тольятти, продукция которой востребована как на российском, так и на международном рынках. </w:t>
      </w:r>
    </w:p>
    <w:p w14:paraId="041170B7" w14:textId="77777777" w:rsidR="00C64587" w:rsidRPr="00C64587" w:rsidRDefault="00C64587" w:rsidP="00C64587">
      <w:r w:rsidRPr="00C64587">
        <w:rPr>
          <w:rFonts w:eastAsia="Calibri"/>
          <w:szCs w:val="22"/>
        </w:rPr>
        <w:t xml:space="preserve">Кризис в автомобильном секторе и реформы управления на АВТОВАЗе серьезно ухудшили экономическую ситуацию в Тольятти в середине 2010-х годов. Так, индекс промышленного производства составил 91% в 2015 году и 89,3% в 2016 году. В соответствии с Распоряжением Правительства Российской Федерации от 29.07.2014 г. N 1398-р «Об утверждении перечня моногородов» город считался одним из моногородов с наиболее сложной социально-экономической ситуацией в РФ. Хотя на местную экономику по-прежнему влияет общая макроэкономическая ситуация и мировые цены на энергоносители, динамика экономического развития Тольятти была положительной за последние 2 года (2017-2018 гг.). </w:t>
      </w:r>
    </w:p>
    <w:p w14:paraId="2C1DC877" w14:textId="77777777" w:rsidR="00C64587" w:rsidRPr="00C64587" w:rsidRDefault="00C64587" w:rsidP="00C64587">
      <w:r w:rsidRPr="00C64587">
        <w:rPr>
          <w:rFonts w:eastAsia="Calibri"/>
          <w:szCs w:val="22"/>
        </w:rPr>
        <w:t>Основные социально-экономические показатели по городу Тольятти и Самарской области представлены в таблице ниже.</w:t>
      </w:r>
    </w:p>
    <w:p w14:paraId="0DA0489D" w14:textId="77777777" w:rsidR="00C64587" w:rsidRPr="00C64587" w:rsidRDefault="00C64587" w:rsidP="00C64587"/>
    <w:p w14:paraId="590E582B" w14:textId="77777777" w:rsidR="00C64587" w:rsidRPr="00C64587" w:rsidRDefault="00C64587" w:rsidP="00C64587"/>
    <w:p w14:paraId="16595F1D" w14:textId="77777777" w:rsidR="00C64587" w:rsidRPr="00C64587" w:rsidRDefault="00C64587" w:rsidP="00C64587"/>
    <w:p w14:paraId="7DA287D0" w14:textId="77777777" w:rsidR="00C64587" w:rsidRPr="00C64587" w:rsidRDefault="00C64587" w:rsidP="00C64587"/>
    <w:p w14:paraId="5F41442D" w14:textId="77777777" w:rsidR="00C64587" w:rsidRPr="00C64587" w:rsidRDefault="00C64587" w:rsidP="00C64587">
      <w:pPr>
        <w:spacing w:before="170" w:after="100" w:line="170" w:lineRule="atLeast"/>
        <w:jc w:val="left"/>
        <w:rPr>
          <w:b/>
          <w:bCs/>
          <w:sz w:val="16"/>
          <w:szCs w:val="20"/>
        </w:rPr>
      </w:pPr>
      <w:bookmarkStart w:id="218" w:name="_Toc24627864"/>
      <w:r w:rsidRPr="00C64587">
        <w:rPr>
          <w:rFonts w:eastAsia="Calibri"/>
          <w:b/>
          <w:sz w:val="16"/>
          <w:szCs w:val="22"/>
        </w:rPr>
        <w:t xml:space="preserve">Таблица </w:t>
      </w:r>
      <w:r w:rsidRPr="00C64587">
        <w:rPr>
          <w:b/>
          <w:bCs/>
          <w:sz w:val="16"/>
          <w:szCs w:val="20"/>
        </w:rPr>
        <w:fldChar w:fldCharType="begin"/>
      </w:r>
      <w:r w:rsidRPr="00C64587">
        <w:rPr>
          <w:b/>
          <w:bCs/>
          <w:sz w:val="16"/>
          <w:szCs w:val="20"/>
        </w:rPr>
        <w:instrText xml:space="preserve"> STYLEREF 2 \s </w:instrText>
      </w:r>
      <w:r w:rsidRPr="00C64587">
        <w:rPr>
          <w:b/>
          <w:bCs/>
          <w:sz w:val="16"/>
          <w:szCs w:val="20"/>
        </w:rPr>
        <w:fldChar w:fldCharType="separate"/>
      </w:r>
      <w:r w:rsidRPr="00C64587">
        <w:rPr>
          <w:b/>
          <w:bCs/>
          <w:noProof/>
          <w:sz w:val="16"/>
          <w:szCs w:val="20"/>
        </w:rPr>
        <w:t>5.2</w:t>
      </w:r>
      <w:r w:rsidRPr="00C64587">
        <w:rPr>
          <w:b/>
          <w:bCs/>
          <w:sz w:val="16"/>
          <w:szCs w:val="20"/>
        </w:rPr>
        <w:fldChar w:fldCharType="end"/>
      </w:r>
      <w:r w:rsidRPr="00C64587">
        <w:rPr>
          <w:rFonts w:eastAsia="Calibri"/>
          <w:b/>
          <w:sz w:val="16"/>
          <w:szCs w:val="22"/>
        </w:rPr>
        <w:t>.</w:t>
      </w:r>
      <w:r w:rsidRPr="00C64587">
        <w:rPr>
          <w:b/>
          <w:bCs/>
          <w:sz w:val="16"/>
          <w:szCs w:val="20"/>
        </w:rPr>
        <w:fldChar w:fldCharType="begin"/>
      </w:r>
      <w:r w:rsidRPr="00C64587">
        <w:rPr>
          <w:b/>
          <w:bCs/>
          <w:sz w:val="16"/>
          <w:szCs w:val="20"/>
        </w:rPr>
        <w:instrText xml:space="preserve"> SEQ Table \* ARABIC \s 2 </w:instrText>
      </w:r>
      <w:r w:rsidRPr="00C64587">
        <w:rPr>
          <w:b/>
          <w:bCs/>
          <w:sz w:val="16"/>
          <w:szCs w:val="20"/>
        </w:rPr>
        <w:fldChar w:fldCharType="separate"/>
      </w:r>
      <w:r w:rsidRPr="00C64587">
        <w:rPr>
          <w:b/>
          <w:bCs/>
          <w:noProof/>
          <w:sz w:val="16"/>
          <w:szCs w:val="20"/>
        </w:rPr>
        <w:t>1</w:t>
      </w:r>
      <w:r w:rsidRPr="00C64587">
        <w:rPr>
          <w:b/>
          <w:bCs/>
          <w:sz w:val="16"/>
          <w:szCs w:val="20"/>
        </w:rPr>
        <w:fldChar w:fldCharType="end"/>
      </w:r>
      <w:r w:rsidRPr="00C64587">
        <w:rPr>
          <w:rFonts w:eastAsia="Calibri"/>
          <w:b/>
          <w:sz w:val="16"/>
          <w:szCs w:val="22"/>
        </w:rPr>
        <w:t>: Основные показатели экономического развития Тольяттинского городского округа и Самарской области</w:t>
      </w:r>
      <w:bookmarkEnd w:id="218"/>
    </w:p>
    <w:tbl>
      <w:tblPr>
        <w:tblW w:w="9571" w:type="dxa"/>
        <w:jc w:val="center"/>
        <w:tblLook w:val="04A0" w:firstRow="1" w:lastRow="0" w:firstColumn="1" w:lastColumn="0" w:noHBand="0" w:noVBand="1"/>
      </w:tblPr>
      <w:tblGrid>
        <w:gridCol w:w="3556"/>
        <w:gridCol w:w="985"/>
        <w:gridCol w:w="28"/>
        <w:gridCol w:w="1212"/>
        <w:gridCol w:w="19"/>
        <w:gridCol w:w="1221"/>
        <w:gridCol w:w="9"/>
        <w:gridCol w:w="1231"/>
        <w:gridCol w:w="1334"/>
      </w:tblGrid>
      <w:tr w:rsidR="00C64587" w:rsidRPr="00C64587" w14:paraId="0DAC60B7" w14:textId="77777777" w:rsidTr="004A246D">
        <w:trPr>
          <w:trHeight w:val="446"/>
          <w:tblHeader/>
          <w:jc w:val="center"/>
        </w:trPr>
        <w:tc>
          <w:tcPr>
            <w:tcW w:w="3556" w:type="dxa"/>
            <w:vMerge w:val="restart"/>
            <w:tcBorders>
              <w:top w:val="single" w:sz="4" w:space="0" w:color="auto"/>
              <w:left w:val="single" w:sz="4" w:space="0" w:color="auto"/>
              <w:right w:val="single" w:sz="4" w:space="0" w:color="auto"/>
            </w:tcBorders>
            <w:shd w:val="clear" w:color="auto" w:fill="A8D08D" w:themeFill="accent6" w:themeFillTint="99"/>
            <w:noWrap/>
            <w:vAlign w:val="center"/>
            <w:hideMark/>
          </w:tcPr>
          <w:p w14:paraId="65E157B9" w14:textId="77777777" w:rsidR="00C64587" w:rsidRPr="00C64587" w:rsidRDefault="00C64587" w:rsidP="00C64587">
            <w:pPr>
              <w:autoSpaceDE w:val="0"/>
              <w:autoSpaceDN w:val="0"/>
              <w:adjustRightInd w:val="0"/>
              <w:spacing w:line="240" w:lineRule="auto"/>
              <w:rPr>
                <w:rFonts w:eastAsia="TimesNewRomanPSMT" w:cs="Calibri"/>
                <w:b/>
                <w:szCs w:val="22"/>
              </w:rPr>
            </w:pPr>
            <w:r w:rsidRPr="00C64587">
              <w:rPr>
                <w:rFonts w:eastAsia="Calibri"/>
                <w:b/>
                <w:szCs w:val="22"/>
              </w:rPr>
              <w:t>Показатель</w:t>
            </w:r>
          </w:p>
        </w:tc>
        <w:tc>
          <w:tcPr>
            <w:tcW w:w="4922" w:type="dxa"/>
            <w:gridSpan w:val="7"/>
            <w:tcBorders>
              <w:top w:val="single" w:sz="4" w:space="0" w:color="auto"/>
              <w:left w:val="nil"/>
              <w:bottom w:val="single" w:sz="4" w:space="0" w:color="auto"/>
              <w:right w:val="single" w:sz="4" w:space="0" w:color="auto"/>
            </w:tcBorders>
            <w:shd w:val="clear" w:color="auto" w:fill="A8D08D" w:themeFill="accent6" w:themeFillTint="99"/>
          </w:tcPr>
          <w:p w14:paraId="10EF4B32" w14:textId="77777777" w:rsidR="00C64587" w:rsidRPr="00C64587" w:rsidRDefault="00C64587" w:rsidP="00C64587">
            <w:pPr>
              <w:autoSpaceDE w:val="0"/>
              <w:autoSpaceDN w:val="0"/>
              <w:adjustRightInd w:val="0"/>
              <w:spacing w:line="240" w:lineRule="auto"/>
              <w:rPr>
                <w:rFonts w:eastAsia="TimesNewRomanPSMT" w:cs="Calibri"/>
                <w:b/>
                <w:szCs w:val="22"/>
              </w:rPr>
            </w:pPr>
            <w:r w:rsidRPr="00C64587">
              <w:rPr>
                <w:rFonts w:eastAsia="Calibri"/>
                <w:b/>
                <w:szCs w:val="22"/>
              </w:rPr>
              <w:t>Тольяттинский городской округ</w:t>
            </w:r>
          </w:p>
        </w:tc>
        <w:tc>
          <w:tcPr>
            <w:tcW w:w="1093" w:type="dxa"/>
            <w:vMerge w:val="restart"/>
            <w:tcBorders>
              <w:top w:val="single" w:sz="4" w:space="0" w:color="auto"/>
              <w:left w:val="nil"/>
              <w:right w:val="single" w:sz="4" w:space="0" w:color="auto"/>
            </w:tcBorders>
            <w:shd w:val="clear" w:color="auto" w:fill="A8D08D" w:themeFill="accent6" w:themeFillTint="99"/>
          </w:tcPr>
          <w:p w14:paraId="472481B9" w14:textId="77777777" w:rsidR="00C64587" w:rsidRPr="00C64587" w:rsidRDefault="00C64587" w:rsidP="00C64587">
            <w:pPr>
              <w:autoSpaceDE w:val="0"/>
              <w:autoSpaceDN w:val="0"/>
              <w:adjustRightInd w:val="0"/>
              <w:spacing w:line="240" w:lineRule="auto"/>
              <w:rPr>
                <w:rFonts w:eastAsia="TimesNewRomanPSMT" w:cs="Calibri"/>
                <w:b/>
                <w:szCs w:val="22"/>
              </w:rPr>
            </w:pPr>
            <w:r w:rsidRPr="00C64587">
              <w:rPr>
                <w:rFonts w:eastAsia="Calibri"/>
                <w:b/>
                <w:szCs w:val="22"/>
              </w:rPr>
              <w:t>Самарская область (в среднем)</w:t>
            </w:r>
          </w:p>
          <w:p w14:paraId="5E9177C3" w14:textId="77777777" w:rsidR="00C64587" w:rsidRPr="00C64587" w:rsidRDefault="00C64587" w:rsidP="00C64587">
            <w:pPr>
              <w:autoSpaceDE w:val="0"/>
              <w:autoSpaceDN w:val="0"/>
              <w:adjustRightInd w:val="0"/>
              <w:spacing w:line="240" w:lineRule="auto"/>
              <w:rPr>
                <w:rFonts w:eastAsia="TimesNewRomanPSMT" w:cs="Calibri"/>
                <w:b/>
                <w:szCs w:val="22"/>
              </w:rPr>
            </w:pPr>
            <w:r w:rsidRPr="00C64587">
              <w:rPr>
                <w:rFonts w:eastAsia="Calibri"/>
                <w:b/>
                <w:szCs w:val="22"/>
              </w:rPr>
              <w:t>2018</w:t>
            </w:r>
          </w:p>
        </w:tc>
      </w:tr>
      <w:tr w:rsidR="00C64587" w:rsidRPr="00C64587" w14:paraId="146E7365" w14:textId="77777777" w:rsidTr="004A246D">
        <w:trPr>
          <w:trHeight w:val="446"/>
          <w:tblHeader/>
          <w:jc w:val="center"/>
        </w:trPr>
        <w:tc>
          <w:tcPr>
            <w:tcW w:w="3556" w:type="dxa"/>
            <w:vMerge/>
            <w:tcBorders>
              <w:left w:val="single" w:sz="4" w:space="0" w:color="auto"/>
              <w:bottom w:val="single" w:sz="4" w:space="0" w:color="auto"/>
              <w:right w:val="single" w:sz="4" w:space="0" w:color="auto"/>
            </w:tcBorders>
            <w:shd w:val="clear" w:color="auto" w:fill="A8D08D" w:themeFill="accent6" w:themeFillTint="99"/>
            <w:noWrap/>
            <w:vAlign w:val="center"/>
          </w:tcPr>
          <w:p w14:paraId="2906FD09" w14:textId="77777777" w:rsidR="00C64587" w:rsidRPr="00C64587" w:rsidRDefault="00C64587" w:rsidP="00C64587">
            <w:pPr>
              <w:autoSpaceDE w:val="0"/>
              <w:autoSpaceDN w:val="0"/>
              <w:adjustRightInd w:val="0"/>
              <w:spacing w:line="240" w:lineRule="auto"/>
              <w:rPr>
                <w:rFonts w:eastAsia="TimesNewRomanPSMT" w:cs="Calibri"/>
                <w:b/>
                <w:szCs w:val="22"/>
              </w:rPr>
            </w:pPr>
          </w:p>
        </w:tc>
        <w:tc>
          <w:tcPr>
            <w:tcW w:w="1230" w:type="dxa"/>
            <w:gridSpan w:val="2"/>
            <w:tcBorders>
              <w:top w:val="single" w:sz="4" w:space="0" w:color="auto"/>
              <w:left w:val="nil"/>
              <w:bottom w:val="single" w:sz="4" w:space="0" w:color="auto"/>
              <w:right w:val="single" w:sz="4" w:space="0" w:color="auto"/>
            </w:tcBorders>
            <w:shd w:val="clear" w:color="auto" w:fill="A8D08D" w:themeFill="accent6" w:themeFillTint="99"/>
          </w:tcPr>
          <w:p w14:paraId="0C2610B9" w14:textId="77777777" w:rsidR="00C64587" w:rsidRPr="00C64587" w:rsidRDefault="00C64587" w:rsidP="00C64587">
            <w:pPr>
              <w:autoSpaceDE w:val="0"/>
              <w:autoSpaceDN w:val="0"/>
              <w:adjustRightInd w:val="0"/>
              <w:spacing w:line="240" w:lineRule="auto"/>
              <w:rPr>
                <w:rFonts w:eastAsia="TimesNewRomanPSMT" w:cs="Calibri"/>
                <w:b/>
                <w:szCs w:val="22"/>
              </w:rPr>
            </w:pPr>
            <w:r w:rsidRPr="00C64587">
              <w:rPr>
                <w:rFonts w:eastAsia="Calibri"/>
                <w:b/>
                <w:szCs w:val="22"/>
              </w:rPr>
              <w:t>2013</w:t>
            </w:r>
          </w:p>
        </w:tc>
        <w:tc>
          <w:tcPr>
            <w:tcW w:w="1231" w:type="dxa"/>
            <w:gridSpan w:val="2"/>
            <w:tcBorders>
              <w:top w:val="single" w:sz="4" w:space="0" w:color="auto"/>
              <w:left w:val="nil"/>
              <w:bottom w:val="single" w:sz="4" w:space="0" w:color="auto"/>
              <w:right w:val="single" w:sz="4" w:space="0" w:color="auto"/>
            </w:tcBorders>
            <w:shd w:val="clear" w:color="auto" w:fill="A8D08D" w:themeFill="accent6" w:themeFillTint="99"/>
          </w:tcPr>
          <w:p w14:paraId="2B5C4381" w14:textId="77777777" w:rsidR="00C64587" w:rsidRPr="00C64587" w:rsidRDefault="00C64587" w:rsidP="00C64587">
            <w:pPr>
              <w:autoSpaceDE w:val="0"/>
              <w:autoSpaceDN w:val="0"/>
              <w:adjustRightInd w:val="0"/>
              <w:spacing w:line="240" w:lineRule="auto"/>
              <w:rPr>
                <w:rFonts w:eastAsia="TimesNewRomanPSMT" w:cs="Calibri"/>
                <w:b/>
                <w:szCs w:val="22"/>
              </w:rPr>
            </w:pPr>
            <w:r w:rsidRPr="00C64587">
              <w:rPr>
                <w:rFonts w:eastAsia="Calibri"/>
                <w:b/>
                <w:szCs w:val="22"/>
              </w:rPr>
              <w:t>2016</w:t>
            </w:r>
          </w:p>
          <w:p w14:paraId="0D966B7B" w14:textId="77777777" w:rsidR="00C64587" w:rsidRPr="00C64587" w:rsidRDefault="00C64587" w:rsidP="00C64587">
            <w:pPr>
              <w:autoSpaceDE w:val="0"/>
              <w:autoSpaceDN w:val="0"/>
              <w:adjustRightInd w:val="0"/>
              <w:spacing w:line="240" w:lineRule="auto"/>
              <w:rPr>
                <w:rFonts w:eastAsia="TimesNewRomanPSMT" w:cs="Calibri"/>
                <w:b/>
                <w:szCs w:val="22"/>
              </w:rPr>
            </w:pPr>
          </w:p>
        </w:tc>
        <w:tc>
          <w:tcPr>
            <w:tcW w:w="1230" w:type="dxa"/>
            <w:gridSpan w:val="2"/>
            <w:tcBorders>
              <w:top w:val="single" w:sz="4" w:space="0" w:color="auto"/>
              <w:left w:val="nil"/>
              <w:bottom w:val="single" w:sz="4" w:space="0" w:color="auto"/>
              <w:right w:val="single" w:sz="4" w:space="0" w:color="auto"/>
            </w:tcBorders>
            <w:shd w:val="clear" w:color="auto" w:fill="A8D08D" w:themeFill="accent6" w:themeFillTint="99"/>
          </w:tcPr>
          <w:p w14:paraId="5EA60953" w14:textId="77777777" w:rsidR="00C64587" w:rsidRPr="00C64587" w:rsidRDefault="00C64587" w:rsidP="00C64587">
            <w:pPr>
              <w:autoSpaceDE w:val="0"/>
              <w:autoSpaceDN w:val="0"/>
              <w:adjustRightInd w:val="0"/>
              <w:spacing w:line="240" w:lineRule="auto"/>
              <w:rPr>
                <w:rFonts w:eastAsia="TimesNewRomanPSMT" w:cs="Calibri"/>
                <w:b/>
                <w:szCs w:val="22"/>
              </w:rPr>
            </w:pPr>
            <w:r w:rsidRPr="00C64587">
              <w:rPr>
                <w:rFonts w:eastAsia="Calibri"/>
                <w:b/>
                <w:szCs w:val="22"/>
              </w:rPr>
              <w:t>2017</w:t>
            </w:r>
          </w:p>
          <w:p w14:paraId="22C0A579" w14:textId="77777777" w:rsidR="00C64587" w:rsidRPr="00C64587" w:rsidRDefault="00C64587" w:rsidP="00C64587">
            <w:pPr>
              <w:autoSpaceDE w:val="0"/>
              <w:autoSpaceDN w:val="0"/>
              <w:adjustRightInd w:val="0"/>
              <w:spacing w:line="240" w:lineRule="auto"/>
              <w:rPr>
                <w:rFonts w:eastAsia="TimesNewRomanPSMT" w:cs="Calibri"/>
                <w:b/>
                <w:szCs w:val="22"/>
              </w:rPr>
            </w:pPr>
          </w:p>
        </w:tc>
        <w:tc>
          <w:tcPr>
            <w:tcW w:w="1231" w:type="dxa"/>
            <w:tcBorders>
              <w:top w:val="single" w:sz="4" w:space="0" w:color="auto"/>
              <w:left w:val="nil"/>
              <w:bottom w:val="single" w:sz="4" w:space="0" w:color="auto"/>
              <w:right w:val="single" w:sz="4" w:space="0" w:color="auto"/>
            </w:tcBorders>
            <w:shd w:val="clear" w:color="auto" w:fill="A8D08D" w:themeFill="accent6" w:themeFillTint="99"/>
          </w:tcPr>
          <w:p w14:paraId="5398D126" w14:textId="77777777" w:rsidR="00C64587" w:rsidRPr="00C64587" w:rsidRDefault="00C64587" w:rsidP="00C64587">
            <w:pPr>
              <w:autoSpaceDE w:val="0"/>
              <w:autoSpaceDN w:val="0"/>
              <w:adjustRightInd w:val="0"/>
              <w:spacing w:line="240" w:lineRule="auto"/>
              <w:rPr>
                <w:rFonts w:eastAsia="TimesNewRomanPSMT" w:cs="Calibri"/>
                <w:b/>
                <w:szCs w:val="22"/>
              </w:rPr>
            </w:pPr>
            <w:r w:rsidRPr="00C64587">
              <w:rPr>
                <w:rFonts w:eastAsia="Calibri"/>
                <w:b/>
                <w:szCs w:val="22"/>
              </w:rPr>
              <w:t>2018</w:t>
            </w:r>
          </w:p>
        </w:tc>
        <w:tc>
          <w:tcPr>
            <w:tcW w:w="1093" w:type="dxa"/>
            <w:vMerge/>
            <w:tcBorders>
              <w:left w:val="nil"/>
              <w:bottom w:val="single" w:sz="4" w:space="0" w:color="auto"/>
              <w:right w:val="single" w:sz="4" w:space="0" w:color="auto"/>
            </w:tcBorders>
            <w:shd w:val="clear" w:color="auto" w:fill="A8D08D" w:themeFill="accent6" w:themeFillTint="99"/>
          </w:tcPr>
          <w:p w14:paraId="289C6F81" w14:textId="77777777" w:rsidR="00C64587" w:rsidRPr="00C64587" w:rsidRDefault="00C64587" w:rsidP="00C64587">
            <w:pPr>
              <w:autoSpaceDE w:val="0"/>
              <w:autoSpaceDN w:val="0"/>
              <w:adjustRightInd w:val="0"/>
              <w:spacing w:line="240" w:lineRule="auto"/>
              <w:rPr>
                <w:rFonts w:eastAsia="TimesNewRomanPSMT" w:cs="Calibri"/>
                <w:b/>
                <w:szCs w:val="22"/>
              </w:rPr>
            </w:pPr>
          </w:p>
        </w:tc>
      </w:tr>
      <w:tr w:rsidR="00C64587" w:rsidRPr="00C64587" w14:paraId="3FE812F4" w14:textId="77777777" w:rsidTr="004A246D">
        <w:trPr>
          <w:trHeight w:val="300"/>
          <w:jc w:val="center"/>
        </w:trPr>
        <w:tc>
          <w:tcPr>
            <w:tcW w:w="3556" w:type="dxa"/>
            <w:tcBorders>
              <w:top w:val="nil"/>
              <w:left w:val="single" w:sz="4" w:space="0" w:color="auto"/>
              <w:bottom w:val="single" w:sz="4" w:space="0" w:color="auto"/>
              <w:right w:val="single" w:sz="4" w:space="0" w:color="auto"/>
            </w:tcBorders>
            <w:shd w:val="clear" w:color="auto" w:fill="auto"/>
            <w:noWrap/>
            <w:vAlign w:val="center"/>
            <w:hideMark/>
          </w:tcPr>
          <w:p w14:paraId="6C4DA0C3" w14:textId="77777777" w:rsidR="00C64587" w:rsidRPr="00C64587" w:rsidRDefault="00C64587" w:rsidP="00C64587">
            <w:pPr>
              <w:autoSpaceDE w:val="0"/>
              <w:autoSpaceDN w:val="0"/>
              <w:adjustRightInd w:val="0"/>
              <w:spacing w:line="240" w:lineRule="auto"/>
              <w:rPr>
                <w:rFonts w:eastAsia="TimesNewRomanPSMT" w:cs="Calibri"/>
                <w:szCs w:val="22"/>
              </w:rPr>
            </w:pPr>
            <w:r w:rsidRPr="00C64587">
              <w:rPr>
                <w:rFonts w:eastAsia="Calibri"/>
                <w:szCs w:val="22"/>
              </w:rPr>
              <w:t xml:space="preserve">Индекс промышленного производства,% </w:t>
            </w:r>
          </w:p>
        </w:tc>
        <w:tc>
          <w:tcPr>
            <w:tcW w:w="1202" w:type="dxa"/>
            <w:tcBorders>
              <w:top w:val="nil"/>
              <w:left w:val="nil"/>
              <w:bottom w:val="single" w:sz="4" w:space="0" w:color="auto"/>
              <w:right w:val="single" w:sz="4" w:space="0" w:color="auto"/>
            </w:tcBorders>
          </w:tcPr>
          <w:p w14:paraId="791D4615" w14:textId="77777777" w:rsidR="00C64587" w:rsidRPr="00C64587" w:rsidRDefault="00C64587" w:rsidP="00C64587">
            <w:pPr>
              <w:autoSpaceDE w:val="0"/>
              <w:autoSpaceDN w:val="0"/>
              <w:adjustRightInd w:val="0"/>
              <w:spacing w:line="240" w:lineRule="auto"/>
              <w:rPr>
                <w:rFonts w:eastAsia="TimesNewRomanPSMT" w:cs="Calibri"/>
                <w:szCs w:val="22"/>
              </w:rPr>
            </w:pPr>
            <w:r w:rsidRPr="00C64587">
              <w:rPr>
                <w:rFonts w:eastAsia="Calibri"/>
                <w:szCs w:val="22"/>
              </w:rPr>
              <w:t>93,7</w:t>
            </w:r>
          </w:p>
        </w:tc>
        <w:tc>
          <w:tcPr>
            <w:tcW w:w="1240" w:type="dxa"/>
            <w:gridSpan w:val="2"/>
            <w:tcBorders>
              <w:top w:val="nil"/>
              <w:left w:val="single" w:sz="4" w:space="0" w:color="auto"/>
              <w:bottom w:val="single" w:sz="4" w:space="0" w:color="auto"/>
              <w:right w:val="single" w:sz="4" w:space="0" w:color="auto"/>
            </w:tcBorders>
            <w:shd w:val="clear" w:color="auto" w:fill="auto"/>
            <w:noWrap/>
            <w:vAlign w:val="center"/>
          </w:tcPr>
          <w:p w14:paraId="73168D62" w14:textId="77777777" w:rsidR="00C64587" w:rsidRPr="00C64587" w:rsidRDefault="00C64587" w:rsidP="00C64587">
            <w:pPr>
              <w:autoSpaceDE w:val="0"/>
              <w:autoSpaceDN w:val="0"/>
              <w:adjustRightInd w:val="0"/>
              <w:spacing w:line="240" w:lineRule="auto"/>
              <w:rPr>
                <w:rFonts w:eastAsia="TimesNewRomanPSMT" w:cs="Calibri"/>
                <w:szCs w:val="22"/>
              </w:rPr>
            </w:pPr>
            <w:r w:rsidRPr="00C64587">
              <w:rPr>
                <w:rFonts w:eastAsia="Calibri"/>
                <w:szCs w:val="22"/>
              </w:rPr>
              <w:t>89,3</w:t>
            </w:r>
          </w:p>
        </w:tc>
        <w:tc>
          <w:tcPr>
            <w:tcW w:w="1240" w:type="dxa"/>
            <w:gridSpan w:val="2"/>
            <w:tcBorders>
              <w:top w:val="nil"/>
              <w:left w:val="nil"/>
              <w:bottom w:val="single" w:sz="4" w:space="0" w:color="auto"/>
              <w:right w:val="single" w:sz="4" w:space="0" w:color="auto"/>
            </w:tcBorders>
            <w:shd w:val="clear" w:color="auto" w:fill="auto"/>
            <w:noWrap/>
            <w:vAlign w:val="center"/>
          </w:tcPr>
          <w:p w14:paraId="433AEF3F" w14:textId="77777777" w:rsidR="00C64587" w:rsidRPr="00C64587" w:rsidRDefault="00C64587" w:rsidP="00C64587">
            <w:pPr>
              <w:autoSpaceDE w:val="0"/>
              <w:autoSpaceDN w:val="0"/>
              <w:adjustRightInd w:val="0"/>
              <w:spacing w:line="240" w:lineRule="auto"/>
              <w:rPr>
                <w:rFonts w:eastAsia="TimesNewRomanPSMT" w:cs="Calibri"/>
                <w:szCs w:val="22"/>
              </w:rPr>
            </w:pPr>
            <w:r w:rsidRPr="00C64587">
              <w:rPr>
                <w:rFonts w:eastAsia="Calibri"/>
                <w:szCs w:val="22"/>
              </w:rPr>
              <w:t>107,5</w:t>
            </w:r>
          </w:p>
        </w:tc>
        <w:tc>
          <w:tcPr>
            <w:tcW w:w="1240" w:type="dxa"/>
            <w:gridSpan w:val="2"/>
            <w:tcBorders>
              <w:top w:val="nil"/>
              <w:left w:val="nil"/>
              <w:bottom w:val="single" w:sz="4" w:space="0" w:color="auto"/>
              <w:right w:val="single" w:sz="4" w:space="0" w:color="auto"/>
            </w:tcBorders>
            <w:shd w:val="clear" w:color="auto" w:fill="auto"/>
            <w:noWrap/>
            <w:vAlign w:val="center"/>
            <w:hideMark/>
          </w:tcPr>
          <w:p w14:paraId="46F92D76" w14:textId="77777777" w:rsidR="00C64587" w:rsidRPr="00C64587" w:rsidRDefault="00C64587" w:rsidP="00C64587">
            <w:pPr>
              <w:autoSpaceDE w:val="0"/>
              <w:autoSpaceDN w:val="0"/>
              <w:adjustRightInd w:val="0"/>
              <w:spacing w:line="240" w:lineRule="auto"/>
              <w:rPr>
                <w:rFonts w:eastAsia="TimesNewRomanPSMT" w:cs="Calibri"/>
                <w:szCs w:val="22"/>
              </w:rPr>
            </w:pPr>
            <w:r w:rsidRPr="00C64587">
              <w:rPr>
                <w:rFonts w:eastAsia="Calibri"/>
                <w:szCs w:val="22"/>
              </w:rPr>
              <w:t>107,1</w:t>
            </w:r>
          </w:p>
        </w:tc>
        <w:tc>
          <w:tcPr>
            <w:tcW w:w="1093" w:type="dxa"/>
            <w:tcBorders>
              <w:top w:val="nil"/>
              <w:left w:val="nil"/>
              <w:bottom w:val="single" w:sz="4" w:space="0" w:color="auto"/>
              <w:right w:val="single" w:sz="4" w:space="0" w:color="auto"/>
            </w:tcBorders>
          </w:tcPr>
          <w:p w14:paraId="6051DF15" w14:textId="77777777" w:rsidR="00C64587" w:rsidRPr="00C64587" w:rsidRDefault="00C64587" w:rsidP="00C64587">
            <w:pPr>
              <w:autoSpaceDE w:val="0"/>
              <w:autoSpaceDN w:val="0"/>
              <w:adjustRightInd w:val="0"/>
              <w:spacing w:line="240" w:lineRule="auto"/>
              <w:rPr>
                <w:rFonts w:eastAsia="TimesNewRomanPSMT" w:cs="Calibri"/>
                <w:szCs w:val="22"/>
              </w:rPr>
            </w:pPr>
            <w:r w:rsidRPr="00C64587">
              <w:rPr>
                <w:rFonts w:eastAsia="Calibri"/>
                <w:szCs w:val="22"/>
              </w:rPr>
              <w:t>100,1</w:t>
            </w:r>
          </w:p>
        </w:tc>
      </w:tr>
      <w:tr w:rsidR="00C64587" w:rsidRPr="00C64587" w14:paraId="26340456" w14:textId="77777777" w:rsidTr="004A246D">
        <w:trPr>
          <w:trHeight w:val="300"/>
          <w:jc w:val="center"/>
        </w:trPr>
        <w:tc>
          <w:tcPr>
            <w:tcW w:w="3556" w:type="dxa"/>
            <w:tcBorders>
              <w:top w:val="nil"/>
              <w:left w:val="single" w:sz="4" w:space="0" w:color="auto"/>
              <w:bottom w:val="single" w:sz="4" w:space="0" w:color="auto"/>
              <w:right w:val="single" w:sz="4" w:space="0" w:color="auto"/>
            </w:tcBorders>
            <w:shd w:val="clear" w:color="auto" w:fill="auto"/>
            <w:noWrap/>
            <w:vAlign w:val="center"/>
          </w:tcPr>
          <w:p w14:paraId="452BEAD0" w14:textId="77777777" w:rsidR="00C64587" w:rsidRPr="00C64587" w:rsidRDefault="00C64587" w:rsidP="00C64587">
            <w:pPr>
              <w:autoSpaceDE w:val="0"/>
              <w:autoSpaceDN w:val="0"/>
              <w:adjustRightInd w:val="0"/>
              <w:spacing w:line="240" w:lineRule="auto"/>
              <w:rPr>
                <w:rFonts w:eastAsia="TimesNewRomanPSMT" w:cs="Calibri"/>
                <w:szCs w:val="22"/>
              </w:rPr>
            </w:pPr>
            <w:r w:rsidRPr="00C64587">
              <w:rPr>
                <w:rFonts w:eastAsia="Calibri"/>
                <w:szCs w:val="22"/>
              </w:rPr>
              <w:t>Объем отгруженной продукции на человека, руб.</w:t>
            </w:r>
          </w:p>
        </w:tc>
        <w:tc>
          <w:tcPr>
            <w:tcW w:w="1202" w:type="dxa"/>
            <w:tcBorders>
              <w:top w:val="single" w:sz="4" w:space="0" w:color="auto"/>
              <w:left w:val="nil"/>
              <w:bottom w:val="single" w:sz="4" w:space="0" w:color="auto"/>
              <w:right w:val="single" w:sz="4" w:space="0" w:color="auto"/>
            </w:tcBorders>
          </w:tcPr>
          <w:p w14:paraId="40DC150A" w14:textId="77777777" w:rsidR="00C64587" w:rsidRPr="00C64587" w:rsidRDefault="00C64587" w:rsidP="00C64587">
            <w:pPr>
              <w:autoSpaceDE w:val="0"/>
              <w:autoSpaceDN w:val="0"/>
              <w:adjustRightInd w:val="0"/>
              <w:spacing w:line="240" w:lineRule="auto"/>
              <w:rPr>
                <w:rFonts w:eastAsia="TimesNewRomanPSMT" w:cs="Calibri"/>
                <w:szCs w:val="22"/>
              </w:rPr>
            </w:pPr>
            <w:r w:rsidRPr="00C64587">
              <w:rPr>
                <w:rFonts w:eastAsia="Calibri"/>
                <w:szCs w:val="22"/>
              </w:rPr>
              <w:t>507 219</w:t>
            </w:r>
          </w:p>
        </w:tc>
        <w:tc>
          <w:tcPr>
            <w:tcW w:w="124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61FF48D" w14:textId="77777777" w:rsidR="00C64587" w:rsidRPr="00C64587" w:rsidRDefault="00C64587" w:rsidP="00C64587">
            <w:pPr>
              <w:autoSpaceDE w:val="0"/>
              <w:autoSpaceDN w:val="0"/>
              <w:adjustRightInd w:val="0"/>
              <w:spacing w:line="240" w:lineRule="auto"/>
              <w:rPr>
                <w:rFonts w:eastAsia="TimesNewRomanPSMT" w:cs="Calibri"/>
                <w:szCs w:val="22"/>
              </w:rPr>
            </w:pPr>
            <w:r w:rsidRPr="00C64587">
              <w:rPr>
                <w:rFonts w:eastAsia="Calibri"/>
                <w:szCs w:val="22"/>
              </w:rPr>
              <w:t>551 331</w:t>
            </w:r>
          </w:p>
        </w:tc>
        <w:tc>
          <w:tcPr>
            <w:tcW w:w="1240" w:type="dxa"/>
            <w:gridSpan w:val="2"/>
            <w:tcBorders>
              <w:top w:val="nil"/>
              <w:left w:val="nil"/>
              <w:bottom w:val="single" w:sz="4" w:space="0" w:color="auto"/>
              <w:right w:val="single" w:sz="4" w:space="0" w:color="auto"/>
            </w:tcBorders>
            <w:shd w:val="clear" w:color="auto" w:fill="auto"/>
            <w:noWrap/>
            <w:vAlign w:val="center"/>
          </w:tcPr>
          <w:p w14:paraId="22F5AFD9" w14:textId="77777777" w:rsidR="00C64587" w:rsidRPr="00C64587" w:rsidRDefault="00C64587" w:rsidP="00C64587">
            <w:pPr>
              <w:autoSpaceDE w:val="0"/>
              <w:autoSpaceDN w:val="0"/>
              <w:adjustRightInd w:val="0"/>
              <w:spacing w:line="240" w:lineRule="auto"/>
              <w:rPr>
                <w:rFonts w:eastAsia="TimesNewRomanPSMT" w:cs="Calibri"/>
                <w:szCs w:val="22"/>
              </w:rPr>
            </w:pPr>
            <w:r w:rsidRPr="00C64587">
              <w:rPr>
                <w:rFonts w:eastAsia="Calibri"/>
                <w:szCs w:val="22"/>
              </w:rPr>
              <w:t>632 049</w:t>
            </w:r>
          </w:p>
        </w:tc>
        <w:tc>
          <w:tcPr>
            <w:tcW w:w="1240" w:type="dxa"/>
            <w:gridSpan w:val="2"/>
            <w:tcBorders>
              <w:top w:val="nil"/>
              <w:left w:val="nil"/>
              <w:bottom w:val="single" w:sz="4" w:space="0" w:color="auto"/>
              <w:right w:val="single" w:sz="4" w:space="0" w:color="auto"/>
            </w:tcBorders>
            <w:shd w:val="clear" w:color="auto" w:fill="auto"/>
            <w:noWrap/>
            <w:vAlign w:val="center"/>
          </w:tcPr>
          <w:p w14:paraId="4667DD84" w14:textId="77777777" w:rsidR="00C64587" w:rsidRPr="00C64587" w:rsidRDefault="00C64587" w:rsidP="00C64587">
            <w:pPr>
              <w:autoSpaceDE w:val="0"/>
              <w:autoSpaceDN w:val="0"/>
              <w:adjustRightInd w:val="0"/>
              <w:spacing w:line="240" w:lineRule="auto"/>
              <w:rPr>
                <w:rFonts w:eastAsia="TimesNewRomanPSMT" w:cs="Calibri"/>
                <w:szCs w:val="22"/>
              </w:rPr>
            </w:pPr>
            <w:r w:rsidRPr="00C64587">
              <w:rPr>
                <w:rFonts w:eastAsia="Calibri"/>
                <w:szCs w:val="22"/>
              </w:rPr>
              <w:t>762 617</w:t>
            </w:r>
          </w:p>
        </w:tc>
        <w:tc>
          <w:tcPr>
            <w:tcW w:w="1093" w:type="dxa"/>
            <w:tcBorders>
              <w:top w:val="nil"/>
              <w:left w:val="nil"/>
              <w:bottom w:val="single" w:sz="4" w:space="0" w:color="auto"/>
              <w:right w:val="single" w:sz="4" w:space="0" w:color="auto"/>
            </w:tcBorders>
          </w:tcPr>
          <w:p w14:paraId="19A9E7F3" w14:textId="77777777" w:rsidR="00C64587" w:rsidRPr="00C64587" w:rsidRDefault="00C64587" w:rsidP="00C64587">
            <w:pPr>
              <w:autoSpaceDE w:val="0"/>
              <w:autoSpaceDN w:val="0"/>
              <w:adjustRightInd w:val="0"/>
              <w:spacing w:line="240" w:lineRule="auto"/>
              <w:rPr>
                <w:rFonts w:eastAsia="TimesNewRomanPSMT" w:cs="Calibri"/>
                <w:szCs w:val="22"/>
              </w:rPr>
            </w:pPr>
            <w:r w:rsidRPr="00C64587">
              <w:rPr>
                <w:rFonts w:eastAsia="Calibri"/>
                <w:szCs w:val="22"/>
              </w:rPr>
              <w:t xml:space="preserve">470 960 </w:t>
            </w:r>
          </w:p>
        </w:tc>
      </w:tr>
      <w:tr w:rsidR="00C64587" w:rsidRPr="00C64587" w14:paraId="07CB99C7" w14:textId="77777777" w:rsidTr="004A246D">
        <w:trPr>
          <w:trHeight w:val="300"/>
          <w:jc w:val="center"/>
        </w:trPr>
        <w:tc>
          <w:tcPr>
            <w:tcW w:w="3556" w:type="dxa"/>
            <w:tcBorders>
              <w:top w:val="nil"/>
              <w:left w:val="single" w:sz="4" w:space="0" w:color="auto"/>
              <w:bottom w:val="single" w:sz="4" w:space="0" w:color="auto"/>
              <w:right w:val="single" w:sz="4" w:space="0" w:color="auto"/>
            </w:tcBorders>
            <w:shd w:val="clear" w:color="auto" w:fill="auto"/>
            <w:noWrap/>
            <w:vAlign w:val="center"/>
          </w:tcPr>
          <w:p w14:paraId="34970D6B" w14:textId="77777777" w:rsidR="00C64587" w:rsidRPr="00C64587" w:rsidRDefault="00C64587" w:rsidP="00C64587">
            <w:pPr>
              <w:autoSpaceDE w:val="0"/>
              <w:autoSpaceDN w:val="0"/>
              <w:adjustRightInd w:val="0"/>
              <w:spacing w:line="240" w:lineRule="auto"/>
              <w:rPr>
                <w:rFonts w:eastAsia="TimesNewRomanPSMT" w:cs="Calibri"/>
                <w:szCs w:val="22"/>
              </w:rPr>
            </w:pPr>
            <w:r w:rsidRPr="00C64587">
              <w:rPr>
                <w:rFonts w:eastAsia="Calibri"/>
                <w:szCs w:val="22"/>
              </w:rPr>
              <w:t xml:space="preserve">Инвестиции в основной капитал на человека, руб. </w:t>
            </w:r>
          </w:p>
        </w:tc>
        <w:tc>
          <w:tcPr>
            <w:tcW w:w="1202" w:type="dxa"/>
            <w:tcBorders>
              <w:top w:val="single" w:sz="4" w:space="0" w:color="auto"/>
              <w:left w:val="nil"/>
              <w:bottom w:val="single" w:sz="4" w:space="0" w:color="auto"/>
              <w:right w:val="single" w:sz="4" w:space="0" w:color="auto"/>
            </w:tcBorders>
          </w:tcPr>
          <w:p w14:paraId="21EA81DD" w14:textId="77777777" w:rsidR="00C64587" w:rsidRPr="00C64587" w:rsidRDefault="00C64587" w:rsidP="00C64587">
            <w:pPr>
              <w:autoSpaceDE w:val="0"/>
              <w:autoSpaceDN w:val="0"/>
              <w:adjustRightInd w:val="0"/>
              <w:spacing w:line="240" w:lineRule="auto"/>
              <w:rPr>
                <w:rFonts w:eastAsia="TimesNewRomanPSMT" w:cs="Calibri"/>
                <w:szCs w:val="22"/>
              </w:rPr>
            </w:pPr>
            <w:r w:rsidRPr="00C64587">
              <w:rPr>
                <w:rFonts w:eastAsia="Calibri"/>
                <w:szCs w:val="22"/>
              </w:rPr>
              <w:t>43 954</w:t>
            </w:r>
          </w:p>
        </w:tc>
        <w:tc>
          <w:tcPr>
            <w:tcW w:w="124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3C84B368" w14:textId="77777777" w:rsidR="00C64587" w:rsidRPr="00C64587" w:rsidRDefault="00C64587" w:rsidP="00C64587">
            <w:pPr>
              <w:autoSpaceDE w:val="0"/>
              <w:autoSpaceDN w:val="0"/>
              <w:adjustRightInd w:val="0"/>
              <w:spacing w:line="240" w:lineRule="auto"/>
              <w:rPr>
                <w:rFonts w:eastAsia="TimesNewRomanPSMT" w:cs="Calibri"/>
                <w:szCs w:val="22"/>
              </w:rPr>
            </w:pPr>
            <w:r w:rsidRPr="00C64587">
              <w:rPr>
                <w:rFonts w:eastAsia="Calibri"/>
                <w:szCs w:val="22"/>
              </w:rPr>
              <w:t>47 312</w:t>
            </w:r>
          </w:p>
        </w:tc>
        <w:tc>
          <w:tcPr>
            <w:tcW w:w="1240" w:type="dxa"/>
            <w:gridSpan w:val="2"/>
            <w:tcBorders>
              <w:top w:val="nil"/>
              <w:left w:val="nil"/>
              <w:bottom w:val="single" w:sz="4" w:space="0" w:color="auto"/>
              <w:right w:val="single" w:sz="4" w:space="0" w:color="auto"/>
            </w:tcBorders>
            <w:shd w:val="clear" w:color="auto" w:fill="auto"/>
            <w:noWrap/>
            <w:vAlign w:val="center"/>
          </w:tcPr>
          <w:p w14:paraId="49E3787E" w14:textId="77777777" w:rsidR="00C64587" w:rsidRPr="00C64587" w:rsidRDefault="00C64587" w:rsidP="00C64587">
            <w:pPr>
              <w:autoSpaceDE w:val="0"/>
              <w:autoSpaceDN w:val="0"/>
              <w:adjustRightInd w:val="0"/>
              <w:spacing w:line="240" w:lineRule="auto"/>
              <w:rPr>
                <w:rFonts w:eastAsia="TimesNewRomanPSMT" w:cs="Calibri"/>
                <w:szCs w:val="22"/>
              </w:rPr>
            </w:pPr>
            <w:r w:rsidRPr="00C64587">
              <w:rPr>
                <w:rFonts w:eastAsia="Calibri"/>
                <w:szCs w:val="22"/>
              </w:rPr>
              <w:t>32 057</w:t>
            </w:r>
          </w:p>
        </w:tc>
        <w:tc>
          <w:tcPr>
            <w:tcW w:w="1240" w:type="dxa"/>
            <w:gridSpan w:val="2"/>
            <w:tcBorders>
              <w:top w:val="nil"/>
              <w:left w:val="nil"/>
              <w:bottom w:val="single" w:sz="4" w:space="0" w:color="auto"/>
              <w:right w:val="single" w:sz="4" w:space="0" w:color="auto"/>
            </w:tcBorders>
            <w:shd w:val="clear" w:color="auto" w:fill="auto"/>
            <w:noWrap/>
            <w:vAlign w:val="center"/>
          </w:tcPr>
          <w:p w14:paraId="36926034" w14:textId="77777777" w:rsidR="00C64587" w:rsidRPr="00C64587" w:rsidRDefault="00C64587" w:rsidP="00C64587">
            <w:pPr>
              <w:autoSpaceDE w:val="0"/>
              <w:autoSpaceDN w:val="0"/>
              <w:adjustRightInd w:val="0"/>
              <w:spacing w:line="240" w:lineRule="auto"/>
              <w:rPr>
                <w:rFonts w:eastAsia="TimesNewRomanPSMT" w:cs="Calibri"/>
                <w:szCs w:val="22"/>
              </w:rPr>
            </w:pPr>
            <w:r w:rsidRPr="00C64587">
              <w:rPr>
                <w:rFonts w:eastAsia="Calibri"/>
                <w:szCs w:val="22"/>
              </w:rPr>
              <w:t>38 567</w:t>
            </w:r>
          </w:p>
        </w:tc>
        <w:tc>
          <w:tcPr>
            <w:tcW w:w="1093" w:type="dxa"/>
            <w:tcBorders>
              <w:top w:val="nil"/>
              <w:left w:val="nil"/>
              <w:bottom w:val="single" w:sz="4" w:space="0" w:color="auto"/>
              <w:right w:val="single" w:sz="4" w:space="0" w:color="auto"/>
            </w:tcBorders>
          </w:tcPr>
          <w:p w14:paraId="288169FB" w14:textId="77777777" w:rsidR="00C64587" w:rsidRPr="00C64587" w:rsidRDefault="00C64587" w:rsidP="00C64587">
            <w:pPr>
              <w:autoSpaceDE w:val="0"/>
              <w:autoSpaceDN w:val="0"/>
              <w:adjustRightInd w:val="0"/>
              <w:spacing w:line="240" w:lineRule="auto"/>
              <w:rPr>
                <w:rFonts w:eastAsia="TimesNewRomanPSMT" w:cs="Calibri"/>
                <w:szCs w:val="22"/>
              </w:rPr>
            </w:pPr>
            <w:r w:rsidRPr="00C64587">
              <w:rPr>
                <w:rFonts w:eastAsia="Calibri"/>
                <w:szCs w:val="22"/>
              </w:rPr>
              <w:t>66 178</w:t>
            </w:r>
          </w:p>
        </w:tc>
      </w:tr>
      <w:tr w:rsidR="00C64587" w:rsidRPr="00C64587" w14:paraId="7FF39034" w14:textId="77777777" w:rsidTr="004A246D">
        <w:trPr>
          <w:trHeight w:val="300"/>
          <w:jc w:val="center"/>
        </w:trPr>
        <w:tc>
          <w:tcPr>
            <w:tcW w:w="3556" w:type="dxa"/>
            <w:tcBorders>
              <w:top w:val="nil"/>
              <w:left w:val="single" w:sz="4" w:space="0" w:color="auto"/>
              <w:bottom w:val="single" w:sz="4" w:space="0" w:color="auto"/>
              <w:right w:val="single" w:sz="4" w:space="0" w:color="auto"/>
            </w:tcBorders>
            <w:shd w:val="clear" w:color="auto" w:fill="auto"/>
            <w:noWrap/>
            <w:vAlign w:val="center"/>
          </w:tcPr>
          <w:p w14:paraId="28D727BC" w14:textId="77777777" w:rsidR="00C64587" w:rsidRPr="00C64587" w:rsidRDefault="00C64587" w:rsidP="00C64587">
            <w:pPr>
              <w:autoSpaceDE w:val="0"/>
              <w:autoSpaceDN w:val="0"/>
              <w:adjustRightInd w:val="0"/>
              <w:spacing w:line="240" w:lineRule="auto"/>
              <w:rPr>
                <w:rFonts w:eastAsia="TimesNewRomanPSMT" w:cs="Calibri"/>
                <w:szCs w:val="22"/>
              </w:rPr>
            </w:pPr>
            <w:r w:rsidRPr="00C64587">
              <w:rPr>
                <w:rFonts w:eastAsia="Calibri"/>
                <w:szCs w:val="22"/>
              </w:rPr>
              <w:t>Среднемесячная зарплата, руб.</w:t>
            </w:r>
          </w:p>
        </w:tc>
        <w:tc>
          <w:tcPr>
            <w:tcW w:w="1202" w:type="dxa"/>
            <w:tcBorders>
              <w:top w:val="single" w:sz="4" w:space="0" w:color="auto"/>
              <w:left w:val="nil"/>
              <w:bottom w:val="single" w:sz="4" w:space="0" w:color="auto"/>
              <w:right w:val="single" w:sz="4" w:space="0" w:color="auto"/>
            </w:tcBorders>
          </w:tcPr>
          <w:p w14:paraId="611C12DD" w14:textId="77777777" w:rsidR="00C64587" w:rsidRPr="00C64587" w:rsidRDefault="00C64587" w:rsidP="00C64587">
            <w:pPr>
              <w:autoSpaceDE w:val="0"/>
              <w:autoSpaceDN w:val="0"/>
              <w:adjustRightInd w:val="0"/>
              <w:spacing w:line="240" w:lineRule="auto"/>
              <w:rPr>
                <w:rFonts w:eastAsia="TimesNewRomanPSMT" w:cs="Calibri"/>
                <w:szCs w:val="22"/>
              </w:rPr>
            </w:pPr>
            <w:r w:rsidRPr="00C64587">
              <w:rPr>
                <w:rFonts w:eastAsia="Calibri"/>
                <w:szCs w:val="22"/>
              </w:rPr>
              <w:t>26 082</w:t>
            </w:r>
          </w:p>
        </w:tc>
        <w:tc>
          <w:tcPr>
            <w:tcW w:w="124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D0C91A3" w14:textId="77777777" w:rsidR="00C64587" w:rsidRPr="00C64587" w:rsidRDefault="00C64587" w:rsidP="00C64587">
            <w:pPr>
              <w:autoSpaceDE w:val="0"/>
              <w:autoSpaceDN w:val="0"/>
              <w:adjustRightInd w:val="0"/>
              <w:spacing w:line="240" w:lineRule="auto"/>
              <w:rPr>
                <w:rFonts w:eastAsia="TimesNewRomanPSMT" w:cs="Calibri"/>
                <w:szCs w:val="22"/>
              </w:rPr>
            </w:pPr>
            <w:r w:rsidRPr="00C64587">
              <w:rPr>
                <w:rFonts w:eastAsia="Calibri"/>
                <w:szCs w:val="22"/>
              </w:rPr>
              <w:t>30 244</w:t>
            </w:r>
          </w:p>
        </w:tc>
        <w:tc>
          <w:tcPr>
            <w:tcW w:w="1240" w:type="dxa"/>
            <w:gridSpan w:val="2"/>
            <w:tcBorders>
              <w:top w:val="nil"/>
              <w:left w:val="nil"/>
              <w:bottom w:val="single" w:sz="4" w:space="0" w:color="auto"/>
              <w:right w:val="single" w:sz="4" w:space="0" w:color="auto"/>
            </w:tcBorders>
            <w:shd w:val="clear" w:color="auto" w:fill="auto"/>
            <w:noWrap/>
            <w:vAlign w:val="center"/>
          </w:tcPr>
          <w:p w14:paraId="363BDC87" w14:textId="77777777" w:rsidR="00C64587" w:rsidRPr="00C64587" w:rsidRDefault="00C64587" w:rsidP="00C64587">
            <w:pPr>
              <w:autoSpaceDE w:val="0"/>
              <w:autoSpaceDN w:val="0"/>
              <w:adjustRightInd w:val="0"/>
              <w:spacing w:line="240" w:lineRule="auto"/>
              <w:rPr>
                <w:rFonts w:eastAsia="TimesNewRomanPSMT" w:cs="Calibri"/>
                <w:szCs w:val="22"/>
              </w:rPr>
            </w:pPr>
            <w:r w:rsidRPr="00C64587">
              <w:rPr>
                <w:rFonts w:eastAsia="Calibri"/>
                <w:szCs w:val="22"/>
              </w:rPr>
              <w:t>33 516</w:t>
            </w:r>
          </w:p>
        </w:tc>
        <w:tc>
          <w:tcPr>
            <w:tcW w:w="1240" w:type="dxa"/>
            <w:gridSpan w:val="2"/>
            <w:tcBorders>
              <w:top w:val="nil"/>
              <w:left w:val="nil"/>
              <w:bottom w:val="single" w:sz="4" w:space="0" w:color="auto"/>
              <w:right w:val="single" w:sz="4" w:space="0" w:color="auto"/>
            </w:tcBorders>
            <w:shd w:val="clear" w:color="auto" w:fill="auto"/>
            <w:noWrap/>
            <w:vAlign w:val="center"/>
          </w:tcPr>
          <w:p w14:paraId="3187F75E" w14:textId="77777777" w:rsidR="00C64587" w:rsidRPr="00C64587" w:rsidRDefault="00C64587" w:rsidP="00C64587">
            <w:pPr>
              <w:autoSpaceDE w:val="0"/>
              <w:autoSpaceDN w:val="0"/>
              <w:adjustRightInd w:val="0"/>
              <w:spacing w:line="240" w:lineRule="auto"/>
              <w:rPr>
                <w:rFonts w:eastAsia="TimesNewRomanPSMT" w:cs="Calibri"/>
                <w:szCs w:val="22"/>
              </w:rPr>
            </w:pPr>
            <w:r w:rsidRPr="00C64587">
              <w:rPr>
                <w:rFonts w:eastAsia="Calibri"/>
                <w:szCs w:val="22"/>
              </w:rPr>
              <w:t>37 756,3</w:t>
            </w:r>
          </w:p>
        </w:tc>
        <w:tc>
          <w:tcPr>
            <w:tcW w:w="1093" w:type="dxa"/>
            <w:tcBorders>
              <w:top w:val="nil"/>
              <w:left w:val="nil"/>
              <w:bottom w:val="single" w:sz="4" w:space="0" w:color="auto"/>
              <w:right w:val="single" w:sz="4" w:space="0" w:color="auto"/>
            </w:tcBorders>
          </w:tcPr>
          <w:p w14:paraId="4829A033" w14:textId="77777777" w:rsidR="00C64587" w:rsidRPr="00C64587" w:rsidRDefault="00C64587" w:rsidP="00C64587">
            <w:pPr>
              <w:autoSpaceDE w:val="0"/>
              <w:autoSpaceDN w:val="0"/>
              <w:adjustRightInd w:val="0"/>
              <w:spacing w:line="240" w:lineRule="auto"/>
              <w:rPr>
                <w:rFonts w:eastAsia="TimesNewRomanPSMT" w:cs="Calibri"/>
                <w:szCs w:val="22"/>
              </w:rPr>
            </w:pPr>
            <w:r w:rsidRPr="00C64587">
              <w:rPr>
                <w:rFonts w:eastAsia="Calibri"/>
                <w:szCs w:val="22"/>
              </w:rPr>
              <w:t>38 533</w:t>
            </w:r>
          </w:p>
        </w:tc>
      </w:tr>
      <w:tr w:rsidR="00C64587" w:rsidRPr="00C64587" w14:paraId="219EC58F" w14:textId="77777777" w:rsidTr="004A246D">
        <w:trPr>
          <w:trHeight w:val="300"/>
          <w:jc w:val="center"/>
        </w:trPr>
        <w:tc>
          <w:tcPr>
            <w:tcW w:w="3556" w:type="dxa"/>
            <w:tcBorders>
              <w:top w:val="nil"/>
              <w:left w:val="single" w:sz="4" w:space="0" w:color="auto"/>
              <w:bottom w:val="single" w:sz="4" w:space="0" w:color="auto"/>
              <w:right w:val="single" w:sz="4" w:space="0" w:color="auto"/>
            </w:tcBorders>
            <w:shd w:val="clear" w:color="auto" w:fill="auto"/>
            <w:noWrap/>
            <w:vAlign w:val="center"/>
            <w:hideMark/>
          </w:tcPr>
          <w:p w14:paraId="3DF00643" w14:textId="77777777" w:rsidR="00C64587" w:rsidRPr="00C64587" w:rsidRDefault="00C64587" w:rsidP="00C64587">
            <w:pPr>
              <w:autoSpaceDE w:val="0"/>
              <w:autoSpaceDN w:val="0"/>
              <w:adjustRightInd w:val="0"/>
              <w:spacing w:line="240" w:lineRule="auto"/>
              <w:rPr>
                <w:rFonts w:eastAsia="TimesNewRomanPSMT" w:cs="Calibri"/>
                <w:szCs w:val="22"/>
              </w:rPr>
            </w:pPr>
            <w:r w:rsidRPr="00C64587">
              <w:rPr>
                <w:rFonts w:eastAsia="Calibri"/>
                <w:szCs w:val="22"/>
              </w:rPr>
              <w:t>Уровень зарегистрированной безработицы,%</w:t>
            </w:r>
          </w:p>
        </w:tc>
        <w:tc>
          <w:tcPr>
            <w:tcW w:w="1202" w:type="dxa"/>
            <w:tcBorders>
              <w:top w:val="single" w:sz="4" w:space="0" w:color="auto"/>
              <w:left w:val="nil"/>
              <w:bottom w:val="single" w:sz="4" w:space="0" w:color="auto"/>
              <w:right w:val="single" w:sz="4" w:space="0" w:color="auto"/>
            </w:tcBorders>
          </w:tcPr>
          <w:p w14:paraId="3C2D1D6B" w14:textId="77777777" w:rsidR="00C64587" w:rsidRPr="00C64587" w:rsidRDefault="00C64587" w:rsidP="00C64587">
            <w:pPr>
              <w:autoSpaceDE w:val="0"/>
              <w:autoSpaceDN w:val="0"/>
              <w:adjustRightInd w:val="0"/>
              <w:spacing w:line="240" w:lineRule="auto"/>
              <w:rPr>
                <w:rFonts w:eastAsia="TimesNewRomanPSMT" w:cs="Calibri"/>
                <w:szCs w:val="22"/>
              </w:rPr>
            </w:pPr>
            <w:r w:rsidRPr="00C64587">
              <w:rPr>
                <w:rFonts w:eastAsia="Calibri"/>
                <w:szCs w:val="22"/>
              </w:rPr>
              <w:t>0,6</w:t>
            </w:r>
          </w:p>
        </w:tc>
        <w:tc>
          <w:tcPr>
            <w:tcW w:w="124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9CE6CFC" w14:textId="77777777" w:rsidR="00C64587" w:rsidRPr="00C64587" w:rsidRDefault="00C64587" w:rsidP="00C64587">
            <w:pPr>
              <w:autoSpaceDE w:val="0"/>
              <w:autoSpaceDN w:val="0"/>
              <w:adjustRightInd w:val="0"/>
              <w:spacing w:line="240" w:lineRule="auto"/>
              <w:rPr>
                <w:rFonts w:eastAsia="TimesNewRomanPSMT" w:cs="Calibri"/>
                <w:szCs w:val="22"/>
              </w:rPr>
            </w:pPr>
            <w:r w:rsidRPr="00C64587">
              <w:rPr>
                <w:rFonts w:eastAsia="Calibri"/>
                <w:szCs w:val="22"/>
              </w:rPr>
              <w:t>1,86</w:t>
            </w:r>
          </w:p>
        </w:tc>
        <w:tc>
          <w:tcPr>
            <w:tcW w:w="1240" w:type="dxa"/>
            <w:gridSpan w:val="2"/>
            <w:tcBorders>
              <w:top w:val="nil"/>
              <w:left w:val="nil"/>
              <w:bottom w:val="single" w:sz="4" w:space="0" w:color="auto"/>
              <w:right w:val="single" w:sz="4" w:space="0" w:color="auto"/>
            </w:tcBorders>
            <w:shd w:val="clear" w:color="auto" w:fill="auto"/>
            <w:noWrap/>
            <w:vAlign w:val="center"/>
          </w:tcPr>
          <w:p w14:paraId="6F37D497" w14:textId="77777777" w:rsidR="00C64587" w:rsidRPr="00C64587" w:rsidRDefault="00C64587" w:rsidP="00C64587">
            <w:pPr>
              <w:autoSpaceDE w:val="0"/>
              <w:autoSpaceDN w:val="0"/>
              <w:adjustRightInd w:val="0"/>
              <w:spacing w:line="240" w:lineRule="auto"/>
              <w:rPr>
                <w:rFonts w:eastAsia="TimesNewRomanPSMT" w:cs="Calibri"/>
                <w:szCs w:val="22"/>
              </w:rPr>
            </w:pPr>
            <w:r w:rsidRPr="00C64587">
              <w:rPr>
                <w:rFonts w:eastAsia="Calibri"/>
                <w:szCs w:val="22"/>
              </w:rPr>
              <w:t>1,2</w:t>
            </w:r>
          </w:p>
        </w:tc>
        <w:tc>
          <w:tcPr>
            <w:tcW w:w="1240" w:type="dxa"/>
            <w:gridSpan w:val="2"/>
            <w:tcBorders>
              <w:top w:val="nil"/>
              <w:left w:val="nil"/>
              <w:bottom w:val="single" w:sz="4" w:space="0" w:color="auto"/>
              <w:right w:val="single" w:sz="4" w:space="0" w:color="auto"/>
            </w:tcBorders>
            <w:shd w:val="clear" w:color="auto" w:fill="auto"/>
            <w:noWrap/>
            <w:vAlign w:val="center"/>
            <w:hideMark/>
          </w:tcPr>
          <w:p w14:paraId="4BE384EA" w14:textId="77777777" w:rsidR="00C64587" w:rsidRPr="00C64587" w:rsidRDefault="00C64587" w:rsidP="00C64587">
            <w:pPr>
              <w:autoSpaceDE w:val="0"/>
              <w:autoSpaceDN w:val="0"/>
              <w:adjustRightInd w:val="0"/>
              <w:spacing w:line="240" w:lineRule="auto"/>
              <w:rPr>
                <w:rFonts w:eastAsia="TimesNewRomanPSMT" w:cs="Calibri"/>
                <w:szCs w:val="22"/>
              </w:rPr>
            </w:pPr>
            <w:r w:rsidRPr="00C64587">
              <w:rPr>
                <w:rFonts w:eastAsia="Calibri"/>
                <w:szCs w:val="22"/>
              </w:rPr>
              <w:t>0,78</w:t>
            </w:r>
          </w:p>
        </w:tc>
        <w:tc>
          <w:tcPr>
            <w:tcW w:w="1093" w:type="dxa"/>
            <w:tcBorders>
              <w:top w:val="nil"/>
              <w:left w:val="nil"/>
              <w:bottom w:val="single" w:sz="4" w:space="0" w:color="auto"/>
              <w:right w:val="single" w:sz="4" w:space="0" w:color="auto"/>
            </w:tcBorders>
          </w:tcPr>
          <w:p w14:paraId="726ED999" w14:textId="77777777" w:rsidR="00C64587" w:rsidRPr="00C64587" w:rsidRDefault="00C64587" w:rsidP="00C64587">
            <w:pPr>
              <w:autoSpaceDE w:val="0"/>
              <w:autoSpaceDN w:val="0"/>
              <w:adjustRightInd w:val="0"/>
              <w:spacing w:line="240" w:lineRule="auto"/>
              <w:rPr>
                <w:rFonts w:eastAsia="TimesNewRomanPSMT" w:cs="Calibri"/>
                <w:szCs w:val="22"/>
              </w:rPr>
            </w:pPr>
            <w:r w:rsidRPr="00C64587">
              <w:rPr>
                <w:rFonts w:eastAsia="Calibri"/>
                <w:szCs w:val="22"/>
              </w:rPr>
              <w:t>0,8</w:t>
            </w:r>
          </w:p>
        </w:tc>
      </w:tr>
      <w:tr w:rsidR="00C64587" w:rsidRPr="00C64587" w14:paraId="08D90D00" w14:textId="77777777" w:rsidTr="004A246D">
        <w:trPr>
          <w:trHeight w:val="300"/>
          <w:jc w:val="center"/>
        </w:trPr>
        <w:tc>
          <w:tcPr>
            <w:tcW w:w="3556" w:type="dxa"/>
            <w:tcBorders>
              <w:top w:val="nil"/>
              <w:left w:val="single" w:sz="4" w:space="0" w:color="auto"/>
              <w:bottom w:val="single" w:sz="4" w:space="0" w:color="auto"/>
              <w:right w:val="single" w:sz="4" w:space="0" w:color="auto"/>
            </w:tcBorders>
            <w:shd w:val="clear" w:color="auto" w:fill="auto"/>
            <w:noWrap/>
            <w:vAlign w:val="center"/>
            <w:hideMark/>
          </w:tcPr>
          <w:p w14:paraId="630DC5E8" w14:textId="77777777" w:rsidR="00C64587" w:rsidRPr="00C64587" w:rsidRDefault="00C64587" w:rsidP="00C64587">
            <w:pPr>
              <w:autoSpaceDE w:val="0"/>
              <w:autoSpaceDN w:val="0"/>
              <w:adjustRightInd w:val="0"/>
              <w:spacing w:line="240" w:lineRule="auto"/>
              <w:rPr>
                <w:rFonts w:eastAsia="TimesNewRomanPSMT" w:cs="Calibri"/>
                <w:szCs w:val="22"/>
              </w:rPr>
            </w:pPr>
            <w:r w:rsidRPr="00C64587">
              <w:rPr>
                <w:rFonts w:eastAsia="Calibri"/>
                <w:szCs w:val="22"/>
              </w:rPr>
              <w:t xml:space="preserve">Собственная бюджетная возможность на человека, руб. </w:t>
            </w:r>
          </w:p>
        </w:tc>
        <w:tc>
          <w:tcPr>
            <w:tcW w:w="1202" w:type="dxa"/>
            <w:tcBorders>
              <w:top w:val="single" w:sz="4" w:space="0" w:color="auto"/>
              <w:left w:val="nil"/>
              <w:bottom w:val="single" w:sz="4" w:space="0" w:color="auto"/>
              <w:right w:val="single" w:sz="4" w:space="0" w:color="auto"/>
            </w:tcBorders>
          </w:tcPr>
          <w:p w14:paraId="226E2FA6" w14:textId="77777777" w:rsidR="00C64587" w:rsidRPr="00C64587" w:rsidRDefault="00C64587" w:rsidP="00C64587">
            <w:pPr>
              <w:autoSpaceDE w:val="0"/>
              <w:autoSpaceDN w:val="0"/>
              <w:adjustRightInd w:val="0"/>
              <w:spacing w:line="240" w:lineRule="auto"/>
              <w:rPr>
                <w:rFonts w:eastAsia="TimesNewRomanPSMT" w:cs="Calibri"/>
                <w:szCs w:val="22"/>
              </w:rPr>
            </w:pPr>
            <w:r w:rsidRPr="00C64587">
              <w:rPr>
                <w:rFonts w:eastAsia="Calibri"/>
                <w:szCs w:val="22"/>
              </w:rPr>
              <w:t>9 508</w:t>
            </w:r>
          </w:p>
        </w:tc>
        <w:tc>
          <w:tcPr>
            <w:tcW w:w="124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826A906" w14:textId="77777777" w:rsidR="00C64587" w:rsidRPr="00C64587" w:rsidRDefault="00C64587" w:rsidP="00C64587">
            <w:pPr>
              <w:autoSpaceDE w:val="0"/>
              <w:autoSpaceDN w:val="0"/>
              <w:adjustRightInd w:val="0"/>
              <w:spacing w:line="240" w:lineRule="auto"/>
              <w:rPr>
                <w:rFonts w:eastAsia="TimesNewRomanPSMT" w:cs="Calibri"/>
                <w:szCs w:val="22"/>
              </w:rPr>
            </w:pPr>
            <w:r w:rsidRPr="00C64587">
              <w:rPr>
                <w:rFonts w:eastAsia="Calibri"/>
                <w:szCs w:val="22"/>
              </w:rPr>
              <w:t>8 444</w:t>
            </w:r>
          </w:p>
        </w:tc>
        <w:tc>
          <w:tcPr>
            <w:tcW w:w="1240" w:type="dxa"/>
            <w:gridSpan w:val="2"/>
            <w:tcBorders>
              <w:top w:val="nil"/>
              <w:left w:val="nil"/>
              <w:bottom w:val="single" w:sz="4" w:space="0" w:color="auto"/>
              <w:right w:val="single" w:sz="4" w:space="0" w:color="auto"/>
            </w:tcBorders>
            <w:shd w:val="clear" w:color="auto" w:fill="auto"/>
            <w:noWrap/>
            <w:vAlign w:val="center"/>
          </w:tcPr>
          <w:p w14:paraId="7E2F5472" w14:textId="77777777" w:rsidR="00C64587" w:rsidRPr="00C64587" w:rsidRDefault="00C64587" w:rsidP="00C64587">
            <w:pPr>
              <w:autoSpaceDE w:val="0"/>
              <w:autoSpaceDN w:val="0"/>
              <w:adjustRightInd w:val="0"/>
              <w:spacing w:line="240" w:lineRule="auto"/>
              <w:rPr>
                <w:rFonts w:eastAsia="TimesNewRomanPSMT" w:cs="Calibri"/>
                <w:szCs w:val="22"/>
              </w:rPr>
            </w:pPr>
            <w:r w:rsidRPr="00C64587">
              <w:rPr>
                <w:rFonts w:eastAsia="Calibri"/>
                <w:szCs w:val="22"/>
              </w:rPr>
              <w:t>8 983</w:t>
            </w:r>
          </w:p>
        </w:tc>
        <w:tc>
          <w:tcPr>
            <w:tcW w:w="1240" w:type="dxa"/>
            <w:gridSpan w:val="2"/>
            <w:tcBorders>
              <w:top w:val="nil"/>
              <w:left w:val="nil"/>
              <w:bottom w:val="single" w:sz="4" w:space="0" w:color="auto"/>
              <w:right w:val="single" w:sz="4" w:space="0" w:color="auto"/>
            </w:tcBorders>
            <w:shd w:val="clear" w:color="auto" w:fill="auto"/>
            <w:noWrap/>
            <w:vAlign w:val="center"/>
            <w:hideMark/>
          </w:tcPr>
          <w:p w14:paraId="78C7909F" w14:textId="77777777" w:rsidR="00C64587" w:rsidRPr="00C64587" w:rsidRDefault="00C64587" w:rsidP="00C64587">
            <w:pPr>
              <w:autoSpaceDE w:val="0"/>
              <w:autoSpaceDN w:val="0"/>
              <w:adjustRightInd w:val="0"/>
              <w:spacing w:line="240" w:lineRule="auto"/>
              <w:rPr>
                <w:rFonts w:eastAsia="TimesNewRomanPSMT" w:cs="Calibri"/>
                <w:szCs w:val="22"/>
              </w:rPr>
            </w:pPr>
            <w:r w:rsidRPr="00C64587">
              <w:rPr>
                <w:rFonts w:eastAsia="Calibri"/>
                <w:szCs w:val="22"/>
              </w:rPr>
              <w:t>9 328,4</w:t>
            </w:r>
          </w:p>
        </w:tc>
        <w:tc>
          <w:tcPr>
            <w:tcW w:w="1093" w:type="dxa"/>
            <w:tcBorders>
              <w:top w:val="nil"/>
              <w:left w:val="nil"/>
              <w:bottom w:val="single" w:sz="4" w:space="0" w:color="auto"/>
              <w:right w:val="single" w:sz="4" w:space="0" w:color="auto"/>
            </w:tcBorders>
          </w:tcPr>
          <w:p w14:paraId="1B0423AB" w14:textId="77777777" w:rsidR="00C64587" w:rsidRPr="00C64587" w:rsidRDefault="00C64587" w:rsidP="00C64587">
            <w:pPr>
              <w:autoSpaceDE w:val="0"/>
              <w:autoSpaceDN w:val="0"/>
              <w:adjustRightInd w:val="0"/>
              <w:spacing w:line="240" w:lineRule="auto"/>
              <w:rPr>
                <w:rFonts w:eastAsia="TimesNewRomanPSMT" w:cs="Calibri"/>
                <w:szCs w:val="22"/>
              </w:rPr>
            </w:pPr>
            <w:r w:rsidRPr="00C64587">
              <w:rPr>
                <w:rFonts w:eastAsia="Calibri"/>
                <w:szCs w:val="22"/>
              </w:rPr>
              <w:t xml:space="preserve">10 583 </w:t>
            </w:r>
          </w:p>
        </w:tc>
      </w:tr>
      <w:tr w:rsidR="00C64587" w:rsidRPr="00C64587" w14:paraId="3D78E07F" w14:textId="77777777" w:rsidTr="004A246D">
        <w:trPr>
          <w:trHeight w:val="300"/>
          <w:jc w:val="center"/>
        </w:trPr>
        <w:tc>
          <w:tcPr>
            <w:tcW w:w="35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9D45D1E" w14:textId="77777777" w:rsidR="00C64587" w:rsidRPr="00C64587" w:rsidRDefault="00C64587" w:rsidP="00C64587">
            <w:pPr>
              <w:autoSpaceDE w:val="0"/>
              <w:autoSpaceDN w:val="0"/>
              <w:adjustRightInd w:val="0"/>
              <w:spacing w:line="240" w:lineRule="auto"/>
              <w:rPr>
                <w:rFonts w:eastAsia="TimesNewRomanPSMT" w:cs="Calibri"/>
                <w:szCs w:val="22"/>
              </w:rPr>
            </w:pPr>
            <w:r w:rsidRPr="00C64587">
              <w:rPr>
                <w:rFonts w:eastAsia="Calibri"/>
                <w:szCs w:val="22"/>
              </w:rPr>
              <w:t>Бюджетная возможность на человека (в том числе трансферты из бюджетов других уровней, руб.</w:t>
            </w:r>
          </w:p>
        </w:tc>
        <w:tc>
          <w:tcPr>
            <w:tcW w:w="1202" w:type="dxa"/>
            <w:tcBorders>
              <w:top w:val="single" w:sz="4" w:space="0" w:color="auto"/>
              <w:left w:val="nil"/>
              <w:bottom w:val="single" w:sz="4" w:space="0" w:color="auto"/>
              <w:right w:val="single" w:sz="4" w:space="0" w:color="auto"/>
            </w:tcBorders>
          </w:tcPr>
          <w:p w14:paraId="33051081" w14:textId="77777777" w:rsidR="00C64587" w:rsidRPr="00C64587" w:rsidRDefault="00C64587" w:rsidP="00C64587">
            <w:pPr>
              <w:autoSpaceDE w:val="0"/>
              <w:autoSpaceDN w:val="0"/>
              <w:adjustRightInd w:val="0"/>
              <w:spacing w:line="240" w:lineRule="auto"/>
              <w:rPr>
                <w:rFonts w:eastAsia="TimesNewRomanPSMT" w:cs="Calibri"/>
                <w:szCs w:val="22"/>
              </w:rPr>
            </w:pPr>
            <w:r w:rsidRPr="00C64587">
              <w:rPr>
                <w:rFonts w:eastAsia="Calibri"/>
                <w:szCs w:val="22"/>
              </w:rPr>
              <w:t>16 758</w:t>
            </w:r>
          </w:p>
        </w:tc>
        <w:tc>
          <w:tcPr>
            <w:tcW w:w="124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6456FF13" w14:textId="77777777" w:rsidR="00C64587" w:rsidRPr="00C64587" w:rsidRDefault="00C64587" w:rsidP="00C64587">
            <w:pPr>
              <w:autoSpaceDE w:val="0"/>
              <w:autoSpaceDN w:val="0"/>
              <w:adjustRightInd w:val="0"/>
              <w:spacing w:line="240" w:lineRule="auto"/>
              <w:rPr>
                <w:rFonts w:eastAsia="TimesNewRomanPSMT" w:cs="Calibri"/>
                <w:szCs w:val="22"/>
              </w:rPr>
            </w:pPr>
            <w:r w:rsidRPr="00C64587">
              <w:rPr>
                <w:rFonts w:eastAsia="Calibri"/>
                <w:szCs w:val="22"/>
              </w:rPr>
              <w:t>16 478</w:t>
            </w:r>
          </w:p>
        </w:tc>
        <w:tc>
          <w:tcPr>
            <w:tcW w:w="1240" w:type="dxa"/>
            <w:gridSpan w:val="2"/>
            <w:tcBorders>
              <w:top w:val="single" w:sz="4" w:space="0" w:color="auto"/>
              <w:left w:val="nil"/>
              <w:bottom w:val="single" w:sz="4" w:space="0" w:color="auto"/>
              <w:right w:val="single" w:sz="4" w:space="0" w:color="auto"/>
            </w:tcBorders>
            <w:shd w:val="clear" w:color="auto" w:fill="auto"/>
            <w:noWrap/>
            <w:vAlign w:val="center"/>
          </w:tcPr>
          <w:p w14:paraId="7884706A" w14:textId="77777777" w:rsidR="00C64587" w:rsidRPr="00C64587" w:rsidRDefault="00C64587" w:rsidP="00C64587">
            <w:pPr>
              <w:autoSpaceDE w:val="0"/>
              <w:autoSpaceDN w:val="0"/>
              <w:adjustRightInd w:val="0"/>
              <w:spacing w:line="240" w:lineRule="auto"/>
              <w:rPr>
                <w:rFonts w:eastAsia="TimesNewRomanPSMT" w:cs="Calibri"/>
                <w:szCs w:val="22"/>
              </w:rPr>
            </w:pPr>
            <w:r w:rsidRPr="00C64587">
              <w:rPr>
                <w:rFonts w:eastAsia="Calibri"/>
                <w:szCs w:val="22"/>
              </w:rPr>
              <w:t>17 917</w:t>
            </w:r>
          </w:p>
        </w:tc>
        <w:tc>
          <w:tcPr>
            <w:tcW w:w="1240" w:type="dxa"/>
            <w:gridSpan w:val="2"/>
            <w:tcBorders>
              <w:top w:val="single" w:sz="4" w:space="0" w:color="auto"/>
              <w:left w:val="nil"/>
              <w:bottom w:val="single" w:sz="4" w:space="0" w:color="auto"/>
              <w:right w:val="single" w:sz="4" w:space="0" w:color="auto"/>
            </w:tcBorders>
            <w:shd w:val="clear" w:color="auto" w:fill="auto"/>
            <w:noWrap/>
            <w:vAlign w:val="center"/>
          </w:tcPr>
          <w:p w14:paraId="0BD97DA9" w14:textId="77777777" w:rsidR="00C64587" w:rsidRPr="00C64587" w:rsidRDefault="00C64587" w:rsidP="00C64587">
            <w:pPr>
              <w:autoSpaceDE w:val="0"/>
              <w:autoSpaceDN w:val="0"/>
              <w:adjustRightInd w:val="0"/>
              <w:spacing w:line="240" w:lineRule="auto"/>
              <w:rPr>
                <w:rFonts w:eastAsia="TimesNewRomanPSMT" w:cs="Calibri"/>
                <w:szCs w:val="22"/>
              </w:rPr>
            </w:pPr>
            <w:r w:rsidRPr="00C64587">
              <w:rPr>
                <w:rFonts w:eastAsia="Calibri"/>
                <w:szCs w:val="22"/>
              </w:rPr>
              <w:t>18 312,7</w:t>
            </w:r>
          </w:p>
        </w:tc>
        <w:tc>
          <w:tcPr>
            <w:tcW w:w="1093" w:type="dxa"/>
            <w:tcBorders>
              <w:top w:val="single" w:sz="4" w:space="0" w:color="auto"/>
              <w:left w:val="nil"/>
              <w:bottom w:val="single" w:sz="4" w:space="0" w:color="auto"/>
              <w:right w:val="single" w:sz="4" w:space="0" w:color="auto"/>
            </w:tcBorders>
          </w:tcPr>
          <w:p w14:paraId="31B66621" w14:textId="77777777" w:rsidR="00C64587" w:rsidRPr="00C64587" w:rsidRDefault="00C64587" w:rsidP="00C64587">
            <w:pPr>
              <w:autoSpaceDE w:val="0"/>
              <w:autoSpaceDN w:val="0"/>
              <w:adjustRightInd w:val="0"/>
              <w:spacing w:line="240" w:lineRule="auto"/>
              <w:rPr>
                <w:rFonts w:eastAsia="TimesNewRomanPSMT" w:cs="Calibri"/>
                <w:szCs w:val="22"/>
              </w:rPr>
            </w:pPr>
            <w:r w:rsidRPr="00C64587">
              <w:rPr>
                <w:rFonts w:eastAsia="Calibri"/>
                <w:szCs w:val="22"/>
              </w:rPr>
              <w:t>20 255</w:t>
            </w:r>
          </w:p>
        </w:tc>
      </w:tr>
      <w:tr w:rsidR="00C64587" w:rsidRPr="00C64587" w14:paraId="268595F4" w14:textId="77777777" w:rsidTr="004A246D">
        <w:trPr>
          <w:trHeight w:val="300"/>
          <w:jc w:val="center"/>
        </w:trPr>
        <w:tc>
          <w:tcPr>
            <w:tcW w:w="3556" w:type="dxa"/>
            <w:tcBorders>
              <w:top w:val="nil"/>
              <w:left w:val="single" w:sz="4" w:space="0" w:color="auto"/>
              <w:bottom w:val="single" w:sz="4" w:space="0" w:color="auto"/>
              <w:right w:val="single" w:sz="4" w:space="0" w:color="auto"/>
            </w:tcBorders>
            <w:shd w:val="clear" w:color="auto" w:fill="auto"/>
            <w:noWrap/>
            <w:vAlign w:val="center"/>
          </w:tcPr>
          <w:p w14:paraId="6149402D" w14:textId="77777777" w:rsidR="00C64587" w:rsidRPr="00C64587" w:rsidRDefault="00C64587" w:rsidP="00C64587">
            <w:pPr>
              <w:autoSpaceDE w:val="0"/>
              <w:autoSpaceDN w:val="0"/>
              <w:adjustRightInd w:val="0"/>
              <w:spacing w:line="240" w:lineRule="auto"/>
              <w:rPr>
                <w:rFonts w:eastAsia="TimesNewRomanPSMT" w:cs="Calibri"/>
                <w:szCs w:val="22"/>
              </w:rPr>
            </w:pPr>
            <w:r w:rsidRPr="00C64587">
              <w:rPr>
                <w:rFonts w:eastAsia="Calibri"/>
                <w:szCs w:val="22"/>
              </w:rPr>
              <w:t>Естественный прирост населения / убыль (-) на 1 тыс. человек</w:t>
            </w:r>
          </w:p>
        </w:tc>
        <w:tc>
          <w:tcPr>
            <w:tcW w:w="1202" w:type="dxa"/>
            <w:tcBorders>
              <w:top w:val="single" w:sz="4" w:space="0" w:color="auto"/>
              <w:left w:val="nil"/>
              <w:bottom w:val="single" w:sz="4" w:space="0" w:color="auto"/>
              <w:right w:val="single" w:sz="4" w:space="0" w:color="auto"/>
            </w:tcBorders>
          </w:tcPr>
          <w:p w14:paraId="522FE898" w14:textId="77777777" w:rsidR="00C64587" w:rsidRPr="00C64587" w:rsidRDefault="00C64587" w:rsidP="00C64587">
            <w:pPr>
              <w:autoSpaceDE w:val="0"/>
              <w:autoSpaceDN w:val="0"/>
              <w:adjustRightInd w:val="0"/>
              <w:spacing w:line="240" w:lineRule="auto"/>
              <w:rPr>
                <w:rFonts w:eastAsia="TimesNewRomanPSMT" w:cs="Calibri"/>
                <w:szCs w:val="22"/>
              </w:rPr>
            </w:pPr>
            <w:r w:rsidRPr="00C64587">
              <w:rPr>
                <w:rFonts w:eastAsia="Calibri"/>
                <w:szCs w:val="22"/>
              </w:rPr>
              <w:t>1</w:t>
            </w:r>
          </w:p>
        </w:tc>
        <w:tc>
          <w:tcPr>
            <w:tcW w:w="124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2FAFECA" w14:textId="77777777" w:rsidR="00C64587" w:rsidRPr="00C64587" w:rsidRDefault="00C64587" w:rsidP="00C64587">
            <w:pPr>
              <w:autoSpaceDE w:val="0"/>
              <w:autoSpaceDN w:val="0"/>
              <w:adjustRightInd w:val="0"/>
              <w:spacing w:line="240" w:lineRule="auto"/>
              <w:rPr>
                <w:rFonts w:eastAsia="TimesNewRomanPSMT" w:cs="Calibri"/>
                <w:szCs w:val="22"/>
              </w:rPr>
            </w:pPr>
            <w:r w:rsidRPr="00C64587">
              <w:rPr>
                <w:rFonts w:eastAsia="Calibri"/>
                <w:szCs w:val="22"/>
              </w:rPr>
              <w:t>1</w:t>
            </w:r>
          </w:p>
        </w:tc>
        <w:tc>
          <w:tcPr>
            <w:tcW w:w="1240" w:type="dxa"/>
            <w:gridSpan w:val="2"/>
            <w:tcBorders>
              <w:top w:val="nil"/>
              <w:left w:val="nil"/>
              <w:bottom w:val="single" w:sz="4" w:space="0" w:color="auto"/>
              <w:right w:val="single" w:sz="4" w:space="0" w:color="auto"/>
            </w:tcBorders>
            <w:shd w:val="clear" w:color="auto" w:fill="auto"/>
            <w:noWrap/>
            <w:vAlign w:val="center"/>
          </w:tcPr>
          <w:p w14:paraId="420D509E" w14:textId="77777777" w:rsidR="00C64587" w:rsidRPr="00C64587" w:rsidRDefault="00C64587" w:rsidP="00C64587">
            <w:pPr>
              <w:autoSpaceDE w:val="0"/>
              <w:autoSpaceDN w:val="0"/>
              <w:adjustRightInd w:val="0"/>
              <w:spacing w:line="240" w:lineRule="auto"/>
              <w:rPr>
                <w:rFonts w:eastAsia="TimesNewRomanPSMT" w:cs="Calibri"/>
                <w:szCs w:val="22"/>
              </w:rPr>
            </w:pPr>
            <w:r w:rsidRPr="00C64587">
              <w:rPr>
                <w:rFonts w:eastAsia="Calibri"/>
                <w:szCs w:val="22"/>
              </w:rPr>
              <w:t>-1</w:t>
            </w:r>
          </w:p>
        </w:tc>
        <w:tc>
          <w:tcPr>
            <w:tcW w:w="1240" w:type="dxa"/>
            <w:gridSpan w:val="2"/>
            <w:tcBorders>
              <w:top w:val="nil"/>
              <w:left w:val="nil"/>
              <w:bottom w:val="single" w:sz="4" w:space="0" w:color="auto"/>
              <w:right w:val="single" w:sz="4" w:space="0" w:color="auto"/>
            </w:tcBorders>
            <w:shd w:val="clear" w:color="auto" w:fill="auto"/>
            <w:noWrap/>
            <w:vAlign w:val="center"/>
          </w:tcPr>
          <w:p w14:paraId="13DA90F2" w14:textId="77777777" w:rsidR="00C64587" w:rsidRPr="00C64587" w:rsidRDefault="00C64587" w:rsidP="00C64587">
            <w:pPr>
              <w:autoSpaceDE w:val="0"/>
              <w:autoSpaceDN w:val="0"/>
              <w:adjustRightInd w:val="0"/>
              <w:spacing w:line="240" w:lineRule="auto"/>
              <w:rPr>
                <w:rFonts w:eastAsia="TimesNewRomanPSMT" w:cs="Calibri"/>
                <w:szCs w:val="22"/>
              </w:rPr>
            </w:pPr>
            <w:r w:rsidRPr="00C64587">
              <w:rPr>
                <w:rFonts w:eastAsia="Calibri"/>
                <w:szCs w:val="22"/>
              </w:rPr>
              <w:t>-2,1</w:t>
            </w:r>
          </w:p>
        </w:tc>
        <w:tc>
          <w:tcPr>
            <w:tcW w:w="1093" w:type="dxa"/>
            <w:tcBorders>
              <w:top w:val="nil"/>
              <w:left w:val="nil"/>
              <w:bottom w:val="single" w:sz="4" w:space="0" w:color="auto"/>
              <w:right w:val="single" w:sz="4" w:space="0" w:color="auto"/>
            </w:tcBorders>
          </w:tcPr>
          <w:p w14:paraId="42F75BB2" w14:textId="77777777" w:rsidR="00C64587" w:rsidRPr="00C64587" w:rsidRDefault="00C64587" w:rsidP="00C64587">
            <w:pPr>
              <w:autoSpaceDE w:val="0"/>
              <w:autoSpaceDN w:val="0"/>
              <w:adjustRightInd w:val="0"/>
              <w:spacing w:line="240" w:lineRule="auto"/>
              <w:rPr>
                <w:rFonts w:eastAsia="TimesNewRomanPSMT" w:cs="Calibri"/>
                <w:szCs w:val="22"/>
              </w:rPr>
            </w:pPr>
            <w:r w:rsidRPr="00C64587">
              <w:rPr>
                <w:rFonts w:eastAsia="Calibri"/>
                <w:szCs w:val="22"/>
              </w:rPr>
              <w:t>-3,1</w:t>
            </w:r>
          </w:p>
        </w:tc>
      </w:tr>
    </w:tbl>
    <w:p w14:paraId="6DD686C2" w14:textId="77777777" w:rsidR="00C64587" w:rsidRPr="00C64587" w:rsidRDefault="00C64587" w:rsidP="00C64587">
      <w:pPr>
        <w:rPr>
          <w:i/>
          <w:sz w:val="20"/>
        </w:rPr>
      </w:pPr>
      <w:r w:rsidRPr="00C64587">
        <w:rPr>
          <w:rFonts w:eastAsia="Calibri"/>
          <w:i/>
          <w:sz w:val="20"/>
          <w:szCs w:val="22"/>
        </w:rPr>
        <w:t xml:space="preserve">Источник данных: Министерство экономического развития, инвестиций и торговли Самарской области </w:t>
      </w:r>
    </w:p>
    <w:p w14:paraId="59FCA780" w14:textId="77777777" w:rsidR="00C64587" w:rsidRPr="00C64587" w:rsidRDefault="00C64587" w:rsidP="00C64587">
      <w:r w:rsidRPr="00C64587">
        <w:rPr>
          <w:rFonts w:eastAsia="Calibri"/>
          <w:szCs w:val="22"/>
        </w:rPr>
        <w:t>На основании 7 социально-экономических показателей, перечисленных в таблице выше (без учета индекса промышленного производства), Министерство экономического развития, инвестиций и торговли Самарской области регулярно проводит агрегированный рейтинг городских округов Самарской области. По результатам этого рейтинга за последние три года Тольяттинский городской округ занимает 4-е место среди 10 городских округов Самарской области.</w:t>
      </w:r>
    </w:p>
    <w:p w14:paraId="4CB2D069" w14:textId="77777777" w:rsidR="00C64587" w:rsidRPr="00C64587" w:rsidRDefault="00C64587" w:rsidP="00C64587">
      <w:r w:rsidRPr="00C64587">
        <w:rPr>
          <w:rFonts w:eastAsia="Calibri"/>
          <w:szCs w:val="22"/>
        </w:rPr>
        <w:t>Основным сектором экономики сельских поселений Ставропольского района Самарской области является сельское хозяйство (растениеводство и животноводство).</w:t>
      </w:r>
    </w:p>
    <w:p w14:paraId="02F2301A" w14:textId="77777777" w:rsidR="00C64587" w:rsidRPr="00C64587" w:rsidRDefault="00C64587" w:rsidP="00C64587">
      <w:r w:rsidRPr="00C64587">
        <w:rPr>
          <w:rFonts w:eastAsia="Calibri"/>
          <w:b/>
          <w:szCs w:val="22"/>
        </w:rPr>
        <w:t>Сельский населенный пункт Васильевка</w:t>
      </w:r>
      <w:r w:rsidRPr="00C64587">
        <w:rPr>
          <w:rFonts w:eastAsia="Calibri"/>
          <w:szCs w:val="22"/>
        </w:rPr>
        <w:t xml:space="preserve"> имеет крупных промышленных предприятий. В поселке работают небольшие сельскохозяйственные компании, торговые компании, кафе и один отель.</w:t>
      </w:r>
    </w:p>
    <w:p w14:paraId="202C14C3" w14:textId="77777777" w:rsidR="00C64587" w:rsidRPr="00C64587" w:rsidRDefault="00C64587" w:rsidP="00C64587">
      <w:r w:rsidRPr="00C64587">
        <w:rPr>
          <w:rFonts w:eastAsia="Calibri"/>
          <w:szCs w:val="22"/>
        </w:rPr>
        <w:t xml:space="preserve">На территории </w:t>
      </w:r>
      <w:r w:rsidRPr="00C64587">
        <w:rPr>
          <w:rFonts w:eastAsia="Calibri"/>
          <w:b/>
          <w:szCs w:val="22"/>
        </w:rPr>
        <w:t>сельского населенного пункта Тимофеевка</w:t>
      </w:r>
      <w:r w:rsidRPr="00C64587">
        <w:rPr>
          <w:rFonts w:eastAsia="Calibri"/>
          <w:szCs w:val="22"/>
        </w:rPr>
        <w:t xml:space="preserve"> расположено в общей сложности 80 предприятий и организаций, в том числе предприятия среднего и малого бизнеса и торговые компании. </w:t>
      </w:r>
    </w:p>
    <w:p w14:paraId="562542F9" w14:textId="77777777" w:rsidR="00C64587" w:rsidRPr="00C64587" w:rsidRDefault="00C64587" w:rsidP="00C64587">
      <w:pPr>
        <w:keepNext/>
        <w:pBdr>
          <w:top w:val="single" w:sz="6" w:space="1" w:color="70AD47"/>
          <w:left w:val="single" w:sz="6" w:space="4" w:color="70AD47"/>
        </w:pBdr>
        <w:ind w:left="720" w:hanging="720"/>
        <w:outlineLvl w:val="2"/>
        <w:rPr>
          <w:rFonts w:cs="Arial"/>
          <w:b/>
          <w:bCs/>
          <w:i/>
          <w:caps/>
          <w:color w:val="70AD47"/>
          <w:szCs w:val="26"/>
        </w:rPr>
      </w:pPr>
      <w:bookmarkStart w:id="219" w:name="_Toc18473160"/>
      <w:bookmarkStart w:id="220" w:name="_Toc24626979"/>
      <w:bookmarkStart w:id="221" w:name="_Toc24627673"/>
      <w:r w:rsidRPr="00C64587">
        <w:rPr>
          <w:rFonts w:eastAsia="Calibri"/>
          <w:b/>
          <w:i/>
          <w:caps/>
          <w:color w:val="70AD47"/>
          <w:szCs w:val="22"/>
        </w:rPr>
        <w:t>5.2.2</w:t>
      </w:r>
      <w:r w:rsidRPr="00C64587">
        <w:rPr>
          <w:rFonts w:ascii="Calibri" w:eastAsia="Calibri" w:hAnsi="Calibri"/>
          <w:sz w:val="22"/>
          <w:szCs w:val="22"/>
        </w:rPr>
        <w:tab/>
      </w:r>
      <w:r w:rsidRPr="00C64587">
        <w:rPr>
          <w:rFonts w:eastAsia="Calibri"/>
          <w:b/>
          <w:i/>
          <w:caps/>
          <w:color w:val="70AD47"/>
          <w:szCs w:val="22"/>
        </w:rPr>
        <w:t>Бюджет</w:t>
      </w:r>
      <w:bookmarkEnd w:id="219"/>
      <w:bookmarkEnd w:id="220"/>
      <w:bookmarkEnd w:id="221"/>
    </w:p>
    <w:p w14:paraId="6E873BE5" w14:textId="77777777" w:rsidR="00C64587" w:rsidRPr="00C64587" w:rsidRDefault="00C64587" w:rsidP="00C64587">
      <w:r w:rsidRPr="00C64587">
        <w:rPr>
          <w:rFonts w:eastAsia="Calibri"/>
          <w:szCs w:val="22"/>
        </w:rPr>
        <w:t xml:space="preserve">Общий объем бюджетных поступлений в Тольятти в 2017 году составил 12,731 млрд руб. (почти 18 000 руб. на человека), при этом доля собственных доходов города составила 51%. </w:t>
      </w:r>
    </w:p>
    <w:p w14:paraId="5511C08B" w14:textId="77777777" w:rsidR="00C64587" w:rsidRPr="00C64587" w:rsidRDefault="00C64587" w:rsidP="00C64587">
      <w:r w:rsidRPr="00C64587">
        <w:rPr>
          <w:rFonts w:eastAsia="Calibri"/>
          <w:szCs w:val="22"/>
        </w:rPr>
        <w:t xml:space="preserve">Основными источниками собственных доходов города являются индивидуальный подоходный налог (50,5% всех доходов), земельные налоги (9,5% всех доходов) и аренда земельных участков (9,5% всех доходов). Что касается расходов, социальный сектор имеет абсолютный приоритет. </w:t>
      </w:r>
    </w:p>
    <w:p w14:paraId="2514742E" w14:textId="77777777" w:rsidR="00C64587" w:rsidRPr="00C64587" w:rsidRDefault="00C64587" w:rsidP="00C64587">
      <w:pPr>
        <w:spacing w:after="0"/>
        <w:jc w:val="center"/>
      </w:pPr>
      <w:r w:rsidRPr="00C64587">
        <w:rPr>
          <w:noProof/>
          <w:lang w:bidi="ar-SA"/>
        </w:rPr>
        <mc:AlternateContent>
          <mc:Choice Requires="wpg">
            <w:drawing>
              <wp:inline distT="0" distB="0" distL="0" distR="0" wp14:anchorId="747B8A20" wp14:editId="426EEC8E">
                <wp:extent cx="6051299" cy="4055736"/>
                <wp:effectExtent l="0" t="0" r="0" b="2540"/>
                <wp:docPr id="518" name="Группа 27"/>
                <wp:cNvGraphicFramePr/>
                <a:graphic xmlns:a="http://schemas.openxmlformats.org/drawingml/2006/main">
                  <a:graphicData uri="http://schemas.microsoft.com/office/word/2010/wordprocessingGroup">
                    <wpg:wgp>
                      <wpg:cNvGrpSpPr/>
                      <wpg:grpSpPr>
                        <a:xfrm>
                          <a:off x="0" y="0"/>
                          <a:ext cx="6051299" cy="4055736"/>
                          <a:chOff x="0" y="0"/>
                          <a:chExt cx="6051299" cy="4055736"/>
                        </a:xfrm>
                      </wpg:grpSpPr>
                      <pic:pic xmlns:pic="http://schemas.openxmlformats.org/drawingml/2006/picture">
                        <pic:nvPicPr>
                          <pic:cNvPr id="519" name="Рисунок 519"/>
                          <pic:cNvPicPr>
                            <a:picLocks noChangeAspect="1"/>
                          </pic:cNvPicPr>
                        </pic:nvPicPr>
                        <pic:blipFill>
                          <a:blip r:embed="rId99"/>
                          <a:stretch>
                            <a:fillRect/>
                          </a:stretch>
                        </pic:blipFill>
                        <pic:spPr>
                          <a:xfrm>
                            <a:off x="0" y="0"/>
                            <a:ext cx="5525776" cy="4055736"/>
                          </a:xfrm>
                          <a:prstGeom prst="rect">
                            <a:avLst/>
                          </a:prstGeom>
                        </pic:spPr>
                      </pic:pic>
                      <wps:wsp>
                        <wps:cNvPr id="520" name="Прямоугольник 520"/>
                        <wps:cNvSpPr/>
                        <wps:spPr>
                          <a:xfrm>
                            <a:off x="1128779" y="72168"/>
                            <a:ext cx="4922520" cy="160655"/>
                          </a:xfrm>
                          <a:prstGeom prst="rect">
                            <a:avLst/>
                          </a:prstGeom>
                        </wps:spPr>
                        <wps:txbx>
                          <w:txbxContent>
                            <w:p w14:paraId="6EEFB11F" w14:textId="77777777" w:rsidR="004A246D" w:rsidRDefault="004A246D" w:rsidP="00C64587">
                              <w:pPr>
                                <w:pStyle w:val="affb"/>
                                <w:spacing w:after="0" w:line="240" w:lineRule="auto"/>
                                <w:jc w:val="center"/>
                              </w:pPr>
                              <w:r>
                                <w:rPr>
                                  <w:rFonts w:ascii="Arial" w:hAnsi="Arial"/>
                                  <w:b/>
                                  <w:color w:val="262626"/>
                                  <w:kern w:val="24"/>
                                  <w:sz w:val="22"/>
                                </w:rPr>
                                <w:t>Структура собственных доходов тольяттинского бюджета в 2017 году</w:t>
                              </w:r>
                            </w:p>
                          </w:txbxContent>
                        </wps:txbx>
                        <wps:bodyPr wrap="none" lIns="0" tIns="0" rIns="0" bIns="0">
                          <a:spAutoFit/>
                        </wps:bodyPr>
                      </wps:wsp>
                      <wps:wsp>
                        <wps:cNvPr id="521" name="Прямоугольник 521"/>
                        <wps:cNvSpPr/>
                        <wps:spPr>
                          <a:xfrm>
                            <a:off x="4532614" y="1080321"/>
                            <a:ext cx="616585" cy="204470"/>
                          </a:xfrm>
                          <a:prstGeom prst="rect">
                            <a:avLst/>
                          </a:prstGeom>
                        </wps:spPr>
                        <wps:txbx>
                          <w:txbxContent>
                            <w:p w14:paraId="7C6AE26D" w14:textId="77777777" w:rsidR="004A246D" w:rsidRDefault="004A246D" w:rsidP="00C64587">
                              <w:pPr>
                                <w:pStyle w:val="affb"/>
                                <w:spacing w:after="0" w:line="240" w:lineRule="auto"/>
                                <w:jc w:val="center"/>
                              </w:pPr>
                              <w:r>
                                <w:rPr>
                                  <w:rFonts w:ascii="Arial" w:hAnsi="Arial"/>
                                  <w:color w:val="4C4C4C"/>
                                  <w:kern w:val="24"/>
                                  <w:sz w:val="14"/>
                                </w:rPr>
                                <w:t>Аренда земли 9,5%</w:t>
                              </w:r>
                            </w:p>
                          </w:txbxContent>
                        </wps:txbx>
                        <wps:bodyPr lIns="0" tIns="0" rIns="0" bIns="0">
                          <a:spAutoFit/>
                        </wps:bodyPr>
                      </wps:wsp>
                      <wps:wsp>
                        <wps:cNvPr id="522" name="Прямоугольник 522"/>
                        <wps:cNvSpPr/>
                        <wps:spPr>
                          <a:xfrm>
                            <a:off x="4517301" y="1876347"/>
                            <a:ext cx="675640" cy="204470"/>
                          </a:xfrm>
                          <a:prstGeom prst="rect">
                            <a:avLst/>
                          </a:prstGeom>
                        </wps:spPr>
                        <wps:txbx>
                          <w:txbxContent>
                            <w:p w14:paraId="2B7D6CA8" w14:textId="77777777" w:rsidR="004A246D" w:rsidRDefault="004A246D" w:rsidP="00C64587">
                              <w:pPr>
                                <w:pStyle w:val="affb"/>
                                <w:spacing w:after="0" w:line="240" w:lineRule="auto"/>
                                <w:ind w:right="259"/>
                                <w:jc w:val="center"/>
                              </w:pPr>
                              <w:r>
                                <w:rPr>
                                  <w:rFonts w:ascii="Arial" w:hAnsi="Arial"/>
                                  <w:color w:val="4C4C4C"/>
                                  <w:kern w:val="24"/>
                                  <w:sz w:val="14"/>
                                </w:rPr>
                                <w:t>Земельный налог 13,4%</w:t>
                              </w:r>
                            </w:p>
                          </w:txbxContent>
                        </wps:txbx>
                        <wps:bodyPr lIns="0" tIns="0" rIns="0" bIns="0">
                          <a:spAutoFit/>
                        </wps:bodyPr>
                      </wps:wsp>
                      <wps:wsp>
                        <wps:cNvPr id="523" name="Прямоугольник 523"/>
                        <wps:cNvSpPr/>
                        <wps:spPr>
                          <a:xfrm>
                            <a:off x="4716364" y="2510155"/>
                            <a:ext cx="643255" cy="408940"/>
                          </a:xfrm>
                          <a:prstGeom prst="rect">
                            <a:avLst/>
                          </a:prstGeom>
                        </wps:spPr>
                        <wps:txbx>
                          <w:txbxContent>
                            <w:p w14:paraId="05BE22A8" w14:textId="77777777" w:rsidR="004A246D" w:rsidRDefault="004A246D" w:rsidP="00C64587">
                              <w:pPr>
                                <w:pStyle w:val="affb"/>
                                <w:spacing w:after="0" w:line="240" w:lineRule="auto"/>
                                <w:ind w:left="302" w:hanging="302"/>
                                <w:jc w:val="center"/>
                              </w:pPr>
                              <w:r>
                                <w:rPr>
                                  <w:rFonts w:ascii="Arial" w:hAnsi="Arial"/>
                                  <w:color w:val="4C4C4C"/>
                                  <w:kern w:val="24"/>
                                  <w:sz w:val="14"/>
                                </w:rPr>
                                <w:t>Продажа земельных участков 1,2%</w:t>
                              </w:r>
                            </w:p>
                          </w:txbxContent>
                        </wps:txbx>
                        <wps:bodyPr lIns="0" tIns="0" rIns="0" bIns="0">
                          <a:spAutoFit/>
                        </wps:bodyPr>
                      </wps:wsp>
                      <wps:wsp>
                        <wps:cNvPr id="524" name="Прямоугольник 524"/>
                        <wps:cNvSpPr/>
                        <wps:spPr>
                          <a:xfrm>
                            <a:off x="4488853" y="3185307"/>
                            <a:ext cx="684530" cy="408940"/>
                          </a:xfrm>
                          <a:prstGeom prst="rect">
                            <a:avLst/>
                          </a:prstGeom>
                        </wps:spPr>
                        <wps:txbx>
                          <w:txbxContent>
                            <w:p w14:paraId="6A442E4B" w14:textId="77777777" w:rsidR="004A246D" w:rsidRDefault="004A246D" w:rsidP="00C64587">
                              <w:pPr>
                                <w:pStyle w:val="affb"/>
                                <w:spacing w:after="0" w:line="240" w:lineRule="auto"/>
                                <w:jc w:val="center"/>
                              </w:pPr>
                              <w:r>
                                <w:rPr>
                                  <w:rFonts w:ascii="Arial" w:hAnsi="Arial"/>
                                  <w:color w:val="4C4C4C"/>
                                  <w:kern w:val="24"/>
                                  <w:sz w:val="14"/>
                                </w:rPr>
                                <w:t>Налог на имущество физических лиц</w:t>
                              </w:r>
                            </w:p>
                            <w:p w14:paraId="54B0D3FA" w14:textId="77777777" w:rsidR="004A246D" w:rsidRDefault="004A246D" w:rsidP="00C64587">
                              <w:pPr>
                                <w:pStyle w:val="affb"/>
                                <w:spacing w:after="0" w:line="240" w:lineRule="auto"/>
                                <w:ind w:left="158"/>
                                <w:jc w:val="center"/>
                              </w:pPr>
                              <w:r>
                                <w:rPr>
                                  <w:rFonts w:ascii="Arial" w:hAnsi="Arial"/>
                                  <w:color w:val="4C4C4C"/>
                                  <w:kern w:val="24"/>
                                  <w:sz w:val="14"/>
                                </w:rPr>
                                <w:t>7,5%</w:t>
                              </w:r>
                            </w:p>
                          </w:txbxContent>
                        </wps:txbx>
                        <wps:bodyPr lIns="0" tIns="0" rIns="0" bIns="0">
                          <a:spAutoFit/>
                        </wps:bodyPr>
                      </wps:wsp>
                      <wps:wsp>
                        <wps:cNvPr id="525" name="Прямоугольник 525"/>
                        <wps:cNvSpPr/>
                        <wps:spPr>
                          <a:xfrm>
                            <a:off x="3388522" y="3472773"/>
                            <a:ext cx="794385" cy="204470"/>
                          </a:xfrm>
                          <a:prstGeom prst="rect">
                            <a:avLst/>
                          </a:prstGeom>
                        </wps:spPr>
                        <wps:txbx>
                          <w:txbxContent>
                            <w:p w14:paraId="1EC10AC5" w14:textId="77777777" w:rsidR="004A246D" w:rsidRDefault="004A246D" w:rsidP="00C64587">
                              <w:pPr>
                                <w:pStyle w:val="affb"/>
                                <w:spacing w:after="0" w:line="240" w:lineRule="auto"/>
                                <w:jc w:val="center"/>
                              </w:pPr>
                              <w:r>
                                <w:rPr>
                                  <w:rFonts w:ascii="Arial" w:hAnsi="Arial"/>
                                  <w:color w:val="4C4C4C"/>
                                  <w:kern w:val="24"/>
                                  <w:sz w:val="14"/>
                                </w:rPr>
                                <w:t>Единый (единый) налог 5,1%</w:t>
                              </w:r>
                            </w:p>
                          </w:txbxContent>
                        </wps:txbx>
                        <wps:bodyPr lIns="0" tIns="0" rIns="0" bIns="0">
                          <a:spAutoFit/>
                        </wps:bodyPr>
                      </wps:wsp>
                      <wps:wsp>
                        <wps:cNvPr id="526" name="Прямоугольник 526"/>
                        <wps:cNvSpPr/>
                        <wps:spPr>
                          <a:xfrm>
                            <a:off x="2220367" y="3509408"/>
                            <a:ext cx="808990" cy="306705"/>
                          </a:xfrm>
                          <a:prstGeom prst="rect">
                            <a:avLst/>
                          </a:prstGeom>
                        </wps:spPr>
                        <wps:txbx>
                          <w:txbxContent>
                            <w:p w14:paraId="6EC6DF16" w14:textId="77777777" w:rsidR="004A246D" w:rsidRDefault="004A246D" w:rsidP="00C64587">
                              <w:pPr>
                                <w:pStyle w:val="affb"/>
                                <w:spacing w:after="0" w:line="240" w:lineRule="auto"/>
                                <w:jc w:val="center"/>
                              </w:pPr>
                              <w:r>
                                <w:rPr>
                                  <w:rFonts w:ascii="Arial" w:hAnsi="Arial"/>
                                  <w:color w:val="4C4C4C"/>
                                  <w:kern w:val="24"/>
                                  <w:sz w:val="14"/>
                                </w:rPr>
                                <w:t>Продажа недвижимости 0,3%</w:t>
                              </w:r>
                            </w:p>
                          </w:txbxContent>
                        </wps:txbx>
                        <wps:bodyPr lIns="0" tIns="0" rIns="0" bIns="0">
                          <a:spAutoFit/>
                        </wps:bodyPr>
                      </wps:wsp>
                      <wps:wsp>
                        <wps:cNvPr id="527" name="Прямоугольник 527"/>
                        <wps:cNvSpPr/>
                        <wps:spPr>
                          <a:xfrm>
                            <a:off x="199068" y="2715693"/>
                            <a:ext cx="615315" cy="408940"/>
                          </a:xfrm>
                          <a:prstGeom prst="rect">
                            <a:avLst/>
                          </a:prstGeom>
                        </wps:spPr>
                        <wps:txbx>
                          <w:txbxContent>
                            <w:p w14:paraId="5E693FAF" w14:textId="77777777" w:rsidR="004A246D" w:rsidRDefault="004A246D" w:rsidP="00C64587">
                              <w:pPr>
                                <w:pStyle w:val="affb"/>
                                <w:spacing w:after="0" w:line="240" w:lineRule="auto"/>
                                <w:jc w:val="center"/>
                              </w:pPr>
                              <w:r>
                                <w:rPr>
                                  <w:rFonts w:ascii="Arial" w:hAnsi="Arial"/>
                                  <w:color w:val="4C4C4C"/>
                                  <w:kern w:val="24"/>
                                  <w:sz w:val="14"/>
                                </w:rPr>
                                <w:t>Индивидуальный подоходный налог 50,5%</w:t>
                              </w:r>
                            </w:p>
                          </w:txbxContent>
                        </wps:txbx>
                        <wps:bodyPr lIns="0" tIns="0" rIns="0" bIns="0">
                          <a:spAutoFit/>
                        </wps:bodyPr>
                      </wps:wsp>
                      <wps:wsp>
                        <wps:cNvPr id="528" name="Прямоугольник 528"/>
                        <wps:cNvSpPr/>
                        <wps:spPr>
                          <a:xfrm>
                            <a:off x="400324" y="767597"/>
                            <a:ext cx="857885" cy="306705"/>
                          </a:xfrm>
                          <a:prstGeom prst="rect">
                            <a:avLst/>
                          </a:prstGeom>
                        </wps:spPr>
                        <wps:txbx>
                          <w:txbxContent>
                            <w:p w14:paraId="06BCFD9C" w14:textId="77777777" w:rsidR="004A246D" w:rsidRDefault="004A246D" w:rsidP="00C64587">
                              <w:pPr>
                                <w:pStyle w:val="affb"/>
                                <w:spacing w:after="0" w:line="240" w:lineRule="auto"/>
                                <w:jc w:val="center"/>
                              </w:pPr>
                              <w:r>
                                <w:rPr>
                                  <w:rFonts w:ascii="Arial" w:hAnsi="Arial"/>
                                  <w:color w:val="4C4C4C"/>
                                  <w:kern w:val="24"/>
                                  <w:sz w:val="14"/>
                                </w:rPr>
                                <w:t>Доходы от рекламной деятельности 2,1%</w:t>
                              </w:r>
                            </w:p>
                          </w:txbxContent>
                        </wps:txbx>
                        <wps:bodyPr lIns="0" tIns="0" rIns="0" bIns="0">
                          <a:spAutoFit/>
                        </wps:bodyPr>
                      </wps:wsp>
                      <wps:wsp>
                        <wps:cNvPr id="529" name="Прямоугольник 529"/>
                        <wps:cNvSpPr/>
                        <wps:spPr>
                          <a:xfrm>
                            <a:off x="2078178" y="684495"/>
                            <a:ext cx="876935" cy="102235"/>
                          </a:xfrm>
                          <a:prstGeom prst="rect">
                            <a:avLst/>
                          </a:prstGeom>
                        </wps:spPr>
                        <wps:txbx>
                          <w:txbxContent>
                            <w:p w14:paraId="1B5A05C4" w14:textId="77777777" w:rsidR="004A246D" w:rsidRDefault="004A246D" w:rsidP="00C64587">
                              <w:pPr>
                                <w:pStyle w:val="affb"/>
                                <w:spacing w:after="0" w:line="240" w:lineRule="auto"/>
                                <w:jc w:val="center"/>
                              </w:pPr>
                              <w:r>
                                <w:rPr>
                                  <w:rFonts w:ascii="Arial" w:hAnsi="Arial"/>
                                  <w:color w:val="4C4C4C"/>
                                  <w:kern w:val="24"/>
                                  <w:sz w:val="14"/>
                                </w:rPr>
                                <w:t>Прочие доходы 9,3%</w:t>
                              </w:r>
                            </w:p>
                          </w:txbxContent>
                        </wps:txbx>
                        <wps:bodyPr lIns="0" tIns="0" rIns="0" bIns="0">
                          <a:spAutoFit/>
                        </wps:bodyPr>
                      </wps:wsp>
                      <wps:wsp>
                        <wps:cNvPr id="530" name="Прямоугольник 530"/>
                        <wps:cNvSpPr/>
                        <wps:spPr>
                          <a:xfrm>
                            <a:off x="3382305" y="798091"/>
                            <a:ext cx="935355" cy="102235"/>
                          </a:xfrm>
                          <a:prstGeom prst="rect">
                            <a:avLst/>
                          </a:prstGeom>
                        </wps:spPr>
                        <wps:txbx>
                          <w:txbxContent>
                            <w:p w14:paraId="679BFD9A" w14:textId="77777777" w:rsidR="004A246D" w:rsidRDefault="004A246D" w:rsidP="00C64587">
                              <w:pPr>
                                <w:pStyle w:val="affb"/>
                                <w:spacing w:after="0" w:line="240" w:lineRule="auto"/>
                                <w:jc w:val="center"/>
                              </w:pPr>
                              <w:r>
                                <w:rPr>
                                  <w:rFonts w:ascii="Arial" w:hAnsi="Arial"/>
                                  <w:color w:val="4C4C4C"/>
                                  <w:kern w:val="24"/>
                                  <w:sz w:val="14"/>
                                </w:rPr>
                                <w:t>Аренда недвижимости</w:t>
                              </w:r>
                            </w:p>
                          </w:txbxContent>
                        </wps:txbx>
                        <wps:bodyPr wrap="none" lIns="0" tIns="0" rIns="0" bIns="0">
                          <a:spAutoFit/>
                        </wps:bodyPr>
                      </wps:wsp>
                      <wps:wsp>
                        <wps:cNvPr id="531" name="Прямоугольник 531"/>
                        <wps:cNvSpPr/>
                        <wps:spPr>
                          <a:xfrm>
                            <a:off x="3665471" y="944734"/>
                            <a:ext cx="203200" cy="102235"/>
                          </a:xfrm>
                          <a:prstGeom prst="rect">
                            <a:avLst/>
                          </a:prstGeom>
                        </wps:spPr>
                        <wps:txbx>
                          <w:txbxContent>
                            <w:p w14:paraId="665CEF22" w14:textId="77777777" w:rsidR="004A246D" w:rsidRDefault="004A246D" w:rsidP="00C64587">
                              <w:pPr>
                                <w:pStyle w:val="affb"/>
                                <w:spacing w:after="0" w:line="240" w:lineRule="auto"/>
                                <w:jc w:val="center"/>
                              </w:pPr>
                              <w:r>
                                <w:rPr>
                                  <w:rFonts w:ascii="Arial" w:hAnsi="Arial"/>
                                  <w:color w:val="4C4C4C"/>
                                  <w:kern w:val="24"/>
                                  <w:sz w:val="14"/>
                                </w:rPr>
                                <w:t>1,1%</w:t>
                              </w:r>
                            </w:p>
                          </w:txbxContent>
                        </wps:txbx>
                        <wps:bodyPr wrap="none" lIns="0" tIns="0" rIns="0" bIns="0">
                          <a:spAutoFit/>
                        </wps:bodyPr>
                      </wps:wsp>
                    </wpg:wgp>
                  </a:graphicData>
                </a:graphic>
              </wp:inline>
            </w:drawing>
          </mc:Choice>
          <mc:Fallback>
            <w:pict>
              <v:group w14:anchorId="747B8A20" id="Группа 27" o:spid="_x0000_s1216" style="width:476.5pt;height:319.35pt;mso-position-horizontal-relative:char;mso-position-vertical-relative:line" coordsize="60512,405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qm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Gig0AJRRRQAUUUUAFFFFABRRRQAUUUUAFFFFABRRRQAUUUUAFFFFABRRRQAUUUUA&#10;FFFFABRRRQAUUUUAFFFFABRRRQAUUUUAFFFFABRRRQAUUUUAFFFFABRRRQAUUUUAFGaKSgBaWg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2qtff6lf97/GrPaq19/qV/wB7/GgDF+Hn/Ina&#10;f/20/wDRjV0dc58PP+RO0/8A7af+jGro6ACiiigAooooAK4TxB/yU3Sf+vQ/ylru64TxB/yU3Sf+&#10;vQ/yloA7iL/UJ/uj+VKei0kX+oT/AHR/KlPRaAHCig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QaKDQAlFF&#10;FABRRRQAUUUUAFFFFABRRRQAUUUUAFFFFABRRRQAUUUUAFFFFABRRRQAUUUUAFFFFABRRRQAUUUU&#10;AFFFFABRRRQAUUUUAFFFFABRRRQAUUUUAFFFFABRRRQAUlLSUAOFFA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DtVa+/1K/73+NWe1Vr7/Ur/vf40AYvw8/5E7T/APtp/wCjGro65z4ef8id&#10;p/8A20/9GNXR0AFFFFABRRRQAVwniD/kpuk/9eh/lLXd1wniD/kpuk/9eh/lLQB3EX+oT/dH8qU9&#10;FpIv9Qn+6P5Up6LQA4UUC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DRQaAEooooAKKKKACiiigAooooAKKK&#10;KACiiigAooooAKKKKACiiigAooooAKKKKACiiigAooooAKKKKACiiigAooooAKKKKACiiigAoooo&#10;AKKKKACiiigAooooAKKKKACkpaSgBwoo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">
                <v:shape id="Рисунок 519" o:spid="_x0000_s1217" type="#_x0000_t75" style="position:absolute;width:55257;height:405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">
                  <v:imagedata r:id="rId100" o:title=""/>
                  <v:path arrowok="t"/>
                </v:shape>
                <v:rect id="Прямоугольник 520" o:spid="_x0000_s1218" style="position:absolute;left:11287;top:721;width:49225;height:160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" filled="f" stroked="f">
                  <v:textbox style="mso-fit-shape-to-text:t" inset="0,0,0,0">
                    <w:txbxContent>
                      <w:p w14:paraId="6EEFB11F" w14:textId="77777777" w:rsidR="004A246D" w:rsidRDefault="004A246D" w:rsidP="00C64587">
                        <w:pPr>
                          <w:pStyle w:val="affb"/>
                          <w:spacing w:after="0" w:line="240" w:lineRule="auto"/>
                          <w:jc w:val="center"/>
                        </w:pPr>
                        <w:r>
                          <w:rPr>
                            <w:rFonts w:ascii="Arial" w:hAnsi="Arial"/>
                            <w:b/>
                            <w:color w:val="262626"/>
                            <w:kern w:val="24"/>
                            <w:sz w:val="22"/>
                          </w:rPr>
                          <w:t>Структура собственных доходов тольяттинского бюджета в 2017 году</w:t>
                        </w:r>
                      </w:p>
                    </w:txbxContent>
                  </v:textbox>
                </v:rect>
                <v:rect id="Прямоугольник 521" o:spid="_x0000_s1219" style="position:absolute;left:45326;top:10803;width:6165;height:20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" filled="f" stroked="f">
                  <v:textbox style="mso-fit-shape-to-text:t" inset="0,0,0,0">
                    <w:txbxContent>
                      <w:p w14:paraId="7C6AE26D" w14:textId="77777777" w:rsidR="004A246D" w:rsidRDefault="004A246D" w:rsidP="00C64587">
                        <w:pPr>
                          <w:pStyle w:val="affb"/>
                          <w:spacing w:after="0" w:line="240" w:lineRule="auto"/>
                          <w:jc w:val="center"/>
                        </w:pPr>
                        <w:r>
                          <w:rPr>
                            <w:rFonts w:ascii="Arial" w:hAnsi="Arial"/>
                            <w:color w:val="4C4C4C"/>
                            <w:kern w:val="24"/>
                            <w:sz w:val="14"/>
                          </w:rPr>
                          <w:t>Аренда земли 9,5%</w:t>
                        </w:r>
                      </w:p>
                    </w:txbxContent>
                  </v:textbox>
                </v:rect>
                <v:rect id="Прямоугольник 522" o:spid="_x0000_s1220" style="position:absolute;left:45173;top:18763;width:6756;height:2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" filled="f" stroked="f">
                  <v:textbox style="mso-fit-shape-to-text:t" inset="0,0,0,0">
                    <w:txbxContent>
                      <w:p w14:paraId="2B7D6CA8" w14:textId="77777777" w:rsidR="004A246D" w:rsidRDefault="004A246D" w:rsidP="00C64587">
                        <w:pPr>
                          <w:pStyle w:val="affb"/>
                          <w:spacing w:after="0" w:line="240" w:lineRule="auto"/>
                          <w:ind w:right="259"/>
                          <w:jc w:val="center"/>
                        </w:pPr>
                        <w:r>
                          <w:rPr>
                            <w:rFonts w:ascii="Arial" w:hAnsi="Arial"/>
                            <w:color w:val="4C4C4C"/>
                            <w:kern w:val="24"/>
                            <w:sz w:val="14"/>
                          </w:rPr>
                          <w:t>Земельный налог 13,4%</w:t>
                        </w:r>
                      </w:p>
                    </w:txbxContent>
                  </v:textbox>
                </v:rect>
                <v:rect id="Прямоугольник 523" o:spid="_x0000_s1221" style="position:absolute;left:47163;top:25101;width:6433;height:40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" filled="f" stroked="f">
                  <v:textbox style="mso-fit-shape-to-text:t" inset="0,0,0,0">
                    <w:txbxContent>
                      <w:p w14:paraId="05BE22A8" w14:textId="77777777" w:rsidR="004A246D" w:rsidRDefault="004A246D" w:rsidP="00C64587">
                        <w:pPr>
                          <w:pStyle w:val="affb"/>
                          <w:spacing w:after="0" w:line="240" w:lineRule="auto"/>
                          <w:ind w:left="302" w:hanging="302"/>
                          <w:jc w:val="center"/>
                        </w:pPr>
                        <w:r>
                          <w:rPr>
                            <w:rFonts w:ascii="Arial" w:hAnsi="Arial"/>
                            <w:color w:val="4C4C4C"/>
                            <w:kern w:val="24"/>
                            <w:sz w:val="14"/>
                          </w:rPr>
                          <w:t>Продажа земельных участков 1,2%</w:t>
                        </w:r>
                      </w:p>
                    </w:txbxContent>
                  </v:textbox>
                </v:rect>
                <v:rect id="Прямоугольник 524" o:spid="_x0000_s1222" style="position:absolute;left:44888;top:31853;width:6845;height:40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" filled="f" stroked="f">
                  <v:textbox style="mso-fit-shape-to-text:t" inset="0,0,0,0">
                    <w:txbxContent>
                      <w:p w14:paraId="6A442E4B" w14:textId="77777777" w:rsidR="004A246D" w:rsidRDefault="004A246D" w:rsidP="00C64587">
                        <w:pPr>
                          <w:pStyle w:val="affb"/>
                          <w:spacing w:after="0" w:line="240" w:lineRule="auto"/>
                          <w:jc w:val="center"/>
                        </w:pPr>
                        <w:r>
                          <w:rPr>
                            <w:rFonts w:ascii="Arial" w:hAnsi="Arial"/>
                            <w:color w:val="4C4C4C"/>
                            <w:kern w:val="24"/>
                            <w:sz w:val="14"/>
                          </w:rPr>
                          <w:t>Налог на имущество физических лиц</w:t>
                        </w:r>
                      </w:p>
                      <w:p w14:paraId="54B0D3FA" w14:textId="77777777" w:rsidR="004A246D" w:rsidRDefault="004A246D" w:rsidP="00C64587">
                        <w:pPr>
                          <w:pStyle w:val="affb"/>
                          <w:spacing w:after="0" w:line="240" w:lineRule="auto"/>
                          <w:ind w:left="158"/>
                          <w:jc w:val="center"/>
                        </w:pPr>
                        <w:r>
                          <w:rPr>
                            <w:rFonts w:ascii="Arial" w:hAnsi="Arial"/>
                            <w:color w:val="4C4C4C"/>
                            <w:kern w:val="24"/>
                            <w:sz w:val="14"/>
                          </w:rPr>
                          <w:t>7,5%</w:t>
                        </w:r>
                      </w:p>
                    </w:txbxContent>
                  </v:textbox>
                </v:rect>
                <v:rect id="Прямоугольник 525" o:spid="_x0000_s1223" style="position:absolute;left:33885;top:34727;width:7944;height:2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" filled="f" stroked="f">
                  <v:textbox style="mso-fit-shape-to-text:t" inset="0,0,0,0">
                    <w:txbxContent>
                      <w:p w14:paraId="1EC10AC5" w14:textId="77777777" w:rsidR="004A246D" w:rsidRDefault="004A246D" w:rsidP="00C64587">
                        <w:pPr>
                          <w:pStyle w:val="affb"/>
                          <w:spacing w:after="0" w:line="240" w:lineRule="auto"/>
                          <w:jc w:val="center"/>
                        </w:pPr>
                        <w:r>
                          <w:rPr>
                            <w:rFonts w:ascii="Arial" w:hAnsi="Arial"/>
                            <w:color w:val="4C4C4C"/>
                            <w:kern w:val="24"/>
                            <w:sz w:val="14"/>
                          </w:rPr>
                          <w:t>Единый (единый) налог 5,1%</w:t>
                        </w:r>
                      </w:p>
                    </w:txbxContent>
                  </v:textbox>
                </v:rect>
                <v:rect id="Прямоугольник 526" o:spid="_x0000_s1224" style="position:absolute;left:22203;top:35094;width:8090;height:3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" filled="f" stroked="f">
                  <v:textbox style="mso-fit-shape-to-text:t" inset="0,0,0,0">
                    <w:txbxContent>
                      <w:p w14:paraId="6EC6DF16" w14:textId="77777777" w:rsidR="004A246D" w:rsidRDefault="004A246D" w:rsidP="00C64587">
                        <w:pPr>
                          <w:pStyle w:val="affb"/>
                          <w:spacing w:after="0" w:line="240" w:lineRule="auto"/>
                          <w:jc w:val="center"/>
                        </w:pPr>
                        <w:r>
                          <w:rPr>
                            <w:rFonts w:ascii="Arial" w:hAnsi="Arial"/>
                            <w:color w:val="4C4C4C"/>
                            <w:kern w:val="24"/>
                            <w:sz w:val="14"/>
                          </w:rPr>
                          <w:t>Продажа недвижимости 0,3%</w:t>
                        </w:r>
                      </w:p>
                    </w:txbxContent>
                  </v:textbox>
                </v:rect>
                <v:rect id="Прямоугольник 527" o:spid="_x0000_s1225" style="position:absolute;left:1990;top:27156;width:6153;height:40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" filled="f" stroked="f">
                  <v:textbox style="mso-fit-shape-to-text:t" inset="0,0,0,0">
                    <w:txbxContent>
                      <w:p w14:paraId="5E693FAF" w14:textId="77777777" w:rsidR="004A246D" w:rsidRDefault="004A246D" w:rsidP="00C64587">
                        <w:pPr>
                          <w:pStyle w:val="affb"/>
                          <w:spacing w:after="0" w:line="240" w:lineRule="auto"/>
                          <w:jc w:val="center"/>
                        </w:pPr>
                        <w:r>
                          <w:rPr>
                            <w:rFonts w:ascii="Arial" w:hAnsi="Arial"/>
                            <w:color w:val="4C4C4C"/>
                            <w:kern w:val="24"/>
                            <w:sz w:val="14"/>
                          </w:rPr>
                          <w:t>Индивидуальный подоходный налог 50,5%</w:t>
                        </w:r>
                      </w:p>
                    </w:txbxContent>
                  </v:textbox>
                </v:rect>
                <v:rect id="Прямоугольник 528" o:spid="_x0000_s1226" style="position:absolute;left:4003;top:7675;width:8579;height:30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" filled="f" stroked="f">
                  <v:textbox style="mso-fit-shape-to-text:t" inset="0,0,0,0">
                    <w:txbxContent>
                      <w:p w14:paraId="06BCFD9C" w14:textId="77777777" w:rsidR="004A246D" w:rsidRDefault="004A246D" w:rsidP="00C64587">
                        <w:pPr>
                          <w:pStyle w:val="affb"/>
                          <w:spacing w:after="0" w:line="240" w:lineRule="auto"/>
                          <w:jc w:val="center"/>
                        </w:pPr>
                        <w:r>
                          <w:rPr>
                            <w:rFonts w:ascii="Arial" w:hAnsi="Arial"/>
                            <w:color w:val="4C4C4C"/>
                            <w:kern w:val="24"/>
                            <w:sz w:val="14"/>
                          </w:rPr>
                          <w:t>Доходы от рекламной деятельности 2,1%</w:t>
                        </w:r>
                      </w:p>
                    </w:txbxContent>
                  </v:textbox>
                </v:rect>
                <v:rect id="Прямоугольник 529" o:spid="_x0000_s1227" style="position:absolute;left:20781;top:6844;width:8770;height:10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" filled="f" stroked="f">
                  <v:textbox style="mso-fit-shape-to-text:t" inset="0,0,0,0">
                    <w:txbxContent>
                      <w:p w14:paraId="1B5A05C4" w14:textId="77777777" w:rsidR="004A246D" w:rsidRDefault="004A246D" w:rsidP="00C64587">
                        <w:pPr>
                          <w:pStyle w:val="affb"/>
                          <w:spacing w:after="0" w:line="240" w:lineRule="auto"/>
                          <w:jc w:val="center"/>
                        </w:pPr>
                        <w:r>
                          <w:rPr>
                            <w:rFonts w:ascii="Arial" w:hAnsi="Arial"/>
                            <w:color w:val="4C4C4C"/>
                            <w:kern w:val="24"/>
                            <w:sz w:val="14"/>
                          </w:rPr>
                          <w:t>Прочие доходы 9,3%</w:t>
                        </w:r>
                      </w:p>
                    </w:txbxContent>
                  </v:textbox>
                </v:rect>
                <v:rect id="Прямоугольник 530" o:spid="_x0000_s1228" style="position:absolute;left:33823;top:7980;width:9353;height:10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" filled="f" stroked="f">
                  <v:textbox style="mso-fit-shape-to-text:t" inset="0,0,0,0">
                    <w:txbxContent>
                      <w:p w14:paraId="679BFD9A" w14:textId="77777777" w:rsidR="004A246D" w:rsidRDefault="004A246D" w:rsidP="00C64587">
                        <w:pPr>
                          <w:pStyle w:val="affb"/>
                          <w:spacing w:after="0" w:line="240" w:lineRule="auto"/>
                          <w:jc w:val="center"/>
                        </w:pPr>
                        <w:r>
                          <w:rPr>
                            <w:rFonts w:ascii="Arial" w:hAnsi="Arial"/>
                            <w:color w:val="4C4C4C"/>
                            <w:kern w:val="24"/>
                            <w:sz w:val="14"/>
                          </w:rPr>
                          <w:t>Аренда недвижимости</w:t>
                        </w:r>
                      </w:p>
                    </w:txbxContent>
                  </v:textbox>
                </v:rect>
                <v:rect id="Прямоугольник 531" o:spid="_x0000_s1229" style="position:absolute;left:36654;top:9447;width:2032;height:10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" filled="f" stroked="f">
                  <v:textbox style="mso-fit-shape-to-text:t" inset="0,0,0,0">
                    <w:txbxContent>
                      <w:p w14:paraId="665CEF22" w14:textId="77777777" w:rsidR="004A246D" w:rsidRDefault="004A246D" w:rsidP="00C64587">
                        <w:pPr>
                          <w:pStyle w:val="affb"/>
                          <w:spacing w:after="0" w:line="240" w:lineRule="auto"/>
                          <w:jc w:val="center"/>
                        </w:pPr>
                        <w:r>
                          <w:rPr>
                            <w:rFonts w:ascii="Arial" w:hAnsi="Arial"/>
                            <w:color w:val="4C4C4C"/>
                            <w:kern w:val="24"/>
                            <w:sz w:val="14"/>
                          </w:rPr>
                          <w:t>1,1%</w:t>
                        </w:r>
                      </w:p>
                    </w:txbxContent>
                  </v:textbox>
                </v:rect>
                <w10:anchorlock/>
              </v:group>
            </w:pict>
          </mc:Fallback>
        </mc:AlternateContent>
      </w:r>
    </w:p>
    <w:p w14:paraId="1CB9E0D4" w14:textId="77777777" w:rsidR="00C64587" w:rsidRPr="00C64587" w:rsidRDefault="00C64587" w:rsidP="00C64587">
      <w:pPr>
        <w:spacing w:after="100" w:line="170" w:lineRule="atLeast"/>
        <w:jc w:val="left"/>
        <w:rPr>
          <w:b/>
          <w:bCs/>
          <w:sz w:val="16"/>
          <w:szCs w:val="20"/>
        </w:rPr>
      </w:pPr>
      <w:bookmarkStart w:id="222" w:name="_Toc24627816"/>
      <w:r w:rsidRPr="00C64587">
        <w:rPr>
          <w:rFonts w:eastAsia="Calibri"/>
          <w:b/>
          <w:sz w:val="16"/>
          <w:szCs w:val="22"/>
        </w:rPr>
        <w:t xml:space="preserve">Рисунок </w:t>
      </w:r>
      <w:r w:rsidRPr="00C64587">
        <w:rPr>
          <w:b/>
          <w:bCs/>
          <w:sz w:val="16"/>
          <w:szCs w:val="20"/>
        </w:rPr>
        <w:fldChar w:fldCharType="begin"/>
      </w:r>
      <w:r w:rsidRPr="00C64587">
        <w:rPr>
          <w:b/>
          <w:bCs/>
          <w:sz w:val="16"/>
          <w:szCs w:val="20"/>
        </w:rPr>
        <w:instrText xml:space="preserve"> STYLEREF 2 \s </w:instrText>
      </w:r>
      <w:r w:rsidRPr="00C64587">
        <w:rPr>
          <w:b/>
          <w:bCs/>
          <w:sz w:val="16"/>
          <w:szCs w:val="20"/>
        </w:rPr>
        <w:fldChar w:fldCharType="separate"/>
      </w:r>
      <w:r w:rsidRPr="00C64587">
        <w:rPr>
          <w:b/>
          <w:bCs/>
          <w:noProof/>
          <w:sz w:val="16"/>
          <w:szCs w:val="20"/>
        </w:rPr>
        <w:t>5.2</w:t>
      </w:r>
      <w:r w:rsidRPr="00C64587">
        <w:rPr>
          <w:b/>
          <w:bCs/>
          <w:sz w:val="16"/>
          <w:szCs w:val="20"/>
        </w:rPr>
        <w:fldChar w:fldCharType="end"/>
      </w:r>
      <w:r w:rsidRPr="00C64587">
        <w:rPr>
          <w:rFonts w:eastAsia="Calibri"/>
          <w:b/>
          <w:sz w:val="16"/>
          <w:szCs w:val="22"/>
        </w:rPr>
        <w:t>.</w:t>
      </w:r>
      <w:r w:rsidRPr="00C64587">
        <w:rPr>
          <w:b/>
          <w:bCs/>
          <w:sz w:val="16"/>
          <w:szCs w:val="20"/>
        </w:rPr>
        <w:fldChar w:fldCharType="begin"/>
      </w:r>
      <w:r w:rsidRPr="00C64587">
        <w:rPr>
          <w:b/>
          <w:bCs/>
          <w:sz w:val="16"/>
          <w:szCs w:val="20"/>
        </w:rPr>
        <w:instrText xml:space="preserve"> SEQ Figure \* ARABIC \s 2 </w:instrText>
      </w:r>
      <w:r w:rsidRPr="00C64587">
        <w:rPr>
          <w:b/>
          <w:bCs/>
          <w:sz w:val="16"/>
          <w:szCs w:val="20"/>
        </w:rPr>
        <w:fldChar w:fldCharType="separate"/>
      </w:r>
      <w:r w:rsidRPr="00C64587">
        <w:rPr>
          <w:b/>
          <w:bCs/>
          <w:noProof/>
          <w:sz w:val="16"/>
          <w:szCs w:val="20"/>
        </w:rPr>
        <w:t>1</w:t>
      </w:r>
      <w:r w:rsidRPr="00C64587">
        <w:rPr>
          <w:b/>
          <w:bCs/>
          <w:sz w:val="16"/>
          <w:szCs w:val="20"/>
        </w:rPr>
        <w:fldChar w:fldCharType="end"/>
      </w:r>
      <w:r w:rsidRPr="00C64587">
        <w:rPr>
          <w:rFonts w:eastAsia="Calibri"/>
          <w:b/>
          <w:sz w:val="16"/>
          <w:szCs w:val="22"/>
        </w:rPr>
        <w:t>: Структура собственных доходов тольяттинского бюджета</w:t>
      </w:r>
      <w:bookmarkEnd w:id="222"/>
    </w:p>
    <w:p w14:paraId="21F2EFDF" w14:textId="77777777" w:rsidR="00C64587" w:rsidRPr="00C64587" w:rsidRDefault="00C64587" w:rsidP="00C64587">
      <w:pPr>
        <w:spacing w:after="0"/>
      </w:pPr>
      <w:r w:rsidRPr="00C64587">
        <w:rPr>
          <w:rFonts w:eastAsia="Calibri"/>
          <w:szCs w:val="22"/>
        </w:rPr>
        <w:t xml:space="preserve">Основная статья расходов городского бюджета - образование. Более 53% всех бюджетных средств было потрачено в сфере образования в 2017 году. Около 20% подпадают под категорию «национальная экономика» (наиболее значительная доля выделяется на транспорт и систему автомобильных дорог общего пользования), около 10% - на так называемую категорию «общегосударственные вопросы» (поддержка деятельности органов местного самоуправления). </w:t>
      </w:r>
    </w:p>
    <w:p w14:paraId="7FE90318" w14:textId="77777777" w:rsidR="00C64587" w:rsidRPr="00C64587" w:rsidRDefault="00C64587" w:rsidP="00C64587">
      <w:pPr>
        <w:jc w:val="center"/>
      </w:pPr>
      <w:r w:rsidRPr="00C64587">
        <w:rPr>
          <w:noProof/>
          <w:lang w:bidi="ar-SA"/>
        </w:rPr>
        <mc:AlternateContent>
          <mc:Choice Requires="wpg">
            <w:drawing>
              <wp:inline distT="0" distB="0" distL="0" distR="0" wp14:anchorId="3475D1E3" wp14:editId="2701C430">
                <wp:extent cx="5569528" cy="3928857"/>
                <wp:effectExtent l="0" t="0" r="0" b="0"/>
                <wp:docPr id="532" name="Группа 28"/>
                <wp:cNvGraphicFramePr/>
                <a:graphic xmlns:a="http://schemas.openxmlformats.org/drawingml/2006/main">
                  <a:graphicData uri="http://schemas.microsoft.com/office/word/2010/wordprocessingGroup">
                    <wpg:wgp>
                      <wpg:cNvGrpSpPr/>
                      <wpg:grpSpPr>
                        <a:xfrm>
                          <a:off x="0" y="0"/>
                          <a:ext cx="5569528" cy="3928857"/>
                          <a:chOff x="0" y="0"/>
                          <a:chExt cx="5569528" cy="3928857"/>
                        </a:xfrm>
                      </wpg:grpSpPr>
                      <pic:pic xmlns:pic="http://schemas.openxmlformats.org/drawingml/2006/picture">
                        <pic:nvPicPr>
                          <pic:cNvPr id="533" name="Рисунок 533"/>
                          <pic:cNvPicPr>
                            <a:picLocks noChangeAspect="1"/>
                          </pic:cNvPicPr>
                        </pic:nvPicPr>
                        <pic:blipFill>
                          <a:blip r:embed="rId101"/>
                          <a:stretch>
                            <a:fillRect/>
                          </a:stretch>
                        </pic:blipFill>
                        <pic:spPr>
                          <a:xfrm>
                            <a:off x="0" y="0"/>
                            <a:ext cx="5569528" cy="3928857"/>
                          </a:xfrm>
                          <a:prstGeom prst="rect">
                            <a:avLst/>
                          </a:prstGeom>
                        </pic:spPr>
                      </pic:pic>
                      <wps:wsp>
                        <wps:cNvPr id="534" name="Прямоугольник 534"/>
                        <wps:cNvSpPr/>
                        <wps:spPr>
                          <a:xfrm>
                            <a:off x="1213844" y="126870"/>
                            <a:ext cx="3044825" cy="160655"/>
                          </a:xfrm>
                          <a:prstGeom prst="rect">
                            <a:avLst/>
                          </a:prstGeom>
                        </wps:spPr>
                        <wps:txbx>
                          <w:txbxContent>
                            <w:p w14:paraId="164EE4AA" w14:textId="77777777" w:rsidR="004A246D" w:rsidRDefault="004A246D" w:rsidP="00C64587">
                              <w:pPr>
                                <w:pStyle w:val="affb"/>
                                <w:spacing w:after="0" w:line="240" w:lineRule="auto"/>
                                <w:ind w:left="130"/>
                                <w:jc w:val="center"/>
                              </w:pPr>
                              <w:r>
                                <w:rPr>
                                  <w:rFonts w:ascii="Arial" w:hAnsi="Arial"/>
                                  <w:b/>
                                  <w:color w:val="262626"/>
                                  <w:kern w:val="24"/>
                                  <w:sz w:val="22"/>
                                </w:rPr>
                                <w:t>Структура бюджетных расходов Тольятти</w:t>
                              </w:r>
                            </w:p>
                          </w:txbxContent>
                        </wps:txbx>
                        <wps:bodyPr wrap="none" lIns="0" tIns="0" rIns="0" bIns="0">
                          <a:spAutoFit/>
                        </wps:bodyPr>
                      </wps:wsp>
                      <wps:wsp>
                        <wps:cNvPr id="535" name="Прямоугольник 535"/>
                        <wps:cNvSpPr/>
                        <wps:spPr>
                          <a:xfrm>
                            <a:off x="1327573" y="660605"/>
                            <a:ext cx="721995" cy="204470"/>
                          </a:xfrm>
                          <a:prstGeom prst="rect">
                            <a:avLst/>
                          </a:prstGeom>
                        </wps:spPr>
                        <wps:txbx>
                          <w:txbxContent>
                            <w:p w14:paraId="6BA70427" w14:textId="77777777" w:rsidR="004A246D" w:rsidRDefault="004A246D" w:rsidP="00C64587">
                              <w:pPr>
                                <w:pStyle w:val="affb"/>
                                <w:spacing w:after="0" w:line="240" w:lineRule="auto"/>
                                <w:jc w:val="center"/>
                              </w:pPr>
                              <w:r>
                                <w:rPr>
                                  <w:rFonts w:ascii="Arial" w:hAnsi="Arial"/>
                                  <w:color w:val="4C4C4C"/>
                                  <w:kern w:val="24"/>
                                  <w:sz w:val="14"/>
                                </w:rPr>
                                <w:t>Социальная политика 3,2%</w:t>
                              </w:r>
                            </w:p>
                          </w:txbxContent>
                        </wps:txbx>
                        <wps:bodyPr lIns="0" tIns="0" rIns="0" bIns="0">
                          <a:spAutoFit/>
                        </wps:bodyPr>
                      </wps:wsp>
                      <wps:wsp>
                        <wps:cNvPr id="536" name="Прямоугольник 536"/>
                        <wps:cNvSpPr/>
                        <wps:spPr>
                          <a:xfrm>
                            <a:off x="2515172" y="542485"/>
                            <a:ext cx="485775" cy="204470"/>
                          </a:xfrm>
                          <a:prstGeom prst="rect">
                            <a:avLst/>
                          </a:prstGeom>
                        </wps:spPr>
                        <wps:txbx>
                          <w:txbxContent>
                            <w:p w14:paraId="0157476E" w14:textId="77777777" w:rsidR="004A246D" w:rsidRDefault="004A246D" w:rsidP="00C64587">
                              <w:pPr>
                                <w:pStyle w:val="affb"/>
                                <w:spacing w:after="0" w:line="240" w:lineRule="auto"/>
                                <w:jc w:val="center"/>
                              </w:pPr>
                              <w:r>
                                <w:rPr>
                                  <w:rFonts w:ascii="Arial" w:hAnsi="Arial"/>
                                  <w:color w:val="4C4C4C"/>
                                  <w:kern w:val="24"/>
                                  <w:sz w:val="14"/>
                                </w:rPr>
                                <w:t>Спорт</w:t>
                              </w:r>
                            </w:p>
                            <w:p w14:paraId="0C5BF2CC" w14:textId="77777777" w:rsidR="004A246D" w:rsidRDefault="004A246D" w:rsidP="00C64587">
                              <w:pPr>
                                <w:pStyle w:val="affb"/>
                                <w:spacing w:after="0" w:line="240" w:lineRule="auto"/>
                                <w:jc w:val="center"/>
                              </w:pPr>
                              <w:r>
                                <w:rPr>
                                  <w:rFonts w:ascii="Arial" w:hAnsi="Arial"/>
                                  <w:color w:val="4C4C4C"/>
                                  <w:kern w:val="24"/>
                                  <w:sz w:val="14"/>
                                </w:rPr>
                                <w:t>0,2%</w:t>
                              </w:r>
                            </w:p>
                          </w:txbxContent>
                        </wps:txbx>
                        <wps:bodyPr lIns="0" tIns="0" rIns="0" bIns="0">
                          <a:spAutoFit/>
                        </wps:bodyPr>
                      </wps:wsp>
                      <wps:wsp>
                        <wps:cNvPr id="537" name="Прямоугольник 537"/>
                        <wps:cNvSpPr/>
                        <wps:spPr>
                          <a:xfrm>
                            <a:off x="3212527" y="697771"/>
                            <a:ext cx="584200" cy="102235"/>
                          </a:xfrm>
                          <a:prstGeom prst="rect">
                            <a:avLst/>
                          </a:prstGeom>
                        </wps:spPr>
                        <wps:txbx>
                          <w:txbxContent>
                            <w:p w14:paraId="3E7E398D" w14:textId="77777777" w:rsidR="004A246D" w:rsidRDefault="004A246D" w:rsidP="00C64587">
                              <w:pPr>
                                <w:pStyle w:val="affb"/>
                                <w:spacing w:after="0" w:line="240" w:lineRule="auto"/>
                                <w:jc w:val="center"/>
                              </w:pPr>
                              <w:r>
                                <w:rPr>
                                  <w:rFonts w:ascii="Arial" w:hAnsi="Arial"/>
                                  <w:color w:val="4C4C4C"/>
                                  <w:kern w:val="24"/>
                                  <w:sz w:val="14"/>
                                </w:rPr>
                                <w:t>СМИ 0,1%</w:t>
                              </w:r>
                            </w:p>
                          </w:txbxContent>
                        </wps:txbx>
                        <wps:bodyPr lIns="0" tIns="0" rIns="0" bIns="0">
                          <a:spAutoFit/>
                        </wps:bodyPr>
                      </wps:wsp>
                      <wps:wsp>
                        <wps:cNvPr id="538" name="Прямоугольник 538"/>
                        <wps:cNvSpPr/>
                        <wps:spPr>
                          <a:xfrm>
                            <a:off x="3923669" y="804976"/>
                            <a:ext cx="1143635" cy="204470"/>
                          </a:xfrm>
                          <a:prstGeom prst="rect">
                            <a:avLst/>
                          </a:prstGeom>
                        </wps:spPr>
                        <wps:txbx>
                          <w:txbxContent>
                            <w:p w14:paraId="0B72B978" w14:textId="77777777" w:rsidR="004A246D" w:rsidRDefault="004A246D" w:rsidP="00C64587">
                              <w:pPr>
                                <w:pStyle w:val="affb"/>
                                <w:spacing w:after="0" w:line="240" w:lineRule="auto"/>
                                <w:ind w:right="677"/>
                                <w:jc w:val="center"/>
                              </w:pPr>
                              <w:r>
                                <w:rPr>
                                  <w:rFonts w:ascii="Arial" w:hAnsi="Arial"/>
                                  <w:color w:val="4C4C4C"/>
                                  <w:kern w:val="24"/>
                                  <w:sz w:val="14"/>
                                </w:rPr>
                                <w:t>Муниципальные платежи 4%</w:t>
                              </w:r>
                            </w:p>
                          </w:txbxContent>
                        </wps:txbx>
                        <wps:bodyPr lIns="0" tIns="0" rIns="0" bIns="0">
                          <a:spAutoFit/>
                        </wps:bodyPr>
                      </wps:wsp>
                      <wps:wsp>
                        <wps:cNvPr id="539" name="Прямоугольник 539"/>
                        <wps:cNvSpPr/>
                        <wps:spPr>
                          <a:xfrm>
                            <a:off x="4244731" y="1168058"/>
                            <a:ext cx="1202690" cy="306705"/>
                          </a:xfrm>
                          <a:prstGeom prst="rect">
                            <a:avLst/>
                          </a:prstGeom>
                        </wps:spPr>
                        <wps:txbx>
                          <w:txbxContent>
                            <w:p w14:paraId="4B41E74B" w14:textId="77777777" w:rsidR="004A246D" w:rsidRDefault="004A246D" w:rsidP="00C64587">
                              <w:pPr>
                                <w:pStyle w:val="affb"/>
                                <w:spacing w:after="0" w:line="240" w:lineRule="auto"/>
                                <w:jc w:val="center"/>
                              </w:pPr>
                              <w:r>
                                <w:rPr>
                                  <w:rFonts w:ascii="Arial" w:hAnsi="Arial"/>
                                  <w:color w:val="4C4C4C"/>
                                  <w:kern w:val="24"/>
                                  <w:sz w:val="14"/>
                                </w:rPr>
                                <w:t>Расходы на общее государственное управление 9,7%</w:t>
                              </w:r>
                            </w:p>
                          </w:txbxContent>
                        </wps:txbx>
                        <wps:bodyPr lIns="0" tIns="0" rIns="0" bIns="0">
                          <a:spAutoFit/>
                        </wps:bodyPr>
                      </wps:wsp>
                      <wps:wsp>
                        <wps:cNvPr id="540" name="Прямоугольник 540"/>
                        <wps:cNvSpPr/>
                        <wps:spPr>
                          <a:xfrm>
                            <a:off x="4380318" y="1546473"/>
                            <a:ext cx="966470" cy="204470"/>
                          </a:xfrm>
                          <a:prstGeom prst="rect">
                            <a:avLst/>
                          </a:prstGeom>
                        </wps:spPr>
                        <wps:txbx>
                          <w:txbxContent>
                            <w:p w14:paraId="3A52F2A7" w14:textId="77777777" w:rsidR="004A246D" w:rsidRDefault="004A246D" w:rsidP="00C64587">
                              <w:pPr>
                                <w:pStyle w:val="affb"/>
                                <w:spacing w:after="0" w:line="240" w:lineRule="auto"/>
                                <w:ind w:right="187"/>
                                <w:jc w:val="center"/>
                              </w:pPr>
                              <w:r>
                                <w:rPr>
                                  <w:rFonts w:ascii="Arial" w:hAnsi="Arial"/>
                                  <w:color w:val="4C4C4C"/>
                                  <w:kern w:val="24"/>
                                  <w:sz w:val="14"/>
                                </w:rPr>
                                <w:t>Национальная безопасность 0,9%</w:t>
                              </w:r>
                            </w:p>
                          </w:txbxContent>
                        </wps:txbx>
                        <wps:bodyPr lIns="0" tIns="0" rIns="0" bIns="0">
                          <a:spAutoFit/>
                        </wps:bodyPr>
                      </wps:wsp>
                      <wps:wsp>
                        <wps:cNvPr id="541" name="Прямоугольник 541"/>
                        <wps:cNvSpPr/>
                        <wps:spPr>
                          <a:xfrm>
                            <a:off x="4533399" y="1885491"/>
                            <a:ext cx="638810" cy="306705"/>
                          </a:xfrm>
                          <a:prstGeom prst="rect">
                            <a:avLst/>
                          </a:prstGeom>
                        </wps:spPr>
                        <wps:txbx>
                          <w:txbxContent>
                            <w:p w14:paraId="1B33B24F" w14:textId="77777777" w:rsidR="004A246D" w:rsidRDefault="004A246D" w:rsidP="00C64587">
                              <w:pPr>
                                <w:pStyle w:val="affb"/>
                                <w:spacing w:after="0" w:line="240" w:lineRule="auto"/>
                                <w:jc w:val="center"/>
                              </w:pPr>
                              <w:r>
                                <w:rPr>
                                  <w:rFonts w:ascii="Arial" w:hAnsi="Arial"/>
                                  <w:color w:val="4C4C4C"/>
                                  <w:kern w:val="24"/>
                                  <w:sz w:val="14"/>
                                </w:rPr>
                                <w:t>Национальная</w:t>
                              </w:r>
                            </w:p>
                            <w:p w14:paraId="294C38AC" w14:textId="77777777" w:rsidR="004A246D" w:rsidRDefault="004A246D" w:rsidP="00C64587">
                              <w:pPr>
                                <w:pStyle w:val="affb"/>
                                <w:spacing w:after="0" w:line="240" w:lineRule="auto"/>
                                <w:jc w:val="center"/>
                              </w:pPr>
                              <w:r>
                                <w:rPr>
                                  <w:rFonts w:ascii="Arial" w:hAnsi="Arial"/>
                                  <w:color w:val="4C4C4C"/>
                                  <w:kern w:val="24"/>
                                  <w:sz w:val="14"/>
                                </w:rPr>
                                <w:t>экономика</w:t>
                              </w:r>
                            </w:p>
                            <w:p w14:paraId="6C26EC42" w14:textId="77777777" w:rsidR="004A246D" w:rsidRDefault="004A246D" w:rsidP="00C64587">
                              <w:pPr>
                                <w:pStyle w:val="affb"/>
                                <w:spacing w:after="0" w:line="240" w:lineRule="auto"/>
                                <w:jc w:val="center"/>
                              </w:pPr>
                              <w:r>
                                <w:rPr>
                                  <w:rFonts w:ascii="Arial" w:hAnsi="Arial"/>
                                  <w:color w:val="4C4C4C"/>
                                  <w:kern w:val="24"/>
                                  <w:sz w:val="14"/>
                                </w:rPr>
                                <w:t>18,8%</w:t>
                              </w:r>
                            </w:p>
                          </w:txbxContent>
                        </wps:txbx>
                        <wps:bodyPr lIns="0" tIns="0" rIns="0" bIns="0">
                          <a:spAutoFit/>
                        </wps:bodyPr>
                      </wps:wsp>
                      <wps:wsp>
                        <wps:cNvPr id="542" name="Прямоугольник 542"/>
                        <wps:cNvSpPr/>
                        <wps:spPr>
                          <a:xfrm>
                            <a:off x="277432" y="1021503"/>
                            <a:ext cx="606425" cy="102235"/>
                          </a:xfrm>
                          <a:prstGeom prst="rect">
                            <a:avLst/>
                          </a:prstGeom>
                        </wps:spPr>
                        <wps:txbx>
                          <w:txbxContent>
                            <w:p w14:paraId="2C428EA6" w14:textId="77777777" w:rsidR="004A246D" w:rsidRDefault="004A246D" w:rsidP="00C64587">
                              <w:pPr>
                                <w:pStyle w:val="affb"/>
                                <w:spacing w:after="0" w:line="240" w:lineRule="auto"/>
                                <w:jc w:val="center"/>
                              </w:pPr>
                              <w:r>
                                <w:rPr>
                                  <w:rFonts w:ascii="Arial" w:hAnsi="Arial"/>
                                  <w:color w:val="4C4C4C"/>
                                  <w:kern w:val="24"/>
                                  <w:sz w:val="14"/>
                                </w:rPr>
                                <w:t>Культура 3,2%</w:t>
                              </w:r>
                            </w:p>
                          </w:txbxContent>
                        </wps:txbx>
                        <wps:bodyPr wrap="none" lIns="0" tIns="0" rIns="0" bIns="0">
                          <a:spAutoFit/>
                        </wps:bodyPr>
                      </wps:wsp>
                      <wps:wsp>
                        <wps:cNvPr id="543" name="Прямоугольник 543"/>
                        <wps:cNvSpPr/>
                        <wps:spPr>
                          <a:xfrm>
                            <a:off x="190278" y="2574612"/>
                            <a:ext cx="557530" cy="204470"/>
                          </a:xfrm>
                          <a:prstGeom prst="rect">
                            <a:avLst/>
                          </a:prstGeom>
                        </wps:spPr>
                        <wps:txbx>
                          <w:txbxContent>
                            <w:p w14:paraId="106734B9" w14:textId="77777777" w:rsidR="004A246D" w:rsidRDefault="004A246D" w:rsidP="00C64587">
                              <w:pPr>
                                <w:pStyle w:val="affb"/>
                                <w:spacing w:after="0" w:line="240" w:lineRule="auto"/>
                                <w:jc w:val="center"/>
                              </w:pPr>
                              <w:r>
                                <w:rPr>
                                  <w:rFonts w:ascii="Arial" w:hAnsi="Arial"/>
                                  <w:color w:val="4C4C4C"/>
                                  <w:kern w:val="24"/>
                                  <w:sz w:val="14"/>
                                </w:rPr>
                                <w:t>Образование</w:t>
                              </w:r>
                            </w:p>
                            <w:p w14:paraId="625E5C72" w14:textId="77777777" w:rsidR="004A246D" w:rsidRDefault="004A246D" w:rsidP="00C64587">
                              <w:pPr>
                                <w:pStyle w:val="affb"/>
                                <w:spacing w:after="0" w:line="240" w:lineRule="auto"/>
                                <w:ind w:left="245"/>
                                <w:jc w:val="center"/>
                              </w:pPr>
                              <w:r>
                                <w:rPr>
                                  <w:rFonts w:ascii="Arial" w:hAnsi="Arial"/>
                                  <w:color w:val="4C4C4C"/>
                                  <w:kern w:val="24"/>
                                  <w:sz w:val="14"/>
                                </w:rPr>
                                <w:t>53,1%</w:t>
                              </w:r>
                            </w:p>
                          </w:txbxContent>
                        </wps:txbx>
                        <wps:bodyPr lIns="0" tIns="0" rIns="0" bIns="0">
                          <a:spAutoFit/>
                        </wps:bodyPr>
                      </wps:wsp>
                      <wps:wsp>
                        <wps:cNvPr id="544" name="Прямоугольник 544"/>
                        <wps:cNvSpPr/>
                        <wps:spPr>
                          <a:xfrm>
                            <a:off x="3601415" y="3541212"/>
                            <a:ext cx="1021080" cy="306705"/>
                          </a:xfrm>
                          <a:prstGeom prst="rect">
                            <a:avLst/>
                          </a:prstGeom>
                        </wps:spPr>
                        <wps:txbx>
                          <w:txbxContent>
                            <w:p w14:paraId="590D66F1" w14:textId="77777777" w:rsidR="004A246D" w:rsidRDefault="004A246D" w:rsidP="00C64587">
                              <w:pPr>
                                <w:pStyle w:val="affb"/>
                                <w:spacing w:after="0" w:line="240" w:lineRule="auto"/>
                                <w:ind w:right="461"/>
                                <w:jc w:val="center"/>
                              </w:pPr>
                              <w:r>
                                <w:rPr>
                                  <w:rFonts w:ascii="Arial" w:hAnsi="Arial"/>
                                  <w:color w:val="4C4C4C"/>
                                  <w:kern w:val="24"/>
                                  <w:sz w:val="14"/>
                                </w:rPr>
                                <w:t>Охрана окружающей среды 0%</w:t>
                              </w:r>
                            </w:p>
                          </w:txbxContent>
                        </wps:txbx>
                        <wps:bodyPr lIns="0" tIns="0" rIns="0" bIns="0">
                          <a:spAutoFit/>
                        </wps:bodyPr>
                      </wps:wsp>
                      <wps:wsp>
                        <wps:cNvPr id="545" name="Прямоугольник 545"/>
                        <wps:cNvSpPr/>
                        <wps:spPr>
                          <a:xfrm>
                            <a:off x="4539962" y="2939792"/>
                            <a:ext cx="703580" cy="204470"/>
                          </a:xfrm>
                          <a:prstGeom prst="rect">
                            <a:avLst/>
                          </a:prstGeom>
                        </wps:spPr>
                        <wps:txbx>
                          <w:txbxContent>
                            <w:p w14:paraId="72330A1C" w14:textId="77777777" w:rsidR="004A246D" w:rsidRDefault="004A246D" w:rsidP="00C64587">
                              <w:pPr>
                                <w:pStyle w:val="affb"/>
                                <w:spacing w:after="0" w:line="240" w:lineRule="auto"/>
                                <w:ind w:firstLine="58"/>
                                <w:jc w:val="center"/>
                              </w:pPr>
                              <w:r>
                                <w:rPr>
                                  <w:rFonts w:ascii="Arial" w:hAnsi="Arial"/>
                                  <w:color w:val="4C4C4C"/>
                                  <w:kern w:val="24"/>
                                  <w:sz w:val="14"/>
                                </w:rPr>
                                <w:t>Коммунальные услуги 7,0%</w:t>
                              </w:r>
                            </w:p>
                          </w:txbxContent>
                        </wps:txbx>
                        <wps:bodyPr lIns="0" tIns="0" rIns="0" bIns="0">
                          <a:spAutoFit/>
                        </wps:bodyPr>
                      </wps:wsp>
                    </wpg:wgp>
                  </a:graphicData>
                </a:graphic>
              </wp:inline>
            </w:drawing>
          </mc:Choice>
          <mc:Fallback>
            <w:pict>
              <v:group w14:anchorId="3475D1E3" id="Группа 28" o:spid="_x0000_s1230" style="width:438.55pt;height:309.35pt;mso-position-horizontal-relative:char;mso-position-vertical-relative:line" coordsize="55695,392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6p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&#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2T7h+lOpsn3D9KAOD0H/krOtf8A&#10;Xmv8oa76uB0H/krOtf8AXmv8oa76gAoPSig9KAIaKKKAJqKKKAPP9f8A+StaL/15t/Kau9i+4PoK&#10;4LX/APkrWi/9ebfymrvYvuD6CgB5oFBo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Z5xiikbOOKAAkClB4poXP3qMqOBj86AFJwOBmmhyTypFKDz&#10;98fSlOe1AC5FFIBnBPWl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myfcP0p1Nk+4&#10;fpQBweg/8lZ1r/rzX+UNd9XA6D/yVnWv+vNf5Q131ABQelFB6UAQ0UUUATUUUUAef6//AMla0X/r&#10;zb+U1d7F9wfQVwWv/wDJWtF/682/lNXexfcH0FADzQKDQ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DSZoAWikzRmgBaKTNGaAFopM0ZoAWikzRmgBaKTNGaAFopM0ZoAWikzRmgBaM84pM0YO4HtQAwsd&#10;wGadsXrjmok3k/Mc1IKAF2rnpQSR34pMijNACqwanUzdgMT0AzQH3RhhnmgB9FRtJt+Y529Me9GW&#10;RSznIHpQBJRTCxQZbke1MSYOSVyAvXNAE1FMZ9uOuW6UgYnPP3etAElFMMg2qefmOBSgnO3uKAHU&#10;U0tgU0SBpABnmgCSikozQAtFJmjNAC0UmaM0ALRSZozQAtFJmjNAC0UmaM0ALRSZozQAt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TZPuH6U6myfcP0oA4PQf8AkrOtf9ea&#10;/wAoa76uB0H/AJKzrX/Xmv8AKGu+oAKD0ooPSgCGiiigCaiiigDz/X/+StaL/wBebfymrvYvuD6C&#10;uC1//krWi/8AXm38pq72L7g+goAeaBQaB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AaSlNJQAUUUUAFF&#10;FFABRRRQAUUUUAFFFFABRRRQAUUUUAFJxuAzzS0yTap3k4IoAQbh94Yp2RUTmQ8uAAPSl5AHvQAs&#10;ih3jbn5c0rAnOwU3qKikjL8ZwKAHFXU/MMZpy0m0LEig5xmlWgB1KJcdRxTiVxgUwjmgCGAsiMhA&#10;wTmpQaTAoxngfePQUAOD47VHJmRsnjFLgjrRQA4Hil3D1qNgSOKZBFJ57CUfJjjmgCwDmhgT90U1&#10;OOtORwx3Icp0JoAeOAM0tHWigAooooAKKKKACiiigAooooAKKKKACiiigBa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myfcP0p1Nk+4fpQBweg/8lZ1r/rzX+UNd9XA6D/y&#10;VnWv+vNf5Q131ABQelFB6UAQ0UUUATUUUUAef6//AMla0X/rzb+U1d7F9wfQVwWv/wDJWtF/682/&#10;lNXexfcH0FADzQKDQ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DSUppKACiiigAooooAKKKKACiiigAo&#10;oooAKKKKACiiigApkmwjDmn1G7YcAplcfePagA4o4zmopSY0LEEAd6ijm39KALYVfz/Sgr6VGhJq&#10;TnHFACbaMU1GcuQyFQO/rTzQAjHB+UAj1oNHFLj14FAETVEZGVgVAJHrU52kZUg/SmFfagCMSMxy&#10;wpwamsMVGr5OBQBYBGal8xEbDHn6VXXNSo2ZWV4eAM7yOtAD+O1IoOwqqgZ9OKUU4Mo6kD60AKOA&#10;M0tGc8jpRQAUUUUAFFFFABRRRQAUUUUAFFFFABRRRQAt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">
                <v:shape id="Рисунок 533" o:spid="_x0000_s1231" type="#_x0000_t75" style="position:absolute;width:55695;height:39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">
                  <v:imagedata r:id="rId102" o:title=""/>
                  <v:path arrowok="t"/>
                </v:shape>
                <v:rect id="Прямоугольник 534" o:spid="_x0000_s1232" style="position:absolute;left:12138;top:1268;width:30448;height:160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" filled="f" stroked="f">
                  <v:textbox style="mso-fit-shape-to-text:t" inset="0,0,0,0">
                    <w:txbxContent>
                      <w:p w14:paraId="164EE4AA" w14:textId="77777777" w:rsidR="004A246D" w:rsidRDefault="004A246D" w:rsidP="00C64587">
                        <w:pPr>
                          <w:pStyle w:val="affb"/>
                          <w:spacing w:after="0" w:line="240" w:lineRule="auto"/>
                          <w:ind w:left="130"/>
                          <w:jc w:val="center"/>
                        </w:pPr>
                        <w:r>
                          <w:rPr>
                            <w:rFonts w:ascii="Arial" w:hAnsi="Arial"/>
                            <w:b/>
                            <w:color w:val="262626"/>
                            <w:kern w:val="24"/>
                            <w:sz w:val="22"/>
                          </w:rPr>
                          <w:t>Структура бюджетных расходов Тольятти</w:t>
                        </w:r>
                      </w:p>
                    </w:txbxContent>
                  </v:textbox>
                </v:rect>
                <v:rect id="Прямоугольник 535" o:spid="_x0000_s1233" style="position:absolute;left:13275;top:6606;width:7220;height:20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" filled="f" stroked="f">
                  <v:textbox style="mso-fit-shape-to-text:t" inset="0,0,0,0">
                    <w:txbxContent>
                      <w:p w14:paraId="6BA70427" w14:textId="77777777" w:rsidR="004A246D" w:rsidRDefault="004A246D" w:rsidP="00C64587">
                        <w:pPr>
                          <w:pStyle w:val="affb"/>
                          <w:spacing w:after="0" w:line="240" w:lineRule="auto"/>
                          <w:jc w:val="center"/>
                        </w:pPr>
                        <w:r>
                          <w:rPr>
                            <w:rFonts w:ascii="Arial" w:hAnsi="Arial"/>
                            <w:color w:val="4C4C4C"/>
                            <w:kern w:val="24"/>
                            <w:sz w:val="14"/>
                          </w:rPr>
                          <w:t>Социальная политика 3,2%</w:t>
                        </w:r>
                      </w:p>
                    </w:txbxContent>
                  </v:textbox>
                </v:rect>
                <v:rect id="Прямоугольник 536" o:spid="_x0000_s1234" style="position:absolute;left:25151;top:5424;width:4858;height:2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" filled="f" stroked="f">
                  <v:textbox style="mso-fit-shape-to-text:t" inset="0,0,0,0">
                    <w:txbxContent>
                      <w:p w14:paraId="0157476E" w14:textId="77777777" w:rsidR="004A246D" w:rsidRDefault="004A246D" w:rsidP="00C64587">
                        <w:pPr>
                          <w:pStyle w:val="affb"/>
                          <w:spacing w:after="0" w:line="240" w:lineRule="auto"/>
                          <w:jc w:val="center"/>
                        </w:pPr>
                        <w:r>
                          <w:rPr>
                            <w:rFonts w:ascii="Arial" w:hAnsi="Arial"/>
                            <w:color w:val="4C4C4C"/>
                            <w:kern w:val="24"/>
                            <w:sz w:val="14"/>
                          </w:rPr>
                          <w:t>Спорт</w:t>
                        </w:r>
                      </w:p>
                      <w:p w14:paraId="0C5BF2CC" w14:textId="77777777" w:rsidR="004A246D" w:rsidRDefault="004A246D" w:rsidP="00C64587">
                        <w:pPr>
                          <w:pStyle w:val="affb"/>
                          <w:spacing w:after="0" w:line="240" w:lineRule="auto"/>
                          <w:jc w:val="center"/>
                        </w:pPr>
                        <w:r>
                          <w:rPr>
                            <w:rFonts w:ascii="Arial" w:hAnsi="Arial"/>
                            <w:color w:val="4C4C4C"/>
                            <w:kern w:val="24"/>
                            <w:sz w:val="14"/>
                          </w:rPr>
                          <w:t>0,2%</w:t>
                        </w:r>
                      </w:p>
                    </w:txbxContent>
                  </v:textbox>
                </v:rect>
                <v:rect id="Прямоугольник 537" o:spid="_x0000_s1235" style="position:absolute;left:32125;top:6977;width:5842;height:10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" filled="f" stroked="f">
                  <v:textbox style="mso-fit-shape-to-text:t" inset="0,0,0,0">
                    <w:txbxContent>
                      <w:p w14:paraId="3E7E398D" w14:textId="77777777" w:rsidR="004A246D" w:rsidRDefault="004A246D" w:rsidP="00C64587">
                        <w:pPr>
                          <w:pStyle w:val="affb"/>
                          <w:spacing w:after="0" w:line="240" w:lineRule="auto"/>
                          <w:jc w:val="center"/>
                        </w:pPr>
                        <w:r>
                          <w:rPr>
                            <w:rFonts w:ascii="Arial" w:hAnsi="Arial"/>
                            <w:color w:val="4C4C4C"/>
                            <w:kern w:val="24"/>
                            <w:sz w:val="14"/>
                          </w:rPr>
                          <w:t>СМИ 0,1%</w:t>
                        </w:r>
                      </w:p>
                    </w:txbxContent>
                  </v:textbox>
                </v:rect>
                <v:rect id="Прямоугольник 538" o:spid="_x0000_s1236" style="position:absolute;left:39236;top:8049;width:11437;height:2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" filled="f" stroked="f">
                  <v:textbox style="mso-fit-shape-to-text:t" inset="0,0,0,0">
                    <w:txbxContent>
                      <w:p w14:paraId="0B72B978" w14:textId="77777777" w:rsidR="004A246D" w:rsidRDefault="004A246D" w:rsidP="00C64587">
                        <w:pPr>
                          <w:pStyle w:val="affb"/>
                          <w:spacing w:after="0" w:line="240" w:lineRule="auto"/>
                          <w:ind w:right="677"/>
                          <w:jc w:val="center"/>
                        </w:pPr>
                        <w:r>
                          <w:rPr>
                            <w:rFonts w:ascii="Arial" w:hAnsi="Arial"/>
                            <w:color w:val="4C4C4C"/>
                            <w:kern w:val="24"/>
                            <w:sz w:val="14"/>
                          </w:rPr>
                          <w:t>Муниципальные платежи 4%</w:t>
                        </w:r>
                      </w:p>
                    </w:txbxContent>
                  </v:textbox>
                </v:rect>
                <v:rect id="Прямоугольник 539" o:spid="_x0000_s1237" style="position:absolute;left:42447;top:11680;width:12027;height:3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" filled="f" stroked="f">
                  <v:textbox style="mso-fit-shape-to-text:t" inset="0,0,0,0">
                    <w:txbxContent>
                      <w:p w14:paraId="4B41E74B" w14:textId="77777777" w:rsidR="004A246D" w:rsidRDefault="004A246D" w:rsidP="00C64587">
                        <w:pPr>
                          <w:pStyle w:val="affb"/>
                          <w:spacing w:after="0" w:line="240" w:lineRule="auto"/>
                          <w:jc w:val="center"/>
                        </w:pPr>
                        <w:r>
                          <w:rPr>
                            <w:rFonts w:ascii="Arial" w:hAnsi="Arial"/>
                            <w:color w:val="4C4C4C"/>
                            <w:kern w:val="24"/>
                            <w:sz w:val="14"/>
                          </w:rPr>
                          <w:t>Расходы на общее государственное управление 9,7%</w:t>
                        </w:r>
                      </w:p>
                    </w:txbxContent>
                  </v:textbox>
                </v:rect>
                <v:rect id="Прямоугольник 540" o:spid="_x0000_s1238" style="position:absolute;left:43803;top:15464;width:9664;height:2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" filled="f" stroked="f">
                  <v:textbox style="mso-fit-shape-to-text:t" inset="0,0,0,0">
                    <w:txbxContent>
                      <w:p w14:paraId="3A52F2A7" w14:textId="77777777" w:rsidR="004A246D" w:rsidRDefault="004A246D" w:rsidP="00C64587">
                        <w:pPr>
                          <w:pStyle w:val="affb"/>
                          <w:spacing w:after="0" w:line="240" w:lineRule="auto"/>
                          <w:ind w:right="187"/>
                          <w:jc w:val="center"/>
                        </w:pPr>
                        <w:r>
                          <w:rPr>
                            <w:rFonts w:ascii="Arial" w:hAnsi="Arial"/>
                            <w:color w:val="4C4C4C"/>
                            <w:kern w:val="24"/>
                            <w:sz w:val="14"/>
                          </w:rPr>
                          <w:t>Национальная безопасность 0,9%</w:t>
                        </w:r>
                      </w:p>
                    </w:txbxContent>
                  </v:textbox>
                </v:rect>
                <v:rect id="Прямоугольник 541" o:spid="_x0000_s1239" style="position:absolute;left:45333;top:18854;width:6389;height:3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" filled="f" stroked="f">
                  <v:textbox style="mso-fit-shape-to-text:t" inset="0,0,0,0">
                    <w:txbxContent>
                      <w:p w14:paraId="1B33B24F" w14:textId="77777777" w:rsidR="004A246D" w:rsidRDefault="004A246D" w:rsidP="00C64587">
                        <w:pPr>
                          <w:pStyle w:val="affb"/>
                          <w:spacing w:after="0" w:line="240" w:lineRule="auto"/>
                          <w:jc w:val="center"/>
                        </w:pPr>
                        <w:r>
                          <w:rPr>
                            <w:rFonts w:ascii="Arial" w:hAnsi="Arial"/>
                            <w:color w:val="4C4C4C"/>
                            <w:kern w:val="24"/>
                            <w:sz w:val="14"/>
                          </w:rPr>
                          <w:t>Национальная</w:t>
                        </w:r>
                      </w:p>
                      <w:p w14:paraId="294C38AC" w14:textId="77777777" w:rsidR="004A246D" w:rsidRDefault="004A246D" w:rsidP="00C64587">
                        <w:pPr>
                          <w:pStyle w:val="affb"/>
                          <w:spacing w:after="0" w:line="240" w:lineRule="auto"/>
                          <w:jc w:val="center"/>
                        </w:pPr>
                        <w:r>
                          <w:rPr>
                            <w:rFonts w:ascii="Arial" w:hAnsi="Arial"/>
                            <w:color w:val="4C4C4C"/>
                            <w:kern w:val="24"/>
                            <w:sz w:val="14"/>
                          </w:rPr>
                          <w:t>экономика</w:t>
                        </w:r>
                      </w:p>
                      <w:p w14:paraId="6C26EC42" w14:textId="77777777" w:rsidR="004A246D" w:rsidRDefault="004A246D" w:rsidP="00C64587">
                        <w:pPr>
                          <w:pStyle w:val="affb"/>
                          <w:spacing w:after="0" w:line="240" w:lineRule="auto"/>
                          <w:jc w:val="center"/>
                        </w:pPr>
                        <w:r>
                          <w:rPr>
                            <w:rFonts w:ascii="Arial" w:hAnsi="Arial"/>
                            <w:color w:val="4C4C4C"/>
                            <w:kern w:val="24"/>
                            <w:sz w:val="14"/>
                          </w:rPr>
                          <w:t>18,8%</w:t>
                        </w:r>
                      </w:p>
                    </w:txbxContent>
                  </v:textbox>
                </v:rect>
                <v:rect id="Прямоугольник 542" o:spid="_x0000_s1240" style="position:absolute;left:2774;top:10215;width:6064;height:10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" filled="f" stroked="f">
                  <v:textbox style="mso-fit-shape-to-text:t" inset="0,0,0,0">
                    <w:txbxContent>
                      <w:p w14:paraId="2C428EA6" w14:textId="77777777" w:rsidR="004A246D" w:rsidRDefault="004A246D" w:rsidP="00C64587">
                        <w:pPr>
                          <w:pStyle w:val="affb"/>
                          <w:spacing w:after="0" w:line="240" w:lineRule="auto"/>
                          <w:jc w:val="center"/>
                        </w:pPr>
                        <w:r>
                          <w:rPr>
                            <w:rFonts w:ascii="Arial" w:hAnsi="Arial"/>
                            <w:color w:val="4C4C4C"/>
                            <w:kern w:val="24"/>
                            <w:sz w:val="14"/>
                          </w:rPr>
                          <w:t>Культура 3,2%</w:t>
                        </w:r>
                      </w:p>
                    </w:txbxContent>
                  </v:textbox>
                </v:rect>
                <v:rect id="Прямоугольник 543" o:spid="_x0000_s1241" style="position:absolute;left:1902;top:25746;width:5576;height:20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" filled="f" stroked="f">
                  <v:textbox style="mso-fit-shape-to-text:t" inset="0,0,0,0">
                    <w:txbxContent>
                      <w:p w14:paraId="106734B9" w14:textId="77777777" w:rsidR="004A246D" w:rsidRDefault="004A246D" w:rsidP="00C64587">
                        <w:pPr>
                          <w:pStyle w:val="affb"/>
                          <w:spacing w:after="0" w:line="240" w:lineRule="auto"/>
                          <w:jc w:val="center"/>
                        </w:pPr>
                        <w:r>
                          <w:rPr>
                            <w:rFonts w:ascii="Arial" w:hAnsi="Arial"/>
                            <w:color w:val="4C4C4C"/>
                            <w:kern w:val="24"/>
                            <w:sz w:val="14"/>
                          </w:rPr>
                          <w:t>Образование</w:t>
                        </w:r>
                      </w:p>
                      <w:p w14:paraId="625E5C72" w14:textId="77777777" w:rsidR="004A246D" w:rsidRDefault="004A246D" w:rsidP="00C64587">
                        <w:pPr>
                          <w:pStyle w:val="affb"/>
                          <w:spacing w:after="0" w:line="240" w:lineRule="auto"/>
                          <w:ind w:left="245"/>
                          <w:jc w:val="center"/>
                        </w:pPr>
                        <w:r>
                          <w:rPr>
                            <w:rFonts w:ascii="Arial" w:hAnsi="Arial"/>
                            <w:color w:val="4C4C4C"/>
                            <w:kern w:val="24"/>
                            <w:sz w:val="14"/>
                          </w:rPr>
                          <w:t>53,1%</w:t>
                        </w:r>
                      </w:p>
                    </w:txbxContent>
                  </v:textbox>
                </v:rect>
                <v:rect id="Прямоугольник 544" o:spid="_x0000_s1242" style="position:absolute;left:36014;top:35412;width:10210;height:3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" filled="f" stroked="f">
                  <v:textbox style="mso-fit-shape-to-text:t" inset="0,0,0,0">
                    <w:txbxContent>
                      <w:p w14:paraId="590D66F1" w14:textId="77777777" w:rsidR="004A246D" w:rsidRDefault="004A246D" w:rsidP="00C64587">
                        <w:pPr>
                          <w:pStyle w:val="affb"/>
                          <w:spacing w:after="0" w:line="240" w:lineRule="auto"/>
                          <w:ind w:right="461"/>
                          <w:jc w:val="center"/>
                        </w:pPr>
                        <w:r>
                          <w:rPr>
                            <w:rFonts w:ascii="Arial" w:hAnsi="Arial"/>
                            <w:color w:val="4C4C4C"/>
                            <w:kern w:val="24"/>
                            <w:sz w:val="14"/>
                          </w:rPr>
                          <w:t>Охрана окружающей среды 0%</w:t>
                        </w:r>
                      </w:p>
                    </w:txbxContent>
                  </v:textbox>
                </v:rect>
                <v:rect id="Прямоугольник 545" o:spid="_x0000_s1243" style="position:absolute;left:45399;top:29397;width:7036;height:2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" filled="f" stroked="f">
                  <v:textbox style="mso-fit-shape-to-text:t" inset="0,0,0,0">
                    <w:txbxContent>
                      <w:p w14:paraId="72330A1C" w14:textId="77777777" w:rsidR="004A246D" w:rsidRDefault="004A246D" w:rsidP="00C64587">
                        <w:pPr>
                          <w:pStyle w:val="affb"/>
                          <w:spacing w:after="0" w:line="240" w:lineRule="auto"/>
                          <w:ind w:firstLine="58"/>
                          <w:jc w:val="center"/>
                        </w:pPr>
                        <w:r>
                          <w:rPr>
                            <w:rFonts w:ascii="Arial" w:hAnsi="Arial"/>
                            <w:color w:val="4C4C4C"/>
                            <w:kern w:val="24"/>
                            <w:sz w:val="14"/>
                          </w:rPr>
                          <w:t>Коммунальные услуги 7,0%</w:t>
                        </w:r>
                      </w:p>
                    </w:txbxContent>
                  </v:textbox>
                </v:rect>
                <w10:anchorlock/>
              </v:group>
            </w:pict>
          </mc:Fallback>
        </mc:AlternateContent>
      </w:r>
    </w:p>
    <w:p w14:paraId="29289BB1" w14:textId="77777777" w:rsidR="00C64587" w:rsidRPr="00C64587" w:rsidRDefault="00C64587" w:rsidP="00C64587">
      <w:pPr>
        <w:spacing w:before="170" w:after="100" w:line="170" w:lineRule="atLeast"/>
        <w:jc w:val="left"/>
        <w:rPr>
          <w:b/>
          <w:bCs/>
          <w:sz w:val="16"/>
          <w:szCs w:val="20"/>
        </w:rPr>
      </w:pPr>
      <w:bookmarkStart w:id="223" w:name="_Toc24627817"/>
      <w:r w:rsidRPr="00C64587">
        <w:rPr>
          <w:rFonts w:eastAsia="Calibri"/>
          <w:b/>
          <w:sz w:val="16"/>
          <w:szCs w:val="22"/>
        </w:rPr>
        <w:t xml:space="preserve">Рисунок </w:t>
      </w:r>
      <w:r w:rsidRPr="00C64587">
        <w:rPr>
          <w:b/>
          <w:bCs/>
          <w:sz w:val="16"/>
          <w:szCs w:val="20"/>
        </w:rPr>
        <w:fldChar w:fldCharType="begin"/>
      </w:r>
      <w:r w:rsidRPr="00C64587">
        <w:rPr>
          <w:b/>
          <w:bCs/>
          <w:sz w:val="16"/>
          <w:szCs w:val="20"/>
        </w:rPr>
        <w:instrText xml:space="preserve"> STYLEREF 2 \s </w:instrText>
      </w:r>
      <w:r w:rsidRPr="00C64587">
        <w:rPr>
          <w:b/>
          <w:bCs/>
          <w:sz w:val="16"/>
          <w:szCs w:val="20"/>
        </w:rPr>
        <w:fldChar w:fldCharType="separate"/>
      </w:r>
      <w:r w:rsidRPr="00C64587">
        <w:rPr>
          <w:b/>
          <w:bCs/>
          <w:noProof/>
          <w:sz w:val="16"/>
          <w:szCs w:val="20"/>
        </w:rPr>
        <w:t>5.2</w:t>
      </w:r>
      <w:r w:rsidRPr="00C64587">
        <w:rPr>
          <w:b/>
          <w:bCs/>
          <w:sz w:val="16"/>
          <w:szCs w:val="20"/>
        </w:rPr>
        <w:fldChar w:fldCharType="end"/>
      </w:r>
      <w:r w:rsidRPr="00C64587">
        <w:rPr>
          <w:rFonts w:eastAsia="Calibri"/>
          <w:b/>
          <w:sz w:val="16"/>
          <w:szCs w:val="22"/>
        </w:rPr>
        <w:t>.</w:t>
      </w:r>
      <w:r w:rsidRPr="00C64587">
        <w:rPr>
          <w:b/>
          <w:bCs/>
          <w:sz w:val="16"/>
          <w:szCs w:val="20"/>
        </w:rPr>
        <w:fldChar w:fldCharType="begin"/>
      </w:r>
      <w:r w:rsidRPr="00C64587">
        <w:rPr>
          <w:b/>
          <w:bCs/>
          <w:sz w:val="16"/>
          <w:szCs w:val="20"/>
        </w:rPr>
        <w:instrText xml:space="preserve"> SEQ Figure \* ARABIC \s 2 </w:instrText>
      </w:r>
      <w:r w:rsidRPr="00C64587">
        <w:rPr>
          <w:b/>
          <w:bCs/>
          <w:sz w:val="16"/>
          <w:szCs w:val="20"/>
        </w:rPr>
        <w:fldChar w:fldCharType="separate"/>
      </w:r>
      <w:r w:rsidRPr="00C64587">
        <w:rPr>
          <w:b/>
          <w:bCs/>
          <w:noProof/>
          <w:sz w:val="16"/>
          <w:szCs w:val="20"/>
        </w:rPr>
        <w:t>2</w:t>
      </w:r>
      <w:r w:rsidRPr="00C64587">
        <w:rPr>
          <w:b/>
          <w:bCs/>
          <w:sz w:val="16"/>
          <w:szCs w:val="20"/>
        </w:rPr>
        <w:fldChar w:fldCharType="end"/>
      </w:r>
      <w:r w:rsidRPr="00C64587">
        <w:rPr>
          <w:rFonts w:eastAsia="Calibri"/>
          <w:b/>
          <w:sz w:val="16"/>
          <w:szCs w:val="22"/>
        </w:rPr>
        <w:t>: Структура бюджетных расходов Тольятти</w:t>
      </w:r>
      <w:bookmarkEnd w:id="223"/>
    </w:p>
    <w:p w14:paraId="15E9A567" w14:textId="77777777" w:rsidR="00C64587" w:rsidRPr="00C64587" w:rsidRDefault="00C64587" w:rsidP="00C64587">
      <w:r w:rsidRPr="00C64587">
        <w:rPr>
          <w:rFonts w:eastAsia="Calibri"/>
          <w:szCs w:val="22"/>
        </w:rPr>
        <w:t>Городской бюджет в 2017 году имел дефицит в 325 млн рублей (в 2016 году - 782 млн рублей). Уровень дефицита не превышает 10% предела, установленного Бюджетным кодексом РФ.</w:t>
      </w:r>
    </w:p>
    <w:p w14:paraId="3F7B1A90" w14:textId="77777777" w:rsidR="00C64587" w:rsidRPr="00C64587" w:rsidRDefault="00C64587" w:rsidP="00C64587">
      <w:pPr>
        <w:spacing w:before="170" w:after="100" w:line="170" w:lineRule="atLeast"/>
        <w:jc w:val="left"/>
        <w:rPr>
          <w:b/>
          <w:bCs/>
          <w:sz w:val="16"/>
          <w:szCs w:val="20"/>
        </w:rPr>
      </w:pPr>
      <w:bookmarkStart w:id="224" w:name="_Toc24627865"/>
      <w:r w:rsidRPr="00C64587">
        <w:rPr>
          <w:rFonts w:eastAsia="Calibri"/>
          <w:b/>
          <w:sz w:val="16"/>
          <w:szCs w:val="22"/>
        </w:rPr>
        <w:t xml:space="preserve">Таблица </w:t>
      </w:r>
      <w:r w:rsidRPr="00C64587">
        <w:rPr>
          <w:b/>
          <w:bCs/>
          <w:sz w:val="16"/>
          <w:szCs w:val="20"/>
        </w:rPr>
        <w:fldChar w:fldCharType="begin"/>
      </w:r>
      <w:r w:rsidRPr="00C64587">
        <w:rPr>
          <w:b/>
          <w:bCs/>
          <w:sz w:val="16"/>
          <w:szCs w:val="20"/>
        </w:rPr>
        <w:instrText xml:space="preserve"> STYLEREF 2 \s </w:instrText>
      </w:r>
      <w:r w:rsidRPr="00C64587">
        <w:rPr>
          <w:b/>
          <w:bCs/>
          <w:sz w:val="16"/>
          <w:szCs w:val="20"/>
        </w:rPr>
        <w:fldChar w:fldCharType="separate"/>
      </w:r>
      <w:r w:rsidRPr="00C64587">
        <w:rPr>
          <w:b/>
          <w:bCs/>
          <w:noProof/>
          <w:sz w:val="16"/>
          <w:szCs w:val="20"/>
        </w:rPr>
        <w:t>5.2</w:t>
      </w:r>
      <w:r w:rsidRPr="00C64587">
        <w:rPr>
          <w:b/>
          <w:bCs/>
          <w:sz w:val="16"/>
          <w:szCs w:val="20"/>
        </w:rPr>
        <w:fldChar w:fldCharType="end"/>
      </w:r>
      <w:r w:rsidRPr="00C64587">
        <w:rPr>
          <w:rFonts w:eastAsia="Calibri"/>
          <w:b/>
          <w:sz w:val="16"/>
          <w:szCs w:val="22"/>
        </w:rPr>
        <w:t>.</w:t>
      </w:r>
      <w:r w:rsidRPr="00C64587">
        <w:rPr>
          <w:b/>
          <w:bCs/>
          <w:sz w:val="16"/>
          <w:szCs w:val="20"/>
        </w:rPr>
        <w:fldChar w:fldCharType="begin"/>
      </w:r>
      <w:r w:rsidRPr="00C64587">
        <w:rPr>
          <w:b/>
          <w:bCs/>
          <w:sz w:val="16"/>
          <w:szCs w:val="20"/>
        </w:rPr>
        <w:instrText xml:space="preserve"> SEQ Table \* ARABIC \s 2 </w:instrText>
      </w:r>
      <w:r w:rsidRPr="00C64587">
        <w:rPr>
          <w:b/>
          <w:bCs/>
          <w:sz w:val="16"/>
          <w:szCs w:val="20"/>
        </w:rPr>
        <w:fldChar w:fldCharType="separate"/>
      </w:r>
      <w:r w:rsidRPr="00C64587">
        <w:rPr>
          <w:b/>
          <w:bCs/>
          <w:noProof/>
          <w:sz w:val="16"/>
          <w:szCs w:val="20"/>
        </w:rPr>
        <w:t>2</w:t>
      </w:r>
      <w:r w:rsidRPr="00C64587">
        <w:rPr>
          <w:b/>
          <w:bCs/>
          <w:sz w:val="16"/>
          <w:szCs w:val="20"/>
        </w:rPr>
        <w:fldChar w:fldCharType="end"/>
      </w:r>
      <w:r w:rsidRPr="00C64587">
        <w:rPr>
          <w:rFonts w:eastAsia="Calibri"/>
          <w:b/>
          <w:sz w:val="16"/>
          <w:szCs w:val="22"/>
        </w:rPr>
        <w:t>: Бюджетные показатели по городскому округу Тольятти, млн руб.</w:t>
      </w:r>
      <w:bookmarkEnd w:id="224"/>
    </w:p>
    <w:tbl>
      <w:tblPr>
        <w:tblStyle w:val="2f9"/>
        <w:tblW w:w="0" w:type="auto"/>
        <w:tblLook w:val="04A0" w:firstRow="1" w:lastRow="0" w:firstColumn="1" w:lastColumn="0" w:noHBand="0" w:noVBand="1"/>
      </w:tblPr>
      <w:tblGrid>
        <w:gridCol w:w="2796"/>
        <w:gridCol w:w="1423"/>
        <w:gridCol w:w="1375"/>
        <w:gridCol w:w="1454"/>
        <w:gridCol w:w="1344"/>
      </w:tblGrid>
      <w:tr w:rsidR="00C64587" w:rsidRPr="00C64587" w14:paraId="7B31EE5B" w14:textId="77777777" w:rsidTr="004A246D">
        <w:trPr>
          <w:trHeight w:val="283"/>
        </w:trPr>
        <w:tc>
          <w:tcPr>
            <w:tcW w:w="2796" w:type="dxa"/>
            <w:shd w:val="clear" w:color="auto" w:fill="A8D08D" w:themeFill="accent6" w:themeFillTint="99"/>
          </w:tcPr>
          <w:p w14:paraId="70B6DE5A" w14:textId="77777777" w:rsidR="00C64587" w:rsidRPr="00C64587" w:rsidRDefault="00C64587" w:rsidP="00C64587">
            <w:pPr>
              <w:autoSpaceDE w:val="0"/>
              <w:autoSpaceDN w:val="0"/>
              <w:adjustRightInd w:val="0"/>
              <w:rPr>
                <w:rFonts w:eastAsia="TimesNewRomanPSMT" w:cs="Calibri"/>
                <w:b/>
                <w:sz w:val="20"/>
              </w:rPr>
            </w:pPr>
            <w:r w:rsidRPr="00C64587">
              <w:rPr>
                <w:b/>
                <w:sz w:val="20"/>
              </w:rPr>
              <w:t>Показатель</w:t>
            </w:r>
          </w:p>
        </w:tc>
        <w:tc>
          <w:tcPr>
            <w:tcW w:w="1423" w:type="dxa"/>
            <w:shd w:val="clear" w:color="auto" w:fill="A8D08D" w:themeFill="accent6" w:themeFillTint="99"/>
          </w:tcPr>
          <w:p w14:paraId="327D0CF2" w14:textId="77777777" w:rsidR="00C64587" w:rsidRPr="00C64587" w:rsidRDefault="00C64587" w:rsidP="00C64587">
            <w:pPr>
              <w:autoSpaceDE w:val="0"/>
              <w:autoSpaceDN w:val="0"/>
              <w:adjustRightInd w:val="0"/>
              <w:rPr>
                <w:rFonts w:eastAsia="TimesNewRomanPSMT" w:cs="Calibri"/>
                <w:b/>
                <w:sz w:val="20"/>
              </w:rPr>
            </w:pPr>
            <w:r w:rsidRPr="00C64587">
              <w:rPr>
                <w:b/>
                <w:sz w:val="20"/>
              </w:rPr>
              <w:t>2013</w:t>
            </w:r>
          </w:p>
        </w:tc>
        <w:tc>
          <w:tcPr>
            <w:tcW w:w="1375" w:type="dxa"/>
            <w:shd w:val="clear" w:color="auto" w:fill="A8D08D" w:themeFill="accent6" w:themeFillTint="99"/>
          </w:tcPr>
          <w:p w14:paraId="02666920" w14:textId="77777777" w:rsidR="00C64587" w:rsidRPr="00C64587" w:rsidRDefault="00C64587" w:rsidP="00C64587">
            <w:pPr>
              <w:autoSpaceDE w:val="0"/>
              <w:autoSpaceDN w:val="0"/>
              <w:adjustRightInd w:val="0"/>
              <w:rPr>
                <w:rFonts w:eastAsia="TimesNewRomanPSMT" w:cs="Calibri"/>
                <w:b/>
                <w:sz w:val="20"/>
              </w:rPr>
            </w:pPr>
            <w:r w:rsidRPr="00C64587">
              <w:rPr>
                <w:b/>
                <w:sz w:val="20"/>
              </w:rPr>
              <w:t>2016</w:t>
            </w:r>
          </w:p>
        </w:tc>
        <w:tc>
          <w:tcPr>
            <w:tcW w:w="1454" w:type="dxa"/>
            <w:shd w:val="clear" w:color="auto" w:fill="A8D08D" w:themeFill="accent6" w:themeFillTint="99"/>
          </w:tcPr>
          <w:p w14:paraId="2DDB8F7F" w14:textId="77777777" w:rsidR="00C64587" w:rsidRPr="00C64587" w:rsidRDefault="00C64587" w:rsidP="00C64587">
            <w:pPr>
              <w:autoSpaceDE w:val="0"/>
              <w:autoSpaceDN w:val="0"/>
              <w:adjustRightInd w:val="0"/>
              <w:rPr>
                <w:rFonts w:eastAsia="TimesNewRomanPSMT" w:cs="Calibri"/>
                <w:b/>
                <w:sz w:val="20"/>
              </w:rPr>
            </w:pPr>
            <w:r w:rsidRPr="00C64587">
              <w:rPr>
                <w:b/>
                <w:sz w:val="20"/>
              </w:rPr>
              <w:t>2017</w:t>
            </w:r>
          </w:p>
        </w:tc>
        <w:tc>
          <w:tcPr>
            <w:tcW w:w="1344" w:type="dxa"/>
            <w:shd w:val="clear" w:color="auto" w:fill="A8D08D" w:themeFill="accent6" w:themeFillTint="99"/>
          </w:tcPr>
          <w:p w14:paraId="5B1CCEAF" w14:textId="77777777" w:rsidR="00C64587" w:rsidRPr="00C64587" w:rsidRDefault="00C64587" w:rsidP="00C64587">
            <w:pPr>
              <w:autoSpaceDE w:val="0"/>
              <w:autoSpaceDN w:val="0"/>
              <w:adjustRightInd w:val="0"/>
              <w:rPr>
                <w:rFonts w:eastAsia="TimesNewRomanPSMT" w:cs="Calibri"/>
                <w:b/>
                <w:sz w:val="20"/>
              </w:rPr>
            </w:pPr>
            <w:r w:rsidRPr="00C64587">
              <w:rPr>
                <w:b/>
                <w:sz w:val="20"/>
              </w:rPr>
              <w:t>2018 по оценке</w:t>
            </w:r>
          </w:p>
        </w:tc>
      </w:tr>
      <w:tr w:rsidR="00C64587" w:rsidRPr="00C64587" w14:paraId="38C75DAA" w14:textId="77777777" w:rsidTr="004A246D">
        <w:tc>
          <w:tcPr>
            <w:tcW w:w="2796" w:type="dxa"/>
          </w:tcPr>
          <w:p w14:paraId="459210A5" w14:textId="77777777" w:rsidR="00C64587" w:rsidRPr="00C64587" w:rsidRDefault="00C64587" w:rsidP="00C64587">
            <w:pPr>
              <w:autoSpaceDE w:val="0"/>
              <w:autoSpaceDN w:val="0"/>
              <w:adjustRightInd w:val="0"/>
              <w:rPr>
                <w:rFonts w:eastAsia="TimesNewRomanPSMT" w:cs="Calibri"/>
                <w:szCs w:val="22"/>
              </w:rPr>
            </w:pPr>
            <w:r w:rsidRPr="00C64587">
              <w:t>Налоговые и неналоговые доходы</w:t>
            </w:r>
          </w:p>
        </w:tc>
        <w:tc>
          <w:tcPr>
            <w:tcW w:w="1423" w:type="dxa"/>
          </w:tcPr>
          <w:p w14:paraId="0F955FE3" w14:textId="77777777" w:rsidR="00C64587" w:rsidRPr="00C64587" w:rsidRDefault="00C64587" w:rsidP="00C64587">
            <w:pPr>
              <w:autoSpaceDE w:val="0"/>
              <w:autoSpaceDN w:val="0"/>
              <w:adjustRightInd w:val="0"/>
              <w:rPr>
                <w:rFonts w:eastAsia="TimesNewRomanPSMT" w:cs="Calibri"/>
                <w:szCs w:val="22"/>
              </w:rPr>
            </w:pPr>
            <w:r w:rsidRPr="00C64587">
              <w:t>6 837</w:t>
            </w:r>
          </w:p>
        </w:tc>
        <w:tc>
          <w:tcPr>
            <w:tcW w:w="1375" w:type="dxa"/>
          </w:tcPr>
          <w:p w14:paraId="708C480D" w14:textId="77777777" w:rsidR="00C64587" w:rsidRPr="00C64587" w:rsidRDefault="00C64587" w:rsidP="00C64587">
            <w:pPr>
              <w:autoSpaceDE w:val="0"/>
              <w:autoSpaceDN w:val="0"/>
              <w:adjustRightInd w:val="0"/>
              <w:rPr>
                <w:rFonts w:eastAsia="TimesNewRomanPSMT" w:cs="Calibri"/>
                <w:szCs w:val="22"/>
              </w:rPr>
            </w:pPr>
            <w:r w:rsidRPr="00C64587">
              <w:t xml:space="preserve">6 017 </w:t>
            </w:r>
          </w:p>
        </w:tc>
        <w:tc>
          <w:tcPr>
            <w:tcW w:w="1454" w:type="dxa"/>
          </w:tcPr>
          <w:p w14:paraId="50B50A97" w14:textId="77777777" w:rsidR="00C64587" w:rsidRPr="00C64587" w:rsidRDefault="00C64587" w:rsidP="00C64587">
            <w:pPr>
              <w:autoSpaceDE w:val="0"/>
              <w:autoSpaceDN w:val="0"/>
              <w:adjustRightInd w:val="0"/>
              <w:rPr>
                <w:rFonts w:eastAsia="TimesNewRomanPSMT" w:cs="Calibri"/>
                <w:szCs w:val="22"/>
              </w:rPr>
            </w:pPr>
            <w:r w:rsidRPr="00C64587">
              <w:t>6 383</w:t>
            </w:r>
          </w:p>
        </w:tc>
        <w:tc>
          <w:tcPr>
            <w:tcW w:w="1344" w:type="dxa"/>
          </w:tcPr>
          <w:p w14:paraId="4C642409" w14:textId="77777777" w:rsidR="00C64587" w:rsidRPr="00C64587" w:rsidRDefault="00C64587" w:rsidP="00C64587">
            <w:pPr>
              <w:autoSpaceDE w:val="0"/>
              <w:autoSpaceDN w:val="0"/>
              <w:adjustRightInd w:val="0"/>
              <w:rPr>
                <w:rFonts w:eastAsia="TimesNewRomanPSMT" w:cs="Calibri"/>
                <w:szCs w:val="22"/>
              </w:rPr>
            </w:pPr>
            <w:r w:rsidRPr="00C64587">
              <w:t>6 224</w:t>
            </w:r>
          </w:p>
        </w:tc>
      </w:tr>
      <w:tr w:rsidR="00C64587" w:rsidRPr="00C64587" w14:paraId="1A01A879" w14:textId="77777777" w:rsidTr="004A246D">
        <w:tc>
          <w:tcPr>
            <w:tcW w:w="2796" w:type="dxa"/>
          </w:tcPr>
          <w:p w14:paraId="536107EA" w14:textId="77777777" w:rsidR="00C64587" w:rsidRPr="00C64587" w:rsidRDefault="00C64587" w:rsidP="00C64587">
            <w:pPr>
              <w:autoSpaceDE w:val="0"/>
              <w:autoSpaceDN w:val="0"/>
              <w:adjustRightInd w:val="0"/>
              <w:rPr>
                <w:rFonts w:eastAsia="TimesNewRomanPSMT" w:cs="Calibri"/>
                <w:szCs w:val="22"/>
              </w:rPr>
            </w:pPr>
            <w:r w:rsidRPr="00C64587">
              <w:t>Безвозмездные трансферты из бюджетов других уровней</w:t>
            </w:r>
          </w:p>
        </w:tc>
        <w:tc>
          <w:tcPr>
            <w:tcW w:w="1423" w:type="dxa"/>
          </w:tcPr>
          <w:p w14:paraId="4C798EF3" w14:textId="77777777" w:rsidR="00C64587" w:rsidRPr="00C64587" w:rsidRDefault="00C64587" w:rsidP="00C64587">
            <w:pPr>
              <w:autoSpaceDE w:val="0"/>
              <w:autoSpaceDN w:val="0"/>
              <w:adjustRightInd w:val="0"/>
              <w:rPr>
                <w:rFonts w:eastAsia="TimesNewRomanPSMT" w:cs="Calibri"/>
                <w:szCs w:val="22"/>
              </w:rPr>
            </w:pPr>
            <w:r w:rsidRPr="00C64587">
              <w:t>5 213</w:t>
            </w:r>
          </w:p>
        </w:tc>
        <w:tc>
          <w:tcPr>
            <w:tcW w:w="1375" w:type="dxa"/>
          </w:tcPr>
          <w:p w14:paraId="6E6DCC2D" w14:textId="77777777" w:rsidR="00C64587" w:rsidRPr="00C64587" w:rsidRDefault="00C64587" w:rsidP="00C64587">
            <w:pPr>
              <w:autoSpaceDE w:val="0"/>
              <w:autoSpaceDN w:val="0"/>
              <w:adjustRightInd w:val="0"/>
              <w:rPr>
                <w:rFonts w:eastAsia="TimesNewRomanPSMT" w:cs="Calibri"/>
                <w:szCs w:val="22"/>
              </w:rPr>
            </w:pPr>
            <w:r w:rsidRPr="00C64587">
              <w:t>5 725</w:t>
            </w:r>
          </w:p>
        </w:tc>
        <w:tc>
          <w:tcPr>
            <w:tcW w:w="1454" w:type="dxa"/>
          </w:tcPr>
          <w:p w14:paraId="053EDAA1" w14:textId="77777777" w:rsidR="00C64587" w:rsidRPr="00C64587" w:rsidRDefault="00C64587" w:rsidP="00C64587">
            <w:pPr>
              <w:autoSpaceDE w:val="0"/>
              <w:autoSpaceDN w:val="0"/>
              <w:adjustRightInd w:val="0"/>
              <w:rPr>
                <w:rFonts w:eastAsia="TimesNewRomanPSMT" w:cs="Calibri"/>
                <w:szCs w:val="22"/>
              </w:rPr>
            </w:pPr>
            <w:r w:rsidRPr="00C64587">
              <w:t>6 348</w:t>
            </w:r>
          </w:p>
        </w:tc>
        <w:tc>
          <w:tcPr>
            <w:tcW w:w="1344" w:type="dxa"/>
          </w:tcPr>
          <w:p w14:paraId="575604C4" w14:textId="77777777" w:rsidR="00C64587" w:rsidRPr="00C64587" w:rsidRDefault="00C64587" w:rsidP="00C64587">
            <w:pPr>
              <w:autoSpaceDE w:val="0"/>
              <w:autoSpaceDN w:val="0"/>
              <w:adjustRightInd w:val="0"/>
              <w:rPr>
                <w:rFonts w:eastAsia="TimesNewRomanPSMT" w:cs="Calibri"/>
                <w:szCs w:val="22"/>
              </w:rPr>
            </w:pPr>
            <w:r w:rsidRPr="00C64587">
              <w:t>Данных нет</w:t>
            </w:r>
          </w:p>
        </w:tc>
      </w:tr>
      <w:tr w:rsidR="00C64587" w:rsidRPr="00C64587" w14:paraId="695B2BE6" w14:textId="77777777" w:rsidTr="004A246D">
        <w:tc>
          <w:tcPr>
            <w:tcW w:w="2796" w:type="dxa"/>
          </w:tcPr>
          <w:p w14:paraId="4CA8F88E" w14:textId="77777777" w:rsidR="00C64587" w:rsidRPr="00C64587" w:rsidRDefault="00C64587" w:rsidP="00C64587">
            <w:pPr>
              <w:autoSpaceDE w:val="0"/>
              <w:autoSpaceDN w:val="0"/>
              <w:adjustRightInd w:val="0"/>
              <w:rPr>
                <w:rFonts w:eastAsia="TimesNewRomanPSMT" w:cs="Calibri"/>
                <w:b/>
                <w:szCs w:val="22"/>
              </w:rPr>
            </w:pPr>
            <w:r w:rsidRPr="00C64587">
              <w:rPr>
                <w:b/>
              </w:rPr>
              <w:t>Общие доходы</w:t>
            </w:r>
          </w:p>
        </w:tc>
        <w:tc>
          <w:tcPr>
            <w:tcW w:w="1423" w:type="dxa"/>
          </w:tcPr>
          <w:p w14:paraId="09544E2F" w14:textId="77777777" w:rsidR="00C64587" w:rsidRPr="00C64587" w:rsidRDefault="00C64587" w:rsidP="00C64587">
            <w:pPr>
              <w:autoSpaceDE w:val="0"/>
              <w:autoSpaceDN w:val="0"/>
              <w:adjustRightInd w:val="0"/>
              <w:rPr>
                <w:rFonts w:eastAsia="TimesNewRomanPSMT" w:cs="Calibri"/>
                <w:b/>
                <w:szCs w:val="22"/>
              </w:rPr>
            </w:pPr>
            <w:r w:rsidRPr="00C64587">
              <w:rPr>
                <w:b/>
              </w:rPr>
              <w:t>12 050</w:t>
            </w:r>
          </w:p>
        </w:tc>
        <w:tc>
          <w:tcPr>
            <w:tcW w:w="1375" w:type="dxa"/>
          </w:tcPr>
          <w:p w14:paraId="02481873" w14:textId="77777777" w:rsidR="00C64587" w:rsidRPr="00C64587" w:rsidRDefault="00C64587" w:rsidP="00C64587">
            <w:pPr>
              <w:autoSpaceDE w:val="0"/>
              <w:autoSpaceDN w:val="0"/>
              <w:adjustRightInd w:val="0"/>
              <w:rPr>
                <w:rFonts w:eastAsia="TimesNewRomanPSMT" w:cs="Calibri"/>
                <w:b/>
                <w:szCs w:val="22"/>
              </w:rPr>
            </w:pPr>
            <w:r w:rsidRPr="00C64587">
              <w:rPr>
                <w:b/>
              </w:rPr>
              <w:t xml:space="preserve">11 742 </w:t>
            </w:r>
          </w:p>
        </w:tc>
        <w:tc>
          <w:tcPr>
            <w:tcW w:w="1454" w:type="dxa"/>
          </w:tcPr>
          <w:p w14:paraId="22DEB02C" w14:textId="77777777" w:rsidR="00C64587" w:rsidRPr="00C64587" w:rsidRDefault="00C64587" w:rsidP="00C64587">
            <w:pPr>
              <w:autoSpaceDE w:val="0"/>
              <w:autoSpaceDN w:val="0"/>
              <w:adjustRightInd w:val="0"/>
              <w:rPr>
                <w:rFonts w:eastAsia="TimesNewRomanPSMT" w:cs="Calibri"/>
                <w:b/>
                <w:szCs w:val="22"/>
              </w:rPr>
            </w:pPr>
            <w:r w:rsidRPr="00C64587">
              <w:rPr>
                <w:b/>
              </w:rPr>
              <w:t>12 731</w:t>
            </w:r>
          </w:p>
        </w:tc>
        <w:tc>
          <w:tcPr>
            <w:tcW w:w="1344" w:type="dxa"/>
          </w:tcPr>
          <w:p w14:paraId="54194AE6" w14:textId="77777777" w:rsidR="00C64587" w:rsidRPr="00C64587" w:rsidRDefault="00C64587" w:rsidP="00C64587">
            <w:pPr>
              <w:autoSpaceDE w:val="0"/>
              <w:autoSpaceDN w:val="0"/>
              <w:adjustRightInd w:val="0"/>
              <w:rPr>
                <w:rFonts w:eastAsia="TimesNewRomanPSMT" w:cs="Calibri"/>
                <w:b/>
                <w:szCs w:val="22"/>
              </w:rPr>
            </w:pPr>
            <w:r w:rsidRPr="00C64587">
              <w:rPr>
                <w:b/>
              </w:rPr>
              <w:t>Данных нет</w:t>
            </w:r>
          </w:p>
        </w:tc>
      </w:tr>
      <w:tr w:rsidR="00C64587" w:rsidRPr="00C64587" w14:paraId="2ADDED89" w14:textId="77777777" w:rsidTr="004A246D">
        <w:tc>
          <w:tcPr>
            <w:tcW w:w="2796" w:type="dxa"/>
          </w:tcPr>
          <w:p w14:paraId="69B0084B" w14:textId="77777777" w:rsidR="00C64587" w:rsidRPr="00C64587" w:rsidRDefault="00C64587" w:rsidP="00C64587">
            <w:pPr>
              <w:autoSpaceDE w:val="0"/>
              <w:autoSpaceDN w:val="0"/>
              <w:adjustRightInd w:val="0"/>
              <w:rPr>
                <w:rFonts w:eastAsia="TimesNewRomanPSMT" w:cs="Calibri"/>
                <w:szCs w:val="22"/>
              </w:rPr>
            </w:pPr>
            <w:r w:rsidRPr="00C64587">
              <w:t xml:space="preserve">Расходы собственного бюджета </w:t>
            </w:r>
          </w:p>
        </w:tc>
        <w:tc>
          <w:tcPr>
            <w:tcW w:w="1423" w:type="dxa"/>
          </w:tcPr>
          <w:p w14:paraId="213B1B1C" w14:textId="77777777" w:rsidR="00C64587" w:rsidRPr="00C64587" w:rsidRDefault="00C64587" w:rsidP="00C64587">
            <w:pPr>
              <w:autoSpaceDE w:val="0"/>
              <w:autoSpaceDN w:val="0"/>
              <w:adjustRightInd w:val="0"/>
              <w:rPr>
                <w:rFonts w:eastAsia="TimesNewRomanPSMT" w:cs="Calibri"/>
                <w:szCs w:val="22"/>
              </w:rPr>
            </w:pPr>
            <w:r w:rsidRPr="00C64587">
              <w:t>6 831</w:t>
            </w:r>
          </w:p>
        </w:tc>
        <w:tc>
          <w:tcPr>
            <w:tcW w:w="1375" w:type="dxa"/>
          </w:tcPr>
          <w:p w14:paraId="738BD04B" w14:textId="77777777" w:rsidR="00C64587" w:rsidRPr="00C64587" w:rsidRDefault="00C64587" w:rsidP="00C64587">
            <w:pPr>
              <w:autoSpaceDE w:val="0"/>
              <w:autoSpaceDN w:val="0"/>
              <w:adjustRightInd w:val="0"/>
              <w:rPr>
                <w:rFonts w:eastAsia="TimesNewRomanPSMT" w:cs="Calibri"/>
                <w:szCs w:val="22"/>
              </w:rPr>
            </w:pPr>
            <w:r w:rsidRPr="00C64587">
              <w:t xml:space="preserve">6 798 </w:t>
            </w:r>
          </w:p>
        </w:tc>
        <w:tc>
          <w:tcPr>
            <w:tcW w:w="1454" w:type="dxa"/>
          </w:tcPr>
          <w:p w14:paraId="55C2C641" w14:textId="77777777" w:rsidR="00C64587" w:rsidRPr="00C64587" w:rsidRDefault="00C64587" w:rsidP="00C64587">
            <w:pPr>
              <w:autoSpaceDE w:val="0"/>
              <w:autoSpaceDN w:val="0"/>
              <w:adjustRightInd w:val="0"/>
              <w:rPr>
                <w:rFonts w:eastAsia="TimesNewRomanPSMT" w:cs="Calibri"/>
                <w:szCs w:val="22"/>
              </w:rPr>
            </w:pPr>
            <w:r w:rsidRPr="00C64587">
              <w:t>6 737</w:t>
            </w:r>
          </w:p>
        </w:tc>
        <w:tc>
          <w:tcPr>
            <w:tcW w:w="1344" w:type="dxa"/>
          </w:tcPr>
          <w:p w14:paraId="2C3C92F1" w14:textId="77777777" w:rsidR="00C64587" w:rsidRPr="00C64587" w:rsidRDefault="00C64587" w:rsidP="00C64587">
            <w:pPr>
              <w:autoSpaceDE w:val="0"/>
              <w:autoSpaceDN w:val="0"/>
              <w:adjustRightInd w:val="0"/>
              <w:rPr>
                <w:rFonts w:eastAsia="TimesNewRomanPSMT" w:cs="Calibri"/>
                <w:szCs w:val="22"/>
              </w:rPr>
            </w:pPr>
            <w:r w:rsidRPr="00C64587">
              <w:t>7 190</w:t>
            </w:r>
          </w:p>
        </w:tc>
      </w:tr>
      <w:tr w:rsidR="00C64587" w:rsidRPr="00C64587" w14:paraId="3D1B8215" w14:textId="77777777" w:rsidTr="004A246D">
        <w:tc>
          <w:tcPr>
            <w:tcW w:w="2796" w:type="dxa"/>
          </w:tcPr>
          <w:p w14:paraId="1EEE6D46" w14:textId="77777777" w:rsidR="00C64587" w:rsidRPr="00C64587" w:rsidRDefault="00C64587" w:rsidP="00C64587">
            <w:pPr>
              <w:autoSpaceDE w:val="0"/>
              <w:autoSpaceDN w:val="0"/>
              <w:adjustRightInd w:val="0"/>
              <w:rPr>
                <w:rFonts w:eastAsia="TimesNewRomanPSMT" w:cs="Calibri"/>
                <w:szCs w:val="22"/>
              </w:rPr>
            </w:pPr>
            <w:r w:rsidRPr="00C64587">
              <w:t>Расходы финансируются из бюджетов других уровней</w:t>
            </w:r>
          </w:p>
        </w:tc>
        <w:tc>
          <w:tcPr>
            <w:tcW w:w="1423" w:type="dxa"/>
          </w:tcPr>
          <w:p w14:paraId="3BE2DB5D" w14:textId="77777777" w:rsidR="00C64587" w:rsidRPr="00C64587" w:rsidRDefault="00C64587" w:rsidP="00C64587">
            <w:pPr>
              <w:autoSpaceDE w:val="0"/>
              <w:autoSpaceDN w:val="0"/>
              <w:adjustRightInd w:val="0"/>
              <w:rPr>
                <w:rFonts w:eastAsia="TimesNewRomanPSMT" w:cs="Calibri"/>
                <w:szCs w:val="22"/>
              </w:rPr>
            </w:pPr>
            <w:r w:rsidRPr="00C64587">
              <w:t>5 796</w:t>
            </w:r>
          </w:p>
        </w:tc>
        <w:tc>
          <w:tcPr>
            <w:tcW w:w="1375" w:type="dxa"/>
          </w:tcPr>
          <w:p w14:paraId="09065CD3" w14:textId="77777777" w:rsidR="00C64587" w:rsidRPr="00C64587" w:rsidRDefault="00C64587" w:rsidP="00C64587">
            <w:pPr>
              <w:autoSpaceDE w:val="0"/>
              <w:autoSpaceDN w:val="0"/>
              <w:adjustRightInd w:val="0"/>
              <w:rPr>
                <w:rFonts w:eastAsia="TimesNewRomanPSMT" w:cs="Calibri"/>
                <w:szCs w:val="22"/>
              </w:rPr>
            </w:pPr>
            <w:r w:rsidRPr="00C64587">
              <w:t>5 727</w:t>
            </w:r>
          </w:p>
        </w:tc>
        <w:tc>
          <w:tcPr>
            <w:tcW w:w="1454" w:type="dxa"/>
          </w:tcPr>
          <w:p w14:paraId="5423BC8E" w14:textId="77777777" w:rsidR="00C64587" w:rsidRPr="00C64587" w:rsidRDefault="00C64587" w:rsidP="00C64587">
            <w:pPr>
              <w:autoSpaceDE w:val="0"/>
              <w:autoSpaceDN w:val="0"/>
              <w:adjustRightInd w:val="0"/>
              <w:rPr>
                <w:rFonts w:eastAsia="TimesNewRomanPSMT" w:cs="Calibri"/>
                <w:szCs w:val="22"/>
              </w:rPr>
            </w:pPr>
            <w:r w:rsidRPr="00C64587">
              <w:t>6 319</w:t>
            </w:r>
          </w:p>
        </w:tc>
        <w:tc>
          <w:tcPr>
            <w:tcW w:w="1344" w:type="dxa"/>
          </w:tcPr>
          <w:p w14:paraId="7A056C5F" w14:textId="77777777" w:rsidR="00C64587" w:rsidRPr="00C64587" w:rsidRDefault="00C64587" w:rsidP="00C64587">
            <w:pPr>
              <w:autoSpaceDE w:val="0"/>
              <w:autoSpaceDN w:val="0"/>
              <w:adjustRightInd w:val="0"/>
              <w:rPr>
                <w:rFonts w:eastAsia="TimesNewRomanPSMT" w:cs="Calibri"/>
                <w:szCs w:val="22"/>
              </w:rPr>
            </w:pPr>
            <w:r w:rsidRPr="00C64587">
              <w:t>Данных нет</w:t>
            </w:r>
          </w:p>
        </w:tc>
      </w:tr>
      <w:tr w:rsidR="00C64587" w:rsidRPr="00C64587" w14:paraId="19CB556D" w14:textId="77777777" w:rsidTr="004A246D">
        <w:tc>
          <w:tcPr>
            <w:tcW w:w="2796" w:type="dxa"/>
          </w:tcPr>
          <w:p w14:paraId="635A25FC" w14:textId="77777777" w:rsidR="00C64587" w:rsidRPr="00C64587" w:rsidRDefault="00C64587" w:rsidP="00C64587">
            <w:pPr>
              <w:autoSpaceDE w:val="0"/>
              <w:autoSpaceDN w:val="0"/>
              <w:adjustRightInd w:val="0"/>
              <w:rPr>
                <w:rFonts w:eastAsia="TimesNewRomanPSMT" w:cs="Calibri"/>
                <w:b/>
                <w:szCs w:val="22"/>
              </w:rPr>
            </w:pPr>
            <w:r w:rsidRPr="00C64587">
              <w:rPr>
                <w:b/>
              </w:rPr>
              <w:t>Всего расходов</w:t>
            </w:r>
          </w:p>
        </w:tc>
        <w:tc>
          <w:tcPr>
            <w:tcW w:w="1423" w:type="dxa"/>
          </w:tcPr>
          <w:p w14:paraId="147023E5" w14:textId="77777777" w:rsidR="00C64587" w:rsidRPr="00C64587" w:rsidRDefault="00C64587" w:rsidP="00C64587">
            <w:pPr>
              <w:autoSpaceDE w:val="0"/>
              <w:autoSpaceDN w:val="0"/>
              <w:adjustRightInd w:val="0"/>
              <w:rPr>
                <w:rFonts w:eastAsia="TimesNewRomanPSMT" w:cs="Calibri"/>
                <w:b/>
                <w:szCs w:val="22"/>
              </w:rPr>
            </w:pPr>
            <w:r w:rsidRPr="00C64587">
              <w:rPr>
                <w:b/>
              </w:rPr>
              <w:t>12 627</w:t>
            </w:r>
          </w:p>
        </w:tc>
        <w:tc>
          <w:tcPr>
            <w:tcW w:w="1375" w:type="dxa"/>
          </w:tcPr>
          <w:p w14:paraId="2D1DB886" w14:textId="77777777" w:rsidR="00C64587" w:rsidRPr="00C64587" w:rsidRDefault="00C64587" w:rsidP="00C64587">
            <w:pPr>
              <w:autoSpaceDE w:val="0"/>
              <w:autoSpaceDN w:val="0"/>
              <w:adjustRightInd w:val="0"/>
              <w:rPr>
                <w:rFonts w:eastAsia="TimesNewRomanPSMT" w:cs="Calibri"/>
                <w:b/>
                <w:szCs w:val="22"/>
              </w:rPr>
            </w:pPr>
            <w:r w:rsidRPr="00C64587">
              <w:rPr>
                <w:b/>
              </w:rPr>
              <w:t>12 525</w:t>
            </w:r>
          </w:p>
        </w:tc>
        <w:tc>
          <w:tcPr>
            <w:tcW w:w="1454" w:type="dxa"/>
          </w:tcPr>
          <w:p w14:paraId="683CA639" w14:textId="77777777" w:rsidR="00C64587" w:rsidRPr="00C64587" w:rsidRDefault="00C64587" w:rsidP="00C64587">
            <w:pPr>
              <w:autoSpaceDE w:val="0"/>
              <w:autoSpaceDN w:val="0"/>
              <w:adjustRightInd w:val="0"/>
              <w:rPr>
                <w:rFonts w:eastAsia="TimesNewRomanPSMT" w:cs="Calibri"/>
                <w:b/>
                <w:szCs w:val="22"/>
              </w:rPr>
            </w:pPr>
            <w:r w:rsidRPr="00C64587">
              <w:rPr>
                <w:b/>
              </w:rPr>
              <w:t>13 056</w:t>
            </w:r>
          </w:p>
        </w:tc>
        <w:tc>
          <w:tcPr>
            <w:tcW w:w="1344" w:type="dxa"/>
          </w:tcPr>
          <w:p w14:paraId="79C1C5B9" w14:textId="77777777" w:rsidR="00C64587" w:rsidRPr="00C64587" w:rsidRDefault="00C64587" w:rsidP="00C64587">
            <w:pPr>
              <w:autoSpaceDE w:val="0"/>
              <w:autoSpaceDN w:val="0"/>
              <w:adjustRightInd w:val="0"/>
              <w:rPr>
                <w:rFonts w:eastAsia="TimesNewRomanPSMT" w:cs="Calibri"/>
                <w:b/>
                <w:szCs w:val="22"/>
              </w:rPr>
            </w:pPr>
            <w:r w:rsidRPr="00C64587">
              <w:rPr>
                <w:b/>
              </w:rPr>
              <w:t>Данных нет</w:t>
            </w:r>
          </w:p>
        </w:tc>
      </w:tr>
      <w:tr w:rsidR="00C64587" w:rsidRPr="00C64587" w14:paraId="5E99F334" w14:textId="77777777" w:rsidTr="004A246D">
        <w:tc>
          <w:tcPr>
            <w:tcW w:w="2796" w:type="dxa"/>
          </w:tcPr>
          <w:p w14:paraId="2898FCCF" w14:textId="77777777" w:rsidR="00C64587" w:rsidRPr="00C64587" w:rsidRDefault="00C64587" w:rsidP="00C64587">
            <w:pPr>
              <w:autoSpaceDE w:val="0"/>
              <w:autoSpaceDN w:val="0"/>
              <w:adjustRightInd w:val="0"/>
              <w:rPr>
                <w:rFonts w:eastAsia="TimesNewRomanPSMT" w:cs="Calibri"/>
                <w:szCs w:val="22"/>
              </w:rPr>
            </w:pPr>
            <w:r w:rsidRPr="00C64587">
              <w:t>Дефицит бюджета (-) / профицит (+)</w:t>
            </w:r>
          </w:p>
        </w:tc>
        <w:tc>
          <w:tcPr>
            <w:tcW w:w="1423" w:type="dxa"/>
          </w:tcPr>
          <w:p w14:paraId="10274C3F" w14:textId="77777777" w:rsidR="00C64587" w:rsidRPr="00C64587" w:rsidRDefault="00C64587" w:rsidP="00C64587">
            <w:pPr>
              <w:autoSpaceDE w:val="0"/>
              <w:autoSpaceDN w:val="0"/>
              <w:adjustRightInd w:val="0"/>
              <w:rPr>
                <w:rFonts w:eastAsia="TimesNewRomanPSMT" w:cs="Calibri"/>
                <w:szCs w:val="22"/>
              </w:rPr>
            </w:pPr>
            <w:r w:rsidRPr="00C64587">
              <w:t>-577</w:t>
            </w:r>
          </w:p>
        </w:tc>
        <w:tc>
          <w:tcPr>
            <w:tcW w:w="1375" w:type="dxa"/>
          </w:tcPr>
          <w:p w14:paraId="4EA4C575" w14:textId="77777777" w:rsidR="00C64587" w:rsidRPr="00C64587" w:rsidRDefault="00C64587" w:rsidP="00C64587">
            <w:pPr>
              <w:autoSpaceDE w:val="0"/>
              <w:autoSpaceDN w:val="0"/>
              <w:adjustRightInd w:val="0"/>
              <w:rPr>
                <w:rFonts w:eastAsia="TimesNewRomanPSMT" w:cs="Calibri"/>
                <w:szCs w:val="22"/>
              </w:rPr>
            </w:pPr>
            <w:r w:rsidRPr="00C64587">
              <w:t>-782</w:t>
            </w:r>
          </w:p>
        </w:tc>
        <w:tc>
          <w:tcPr>
            <w:tcW w:w="1454" w:type="dxa"/>
          </w:tcPr>
          <w:p w14:paraId="2237F8AA" w14:textId="77777777" w:rsidR="00C64587" w:rsidRPr="00C64587" w:rsidRDefault="00C64587" w:rsidP="00C64587">
            <w:pPr>
              <w:autoSpaceDE w:val="0"/>
              <w:autoSpaceDN w:val="0"/>
              <w:adjustRightInd w:val="0"/>
              <w:rPr>
                <w:rFonts w:eastAsia="TimesNewRomanPSMT" w:cs="Calibri"/>
                <w:szCs w:val="22"/>
              </w:rPr>
            </w:pPr>
            <w:r w:rsidRPr="00C64587">
              <w:t>-325</w:t>
            </w:r>
          </w:p>
        </w:tc>
        <w:tc>
          <w:tcPr>
            <w:tcW w:w="1344" w:type="dxa"/>
          </w:tcPr>
          <w:p w14:paraId="584B5F75" w14:textId="77777777" w:rsidR="00C64587" w:rsidRPr="00C64587" w:rsidRDefault="00C64587" w:rsidP="00C64587">
            <w:pPr>
              <w:autoSpaceDE w:val="0"/>
              <w:autoSpaceDN w:val="0"/>
              <w:adjustRightInd w:val="0"/>
              <w:rPr>
                <w:rFonts w:eastAsia="TimesNewRomanPSMT" w:cs="Calibri"/>
                <w:szCs w:val="22"/>
              </w:rPr>
            </w:pPr>
            <w:r w:rsidRPr="00C64587">
              <w:t>Данных нет</w:t>
            </w:r>
          </w:p>
        </w:tc>
      </w:tr>
    </w:tbl>
    <w:p w14:paraId="5313FAB7" w14:textId="77777777" w:rsidR="00C64587" w:rsidRPr="00C64587" w:rsidRDefault="00C64587" w:rsidP="00C64587">
      <w:pPr>
        <w:rPr>
          <w:i/>
          <w:sz w:val="20"/>
        </w:rPr>
      </w:pPr>
      <w:r w:rsidRPr="00C64587">
        <w:rPr>
          <w:rFonts w:eastAsia="Calibri"/>
          <w:i/>
          <w:sz w:val="20"/>
          <w:szCs w:val="22"/>
        </w:rPr>
        <w:t xml:space="preserve">Источники данных: 1) Отчет о социально-экономическом развитии Тольяттинского городского округа за 2013 год; 2) Отчет о социально-экономическом развитии Тольяттинского городского округа за 2017 год; 3) Предварительный отчет о социально-экономическом развитии Тольяттинского городского округа за первое полугодие 2018 года и прогноз на 2018 год. </w:t>
      </w:r>
    </w:p>
    <w:p w14:paraId="40861CBE" w14:textId="77777777" w:rsidR="00C64587" w:rsidRPr="00C64587" w:rsidRDefault="00C64587" w:rsidP="00C64587">
      <w:r w:rsidRPr="00C64587">
        <w:rPr>
          <w:rFonts w:eastAsia="Calibri"/>
          <w:szCs w:val="22"/>
        </w:rPr>
        <w:t>Таким образом, в настоящее время город Тольятти не обладает высокой бюджетной емкостью. В нынешних экономических условиях администрация Тольяттинского городского округа пытается оптимизировать расходы. Однако социальная направленность бюджетных расходов не оспаривается.</w:t>
      </w:r>
    </w:p>
    <w:p w14:paraId="74096BD4" w14:textId="77777777" w:rsidR="00C64587" w:rsidRPr="00C64587" w:rsidRDefault="00C64587" w:rsidP="00C64587">
      <w:r w:rsidRPr="00C64587">
        <w:rPr>
          <w:rFonts w:eastAsia="Calibri"/>
          <w:szCs w:val="22"/>
        </w:rPr>
        <w:t>ПАО «КуйбышевАзот» выплатило 1 785 млн. руб. в 2017 году и 3 076,7 млн. руб. в 2018 году в государственный бюджет и социальные фонды различных уровней в виде налогов и сборов. Данные о доле этих платежей, перечисленных в местный бюджет Тольяттинского городского округа, отсутствуют.</w:t>
      </w:r>
    </w:p>
    <w:p w14:paraId="287A96CF" w14:textId="77777777" w:rsidR="00C64587" w:rsidRPr="00C64587" w:rsidRDefault="00C64587" w:rsidP="00C64587">
      <w:pPr>
        <w:rPr>
          <w:rFonts w:eastAsia="TimesNewRomanPSMT" w:cs="Calibri"/>
          <w:szCs w:val="22"/>
        </w:rPr>
      </w:pPr>
      <w:r w:rsidRPr="00C64587">
        <w:rPr>
          <w:rFonts w:eastAsia="Calibri"/>
          <w:szCs w:val="22"/>
        </w:rPr>
        <w:t xml:space="preserve">Общий доход </w:t>
      </w:r>
      <w:r w:rsidRPr="00C64587">
        <w:rPr>
          <w:rFonts w:eastAsia="Calibri"/>
          <w:b/>
          <w:szCs w:val="22"/>
        </w:rPr>
        <w:t>сельского населенного пункта Васильевка</w:t>
      </w:r>
      <w:r w:rsidRPr="00C64587">
        <w:rPr>
          <w:rFonts w:eastAsia="Calibri"/>
          <w:szCs w:val="22"/>
        </w:rPr>
        <w:t xml:space="preserve"> составила 51 291 тыс. руб.  (по состоянию на 2017 год), при этом доля собственных доходов в расчете составляет 99,6%. Основными источниками собственных доходов населенного пункта являются земельные налоги (57% всех доходов) и индивидуальные подоходные налоги (34% всех доходов). Общие расходы составили 39 106 тыс. Руб. Основными статьями расходов являются строительство и ремонт дорог (20% всех расходов), жилищно-коммунальное хозяйство (19% всех расходов) и поддержка деятельности местных органов власти (19% всех расходов). Исполнение бюджета привело к бюджету профицит в 12 185 тыс. руб. </w:t>
      </w:r>
    </w:p>
    <w:p w14:paraId="01F8412B" w14:textId="77777777" w:rsidR="00C64587" w:rsidRPr="00C64587" w:rsidRDefault="00C64587" w:rsidP="00C64587">
      <w:pPr>
        <w:rPr>
          <w:rFonts w:eastAsia="TimesNewRomanPSMT" w:cs="Calibri"/>
          <w:szCs w:val="22"/>
        </w:rPr>
      </w:pPr>
      <w:r w:rsidRPr="00C64587">
        <w:rPr>
          <w:rFonts w:eastAsia="Calibri"/>
          <w:szCs w:val="22"/>
        </w:rPr>
        <w:t xml:space="preserve">Общий доход </w:t>
      </w:r>
      <w:r w:rsidRPr="00C64587">
        <w:rPr>
          <w:rFonts w:eastAsia="Calibri"/>
          <w:b/>
          <w:szCs w:val="22"/>
        </w:rPr>
        <w:t>сельского населенного пункта</w:t>
      </w:r>
      <w:r w:rsidRPr="00C64587">
        <w:rPr>
          <w:rFonts w:eastAsia="Calibri"/>
          <w:szCs w:val="22"/>
        </w:rPr>
        <w:t xml:space="preserve"> </w:t>
      </w:r>
      <w:r w:rsidRPr="00C64587">
        <w:rPr>
          <w:rFonts w:eastAsia="Calibri"/>
          <w:b/>
          <w:szCs w:val="22"/>
        </w:rPr>
        <w:t>Тимофеевка</w:t>
      </w:r>
      <w:r w:rsidRPr="00C64587">
        <w:rPr>
          <w:rFonts w:eastAsia="Calibri"/>
          <w:szCs w:val="22"/>
        </w:rPr>
        <w:t xml:space="preserve"> составила 58 604 тыс. руб. (по состоянию на 2017 год), при этом доля собственных доходов в расчете составляет 99,3%. Основными источниками собственных доходов населенного пункта являются земельные налоги (40% всех доходов) и индивидуальные подоходные налоги (22% всех доходов). Общие расходы составили 49 395 тыс. Руб. Основными статьями расходов являются строительство и ремонт дорог (51,2% всех расходов), поддержка деятельности местных органов власти (18% всех расходов) и жилищно-коммунальное хозяйство (16% всех расходов). Исполнение бюджета привело к бюджету профицит в 9,209 тыс. руб. </w:t>
      </w:r>
    </w:p>
    <w:p w14:paraId="2BE8CA6A" w14:textId="77777777" w:rsidR="00C64587" w:rsidRPr="00C64587" w:rsidRDefault="00C64587" w:rsidP="00C64587">
      <w:pPr>
        <w:keepNext/>
        <w:pBdr>
          <w:top w:val="single" w:sz="6" w:space="1" w:color="70AD47"/>
          <w:left w:val="single" w:sz="6" w:space="4" w:color="70AD47"/>
        </w:pBdr>
        <w:ind w:left="720" w:hanging="720"/>
        <w:outlineLvl w:val="2"/>
        <w:rPr>
          <w:rFonts w:cs="Arial"/>
          <w:b/>
          <w:bCs/>
          <w:i/>
          <w:caps/>
          <w:color w:val="70AD47"/>
          <w:szCs w:val="26"/>
        </w:rPr>
      </w:pPr>
      <w:bookmarkStart w:id="225" w:name="_Toc18297567"/>
      <w:bookmarkStart w:id="226" w:name="_Toc18297793"/>
      <w:bookmarkStart w:id="227" w:name="_Toc18298397"/>
      <w:bookmarkStart w:id="228" w:name="_Toc18473161"/>
      <w:bookmarkStart w:id="229" w:name="_Toc24626980"/>
      <w:bookmarkStart w:id="230" w:name="_Toc24627674"/>
      <w:bookmarkEnd w:id="225"/>
      <w:bookmarkEnd w:id="226"/>
      <w:bookmarkEnd w:id="227"/>
      <w:r w:rsidRPr="00C64587">
        <w:rPr>
          <w:rFonts w:eastAsia="Calibri"/>
          <w:b/>
          <w:i/>
          <w:caps/>
          <w:color w:val="70AD47"/>
          <w:szCs w:val="22"/>
        </w:rPr>
        <w:t>5.2.3</w:t>
      </w:r>
      <w:r w:rsidRPr="00C64587">
        <w:rPr>
          <w:rFonts w:ascii="Calibri" w:eastAsia="Calibri" w:hAnsi="Calibri"/>
          <w:sz w:val="22"/>
          <w:szCs w:val="22"/>
        </w:rPr>
        <w:tab/>
      </w:r>
      <w:r w:rsidRPr="00C64587">
        <w:rPr>
          <w:rFonts w:eastAsia="Calibri"/>
          <w:b/>
          <w:i/>
          <w:caps/>
          <w:color w:val="70AD47"/>
          <w:szCs w:val="22"/>
        </w:rPr>
        <w:t>Промышленность</w:t>
      </w:r>
      <w:bookmarkEnd w:id="228"/>
      <w:bookmarkEnd w:id="229"/>
      <w:bookmarkEnd w:id="230"/>
    </w:p>
    <w:p w14:paraId="1CAA1C67" w14:textId="77777777" w:rsidR="00C64587" w:rsidRPr="00C64587" w:rsidRDefault="00C64587" w:rsidP="00C64587">
      <w:r w:rsidRPr="00C64587">
        <w:rPr>
          <w:rFonts w:eastAsia="Calibri"/>
          <w:b/>
          <w:szCs w:val="22"/>
        </w:rPr>
        <w:t xml:space="preserve">Самарская область </w:t>
      </w:r>
      <w:r w:rsidRPr="00C64587">
        <w:rPr>
          <w:rFonts w:eastAsia="Calibri"/>
          <w:szCs w:val="22"/>
        </w:rPr>
        <w:t>является одним из развитых промышленных районов России. В области около 700 крупных и средних промышленных предприятий и около 6 тысяч малых. В производственный комплекс входят горнодобывающая, перерабатывающая промышленность, энергетика. Доля промышленности в структуре валового регионального продукта (далее в тексте «ВРП») составляет более 42%. Индекс промышленного производства в Самарской области в 2018 году составил 100,1% по сравнению с 2017 годом.</w:t>
      </w:r>
    </w:p>
    <w:p w14:paraId="4510685F" w14:textId="77777777" w:rsidR="00C64587" w:rsidRPr="00C64587" w:rsidRDefault="00C64587" w:rsidP="00C64587">
      <w:r w:rsidRPr="00C64587">
        <w:rPr>
          <w:rFonts w:eastAsia="Calibri"/>
          <w:szCs w:val="22"/>
        </w:rPr>
        <w:t>Основой экономического развития региона являются высокотехнологичные производства с высокой добавленной стоимостью (автомобильная, авиационная и космическая техника, на которые приходится около 27% от общего объема промышленного производства региона), продукция с высокой глубиной переработки (химия Металлургия).</w:t>
      </w:r>
    </w:p>
    <w:p w14:paraId="2180CCE5" w14:textId="77777777" w:rsidR="00C64587" w:rsidRPr="00C64587" w:rsidRDefault="00C64587" w:rsidP="00C64587">
      <w:r w:rsidRPr="00C64587">
        <w:rPr>
          <w:rFonts w:eastAsia="Calibri"/>
          <w:szCs w:val="22"/>
        </w:rPr>
        <w:t>По производству ряда значимых номенклатурных единиц Самарская область занимает значительную долю в российском производстве. В настоящее время в регионе производится около 27% новых автомобилей российского производства, 10% мазута, 7-8% автомобильного бензина, 7-8% дизельного топлива, 7-8% подшипников, 7-8% первичного топлива. переработка нефти, 6% полимерных пленок, 6% пива, 4% пластмасс в первичных формах, 3% добываемого масла.</w:t>
      </w:r>
    </w:p>
    <w:p w14:paraId="65413280" w14:textId="77777777" w:rsidR="00C64587" w:rsidRPr="00C64587" w:rsidRDefault="00C64587" w:rsidP="00C64587">
      <w:pPr>
        <w:jc w:val="center"/>
      </w:pPr>
      <w:r w:rsidRPr="00C64587">
        <w:rPr>
          <w:noProof/>
          <w:lang w:bidi="ar-SA"/>
        </w:rPr>
        <mc:AlternateContent>
          <mc:Choice Requires="wpg">
            <w:drawing>
              <wp:inline distT="0" distB="0" distL="0" distR="0" wp14:anchorId="09D02D4C" wp14:editId="3F2806C8">
                <wp:extent cx="5632967" cy="2727887"/>
                <wp:effectExtent l="0" t="0" r="6350" b="0"/>
                <wp:docPr id="546" name="Группа 14"/>
                <wp:cNvGraphicFramePr/>
                <a:graphic xmlns:a="http://schemas.openxmlformats.org/drawingml/2006/main">
                  <a:graphicData uri="http://schemas.microsoft.com/office/word/2010/wordprocessingGroup">
                    <wpg:wgp>
                      <wpg:cNvGrpSpPr/>
                      <wpg:grpSpPr>
                        <a:xfrm>
                          <a:off x="0" y="0"/>
                          <a:ext cx="5632967" cy="2727887"/>
                          <a:chOff x="0" y="0"/>
                          <a:chExt cx="5632967" cy="2727887"/>
                        </a:xfrm>
                      </wpg:grpSpPr>
                      <pic:pic xmlns:pic="http://schemas.openxmlformats.org/drawingml/2006/picture">
                        <pic:nvPicPr>
                          <pic:cNvPr id="547" name="Рисунок 547"/>
                          <pic:cNvPicPr>
                            <a:picLocks noChangeAspect="1"/>
                          </pic:cNvPicPr>
                        </pic:nvPicPr>
                        <pic:blipFill>
                          <a:blip r:embed="rId103"/>
                          <a:stretch>
                            <a:fillRect/>
                          </a:stretch>
                        </pic:blipFill>
                        <pic:spPr>
                          <a:xfrm>
                            <a:off x="0" y="0"/>
                            <a:ext cx="5632967" cy="2727887"/>
                          </a:xfrm>
                          <a:prstGeom prst="rect">
                            <a:avLst/>
                          </a:prstGeom>
                        </pic:spPr>
                      </pic:pic>
                      <wps:wsp>
                        <wps:cNvPr id="548" name="Прямоугольник 548"/>
                        <wps:cNvSpPr/>
                        <wps:spPr>
                          <a:xfrm>
                            <a:off x="85299" y="72160"/>
                            <a:ext cx="4692650" cy="165100"/>
                          </a:xfrm>
                          <a:prstGeom prst="rect">
                            <a:avLst/>
                          </a:prstGeom>
                        </wps:spPr>
                        <wps:txbx>
                          <w:txbxContent>
                            <w:p w14:paraId="2B17B6DB" w14:textId="77777777" w:rsidR="004A246D" w:rsidRDefault="004A246D" w:rsidP="00C64587">
                              <w:pPr>
                                <w:pStyle w:val="affb"/>
                                <w:spacing w:after="0"/>
                              </w:pPr>
                              <w:r>
                                <w:rPr>
                                  <w:rFonts w:ascii="Arial" w:hAnsi="Arial"/>
                                  <w:b/>
                                  <w:color w:val="4C4C4C"/>
                                  <w:kern w:val="24"/>
                                  <w:sz w:val="20"/>
                                </w:rPr>
                                <w:t>Структура промышленного производства Самарской области в 2018 году</w:t>
                              </w:r>
                            </w:p>
                          </w:txbxContent>
                        </wps:txbx>
                        <wps:bodyPr wrap="none" lIns="0" tIns="0" rIns="0" bIns="0">
                          <a:spAutoFit/>
                        </wps:bodyPr>
                      </wps:wsp>
                      <wps:wsp>
                        <wps:cNvPr id="549" name="Прямоугольник 549"/>
                        <wps:cNvSpPr/>
                        <wps:spPr>
                          <a:xfrm>
                            <a:off x="3753163" y="354239"/>
                            <a:ext cx="619125" cy="165100"/>
                          </a:xfrm>
                          <a:prstGeom prst="rect">
                            <a:avLst/>
                          </a:prstGeom>
                        </wps:spPr>
                        <wps:txbx>
                          <w:txbxContent>
                            <w:p w14:paraId="47CEAB93" w14:textId="77777777" w:rsidR="004A246D" w:rsidRDefault="004A246D" w:rsidP="00C64587">
                              <w:pPr>
                                <w:pStyle w:val="affb"/>
                                <w:spacing w:after="0"/>
                              </w:pPr>
                              <w:r>
                                <w:rPr>
                                  <w:rFonts w:ascii="Arial" w:hAnsi="Arial"/>
                                  <w:color w:val="4C4C4C"/>
                                  <w:kern w:val="24"/>
                                  <w:sz w:val="16"/>
                                </w:rPr>
                                <w:t>Металлургия</w:t>
                              </w:r>
                            </w:p>
                          </w:txbxContent>
                        </wps:txbx>
                        <wps:bodyPr wrap="none" lIns="0" tIns="0" rIns="0" bIns="0">
                          <a:spAutoFit/>
                        </wps:bodyPr>
                      </wps:wsp>
                      <wps:wsp>
                        <wps:cNvPr id="550" name="Прямоугольник 550"/>
                        <wps:cNvSpPr/>
                        <wps:spPr>
                          <a:xfrm>
                            <a:off x="3768474" y="544479"/>
                            <a:ext cx="758825" cy="165100"/>
                          </a:xfrm>
                          <a:prstGeom prst="rect">
                            <a:avLst/>
                          </a:prstGeom>
                        </wps:spPr>
                        <wps:txbx>
                          <w:txbxContent>
                            <w:p w14:paraId="5E991332" w14:textId="77777777" w:rsidR="004A246D" w:rsidRDefault="004A246D" w:rsidP="00C64587">
                              <w:pPr>
                                <w:pStyle w:val="affb"/>
                                <w:spacing w:after="0"/>
                              </w:pPr>
                              <w:r>
                                <w:rPr>
                                  <w:rFonts w:ascii="Arial" w:hAnsi="Arial"/>
                                  <w:color w:val="4C4C4C"/>
                                  <w:kern w:val="24"/>
                                  <w:sz w:val="16"/>
                                </w:rPr>
                                <w:t>Нефтепродукты</w:t>
                              </w:r>
                            </w:p>
                          </w:txbxContent>
                        </wps:txbx>
                        <wps:bodyPr wrap="none" lIns="0" tIns="0" rIns="0" bIns="0">
                          <a:spAutoFit/>
                        </wps:bodyPr>
                      </wps:wsp>
                      <wps:wsp>
                        <wps:cNvPr id="551" name="Прямоугольник 551"/>
                        <wps:cNvSpPr/>
                        <wps:spPr>
                          <a:xfrm>
                            <a:off x="3759726" y="743465"/>
                            <a:ext cx="1739900" cy="165100"/>
                          </a:xfrm>
                          <a:prstGeom prst="rect">
                            <a:avLst/>
                          </a:prstGeom>
                        </wps:spPr>
                        <wps:txbx>
                          <w:txbxContent>
                            <w:p w14:paraId="31825B7A" w14:textId="77777777" w:rsidR="004A246D" w:rsidRDefault="004A246D" w:rsidP="00C64587">
                              <w:pPr>
                                <w:pStyle w:val="affb"/>
                                <w:spacing w:after="0"/>
                              </w:pPr>
                              <w:r>
                                <w:rPr>
                                  <w:rFonts w:ascii="Arial" w:hAnsi="Arial"/>
                                  <w:color w:val="4C4C4C"/>
                                  <w:kern w:val="24"/>
                                  <w:sz w:val="16"/>
                                </w:rPr>
                                <w:t>Производство электрооборудования</w:t>
                              </w:r>
                            </w:p>
                          </w:txbxContent>
                        </wps:txbx>
                        <wps:bodyPr wrap="none" lIns="0" tIns="0" rIns="0" bIns="0">
                          <a:spAutoFit/>
                        </wps:bodyPr>
                      </wps:wsp>
                      <wps:wsp>
                        <wps:cNvPr id="552" name="Прямоугольник 552"/>
                        <wps:cNvSpPr/>
                        <wps:spPr>
                          <a:xfrm>
                            <a:off x="3750978" y="922771"/>
                            <a:ext cx="1791970" cy="165100"/>
                          </a:xfrm>
                          <a:prstGeom prst="rect">
                            <a:avLst/>
                          </a:prstGeom>
                        </wps:spPr>
                        <wps:txbx>
                          <w:txbxContent>
                            <w:p w14:paraId="70FC29E3" w14:textId="77777777" w:rsidR="004A246D" w:rsidRDefault="004A246D" w:rsidP="00BC6314">
                              <w:pPr>
                                <w:pStyle w:val="affb"/>
                                <w:spacing w:after="0"/>
                                <w:jc w:val="left"/>
                              </w:pPr>
                              <w:r>
                                <w:rPr>
                                  <w:rFonts w:ascii="Arial" w:hAnsi="Arial"/>
                                  <w:color w:val="4C4C4C"/>
                                  <w:kern w:val="24"/>
                                  <w:sz w:val="16"/>
                                </w:rPr>
                                <w:t>Резиновые и пластмассовые изделия</w:t>
                              </w:r>
                            </w:p>
                          </w:txbxContent>
                        </wps:txbx>
                        <wps:bodyPr wrap="none" lIns="0" tIns="0" rIns="0" bIns="0">
                          <a:spAutoFit/>
                        </wps:bodyPr>
                      </wps:wsp>
                      <wps:wsp>
                        <wps:cNvPr id="553" name="Прямоугольник 553"/>
                        <wps:cNvSpPr/>
                        <wps:spPr>
                          <a:xfrm>
                            <a:off x="3750289" y="1103806"/>
                            <a:ext cx="1367790" cy="165100"/>
                          </a:xfrm>
                          <a:prstGeom prst="rect">
                            <a:avLst/>
                          </a:prstGeom>
                        </wps:spPr>
                        <wps:txbx>
                          <w:txbxContent>
                            <w:p w14:paraId="14DFF01D" w14:textId="77777777" w:rsidR="004A246D" w:rsidRDefault="004A246D" w:rsidP="00C64587">
                              <w:pPr>
                                <w:pStyle w:val="affb"/>
                                <w:spacing w:after="0"/>
                              </w:pPr>
                              <w:r>
                                <w:rPr>
                                  <w:rFonts w:ascii="Arial" w:hAnsi="Arial"/>
                                  <w:color w:val="4C4C4C"/>
                                  <w:kern w:val="24"/>
                                  <w:sz w:val="16"/>
                                </w:rPr>
                                <w:t>Продукты питания</w:t>
                              </w:r>
                            </w:p>
                          </w:txbxContent>
                        </wps:txbx>
                        <wps:bodyPr wrap="square" lIns="0" tIns="0" rIns="0" bIns="0">
                          <a:spAutoFit/>
                        </wps:bodyPr>
                      </wps:wsp>
                      <wps:wsp>
                        <wps:cNvPr id="554" name="Прямоугольник 554"/>
                        <wps:cNvSpPr/>
                        <wps:spPr>
                          <a:xfrm>
                            <a:off x="3759726" y="1298875"/>
                            <a:ext cx="1707515" cy="165100"/>
                          </a:xfrm>
                          <a:prstGeom prst="rect">
                            <a:avLst/>
                          </a:prstGeom>
                        </wps:spPr>
                        <wps:txbx>
                          <w:txbxContent>
                            <w:p w14:paraId="6E0B4BBE" w14:textId="77777777" w:rsidR="004A246D" w:rsidRDefault="004A246D" w:rsidP="00C64587">
                              <w:pPr>
                                <w:pStyle w:val="affb"/>
                                <w:spacing w:after="0"/>
                              </w:pPr>
                              <w:r>
                                <w:rPr>
                                  <w:rFonts w:ascii="Arial" w:hAnsi="Arial"/>
                                  <w:color w:val="4C4C4C"/>
                                  <w:kern w:val="24"/>
                                  <w:sz w:val="16"/>
                                </w:rPr>
                                <w:t>Другое транспортное оборудование</w:t>
                              </w:r>
                            </w:p>
                          </w:txbxContent>
                        </wps:txbx>
                        <wps:bodyPr wrap="none" lIns="0" tIns="0" rIns="0" bIns="0">
                          <a:spAutoFit/>
                        </wps:bodyPr>
                      </wps:wsp>
                      <wps:wsp>
                        <wps:cNvPr id="555" name="Прямоугольник 555"/>
                        <wps:cNvSpPr/>
                        <wps:spPr>
                          <a:xfrm>
                            <a:off x="3768128" y="1471318"/>
                            <a:ext cx="1112520" cy="165100"/>
                          </a:xfrm>
                          <a:prstGeom prst="rect">
                            <a:avLst/>
                          </a:prstGeom>
                        </wps:spPr>
                        <wps:txbx>
                          <w:txbxContent>
                            <w:p w14:paraId="4265B59A" w14:textId="77777777" w:rsidR="004A246D" w:rsidRDefault="004A246D" w:rsidP="00C64587">
                              <w:pPr>
                                <w:pStyle w:val="affb"/>
                                <w:spacing w:after="0"/>
                              </w:pPr>
                              <w:r>
                                <w:rPr>
                                  <w:rFonts w:ascii="Arial" w:hAnsi="Arial"/>
                                  <w:color w:val="4C4C4C"/>
                                  <w:kern w:val="24"/>
                                  <w:sz w:val="16"/>
                                </w:rPr>
                                <w:t>Другая продукция</w:t>
                              </w:r>
                            </w:p>
                          </w:txbxContent>
                        </wps:txbx>
                        <wps:bodyPr wrap="square" lIns="0" tIns="0" rIns="0" bIns="0">
                          <a:spAutoFit/>
                        </wps:bodyPr>
                      </wps:wsp>
                      <wps:wsp>
                        <wps:cNvPr id="556" name="Прямоугольник 556"/>
                        <wps:cNvSpPr/>
                        <wps:spPr>
                          <a:xfrm>
                            <a:off x="3750978" y="1666235"/>
                            <a:ext cx="1522095" cy="165100"/>
                          </a:xfrm>
                          <a:prstGeom prst="rect">
                            <a:avLst/>
                          </a:prstGeom>
                        </wps:spPr>
                        <wps:txbx>
                          <w:txbxContent>
                            <w:p w14:paraId="52F4BF45" w14:textId="77777777" w:rsidR="004A246D" w:rsidRDefault="004A246D" w:rsidP="00C64587">
                              <w:pPr>
                                <w:pStyle w:val="affb"/>
                                <w:spacing w:after="0"/>
                              </w:pPr>
                              <w:r>
                                <w:rPr>
                                  <w:rFonts w:ascii="Arial" w:hAnsi="Arial"/>
                                  <w:color w:val="4C4C4C"/>
                                  <w:kern w:val="24"/>
                                  <w:sz w:val="16"/>
                                </w:rPr>
                                <w:t>Автоматизированная индустрия</w:t>
                              </w:r>
                            </w:p>
                          </w:txbxContent>
                        </wps:txbx>
                        <wps:bodyPr wrap="none" lIns="0" tIns="0" rIns="0" bIns="0">
                          <a:spAutoFit/>
                        </wps:bodyPr>
                      </wps:wsp>
                      <wps:wsp>
                        <wps:cNvPr id="557" name="Прямоугольник 557"/>
                        <wps:cNvSpPr/>
                        <wps:spPr>
                          <a:xfrm>
                            <a:off x="3755351" y="1823673"/>
                            <a:ext cx="1446530" cy="165100"/>
                          </a:xfrm>
                          <a:prstGeom prst="rect">
                            <a:avLst/>
                          </a:prstGeom>
                        </wps:spPr>
                        <wps:txbx>
                          <w:txbxContent>
                            <w:p w14:paraId="125A8A3E" w14:textId="77777777" w:rsidR="004A246D" w:rsidRDefault="004A246D" w:rsidP="00C64587">
                              <w:pPr>
                                <w:pStyle w:val="affb"/>
                                <w:spacing w:after="0"/>
                              </w:pPr>
                              <w:r>
                                <w:rPr>
                                  <w:rFonts w:ascii="Arial" w:hAnsi="Arial"/>
                                  <w:color w:val="4C4C4C"/>
                                  <w:kern w:val="24"/>
                                  <w:sz w:val="16"/>
                                </w:rPr>
                                <w:t>Добыча полезных ископаемых</w:t>
                              </w:r>
                            </w:p>
                          </w:txbxContent>
                        </wps:txbx>
                        <wps:bodyPr wrap="none" lIns="0" tIns="0" rIns="0" bIns="0">
                          <a:spAutoFit/>
                        </wps:bodyPr>
                      </wps:wsp>
                      <wps:wsp>
                        <wps:cNvPr id="558" name="Прямоугольник 558"/>
                        <wps:cNvSpPr/>
                        <wps:spPr>
                          <a:xfrm>
                            <a:off x="3764099" y="2018286"/>
                            <a:ext cx="1423035" cy="165100"/>
                          </a:xfrm>
                          <a:prstGeom prst="rect">
                            <a:avLst/>
                          </a:prstGeom>
                        </wps:spPr>
                        <wps:txbx>
                          <w:txbxContent>
                            <w:p w14:paraId="36762DA3" w14:textId="77777777" w:rsidR="004A246D" w:rsidRDefault="004A246D" w:rsidP="00C64587">
                              <w:pPr>
                                <w:pStyle w:val="affb"/>
                                <w:spacing w:after="0"/>
                              </w:pPr>
                              <w:r>
                                <w:rPr>
                                  <w:rFonts w:ascii="Arial" w:hAnsi="Arial"/>
                                  <w:color w:val="4C4C4C"/>
                                  <w:kern w:val="24"/>
                                  <w:sz w:val="16"/>
                                </w:rPr>
                                <w:t>Химическая промышленность</w:t>
                              </w:r>
                            </w:p>
                          </w:txbxContent>
                        </wps:txbx>
                        <wps:bodyPr wrap="none" lIns="0" tIns="0" rIns="0" bIns="0">
                          <a:spAutoFit/>
                        </wps:bodyPr>
                      </wps:wsp>
                      <wps:wsp>
                        <wps:cNvPr id="559" name="Прямоугольник 559"/>
                        <wps:cNvSpPr/>
                        <wps:spPr>
                          <a:xfrm>
                            <a:off x="3768474" y="2195406"/>
                            <a:ext cx="848360" cy="165100"/>
                          </a:xfrm>
                          <a:prstGeom prst="rect">
                            <a:avLst/>
                          </a:prstGeom>
                        </wps:spPr>
                        <wps:txbx>
                          <w:txbxContent>
                            <w:p w14:paraId="6EC19A22" w14:textId="77777777" w:rsidR="004A246D" w:rsidRDefault="004A246D" w:rsidP="00C64587">
                              <w:pPr>
                                <w:pStyle w:val="affb"/>
                                <w:spacing w:after="0"/>
                              </w:pPr>
                              <w:r>
                                <w:rPr>
                                  <w:rFonts w:ascii="Arial" w:hAnsi="Arial"/>
                                  <w:color w:val="4C4C4C"/>
                                  <w:kern w:val="24"/>
                                  <w:sz w:val="16"/>
                                </w:rPr>
                                <w:t>Источник питания</w:t>
                              </w:r>
                            </w:p>
                          </w:txbxContent>
                        </wps:txbx>
                        <wps:bodyPr wrap="none" lIns="0" tIns="0" rIns="0" bIns="0">
                          <a:spAutoFit/>
                        </wps:bodyPr>
                      </wps:wsp>
                    </wpg:wgp>
                  </a:graphicData>
                </a:graphic>
              </wp:inline>
            </w:drawing>
          </mc:Choice>
          <mc:Fallback>
            <w:pict>
              <v:group w14:anchorId="09D02D4C" id="_x0000_s1244" style="width:443.55pt;height:214.8pt;mso-position-horizontal-relative:char;mso-position-vertical-relative:line" coordsize="56329,272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qm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&#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Gyfcb6Gu&#10;I8G/8lF8c/8Abj/6Jau3k+430NcR4N/5KL45/wC3H/0S1AHc0UUUAFFFFABRRRQAV5b+0V/yJNl/&#10;2EU/9Fy16lXlv7RX/Ik2X/YRT/0XLQB6bD/qz9alHaoof9WfrUo7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DZPuN9DXEeDf+Si+Of+3H/0S1dvJ9xv&#10;oa4jwb/yUXxz/wBuP/olqAO5ooooAKKKKACiiigAry39or/kSbL/ALCKf+i5a9Sry39or/kSbL/s&#10;Ip/6LloA9Nh/1Z+tSjtUUP8Aqz9alHa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Gyfcb6GuI8G/8lF8c/wDbj/6Jau3k+430NcR4N/5KL45/7cf/AES1&#10;AHc0UUUAFFFFABRRRQAV5b+0V/yJNl/2EU/9Fy16lXlv7RX/ACJNl/2EU/8ARctAHpsP+rP1qUdq&#10;ih/1Z+tSjt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DZPuN9DXEeDf8Akovjn/tx/wDRLV28n3G+hriPBv8AyUXxz/24/wDolqAO5ooooAKKKKACiiig&#10;Ary39or/AJEmy/7CKf8AouWvUq8t/aK/5Emy/wCwin/ouWgD02H/AFZ+tSjtUUP+rP1qUdq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bJ9xvoa4jwb/y&#10;UXxz/wBuP/olq7eT7jfQ1xHg3/kovjn/ALcf/RLUAdzRRRQAUUUUAFFFFABXlv7RX/Ik2X/YRT/0&#10;XLXqVeW/tFf8iTZf9hFP/RctAHpsP+rP1qUdqih/1Z+tSjt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">
                <v:shape id="Рисунок 547" o:spid="_x0000_s1245" type="#_x0000_t75" style="position:absolute;width:56329;height:27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">
                  <v:imagedata r:id="rId104" o:title=""/>
                  <v:path arrowok="t"/>
                </v:shape>
                <v:rect id="Прямоугольник 548" o:spid="_x0000_s1246" style="position:absolute;left:852;top:721;width:46927;height:165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" filled="f" stroked="f">
                  <v:textbox style="mso-fit-shape-to-text:t" inset="0,0,0,0">
                    <w:txbxContent>
                      <w:p w14:paraId="2B17B6DB" w14:textId="77777777" w:rsidR="004A246D" w:rsidRDefault="004A246D" w:rsidP="00C64587">
                        <w:pPr>
                          <w:pStyle w:val="affb"/>
                          <w:spacing w:after="0"/>
                        </w:pPr>
                        <w:r>
                          <w:rPr>
                            <w:rFonts w:ascii="Arial" w:hAnsi="Arial"/>
                            <w:b/>
                            <w:color w:val="4C4C4C"/>
                            <w:kern w:val="24"/>
                            <w:sz w:val="20"/>
                          </w:rPr>
                          <w:t>Структура промышленного производства Самарской области в 2018 году</w:t>
                        </w:r>
                      </w:p>
                    </w:txbxContent>
                  </v:textbox>
                </v:rect>
                <v:rect id="Прямоугольник 549" o:spid="_x0000_s1247" style="position:absolute;left:37531;top:3542;width:6191;height:165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" filled="f" stroked="f">
                  <v:textbox style="mso-fit-shape-to-text:t" inset="0,0,0,0">
                    <w:txbxContent>
                      <w:p w14:paraId="47CEAB93" w14:textId="77777777" w:rsidR="004A246D" w:rsidRDefault="004A246D" w:rsidP="00C64587">
                        <w:pPr>
                          <w:pStyle w:val="affb"/>
                          <w:spacing w:after="0"/>
                        </w:pPr>
                        <w:r>
                          <w:rPr>
                            <w:rFonts w:ascii="Arial" w:hAnsi="Arial"/>
                            <w:color w:val="4C4C4C"/>
                            <w:kern w:val="24"/>
                            <w:sz w:val="16"/>
                          </w:rPr>
                          <w:t>Металлургия</w:t>
                        </w:r>
                      </w:p>
                    </w:txbxContent>
                  </v:textbox>
                </v:rect>
                <v:rect id="Прямоугольник 550" o:spid="_x0000_s1248" style="position:absolute;left:37684;top:5444;width:7588;height:165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" filled="f" stroked="f">
                  <v:textbox style="mso-fit-shape-to-text:t" inset="0,0,0,0">
                    <w:txbxContent>
                      <w:p w14:paraId="5E991332" w14:textId="77777777" w:rsidR="004A246D" w:rsidRDefault="004A246D" w:rsidP="00C64587">
                        <w:pPr>
                          <w:pStyle w:val="affb"/>
                          <w:spacing w:after="0"/>
                        </w:pPr>
                        <w:r>
                          <w:rPr>
                            <w:rFonts w:ascii="Arial" w:hAnsi="Arial"/>
                            <w:color w:val="4C4C4C"/>
                            <w:kern w:val="24"/>
                            <w:sz w:val="16"/>
                          </w:rPr>
                          <w:t>Нефтепродукты</w:t>
                        </w:r>
                      </w:p>
                    </w:txbxContent>
                  </v:textbox>
                </v:rect>
                <v:rect id="Прямоугольник 551" o:spid="_x0000_s1249" style="position:absolute;left:37597;top:7434;width:17399;height:165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" filled="f" stroked="f">
                  <v:textbox style="mso-fit-shape-to-text:t" inset="0,0,0,0">
                    <w:txbxContent>
                      <w:p w14:paraId="31825B7A" w14:textId="77777777" w:rsidR="004A246D" w:rsidRDefault="004A246D" w:rsidP="00C64587">
                        <w:pPr>
                          <w:pStyle w:val="affb"/>
                          <w:spacing w:after="0"/>
                        </w:pPr>
                        <w:r>
                          <w:rPr>
                            <w:rFonts w:ascii="Arial" w:hAnsi="Arial"/>
                            <w:color w:val="4C4C4C"/>
                            <w:kern w:val="24"/>
                            <w:sz w:val="16"/>
                          </w:rPr>
                          <w:t>Производство электрооборудования</w:t>
                        </w:r>
                      </w:p>
                    </w:txbxContent>
                  </v:textbox>
                </v:rect>
                <v:rect id="Прямоугольник 552" o:spid="_x0000_s1250" style="position:absolute;left:37509;top:9227;width:17920;height:165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" filled="f" stroked="f">
                  <v:textbox style="mso-fit-shape-to-text:t" inset="0,0,0,0">
                    <w:txbxContent>
                      <w:p w14:paraId="70FC29E3" w14:textId="77777777" w:rsidR="004A246D" w:rsidRDefault="004A246D" w:rsidP="00BC6314">
                        <w:pPr>
                          <w:pStyle w:val="affb"/>
                          <w:spacing w:after="0"/>
                          <w:jc w:val="left"/>
                        </w:pPr>
                        <w:r>
                          <w:rPr>
                            <w:rFonts w:ascii="Arial" w:hAnsi="Arial"/>
                            <w:color w:val="4C4C4C"/>
                            <w:kern w:val="24"/>
                            <w:sz w:val="16"/>
                          </w:rPr>
                          <w:t>Резиновые и пластмассовые изделия</w:t>
                        </w:r>
                      </w:p>
                    </w:txbxContent>
                  </v:textbox>
                </v:rect>
                <v:rect id="Прямоугольник 553" o:spid="_x0000_s1251" style="position:absolute;left:37502;top:11038;width:13678;height:1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" filled="f" stroked="f">
                  <v:textbox style="mso-fit-shape-to-text:t" inset="0,0,0,0">
                    <w:txbxContent>
                      <w:p w14:paraId="14DFF01D" w14:textId="77777777" w:rsidR="004A246D" w:rsidRDefault="004A246D" w:rsidP="00C64587">
                        <w:pPr>
                          <w:pStyle w:val="affb"/>
                          <w:spacing w:after="0"/>
                        </w:pPr>
                        <w:r>
                          <w:rPr>
                            <w:rFonts w:ascii="Arial" w:hAnsi="Arial"/>
                            <w:color w:val="4C4C4C"/>
                            <w:kern w:val="24"/>
                            <w:sz w:val="16"/>
                          </w:rPr>
                          <w:t>Продукты питания</w:t>
                        </w:r>
                      </w:p>
                    </w:txbxContent>
                  </v:textbox>
                </v:rect>
                <v:rect id="Прямоугольник 554" o:spid="_x0000_s1252" style="position:absolute;left:37597;top:12988;width:17075;height:165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" filled="f" stroked="f">
                  <v:textbox style="mso-fit-shape-to-text:t" inset="0,0,0,0">
                    <w:txbxContent>
                      <w:p w14:paraId="6E0B4BBE" w14:textId="77777777" w:rsidR="004A246D" w:rsidRDefault="004A246D" w:rsidP="00C64587">
                        <w:pPr>
                          <w:pStyle w:val="affb"/>
                          <w:spacing w:after="0"/>
                        </w:pPr>
                        <w:r>
                          <w:rPr>
                            <w:rFonts w:ascii="Arial" w:hAnsi="Arial"/>
                            <w:color w:val="4C4C4C"/>
                            <w:kern w:val="24"/>
                            <w:sz w:val="16"/>
                          </w:rPr>
                          <w:t>Другое транспортное оборудование</w:t>
                        </w:r>
                      </w:p>
                    </w:txbxContent>
                  </v:textbox>
                </v:rect>
                <v:rect id="Прямоугольник 555" o:spid="_x0000_s1253" style="position:absolute;left:37681;top:14713;width:11125;height:1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" filled="f" stroked="f">
                  <v:textbox style="mso-fit-shape-to-text:t" inset="0,0,0,0">
                    <w:txbxContent>
                      <w:p w14:paraId="4265B59A" w14:textId="77777777" w:rsidR="004A246D" w:rsidRDefault="004A246D" w:rsidP="00C64587">
                        <w:pPr>
                          <w:pStyle w:val="affb"/>
                          <w:spacing w:after="0"/>
                        </w:pPr>
                        <w:r>
                          <w:rPr>
                            <w:rFonts w:ascii="Arial" w:hAnsi="Arial"/>
                            <w:color w:val="4C4C4C"/>
                            <w:kern w:val="24"/>
                            <w:sz w:val="16"/>
                          </w:rPr>
                          <w:t>Другая продукция</w:t>
                        </w:r>
                      </w:p>
                    </w:txbxContent>
                  </v:textbox>
                </v:rect>
                <v:rect id="Прямоугольник 556" o:spid="_x0000_s1254" style="position:absolute;left:37509;top:16662;width:15221;height:165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" filled="f" stroked="f">
                  <v:textbox style="mso-fit-shape-to-text:t" inset="0,0,0,0">
                    <w:txbxContent>
                      <w:p w14:paraId="52F4BF45" w14:textId="77777777" w:rsidR="004A246D" w:rsidRDefault="004A246D" w:rsidP="00C64587">
                        <w:pPr>
                          <w:pStyle w:val="affb"/>
                          <w:spacing w:after="0"/>
                        </w:pPr>
                        <w:r>
                          <w:rPr>
                            <w:rFonts w:ascii="Arial" w:hAnsi="Arial"/>
                            <w:color w:val="4C4C4C"/>
                            <w:kern w:val="24"/>
                            <w:sz w:val="16"/>
                          </w:rPr>
                          <w:t>Автоматизированная индустрия</w:t>
                        </w:r>
                      </w:p>
                    </w:txbxContent>
                  </v:textbox>
                </v:rect>
                <v:rect id="Прямоугольник 557" o:spid="_x0000_s1255" style="position:absolute;left:37553;top:18236;width:14465;height:165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" filled="f" stroked="f">
                  <v:textbox style="mso-fit-shape-to-text:t" inset="0,0,0,0">
                    <w:txbxContent>
                      <w:p w14:paraId="125A8A3E" w14:textId="77777777" w:rsidR="004A246D" w:rsidRDefault="004A246D" w:rsidP="00C64587">
                        <w:pPr>
                          <w:pStyle w:val="affb"/>
                          <w:spacing w:after="0"/>
                        </w:pPr>
                        <w:r>
                          <w:rPr>
                            <w:rFonts w:ascii="Arial" w:hAnsi="Arial"/>
                            <w:color w:val="4C4C4C"/>
                            <w:kern w:val="24"/>
                            <w:sz w:val="16"/>
                          </w:rPr>
                          <w:t>Добыча полезных ископаемых</w:t>
                        </w:r>
                      </w:p>
                    </w:txbxContent>
                  </v:textbox>
                </v:rect>
                <v:rect id="Прямоугольник 558" o:spid="_x0000_s1256" style="position:absolute;left:37640;top:20182;width:14231;height:165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" filled="f" stroked="f">
                  <v:textbox style="mso-fit-shape-to-text:t" inset="0,0,0,0">
                    <w:txbxContent>
                      <w:p w14:paraId="36762DA3" w14:textId="77777777" w:rsidR="004A246D" w:rsidRDefault="004A246D" w:rsidP="00C64587">
                        <w:pPr>
                          <w:pStyle w:val="affb"/>
                          <w:spacing w:after="0"/>
                        </w:pPr>
                        <w:r>
                          <w:rPr>
                            <w:rFonts w:ascii="Arial" w:hAnsi="Arial"/>
                            <w:color w:val="4C4C4C"/>
                            <w:kern w:val="24"/>
                            <w:sz w:val="16"/>
                          </w:rPr>
                          <w:t>Химическая промышленность</w:t>
                        </w:r>
                      </w:p>
                    </w:txbxContent>
                  </v:textbox>
                </v:rect>
                <v:rect id="Прямоугольник 559" o:spid="_x0000_s1257" style="position:absolute;left:37684;top:21954;width:8484;height:165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" filled="f" stroked="f">
                  <v:textbox style="mso-fit-shape-to-text:t" inset="0,0,0,0">
                    <w:txbxContent>
                      <w:p w14:paraId="6EC19A22" w14:textId="77777777" w:rsidR="004A246D" w:rsidRDefault="004A246D" w:rsidP="00C64587">
                        <w:pPr>
                          <w:pStyle w:val="affb"/>
                          <w:spacing w:after="0"/>
                        </w:pPr>
                        <w:r>
                          <w:rPr>
                            <w:rFonts w:ascii="Arial" w:hAnsi="Arial"/>
                            <w:color w:val="4C4C4C"/>
                            <w:kern w:val="24"/>
                            <w:sz w:val="16"/>
                          </w:rPr>
                          <w:t>Источник питания</w:t>
                        </w:r>
                      </w:p>
                    </w:txbxContent>
                  </v:textbox>
                </v:rect>
                <w10:anchorlock/>
              </v:group>
            </w:pict>
          </mc:Fallback>
        </mc:AlternateContent>
      </w:r>
    </w:p>
    <w:p w14:paraId="113B3304" w14:textId="77777777" w:rsidR="00C64587" w:rsidRPr="00C64587" w:rsidRDefault="00C64587" w:rsidP="00C64587">
      <w:pPr>
        <w:spacing w:before="170" w:after="100" w:line="170" w:lineRule="atLeast"/>
        <w:jc w:val="left"/>
        <w:rPr>
          <w:b/>
          <w:bCs/>
          <w:sz w:val="16"/>
          <w:szCs w:val="20"/>
        </w:rPr>
      </w:pPr>
      <w:bookmarkStart w:id="231" w:name="_Toc24627818"/>
      <w:r w:rsidRPr="00C64587">
        <w:rPr>
          <w:rFonts w:eastAsia="Calibri"/>
          <w:b/>
          <w:sz w:val="16"/>
          <w:szCs w:val="22"/>
        </w:rPr>
        <w:t xml:space="preserve">Рисунок </w:t>
      </w:r>
      <w:r w:rsidRPr="00C64587">
        <w:rPr>
          <w:b/>
          <w:bCs/>
          <w:sz w:val="16"/>
          <w:szCs w:val="20"/>
        </w:rPr>
        <w:fldChar w:fldCharType="begin"/>
      </w:r>
      <w:r w:rsidRPr="00C64587">
        <w:rPr>
          <w:b/>
          <w:bCs/>
          <w:sz w:val="16"/>
          <w:szCs w:val="20"/>
        </w:rPr>
        <w:instrText xml:space="preserve"> STYLEREF 2 \s </w:instrText>
      </w:r>
      <w:r w:rsidRPr="00C64587">
        <w:rPr>
          <w:b/>
          <w:bCs/>
          <w:sz w:val="16"/>
          <w:szCs w:val="20"/>
        </w:rPr>
        <w:fldChar w:fldCharType="separate"/>
      </w:r>
      <w:r w:rsidRPr="00C64587">
        <w:rPr>
          <w:b/>
          <w:bCs/>
          <w:noProof/>
          <w:sz w:val="16"/>
          <w:szCs w:val="20"/>
        </w:rPr>
        <w:t>5.2</w:t>
      </w:r>
      <w:r w:rsidRPr="00C64587">
        <w:rPr>
          <w:b/>
          <w:bCs/>
          <w:sz w:val="16"/>
          <w:szCs w:val="20"/>
        </w:rPr>
        <w:fldChar w:fldCharType="end"/>
      </w:r>
      <w:r w:rsidRPr="00C64587">
        <w:rPr>
          <w:rFonts w:eastAsia="Calibri"/>
          <w:b/>
          <w:sz w:val="16"/>
          <w:szCs w:val="22"/>
        </w:rPr>
        <w:t>.</w:t>
      </w:r>
      <w:r w:rsidRPr="00C64587">
        <w:rPr>
          <w:b/>
          <w:bCs/>
          <w:sz w:val="16"/>
          <w:szCs w:val="20"/>
        </w:rPr>
        <w:fldChar w:fldCharType="begin"/>
      </w:r>
      <w:r w:rsidRPr="00C64587">
        <w:rPr>
          <w:b/>
          <w:bCs/>
          <w:sz w:val="16"/>
          <w:szCs w:val="20"/>
        </w:rPr>
        <w:instrText xml:space="preserve"> SEQ Figure \* ARABIC \s 2 </w:instrText>
      </w:r>
      <w:r w:rsidRPr="00C64587">
        <w:rPr>
          <w:b/>
          <w:bCs/>
          <w:sz w:val="16"/>
          <w:szCs w:val="20"/>
        </w:rPr>
        <w:fldChar w:fldCharType="separate"/>
      </w:r>
      <w:r w:rsidRPr="00C64587">
        <w:rPr>
          <w:b/>
          <w:bCs/>
          <w:noProof/>
          <w:sz w:val="16"/>
          <w:szCs w:val="20"/>
        </w:rPr>
        <w:t>3</w:t>
      </w:r>
      <w:r w:rsidRPr="00C64587">
        <w:rPr>
          <w:b/>
          <w:bCs/>
          <w:sz w:val="16"/>
          <w:szCs w:val="20"/>
        </w:rPr>
        <w:fldChar w:fldCharType="end"/>
      </w:r>
      <w:r w:rsidRPr="00C64587">
        <w:rPr>
          <w:rFonts w:eastAsia="Calibri"/>
          <w:b/>
          <w:sz w:val="16"/>
          <w:szCs w:val="22"/>
        </w:rPr>
        <w:t>: Структура промышленного производства в Самарской области (2018 г.)</w:t>
      </w:r>
      <w:bookmarkEnd w:id="231"/>
    </w:p>
    <w:p w14:paraId="2720E41D" w14:textId="77777777" w:rsidR="00C64587" w:rsidRPr="00C64587" w:rsidRDefault="00C64587" w:rsidP="00C64587">
      <w:r w:rsidRPr="00C64587">
        <w:rPr>
          <w:rFonts w:eastAsia="Calibri"/>
          <w:b/>
          <w:szCs w:val="22"/>
        </w:rPr>
        <w:t>Тольятти</w:t>
      </w:r>
      <w:r w:rsidRPr="00C64587">
        <w:rPr>
          <w:rFonts w:eastAsia="Calibri"/>
          <w:szCs w:val="22"/>
        </w:rPr>
        <w:t xml:space="preserve"> является одним из крупнейших промышленных центров, который обеспечивает около 40% от общего объема выпускаемой промышленной продукции в Самарской области и 1% в Российской Федерации.</w:t>
      </w:r>
    </w:p>
    <w:p w14:paraId="33DC0733" w14:textId="77777777" w:rsidR="00C64587" w:rsidRPr="00C64587" w:rsidRDefault="00C64587" w:rsidP="00C64587">
      <w:r w:rsidRPr="00C64587">
        <w:rPr>
          <w:rFonts w:eastAsia="Calibri"/>
          <w:szCs w:val="22"/>
        </w:rPr>
        <w:t xml:space="preserve">В городе более 100 крупных промышленных предприятий, на которых занято 80 тысяч человек. </w:t>
      </w:r>
    </w:p>
    <w:p w14:paraId="1B0D0120" w14:textId="77777777" w:rsidR="00C64587" w:rsidRPr="00C64587" w:rsidRDefault="00C64587" w:rsidP="00C64587">
      <w:r w:rsidRPr="00C64587">
        <w:rPr>
          <w:rFonts w:eastAsia="Calibri"/>
          <w:szCs w:val="22"/>
        </w:rPr>
        <w:t>Экономическую основу города Тольятти составляют крупные промышленные предприятия:</w:t>
      </w:r>
    </w:p>
    <w:p w14:paraId="5CF0FB0B" w14:textId="77777777" w:rsidR="00C64587" w:rsidRPr="00C64587" w:rsidRDefault="00C64587" w:rsidP="00C64587">
      <w:pPr>
        <w:ind w:left="1068" w:hanging="360"/>
        <w:rPr>
          <w:rFonts w:ascii="Symbol" w:hAnsi="Symbol"/>
        </w:rPr>
      </w:pPr>
      <w:r w:rsidRPr="00C64587">
        <w:rPr>
          <w:rFonts w:ascii="Calibri" w:eastAsia="Calibri" w:hAnsi="Calibri"/>
          <w:sz w:val="22"/>
          <w:szCs w:val="22"/>
        </w:rPr>
        <w:tab/>
      </w:r>
      <w:r w:rsidRPr="00C64587">
        <w:rPr>
          <w:rFonts w:eastAsia="Calibri"/>
          <w:szCs w:val="22"/>
        </w:rPr>
        <w:t>ПАО АВТОВАЗ - базовое (градообразующее) предприятие, один из лидеров российского автопрома. Выпускает автомобили под собственной маркой «Лада», а также автомобили Ниссан, Рено и Датсун;</w:t>
      </w:r>
    </w:p>
    <w:p w14:paraId="23DBCDB5" w14:textId="77777777" w:rsidR="00C64587" w:rsidRPr="00C64587" w:rsidRDefault="00C64587" w:rsidP="00C64587">
      <w:pPr>
        <w:ind w:left="1068" w:hanging="360"/>
        <w:rPr>
          <w:rFonts w:ascii="Symbol" w:hAnsi="Symbol"/>
        </w:rPr>
      </w:pPr>
      <w:r w:rsidRPr="00C64587">
        <w:rPr>
          <w:rFonts w:ascii="Calibri" w:eastAsia="Calibri" w:hAnsi="Calibri"/>
          <w:sz w:val="22"/>
          <w:szCs w:val="22"/>
        </w:rPr>
        <w:tab/>
      </w:r>
      <w:r w:rsidRPr="00C64587">
        <w:rPr>
          <w:rFonts w:eastAsia="Calibri"/>
          <w:szCs w:val="22"/>
        </w:rPr>
        <w:t>ЗАО ГМ-АВТОВАЗ - совместное предприятие американской корпорации Дженерал Моторс и ОАО «АВТОВАЗ» по производству Шевроле НИВА;</w:t>
      </w:r>
    </w:p>
    <w:p w14:paraId="426F6422" w14:textId="77777777" w:rsidR="00C64587" w:rsidRPr="00C64587" w:rsidRDefault="00C64587" w:rsidP="00C64587">
      <w:pPr>
        <w:ind w:left="1068" w:hanging="360"/>
        <w:rPr>
          <w:rFonts w:ascii="Symbol" w:hAnsi="Symbol"/>
        </w:rPr>
      </w:pPr>
      <w:r w:rsidRPr="00C64587">
        <w:rPr>
          <w:rFonts w:ascii="Calibri" w:eastAsia="Calibri" w:hAnsi="Calibri"/>
          <w:sz w:val="22"/>
          <w:szCs w:val="22"/>
        </w:rPr>
        <w:tab/>
      </w:r>
      <w:r w:rsidRPr="00C64587">
        <w:rPr>
          <w:rFonts w:eastAsia="Calibri"/>
          <w:szCs w:val="22"/>
        </w:rPr>
        <w:t>ПАО «КуйбышевАзот» - лидер по производству капролактамовой, полиамидной, текстильной и технической пряжи в России, странах СНГ и Восточной Европы;</w:t>
      </w:r>
    </w:p>
    <w:p w14:paraId="46613BDA" w14:textId="77777777" w:rsidR="00C64587" w:rsidRPr="00C64587" w:rsidRDefault="00C64587" w:rsidP="00C64587">
      <w:pPr>
        <w:ind w:left="1068" w:hanging="360"/>
        <w:rPr>
          <w:rFonts w:ascii="Symbol" w:hAnsi="Symbol"/>
        </w:rPr>
      </w:pPr>
      <w:r w:rsidRPr="00C64587">
        <w:rPr>
          <w:rFonts w:ascii="Calibri" w:eastAsia="Calibri" w:hAnsi="Calibri"/>
          <w:sz w:val="22"/>
          <w:szCs w:val="22"/>
        </w:rPr>
        <w:tab/>
      </w:r>
      <w:r w:rsidRPr="00C64587">
        <w:rPr>
          <w:rFonts w:eastAsia="Calibri"/>
          <w:szCs w:val="22"/>
        </w:rPr>
        <w:t>ПАО «ТольяттиАзот» - одно из крупнейших предприятий химической промышленности, признанный лидер отрасли в стране и за рубежом;</w:t>
      </w:r>
    </w:p>
    <w:p w14:paraId="1B41E952" w14:textId="77777777" w:rsidR="00C64587" w:rsidRPr="00C64587" w:rsidRDefault="00C64587" w:rsidP="00C64587">
      <w:pPr>
        <w:ind w:left="1068" w:hanging="360"/>
        <w:rPr>
          <w:rFonts w:ascii="Symbol" w:hAnsi="Symbol"/>
        </w:rPr>
      </w:pPr>
      <w:r w:rsidRPr="00C64587">
        <w:rPr>
          <w:rFonts w:ascii="Calibri" w:eastAsia="Calibri" w:hAnsi="Calibri"/>
          <w:sz w:val="22"/>
          <w:szCs w:val="22"/>
        </w:rPr>
        <w:tab/>
      </w:r>
      <w:r w:rsidRPr="00C64587">
        <w:rPr>
          <w:rFonts w:eastAsia="Calibri"/>
          <w:szCs w:val="22"/>
        </w:rPr>
        <w:t>ООО «СИБУР Тольятти» - одно из крупнейших предприятий химической промышленности Самарской области и Российской Федерации. Компания управляет 6 производственными линиями синтетических каучуков разных марок;</w:t>
      </w:r>
    </w:p>
    <w:p w14:paraId="4AA0C16F" w14:textId="77777777" w:rsidR="00C64587" w:rsidRPr="00C64587" w:rsidRDefault="00C64587" w:rsidP="00C64587">
      <w:pPr>
        <w:ind w:left="1068" w:hanging="360"/>
        <w:rPr>
          <w:rFonts w:ascii="Symbol" w:hAnsi="Symbol"/>
        </w:rPr>
      </w:pPr>
      <w:r w:rsidRPr="00C64587">
        <w:rPr>
          <w:rFonts w:ascii="Calibri" w:eastAsia="Calibri" w:hAnsi="Calibri"/>
          <w:sz w:val="22"/>
          <w:szCs w:val="22"/>
        </w:rPr>
        <w:tab/>
      </w:r>
      <w:r w:rsidRPr="00C64587">
        <w:rPr>
          <w:rFonts w:eastAsia="Calibri"/>
          <w:szCs w:val="22"/>
        </w:rPr>
        <w:t>ООО «Тольяттинский Трансформатор» - крупнейшая электротехническая компания в России, она производит все виды трансформаторного оборудования, востребованные на российском рынке и за рубежом.</w:t>
      </w:r>
    </w:p>
    <w:p w14:paraId="1429A694" w14:textId="77777777" w:rsidR="00C64587" w:rsidRPr="00C64587" w:rsidRDefault="00C64587" w:rsidP="00C64587">
      <w:r w:rsidRPr="00C64587">
        <w:rPr>
          <w:rFonts w:eastAsia="Calibri"/>
          <w:szCs w:val="22"/>
        </w:rPr>
        <w:t>В городе также расположены следующие мощности: завод синтетического каучука «ТольяттиКаучук»; автомобильные заводы «ВАЗИнтерСервис» и «Тольяттинский завод автомобильных агрегатов»; ОАО «Завод игристых вин и коньяков»; ОАО «ТольяттиХлеб» (производство хлеба); ОАО «ТольяттиМолоко» (молокоперерабатывающий завод); предприятие автомобильного пассажирского транспорта АО «АвтоВАЗтранс»; кирпичный и бетонный завод; производители автомобильных компонентов. ОАО «Тольяттинский завод технологического оборудования», «Завод автомобильных компонентов», «Детальстройконструкция» и «Валео». «; предприятие порошковой металлургии ООО «Планета», завод цементного машиностроения ОАО «Волгоцеммаш»; Тольяттинский судоремонтный завод и т. Д. Источниками тепла и мощности для Тольятти являются две ТЭЦ: Тольяттинская ТЭЦ и ТЭЦ Волжского автомобильного завода, обеспечивающие электроэнергией промышленные предприятия города и его населения.</w:t>
      </w:r>
    </w:p>
    <w:p w14:paraId="1CE83AC8" w14:textId="77777777" w:rsidR="00C64587" w:rsidRPr="00C64587" w:rsidRDefault="00C64587" w:rsidP="00C64587">
      <w:r w:rsidRPr="00C64587">
        <w:rPr>
          <w:rFonts w:eastAsia="Calibri"/>
          <w:szCs w:val="22"/>
        </w:rPr>
        <w:t>В 2018 году индекс промышленного производства Тольятти составил 107,1% (в Самарской области - 100,1%), в 2017 году он составил 107,5%. Положительный вклад в развитие промышленности в 2017 году внесли горнодобывающая отрасль, производство резиновых и пластмассовых изделий, готовых металлических изделий, текстиля, транспортных средств, прицепов и полуприцепов, электрооборудования, напитков и продуктов питания.</w:t>
      </w:r>
    </w:p>
    <w:p w14:paraId="1423DB48" w14:textId="77777777" w:rsidR="00C64587" w:rsidRPr="00C64587" w:rsidRDefault="00C64587" w:rsidP="00C64587">
      <w:r w:rsidRPr="00C64587">
        <w:rPr>
          <w:rFonts w:eastAsia="Calibri"/>
          <w:szCs w:val="22"/>
        </w:rPr>
        <w:t>Объем отгруженной промышленной продукции на человека в 2018 году увеличился на 20% по сравнению с 2017 годом (см. Таблицу 5.2.1). Наибольшая доля (84,8%) в общем объеме отгруженных товаров в 2017 году приходится на обрабатывающую промышленность.</w:t>
      </w:r>
    </w:p>
    <w:p w14:paraId="3EA01DB7" w14:textId="77777777" w:rsidR="00C64587" w:rsidRPr="00C64587" w:rsidRDefault="00C64587" w:rsidP="00C64587">
      <w:r w:rsidRPr="00C64587">
        <w:rPr>
          <w:rFonts w:eastAsia="Calibri"/>
          <w:szCs w:val="22"/>
        </w:rPr>
        <w:t>Основное влияние на изменение динамики промышленного производства в Тольятти оказывает деятельность градообразующего предприятия ПАО «АВТОВАЗ». В 2017 году в городе Тольятти было произведено 347,6 тысячи автомобилей (на 15,9% больше, чем в 2016 году). В 2018 году АВТОВАЗ оправился от кризиса и продемонстрировал пять новинок на Московском международном автосалоне. За девять месяцев 2018 года чистая прибыль АВТОВАЗ составила 5,4 млрд рублей.</w:t>
      </w:r>
    </w:p>
    <w:p w14:paraId="1FA0D70A" w14:textId="77777777" w:rsidR="00C64587" w:rsidRPr="00C64587" w:rsidRDefault="00C64587" w:rsidP="00C64587">
      <w:r w:rsidRPr="00C64587">
        <w:rPr>
          <w:rFonts w:eastAsia="Calibri"/>
          <w:szCs w:val="22"/>
        </w:rPr>
        <w:t>Химическая промышленность является одной из ведущих отраслей Тольяттинского городского округа. Негативная динамика предыдущих периодов в продаже химической продукции сменилась на положительную - прирост в 2017 году составил 9,2% по сравнению с 2016 годом. В 2018 году произошло значительное увеличение объема отгруженной химической продукции - на 20%, что объясняется, с одной стороны, низкой базой 2017 года, с другой стороны, высоким курсом доллара, что позволило увеличить объем выручки от реализации экспортно-ориентированной химической продукции.</w:t>
      </w:r>
    </w:p>
    <w:p w14:paraId="78666123" w14:textId="77777777" w:rsidR="00C64587" w:rsidRPr="00C64587" w:rsidRDefault="00C64587" w:rsidP="00C64587">
      <w:pPr>
        <w:rPr>
          <w:b/>
        </w:rPr>
      </w:pPr>
      <w:r w:rsidRPr="00C64587">
        <w:rPr>
          <w:rFonts w:eastAsia="Calibri"/>
          <w:szCs w:val="22"/>
        </w:rPr>
        <w:t xml:space="preserve">В </w:t>
      </w:r>
      <w:r w:rsidRPr="00C64587">
        <w:rPr>
          <w:rFonts w:eastAsia="Calibri"/>
          <w:b/>
          <w:szCs w:val="22"/>
        </w:rPr>
        <w:t>сельском населенном пункте Васильевка</w:t>
      </w:r>
      <w:r w:rsidRPr="00C64587">
        <w:rPr>
          <w:rFonts w:eastAsia="Calibri"/>
          <w:szCs w:val="22"/>
        </w:rPr>
        <w:t xml:space="preserve"> не работают крупные промышленные предприятия.</w:t>
      </w:r>
    </w:p>
    <w:p w14:paraId="0AA97900" w14:textId="77777777" w:rsidR="00C64587" w:rsidRPr="00C64587" w:rsidRDefault="00C64587" w:rsidP="00C64587">
      <w:r w:rsidRPr="00C64587">
        <w:rPr>
          <w:rFonts w:eastAsia="Calibri"/>
          <w:szCs w:val="22"/>
        </w:rPr>
        <w:t xml:space="preserve">В </w:t>
      </w:r>
      <w:r w:rsidRPr="00C64587">
        <w:rPr>
          <w:rFonts w:eastAsia="Calibri"/>
          <w:b/>
          <w:szCs w:val="22"/>
        </w:rPr>
        <w:t>сельском населенном пункте</w:t>
      </w:r>
      <w:r w:rsidRPr="00C64587">
        <w:rPr>
          <w:rFonts w:eastAsia="Calibri"/>
          <w:szCs w:val="22"/>
        </w:rPr>
        <w:t xml:space="preserve"> </w:t>
      </w:r>
      <w:r w:rsidRPr="00C64587">
        <w:rPr>
          <w:rFonts w:eastAsia="Calibri"/>
          <w:b/>
          <w:szCs w:val="22"/>
        </w:rPr>
        <w:t>Тимофеевка</w:t>
      </w:r>
      <w:r w:rsidRPr="00C64587">
        <w:rPr>
          <w:rFonts w:eastAsia="Calibri"/>
          <w:szCs w:val="22"/>
        </w:rPr>
        <w:t xml:space="preserve"> расположены два промышленных предприятия: ООО «Лада-Пресс» (170 работников) и ООО «Руно» (33 работника). Оба они производят комплектующие для автомобилей.</w:t>
      </w:r>
    </w:p>
    <w:p w14:paraId="22939D17" w14:textId="77777777" w:rsidR="00C64587" w:rsidRPr="00C64587" w:rsidRDefault="00C64587" w:rsidP="00C64587">
      <w:pPr>
        <w:keepNext/>
        <w:pBdr>
          <w:top w:val="single" w:sz="6" w:space="1" w:color="70AD47"/>
          <w:left w:val="single" w:sz="6" w:space="4" w:color="70AD47"/>
        </w:pBdr>
        <w:ind w:left="720" w:hanging="720"/>
        <w:outlineLvl w:val="2"/>
        <w:rPr>
          <w:rFonts w:cs="Arial"/>
          <w:b/>
          <w:bCs/>
          <w:i/>
          <w:caps/>
          <w:color w:val="70AD47"/>
          <w:szCs w:val="26"/>
        </w:rPr>
      </w:pPr>
      <w:bookmarkStart w:id="232" w:name="_Toc18473162"/>
      <w:bookmarkStart w:id="233" w:name="_Toc24626981"/>
      <w:bookmarkStart w:id="234" w:name="_Toc24627675"/>
      <w:r w:rsidRPr="00C64587">
        <w:rPr>
          <w:rFonts w:eastAsia="Calibri"/>
          <w:b/>
          <w:i/>
          <w:caps/>
          <w:color w:val="70AD47"/>
          <w:szCs w:val="22"/>
        </w:rPr>
        <w:t>5.2.4</w:t>
      </w:r>
      <w:r w:rsidRPr="00C64587">
        <w:rPr>
          <w:rFonts w:ascii="Calibri" w:eastAsia="Calibri" w:hAnsi="Calibri"/>
          <w:sz w:val="22"/>
          <w:szCs w:val="22"/>
        </w:rPr>
        <w:tab/>
      </w:r>
      <w:r w:rsidRPr="00C64587">
        <w:rPr>
          <w:rFonts w:eastAsia="Calibri"/>
          <w:b/>
          <w:i/>
          <w:caps/>
          <w:color w:val="70AD47"/>
          <w:szCs w:val="22"/>
        </w:rPr>
        <w:t>Сельское хозяйство</w:t>
      </w:r>
      <w:bookmarkEnd w:id="232"/>
      <w:bookmarkEnd w:id="233"/>
      <w:bookmarkEnd w:id="234"/>
    </w:p>
    <w:p w14:paraId="13FE35A7" w14:textId="77777777" w:rsidR="00C64587" w:rsidRPr="00C64587" w:rsidRDefault="00C64587" w:rsidP="00C64587">
      <w:r w:rsidRPr="00C64587">
        <w:rPr>
          <w:rFonts w:eastAsia="Calibri"/>
          <w:szCs w:val="22"/>
        </w:rPr>
        <w:t xml:space="preserve">В отраслевой структуре валового регионального продукта (ВРП) </w:t>
      </w:r>
      <w:r w:rsidRPr="00C64587">
        <w:rPr>
          <w:rFonts w:eastAsia="Calibri"/>
          <w:b/>
          <w:szCs w:val="22"/>
        </w:rPr>
        <w:t>Самарской области</w:t>
      </w:r>
      <w:r w:rsidRPr="00C64587">
        <w:rPr>
          <w:rFonts w:eastAsia="Calibri"/>
          <w:szCs w:val="22"/>
        </w:rPr>
        <w:t xml:space="preserve"> доля сельского хозяйства невелика - 5,2%. В области насчитывается 559 сельскохозяйственных предприятий, более 1900 крестьянских (фермерских) хозяйств, более 365,3 тысячи приусадебных участков. Общая численность занятых в сельском хозяйстве составляет 95,6 тыс. Человек (5,6% от общей численности занятых в регионе).</w:t>
      </w:r>
    </w:p>
    <w:p w14:paraId="1A5D0749" w14:textId="77777777" w:rsidR="00C64587" w:rsidRPr="00C64587" w:rsidRDefault="00C64587" w:rsidP="00C64587">
      <w:r w:rsidRPr="00C64587">
        <w:rPr>
          <w:rFonts w:eastAsia="Calibri"/>
          <w:szCs w:val="22"/>
        </w:rPr>
        <w:t>В Самарской области более 4 миллионов гектаров земли для сельскохозяйственного использования. Площадь сельскохозяйственных угодий на сельскохозяйственных угодьях составляет 3,8 млн. Га, в том числе пахотные земли - 2,9 млн. Га. Природные кормовые угодья (сенокосы и пастбища) составляют около 800 тыс. Га.</w:t>
      </w:r>
    </w:p>
    <w:p w14:paraId="7DED3729" w14:textId="77777777" w:rsidR="00C64587" w:rsidRPr="00C64587" w:rsidRDefault="00C64587" w:rsidP="00C64587">
      <w:r w:rsidRPr="00C64587">
        <w:rPr>
          <w:rFonts w:eastAsia="Calibri"/>
          <w:szCs w:val="22"/>
        </w:rPr>
        <w:t xml:space="preserve">Доля сельскохозяйственной продукции Самарской области в общероссийском производстве составляет около 1,7%. В структуре валовой продукции сельского хозяйства растениеводство составляет 63,1%, животноводство - 36,9%. </w:t>
      </w:r>
    </w:p>
    <w:p w14:paraId="106A1037" w14:textId="77777777" w:rsidR="00C64587" w:rsidRPr="00C64587" w:rsidRDefault="00C64587" w:rsidP="00C64587">
      <w:r w:rsidRPr="00C64587">
        <w:rPr>
          <w:rFonts w:eastAsia="Calibri"/>
          <w:szCs w:val="22"/>
        </w:rPr>
        <w:t>Отрасль растениеводства специализируется на выращивании зерновых, масличных и кормовых культур, картофеля, овощей и плодово-ягодной продукции. Животноводство в регионе специализируется на молочном и мясном скотоводстве, свиноводстве, овцеводстве и птицеводстве.</w:t>
      </w:r>
    </w:p>
    <w:p w14:paraId="4FFCCC3F" w14:textId="77777777" w:rsidR="00C64587" w:rsidRPr="00C64587" w:rsidRDefault="00C64587" w:rsidP="00C64587">
      <w:r w:rsidRPr="00C64587">
        <w:rPr>
          <w:rFonts w:eastAsia="Calibri"/>
          <w:szCs w:val="22"/>
        </w:rPr>
        <w:t xml:space="preserve">Сельское хозяйство в </w:t>
      </w:r>
      <w:r w:rsidRPr="00C64587">
        <w:rPr>
          <w:rFonts w:eastAsia="Calibri"/>
          <w:b/>
          <w:szCs w:val="22"/>
        </w:rPr>
        <w:t>Тольятти</w:t>
      </w:r>
      <w:r w:rsidRPr="00C64587">
        <w:rPr>
          <w:rFonts w:eastAsia="Calibri"/>
          <w:szCs w:val="22"/>
        </w:rPr>
        <w:t>, в силу особенностей экономического развития города, не является развитой отраслью. Фактически, это в основном приусадебные участки граждан и фермерские хозяйства, принадлежащие крупным промышленным предприятиям. Так, в КуАЗ есть теплицы (граничащие с промышленной площадкой на севере) для посадки овощей, трав, цветов и рассады, а также собственное поле для посадки сельскохозяйственных культур, подсолнечника и картофеля (на востоке, на расстоянии от промышленной площадки). Продукция используется в заводских столовых и продается через фабричный магазин. Доля сельскохозяйственной продукции в общем объеме продукции и услуг индивидуальных предпринимателей в Тольятти составляет 0,6%. Граждане также выращивают сельскохозяйственную продукцию для потребления на садовых участках.</w:t>
      </w:r>
    </w:p>
    <w:p w14:paraId="3034648E" w14:textId="77777777" w:rsidR="00C64587" w:rsidRPr="00C64587" w:rsidRDefault="00C64587" w:rsidP="00C64587">
      <w:r w:rsidRPr="00C64587">
        <w:rPr>
          <w:rFonts w:eastAsia="Calibri"/>
          <w:szCs w:val="22"/>
        </w:rPr>
        <w:t>Объем сельскохозяйственного производства в Тольятти в 2017 году составил 449 464 тыс. Руб. Из всех этих продуктов 92,7% приходится на растениеводство. Площадь пахотных земель составляет 276 га, которые используются для посадки картофеля, капусты, огурцов, помидоров, свеклы, моркови, лука, чеснока, тыквы и кабачков. Индекс производства сельскохозяйственной продукции в 2017 году по сравнению с 2016 годом составил 95,7%.</w:t>
      </w:r>
    </w:p>
    <w:p w14:paraId="650262FE" w14:textId="77777777" w:rsidR="00C64587" w:rsidRPr="00C64587" w:rsidRDefault="00C64587" w:rsidP="00C64587">
      <w:r w:rsidRPr="00C64587">
        <w:rPr>
          <w:rFonts w:eastAsia="Calibri"/>
          <w:szCs w:val="22"/>
        </w:rPr>
        <w:t xml:space="preserve">Сельскохозяйственные производители в сельских населенных пунктах, расположенных в зоне воздействия Проекта, представлены сельскохозяйственными предприятиями и приусадебными участками, принадлежащими его жителям. В </w:t>
      </w:r>
      <w:r w:rsidRPr="00C64587">
        <w:rPr>
          <w:rFonts w:eastAsia="Calibri"/>
          <w:b/>
          <w:szCs w:val="22"/>
        </w:rPr>
        <w:t>сельском населенном пункте Васильевка</w:t>
      </w:r>
      <w:r w:rsidRPr="00C64587">
        <w:rPr>
          <w:rFonts w:eastAsia="Calibri"/>
          <w:szCs w:val="22"/>
        </w:rPr>
        <w:t xml:space="preserve"> два сельскохозяйственных предприятия (ООО «Васильевское» и ЗАО «Агрофирма имени Ленина») выращивают в основном зерновые и картофель. ЗАО «Агрофирма имени Ленина» является фактически убыточным предприятием. В </w:t>
      </w:r>
      <w:r w:rsidRPr="00C64587">
        <w:rPr>
          <w:rFonts w:eastAsia="Calibri"/>
          <w:b/>
          <w:szCs w:val="22"/>
        </w:rPr>
        <w:t>сельском населенном пункте</w:t>
      </w:r>
      <w:r w:rsidRPr="00C64587">
        <w:rPr>
          <w:rFonts w:eastAsia="Calibri"/>
          <w:szCs w:val="22"/>
        </w:rPr>
        <w:t xml:space="preserve"> </w:t>
      </w:r>
      <w:r w:rsidRPr="00C64587">
        <w:rPr>
          <w:rFonts w:eastAsia="Calibri"/>
          <w:b/>
          <w:szCs w:val="22"/>
        </w:rPr>
        <w:t>Тимофеевка</w:t>
      </w:r>
      <w:r w:rsidRPr="00C64587">
        <w:rPr>
          <w:rFonts w:eastAsia="Calibri"/>
          <w:szCs w:val="22"/>
        </w:rPr>
        <w:t xml:space="preserve"> ЗАО «Нива» выращивает зерновые, кормовые травы и в меньшей степени занимается животноводством (производство молока и поставка мяса). Однако следует отметить, что потребление молока и молочных продуктов населением ежегодно увеличивается только за счет увеличения его ввоза на территорию сельских населенных пунктов. Процент самообеспеченности в свежем молоке низкий. Причиной низкой обеспеченности населения молочными продуктами собственного производства является затянувшийся кризис в сельском хозяйстве, приведший к сокращению поголовья скота, моральный и физический износ оборудования, используемого в отрасли.</w:t>
      </w:r>
    </w:p>
    <w:p w14:paraId="279C8816" w14:textId="77777777" w:rsidR="00C64587" w:rsidRPr="00C64587" w:rsidRDefault="00C64587" w:rsidP="00C64587">
      <w:r w:rsidRPr="00C64587">
        <w:rPr>
          <w:rFonts w:eastAsia="Calibri"/>
          <w:szCs w:val="22"/>
        </w:rPr>
        <w:t>В целом можно отметить низкую эффективность сельскохозяйственного производства и использования сельскохозяйственных угодий в сельских населенных пунктах. Значительная часть населения трудоспособного возраста работает за пределами населенного пункта, в основном в Тольятти.</w:t>
      </w:r>
    </w:p>
    <w:p w14:paraId="3B1D775A" w14:textId="77777777" w:rsidR="00C64587" w:rsidRPr="00C64587" w:rsidRDefault="00C64587" w:rsidP="00C64587">
      <w:pPr>
        <w:rPr>
          <w:highlight w:val="green"/>
        </w:rPr>
      </w:pPr>
      <w:r w:rsidRPr="00C64587">
        <w:rPr>
          <w:rFonts w:eastAsia="Calibri"/>
          <w:szCs w:val="22"/>
        </w:rPr>
        <w:t>Производство приусадебных участков в основном используется для собственного потребления, некоторые жители продают его в небольших количествах на городских сельскохозяйственных рынках. Однако сдерживающим фактором в развитии частных фермерских хозяйств населения является отсутствие доступных строительных материалов.</w:t>
      </w:r>
    </w:p>
    <w:p w14:paraId="74789CD8" w14:textId="77777777" w:rsidR="00C64587" w:rsidRPr="00C64587" w:rsidRDefault="00C64587" w:rsidP="00C64587">
      <w:pPr>
        <w:keepNext/>
        <w:pBdr>
          <w:top w:val="single" w:sz="6" w:space="1" w:color="70AD47"/>
          <w:left w:val="single" w:sz="6" w:space="4" w:color="70AD47"/>
        </w:pBdr>
        <w:ind w:left="720" w:hanging="720"/>
        <w:outlineLvl w:val="2"/>
        <w:rPr>
          <w:rFonts w:cs="Arial"/>
          <w:b/>
          <w:bCs/>
          <w:i/>
          <w:caps/>
          <w:color w:val="70AD47"/>
          <w:szCs w:val="26"/>
        </w:rPr>
      </w:pPr>
      <w:bookmarkStart w:id="235" w:name="_Toc18473163"/>
      <w:bookmarkStart w:id="236" w:name="_Toc24626982"/>
      <w:bookmarkStart w:id="237" w:name="_Toc24627676"/>
      <w:r w:rsidRPr="00C64587">
        <w:rPr>
          <w:rFonts w:eastAsia="Calibri"/>
          <w:b/>
          <w:i/>
          <w:caps/>
          <w:color w:val="70AD47"/>
          <w:szCs w:val="22"/>
        </w:rPr>
        <w:t>5.2.5</w:t>
      </w:r>
      <w:r w:rsidRPr="00C64587">
        <w:rPr>
          <w:rFonts w:ascii="Calibri" w:eastAsia="Calibri" w:hAnsi="Calibri"/>
          <w:sz w:val="22"/>
          <w:szCs w:val="22"/>
        </w:rPr>
        <w:tab/>
      </w:r>
      <w:r w:rsidRPr="00C64587">
        <w:rPr>
          <w:rFonts w:eastAsia="Calibri"/>
          <w:b/>
          <w:i/>
          <w:caps/>
          <w:color w:val="70AD47"/>
          <w:szCs w:val="22"/>
        </w:rPr>
        <w:t>Малый бизнес</w:t>
      </w:r>
      <w:bookmarkEnd w:id="235"/>
      <w:bookmarkEnd w:id="236"/>
      <w:bookmarkEnd w:id="237"/>
    </w:p>
    <w:p w14:paraId="522612EA" w14:textId="77777777" w:rsidR="00C64587" w:rsidRPr="00C64587" w:rsidRDefault="00C64587" w:rsidP="00C64587">
      <w:r w:rsidRPr="00C64587">
        <w:rPr>
          <w:rFonts w:eastAsia="Calibri"/>
          <w:szCs w:val="22"/>
        </w:rPr>
        <w:t xml:space="preserve">По состоянию на 01.01.2019 года в </w:t>
      </w:r>
      <w:r w:rsidRPr="00C64587">
        <w:rPr>
          <w:rFonts w:eastAsia="Calibri"/>
          <w:b/>
          <w:szCs w:val="22"/>
        </w:rPr>
        <w:t xml:space="preserve">Самарской области </w:t>
      </w:r>
      <w:r w:rsidRPr="00C64587">
        <w:rPr>
          <w:rFonts w:eastAsia="Calibri"/>
          <w:szCs w:val="22"/>
        </w:rPr>
        <w:t>функционировало 134 263 малых и средних бизнеса (СМБ), в том числе 65 107 микропредприятий, 5 429 малых предприятий, 415 средних предприятий, 63 312 индивидуальных предпринимателей. По количеству малых и средних предприятий Самарская область занимает 2 место в Приволжском федеральном округе после Республики Татарстан.</w:t>
      </w:r>
    </w:p>
    <w:p w14:paraId="19B06C02" w14:textId="77777777" w:rsidR="00C64587" w:rsidRPr="00C64587" w:rsidRDefault="00C64587" w:rsidP="00C64587">
      <w:pPr>
        <w:jc w:val="center"/>
      </w:pPr>
      <w:r w:rsidRPr="00C64587">
        <w:rPr>
          <w:noProof/>
          <w:lang w:bidi="ar-SA"/>
        </w:rPr>
        <mc:AlternateContent>
          <mc:Choice Requires="wpg">
            <w:drawing>
              <wp:inline distT="0" distB="0" distL="0" distR="0" wp14:anchorId="000360DD" wp14:editId="79E66FA6">
                <wp:extent cx="6037666" cy="3384155"/>
                <wp:effectExtent l="0" t="0" r="1270" b="6985"/>
                <wp:docPr id="560" name="Группа 7"/>
                <wp:cNvGraphicFramePr/>
                <a:graphic xmlns:a="http://schemas.openxmlformats.org/drawingml/2006/main">
                  <a:graphicData uri="http://schemas.microsoft.com/office/word/2010/wordprocessingGroup">
                    <wpg:wgp>
                      <wpg:cNvGrpSpPr/>
                      <wpg:grpSpPr>
                        <a:xfrm>
                          <a:off x="0" y="0"/>
                          <a:ext cx="6037666" cy="3384155"/>
                          <a:chOff x="0" y="0"/>
                          <a:chExt cx="6037666" cy="3384155"/>
                        </a:xfrm>
                      </wpg:grpSpPr>
                      <pic:pic xmlns:pic="http://schemas.openxmlformats.org/drawingml/2006/picture">
                        <pic:nvPicPr>
                          <pic:cNvPr id="561" name="Рисунок 561"/>
                          <pic:cNvPicPr>
                            <a:picLocks noChangeAspect="1"/>
                          </pic:cNvPicPr>
                        </pic:nvPicPr>
                        <pic:blipFill>
                          <a:blip r:embed="rId105"/>
                          <a:stretch>
                            <a:fillRect/>
                          </a:stretch>
                        </pic:blipFill>
                        <pic:spPr>
                          <a:xfrm>
                            <a:off x="0" y="0"/>
                            <a:ext cx="6037666" cy="3384155"/>
                          </a:xfrm>
                          <a:prstGeom prst="rect">
                            <a:avLst/>
                          </a:prstGeom>
                        </pic:spPr>
                      </pic:pic>
                      <wps:wsp>
                        <wps:cNvPr id="562" name="Прямоугольник 562"/>
                        <wps:cNvSpPr/>
                        <wps:spPr>
                          <a:xfrm>
                            <a:off x="159690" y="885899"/>
                            <a:ext cx="1221105" cy="495300"/>
                          </a:xfrm>
                          <a:prstGeom prst="rect">
                            <a:avLst/>
                          </a:prstGeom>
                        </wps:spPr>
                        <wps:txbx>
                          <w:txbxContent>
                            <w:p w14:paraId="1442F4FA" w14:textId="77777777" w:rsidR="004A246D" w:rsidRPr="00BC6314" w:rsidRDefault="004A246D" w:rsidP="00C64587">
                              <w:pPr>
                                <w:pStyle w:val="affb"/>
                                <w:spacing w:after="0"/>
                                <w:jc w:val="center"/>
                                <w:rPr>
                                  <w:sz w:val="16"/>
                                  <w:szCs w:val="16"/>
                                </w:rPr>
                              </w:pPr>
                              <w:r w:rsidRPr="00BC6314">
                                <w:rPr>
                                  <w:rFonts w:ascii="Arial" w:hAnsi="Arial"/>
                                  <w:b/>
                                  <w:color w:val="4C4C4C"/>
                                  <w:kern w:val="24"/>
                                  <w:sz w:val="16"/>
                                  <w:szCs w:val="16"/>
                                </w:rPr>
                                <w:t>Индивидуальные предприниматели 63312 единиц (47,2%)</w:t>
                              </w:r>
                            </w:p>
                          </w:txbxContent>
                        </wps:txbx>
                        <wps:bodyPr lIns="0" tIns="0" rIns="0" bIns="0">
                          <a:spAutoFit/>
                        </wps:bodyPr>
                      </wps:wsp>
                      <wps:wsp>
                        <wps:cNvPr id="563" name="Прямоугольник 563"/>
                        <wps:cNvSpPr/>
                        <wps:spPr>
                          <a:xfrm>
                            <a:off x="4832044" y="802606"/>
                            <a:ext cx="772795" cy="330200"/>
                          </a:xfrm>
                          <a:prstGeom prst="rect">
                            <a:avLst/>
                          </a:prstGeom>
                        </wps:spPr>
                        <wps:txbx>
                          <w:txbxContent>
                            <w:p w14:paraId="67BCE094" w14:textId="77777777" w:rsidR="004A246D" w:rsidRPr="00BC6314" w:rsidRDefault="004A246D" w:rsidP="00C64587">
                              <w:pPr>
                                <w:pStyle w:val="affb"/>
                                <w:spacing w:after="0"/>
                                <w:jc w:val="center"/>
                                <w:rPr>
                                  <w:sz w:val="16"/>
                                  <w:szCs w:val="16"/>
                                </w:rPr>
                              </w:pPr>
                              <w:r w:rsidRPr="00BC6314">
                                <w:rPr>
                                  <w:rFonts w:ascii="Arial" w:hAnsi="Arial"/>
                                  <w:b/>
                                  <w:color w:val="4C4C4C"/>
                                  <w:kern w:val="24"/>
                                  <w:sz w:val="16"/>
                                  <w:szCs w:val="16"/>
                                </w:rPr>
                                <w:t>Микро 65107 единиц (48,5%)</w:t>
                              </w:r>
                            </w:p>
                          </w:txbxContent>
                        </wps:txbx>
                        <wps:bodyPr wrap="square" lIns="0" tIns="0" rIns="0" bIns="0">
                          <a:spAutoFit/>
                        </wps:bodyPr>
                      </wps:wsp>
                      <wps:wsp>
                        <wps:cNvPr id="564" name="Прямоугольник 564"/>
                        <wps:cNvSpPr/>
                        <wps:spPr>
                          <a:xfrm>
                            <a:off x="4832251" y="2482704"/>
                            <a:ext cx="870585" cy="330200"/>
                          </a:xfrm>
                          <a:prstGeom prst="rect">
                            <a:avLst/>
                          </a:prstGeom>
                        </wps:spPr>
                        <wps:txbx>
                          <w:txbxContent>
                            <w:p w14:paraId="54006BBA" w14:textId="77777777" w:rsidR="004A246D" w:rsidRPr="00BC6314" w:rsidRDefault="004A246D" w:rsidP="00C64587">
                              <w:pPr>
                                <w:pStyle w:val="affb"/>
                                <w:spacing w:after="0"/>
                                <w:jc w:val="center"/>
                                <w:rPr>
                                  <w:sz w:val="16"/>
                                  <w:szCs w:val="16"/>
                                </w:rPr>
                              </w:pPr>
                              <w:r w:rsidRPr="00BC6314">
                                <w:rPr>
                                  <w:rFonts w:ascii="Arial" w:hAnsi="Arial"/>
                                  <w:b/>
                                  <w:color w:val="4C4C4C"/>
                                  <w:kern w:val="24"/>
                                  <w:sz w:val="16"/>
                                  <w:szCs w:val="16"/>
                                </w:rPr>
                                <w:t>Малые 5239 единиц (4%)</w:t>
                              </w:r>
                            </w:p>
                          </w:txbxContent>
                        </wps:txbx>
                        <wps:bodyPr lIns="0" tIns="0" rIns="0" bIns="0">
                          <a:spAutoFit/>
                        </wps:bodyPr>
                      </wps:wsp>
                      <wps:wsp>
                        <wps:cNvPr id="565" name="Прямоугольник 565"/>
                        <wps:cNvSpPr/>
                        <wps:spPr>
                          <a:xfrm>
                            <a:off x="2115281" y="2722933"/>
                            <a:ext cx="724535" cy="330200"/>
                          </a:xfrm>
                          <a:prstGeom prst="rect">
                            <a:avLst/>
                          </a:prstGeom>
                        </wps:spPr>
                        <wps:txbx>
                          <w:txbxContent>
                            <w:p w14:paraId="2F318FDE" w14:textId="77777777" w:rsidR="004A246D" w:rsidRPr="00BC6314" w:rsidRDefault="004A246D" w:rsidP="00C64587">
                              <w:pPr>
                                <w:pStyle w:val="affb"/>
                                <w:spacing w:after="0"/>
                                <w:jc w:val="center"/>
                                <w:rPr>
                                  <w:sz w:val="16"/>
                                  <w:szCs w:val="16"/>
                                </w:rPr>
                              </w:pPr>
                              <w:r w:rsidRPr="00BC6314">
                                <w:rPr>
                                  <w:rFonts w:ascii="Arial" w:hAnsi="Arial"/>
                                  <w:b/>
                                  <w:color w:val="4C4C4C"/>
                                  <w:kern w:val="24"/>
                                  <w:sz w:val="16"/>
                                  <w:szCs w:val="16"/>
                                </w:rPr>
                                <w:t>Средний 415 единиц (0,3%)</w:t>
                              </w:r>
                            </w:p>
                          </w:txbxContent>
                        </wps:txbx>
                        <wps:bodyPr lIns="0" tIns="0" rIns="0" bIns="0">
                          <a:spAutoFit/>
                        </wps:bodyPr>
                      </wps:wsp>
                    </wpg:wgp>
                  </a:graphicData>
                </a:graphic>
              </wp:inline>
            </w:drawing>
          </mc:Choice>
          <mc:Fallback>
            <w:pict>
              <v:group w14:anchorId="000360DD" id="_x0000_s1258" style="width:475.4pt;height:266.45pt;mso-position-horizontal-relative:char;mso-position-vertical-relative:line" coordsize="60376,338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qm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EbqKyvFn/Is6t/15zf+gGtVuorK8Wf8izq3/XnN/wCgGgDgfgd/rde/7Yf+1K9Uryv4Hf63Xv8A&#10;th/7Ur1SgAooooAKKKKACvFfjZ/yNNr/ANeSf+hyV7VXivxs/wCRptf+vJP/AEOSgD2o0UG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DQAh5xWX4r58M6v/15zf8AoBrV&#10;9KyvFX/Is6v/ANec3/oBoA4D4H/67Xv+3f8A9qV6pXlfwP8A9dr/AP27/wApK9UoAKKKKACiiigA&#10;rxX42f8AI02v/Xkn/ocle1V4r8bP+Rptf+vJP/Q5KAPajRQa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NFBoAPSsrxV/wAizq//AF5zf+gGtX0rK8Vf8izq/wD15zf+gGgD&#10;gPgf/rtf/wC3f+UleqV5X8D/APXa/wD9u/8AKSvVKACiiigAooooAK8V+Nn/ACNNr/15J/6HJXtV&#10;eK/Gz/kabX/ryT/0OSgD2o0UG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DRQaAD0rK8Vf8AIs6v/wBec3/oBrV9KyvFX/Is6v8A9ec3/oBoA4D4H/67X/8At3/lJXqleV/A&#10;/wD12v8A/bv/ACkr1SgAooooAKKKKACvFfjZ/wAjTa/9eSf+hyV7VXivxs/5Gm1/68k/9DkoA9qN&#10;FB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g0UGgA9KyvFX/ACLOr/8A&#10;XnN/6Aa1fSsrxV/yLOr/APXnN/6AaAOA+B/+u1//ALd/5SV6pXlfwP8A9dr/AP27/wApK9UoAKKK&#10;KACiiigArxX42f8AI02v/Xkn/ocle1V4r8bP+Rptf+vJP/Q5KAPajRQa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NFBoAPSsrxV/wAizq//AF5zf+gGtX0rK8Vf8izq/wD1&#10;5zf+gGgDgPgf/rtf/wC3f+UleqV5X8D/APXa/wD9u/8AKSvVKACiiigAooooAK8V+Nn/ACNNr/15&#10;J/6HJXtVeK/Gz/kabX/ryT/0OSgD2o0UG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DRQaAD0rK8Vf8AIs6v/wBec3/oBrV9KyvFX/Is6v8A9ec3/oBoA4D4H/67X/8At3/l&#10;JXqleV/A/wD12v8A/bv/ACkr1SgAooooAKKKKACvFfjZ/wAjTa/9eSf+hyV7VXivxs/5Gm1/68k/&#10;9DkoA9qNFB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g0UGgA9KyvFX/&#10;ACLOr/8AXnN/6Aa1fSsrxV/yLOr/APXnN/6AaAOA+B/+u1//ALd/5SV6pXlfwP8A9dr/AP27/wAp&#10;K9UoAKKKKACiiigArxX42f8AI02v/Xkn/ocle1V4r8bP+Rptf+vJP/Q5KAPajRQa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NFBoAPSsrxV/wAizq//AF5zf+gGtX0rK8Vf&#10;8izq/wD15zf+gGgDgPgf/rtf/wC3f+UleqV5X8D/APXa/wD9u/8AKSvVKACiiigAooooAK8V+Nn/&#10;ACNNr/15J/6HJXtVeK/Gz/kabX/ryT/0OSgD2o0UG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DRQaAD0rK8Vf8AIs6v/wBec3/oBrV9KyvFX/Is6v8A9ec3/oBoA4D4H/67&#10;X/8At3/lJXqleV/A/wD12v8A/bv/ACkr1SgAooooAKKKKACvFfjZ/wAjTa/9eSf+hyV7VXivxs/5&#10;Gm1/68k/9DkoA9qNFB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g0UGg&#10;A9KyvFX/ACLOr/8AXnN/6Aa1fSsrxV/yLOr/APXnN/6AaAOA+B/+u1//ALd/5SV6pXlfwP8A9dr/&#10;AP27/wApK9UoAKKKKACiiigArxX42f8AI02v/Xkn/ocle1V4r8bP+Rptf+vJP/Q5KAPajRQa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NFBoAPSsrxV/wAizq//AF5zf+gG&#10;tX0rK8Vf8izq/wD15zf+gGgDgPgf/rtf/wC3f+UleqV5X8D/APXa/wD9u/8AKSvVKACiiigAoooo&#10;AK8V+Nn/ACNNr/15J/6HJXtVeK/Gz/kabX/ryT/0OSgD2o0UG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DRQaAD0rK8Vf8AIs6v/wBec3/oBrV9KyvFX/Is6v8A9ec3/oBo&#10;A4D4H/67X/8At3/lJXqleV/A/wD12v8A/bv/ACkr1SgAooooAKKKKACvFfjZ/wAjTa/9eSf+hyV7&#10;VXivxs/5Gm1/68k/9DkoA9qNFB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g0UGgA9KyvFX/ACLOr/8AXnN/6Aa1fSsrxV/yLOr/APXnN/6AaAOA+B/+u1//ALd/5SV6pXlf&#10;wP8A9dr/AP27/wApK9UoAKKKKACiiigArxX42f8AI02v/Xkn/ocle1V4r8bP+Rptf+vJP/Q5KAPa&#10;jRQa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NFBoAPSsrxV/wAizq//&#10;AF5zf+gGtX0rK8Vf8izq/wD15zf+gGgDgPgf/rtf/wC3f+UleqV5X8D/APXa/wD9u/8AKSvVKACi&#10;iigAooooAK8V+Nn/ACNNr/15J/6HJXtVeK/Gz/kabX/ryT/0OSgD2o0UG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DRQaAD0rK8Vf8AIs6v/wBec3/oBrV9KyvFX/Is6v8A&#10;9ec3/oBoA4D4H/67X/8At3/lJXqleV/A/wD12v8A/bv/ACkr1SgAooooAKKKKACvFfjZ/wAjTa/9&#10;eSf+hyV7VXivxs/5Gm1/68k/9DkoA9qNFB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g0UGgA9KyvFX/ACLOr/8AXnN/6Aa1fSsrxV/yLOr/APXnN/6AaAOA+B/+u1//ALd/&#10;5SV6pXlfwP8A9dr/AP27/wApK9UoAKKKKACiiigArxX42f8AI02v/Xkn/ocle1V4r8bP+Rptf+vJ&#10;P/Q5KAPajRQa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NFBoAPSsrxV&#10;/wAizq//AF5zf+gGtX0rK8Vf8izq/wD15zf+gGgDgPgf/rtf/wC3f+UleqV5X8D/APXa/wD9u/8A&#10;KSvVKACiiigAooooAK8V+Nn/ACNNr/15J/6HJXtVeK/Gz/kabX/ryT/0OSgD2o0UG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DRQaAD0rK8Vf8AIs6v/wBec3/oBrV9KyvF&#10;X/Is6v8A9ec3/oBoA4D4H/67X/8At3/lJXqleV/A/wD12v8A/bv/ACkr1SgAooooAKKKKACvFfjZ&#10;/wAjTa/9eSf+hyV7VXivxs/5Gm1/68k/9DkoA9qNFB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&#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&#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QaKDQAlFFFABRRRQAUUUUAFFFFABRRRQAUUUUAFFFFABRRRQAUUUUAFFFFABRRQaAFz&#10;Rmm5ozQA7NGabmjNADs0lJmloAKKKKACiiigAooooAKKKKACiiigAooooAKKKKACiiigBa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DRQaAD0rK8Vf8izq/wD15zf+gGtX0rK8Vf8AIs6v/wBec3/oBoA4D4H/&#10;AOu1/wD7d/5SV6pXlfwP/wBdr/8A27/ykr1SgAooooAKKKKACvFfjZ/yNNr/ANeSf+hyV7VXivxs&#10;/wCRptf+vJP/AEOSgD2o0UG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DRQaAD0rK8Vf8izq//XnN/wCgGtX0rK8Vf8iz&#10;q/8A15zf+gGgDgPgf/rtf/7d/wCUleqV5X8D/wDXa/8A9u/8pK9UoAKKKKACiiigArxX42f8jTa/&#10;9eSf+hyV7VXivxs/5Gm1/wCvJP8A0OSgD2o0UG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Gig0AHpWV4q/wCRZ1f/AK85v/QDWr6VleKv+RZ1f/rzm/8AQDQBwHwP/wBdr/8A27/ykr1S&#10;vK/gf/rtf/7d/wCUleqUAFFFFABRRRQAV4r8bP8AkabX/ryT/wBDkr2qvFfjZ/yNNr/15J/6HJQB&#10;7UaKD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">
                <v:shape id="Рисунок 561" o:spid="_x0000_s1259" type="#_x0000_t75" style="position:absolute;width:60376;height:338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">
                  <v:imagedata r:id="rId106" o:title=""/>
                  <v:path arrowok="t"/>
                </v:shape>
                <v:rect id="Прямоугольник 562" o:spid="_x0000_s1260" style="position:absolute;left:1596;top:8858;width:12211;height:4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" filled="f" stroked="f">
                  <v:textbox style="mso-fit-shape-to-text:t" inset="0,0,0,0">
                    <w:txbxContent>
                      <w:p w14:paraId="1442F4FA" w14:textId="77777777" w:rsidR="004A246D" w:rsidRPr="00BC6314" w:rsidRDefault="004A246D" w:rsidP="00C64587">
                        <w:pPr>
                          <w:pStyle w:val="affb"/>
                          <w:spacing w:after="0"/>
                          <w:jc w:val="center"/>
                          <w:rPr>
                            <w:sz w:val="16"/>
                            <w:szCs w:val="16"/>
                          </w:rPr>
                        </w:pPr>
                        <w:r w:rsidRPr="00BC6314">
                          <w:rPr>
                            <w:rFonts w:ascii="Arial" w:hAnsi="Arial"/>
                            <w:b/>
                            <w:color w:val="4C4C4C"/>
                            <w:kern w:val="24"/>
                            <w:sz w:val="16"/>
                            <w:szCs w:val="16"/>
                          </w:rPr>
                          <w:t>Индивидуальные предприниматели 63312 единиц (47,2%)</w:t>
                        </w:r>
                      </w:p>
                    </w:txbxContent>
                  </v:textbox>
                </v:rect>
                <v:rect id="Прямоугольник 563" o:spid="_x0000_s1261" style="position:absolute;left:48320;top:8026;width:7728;height:3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" filled="f" stroked="f">
                  <v:textbox style="mso-fit-shape-to-text:t" inset="0,0,0,0">
                    <w:txbxContent>
                      <w:p w14:paraId="67BCE094" w14:textId="77777777" w:rsidR="004A246D" w:rsidRPr="00BC6314" w:rsidRDefault="004A246D" w:rsidP="00C64587">
                        <w:pPr>
                          <w:pStyle w:val="affb"/>
                          <w:spacing w:after="0"/>
                          <w:jc w:val="center"/>
                          <w:rPr>
                            <w:sz w:val="16"/>
                            <w:szCs w:val="16"/>
                          </w:rPr>
                        </w:pPr>
                        <w:r w:rsidRPr="00BC6314">
                          <w:rPr>
                            <w:rFonts w:ascii="Arial" w:hAnsi="Arial"/>
                            <w:b/>
                            <w:color w:val="4C4C4C"/>
                            <w:kern w:val="24"/>
                            <w:sz w:val="16"/>
                            <w:szCs w:val="16"/>
                          </w:rPr>
                          <w:t>Микро 65107 единиц (48,5%)</w:t>
                        </w:r>
                      </w:p>
                    </w:txbxContent>
                  </v:textbox>
                </v:rect>
                <v:rect id="Прямоугольник 564" o:spid="_x0000_s1262" style="position:absolute;left:48322;top:24827;width:8706;height:3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" filled="f" stroked="f">
                  <v:textbox style="mso-fit-shape-to-text:t" inset="0,0,0,0">
                    <w:txbxContent>
                      <w:p w14:paraId="54006BBA" w14:textId="77777777" w:rsidR="004A246D" w:rsidRPr="00BC6314" w:rsidRDefault="004A246D" w:rsidP="00C64587">
                        <w:pPr>
                          <w:pStyle w:val="affb"/>
                          <w:spacing w:after="0"/>
                          <w:jc w:val="center"/>
                          <w:rPr>
                            <w:sz w:val="16"/>
                            <w:szCs w:val="16"/>
                          </w:rPr>
                        </w:pPr>
                        <w:r w:rsidRPr="00BC6314">
                          <w:rPr>
                            <w:rFonts w:ascii="Arial" w:hAnsi="Arial"/>
                            <w:b/>
                            <w:color w:val="4C4C4C"/>
                            <w:kern w:val="24"/>
                            <w:sz w:val="16"/>
                            <w:szCs w:val="16"/>
                          </w:rPr>
                          <w:t>Малые 5239 единиц (4%)</w:t>
                        </w:r>
                      </w:p>
                    </w:txbxContent>
                  </v:textbox>
                </v:rect>
                <v:rect id="Прямоугольник 565" o:spid="_x0000_s1263" style="position:absolute;left:21152;top:27229;width:7246;height:3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" filled="f" stroked="f">
                  <v:textbox style="mso-fit-shape-to-text:t" inset="0,0,0,0">
                    <w:txbxContent>
                      <w:p w14:paraId="2F318FDE" w14:textId="77777777" w:rsidR="004A246D" w:rsidRPr="00BC6314" w:rsidRDefault="004A246D" w:rsidP="00C64587">
                        <w:pPr>
                          <w:pStyle w:val="affb"/>
                          <w:spacing w:after="0"/>
                          <w:jc w:val="center"/>
                          <w:rPr>
                            <w:sz w:val="16"/>
                            <w:szCs w:val="16"/>
                          </w:rPr>
                        </w:pPr>
                        <w:r w:rsidRPr="00BC6314">
                          <w:rPr>
                            <w:rFonts w:ascii="Arial" w:hAnsi="Arial"/>
                            <w:b/>
                            <w:color w:val="4C4C4C"/>
                            <w:kern w:val="24"/>
                            <w:sz w:val="16"/>
                            <w:szCs w:val="16"/>
                          </w:rPr>
                          <w:t>Средний 415 единиц (0,3%)</w:t>
                        </w:r>
                      </w:p>
                    </w:txbxContent>
                  </v:textbox>
                </v:rect>
                <w10:anchorlock/>
              </v:group>
            </w:pict>
          </mc:Fallback>
        </mc:AlternateContent>
      </w:r>
    </w:p>
    <w:p w14:paraId="202C49C4" w14:textId="77777777" w:rsidR="00C64587" w:rsidRPr="00C64587" w:rsidRDefault="00C64587" w:rsidP="00C64587">
      <w:pPr>
        <w:spacing w:before="170" w:after="100" w:line="170" w:lineRule="atLeast"/>
        <w:jc w:val="left"/>
        <w:rPr>
          <w:rFonts w:ascii="Arial" w:hAnsi="Arial" w:cs="Arial"/>
          <w:b/>
          <w:bCs/>
          <w:color w:val="000000"/>
          <w:sz w:val="21"/>
          <w:szCs w:val="21"/>
        </w:rPr>
      </w:pPr>
      <w:bookmarkStart w:id="238" w:name="_Toc24627819"/>
      <w:r w:rsidRPr="00C64587">
        <w:rPr>
          <w:rFonts w:eastAsia="Calibri"/>
          <w:b/>
          <w:sz w:val="16"/>
          <w:szCs w:val="22"/>
        </w:rPr>
        <w:t xml:space="preserve">Рисунок </w:t>
      </w:r>
      <w:r w:rsidRPr="00C64587">
        <w:rPr>
          <w:b/>
          <w:bCs/>
          <w:sz w:val="16"/>
          <w:szCs w:val="20"/>
        </w:rPr>
        <w:fldChar w:fldCharType="begin"/>
      </w:r>
      <w:r w:rsidRPr="00C64587">
        <w:rPr>
          <w:b/>
          <w:bCs/>
          <w:sz w:val="16"/>
          <w:szCs w:val="20"/>
        </w:rPr>
        <w:instrText xml:space="preserve"> STYLEREF 2 \s </w:instrText>
      </w:r>
      <w:r w:rsidRPr="00C64587">
        <w:rPr>
          <w:b/>
          <w:bCs/>
          <w:sz w:val="16"/>
          <w:szCs w:val="20"/>
        </w:rPr>
        <w:fldChar w:fldCharType="separate"/>
      </w:r>
      <w:r w:rsidRPr="00C64587">
        <w:rPr>
          <w:b/>
          <w:bCs/>
          <w:noProof/>
          <w:sz w:val="16"/>
          <w:szCs w:val="20"/>
        </w:rPr>
        <w:t>5.2</w:t>
      </w:r>
      <w:r w:rsidRPr="00C64587">
        <w:rPr>
          <w:b/>
          <w:bCs/>
          <w:sz w:val="16"/>
          <w:szCs w:val="20"/>
        </w:rPr>
        <w:fldChar w:fldCharType="end"/>
      </w:r>
      <w:r w:rsidRPr="00C64587">
        <w:rPr>
          <w:rFonts w:eastAsia="Calibri"/>
          <w:b/>
          <w:sz w:val="16"/>
          <w:szCs w:val="22"/>
        </w:rPr>
        <w:t>.</w:t>
      </w:r>
      <w:r w:rsidRPr="00C64587">
        <w:rPr>
          <w:b/>
          <w:bCs/>
          <w:sz w:val="16"/>
          <w:szCs w:val="20"/>
        </w:rPr>
        <w:fldChar w:fldCharType="begin"/>
      </w:r>
      <w:r w:rsidRPr="00C64587">
        <w:rPr>
          <w:b/>
          <w:bCs/>
          <w:sz w:val="16"/>
          <w:szCs w:val="20"/>
        </w:rPr>
        <w:instrText xml:space="preserve"> SEQ Figure \* ARABIC \s 2 </w:instrText>
      </w:r>
      <w:r w:rsidRPr="00C64587">
        <w:rPr>
          <w:b/>
          <w:bCs/>
          <w:sz w:val="16"/>
          <w:szCs w:val="20"/>
        </w:rPr>
        <w:fldChar w:fldCharType="separate"/>
      </w:r>
      <w:r w:rsidRPr="00C64587">
        <w:rPr>
          <w:b/>
          <w:bCs/>
          <w:noProof/>
          <w:sz w:val="16"/>
          <w:szCs w:val="20"/>
        </w:rPr>
        <w:t>4</w:t>
      </w:r>
      <w:r w:rsidRPr="00C64587">
        <w:rPr>
          <w:b/>
          <w:bCs/>
          <w:sz w:val="16"/>
          <w:szCs w:val="20"/>
        </w:rPr>
        <w:fldChar w:fldCharType="end"/>
      </w:r>
      <w:r w:rsidRPr="00C64587">
        <w:rPr>
          <w:rFonts w:eastAsia="Calibri"/>
          <w:b/>
          <w:sz w:val="16"/>
          <w:szCs w:val="22"/>
        </w:rPr>
        <w:t>: Малый и средний бизнес в Самарской области (по состоянию на 01.01.2019)</w:t>
      </w:r>
      <w:bookmarkEnd w:id="238"/>
    </w:p>
    <w:p w14:paraId="5E16B127" w14:textId="77777777" w:rsidR="00C64587" w:rsidRPr="00C64587" w:rsidRDefault="00C64587" w:rsidP="00C64587">
      <w:r w:rsidRPr="00C64587">
        <w:rPr>
          <w:rFonts w:eastAsia="Calibri"/>
          <w:szCs w:val="22"/>
        </w:rPr>
        <w:t xml:space="preserve">Среднесписочная численность работников малого и среднего бизнеса в Самарской области составляет 384,8 тыс. человек. По итогам 2018 года оборот малого бизнеса в регионе составил 554 миллиарда рублей. </w:t>
      </w:r>
    </w:p>
    <w:p w14:paraId="279713EA" w14:textId="77777777" w:rsidR="00C64587" w:rsidRPr="00C64587" w:rsidRDefault="00C64587" w:rsidP="00C64587">
      <w:r w:rsidRPr="00C64587">
        <w:rPr>
          <w:rFonts w:eastAsia="Calibri"/>
          <w:szCs w:val="22"/>
        </w:rPr>
        <w:t>Малый и средний бизнес Самарской области по видам экономической деятельности выглядит следующим образом: торговля - 39%; предоставление услуг - 27,2%, транспорт - 9,9%, строительство - 9,6%, производство - 6,8%, сельское хозяйство - 2,2%, другие - 5,3% (см. рис. 5.2.5).</w:t>
      </w:r>
    </w:p>
    <w:p w14:paraId="69E3BD50" w14:textId="77777777" w:rsidR="00C64587" w:rsidRPr="00C64587" w:rsidRDefault="00C64587" w:rsidP="00C64587">
      <w:pPr>
        <w:spacing w:after="150" w:line="300" w:lineRule="atLeast"/>
        <w:jc w:val="center"/>
        <w:textAlignment w:val="top"/>
        <w:rPr>
          <w:rFonts w:ascii="Arial" w:hAnsi="Arial" w:cs="Arial"/>
          <w:color w:val="000000"/>
          <w:sz w:val="21"/>
          <w:szCs w:val="21"/>
          <w:highlight w:val="green"/>
        </w:rPr>
      </w:pPr>
      <w:r w:rsidRPr="00C64587">
        <w:rPr>
          <w:rFonts w:ascii="Arial" w:hAnsi="Arial" w:cs="Arial"/>
          <w:noProof/>
          <w:color w:val="000000"/>
          <w:sz w:val="21"/>
          <w:szCs w:val="21"/>
          <w:highlight w:val="green"/>
          <w:lang w:bidi="ar-SA"/>
        </w:rPr>
        <mc:AlternateContent>
          <mc:Choice Requires="wpg">
            <w:drawing>
              <wp:inline distT="0" distB="0" distL="0" distR="0" wp14:anchorId="6A63A01A" wp14:editId="0B020204">
                <wp:extent cx="6081417" cy="3727602"/>
                <wp:effectExtent l="0" t="0" r="0" b="6350"/>
                <wp:docPr id="566" name="Группа 9"/>
                <wp:cNvGraphicFramePr/>
                <a:graphic xmlns:a="http://schemas.openxmlformats.org/drawingml/2006/main">
                  <a:graphicData uri="http://schemas.microsoft.com/office/word/2010/wordprocessingGroup">
                    <wpg:wgp>
                      <wpg:cNvGrpSpPr/>
                      <wpg:grpSpPr>
                        <a:xfrm>
                          <a:off x="0" y="0"/>
                          <a:ext cx="6081417" cy="3727602"/>
                          <a:chOff x="0" y="0"/>
                          <a:chExt cx="6081417" cy="3727602"/>
                        </a:xfrm>
                      </wpg:grpSpPr>
                      <pic:pic xmlns:pic="http://schemas.openxmlformats.org/drawingml/2006/picture">
                        <pic:nvPicPr>
                          <pic:cNvPr id="567" name="Рисунок 567"/>
                          <pic:cNvPicPr>
                            <a:picLocks noChangeAspect="1"/>
                          </pic:cNvPicPr>
                        </pic:nvPicPr>
                        <pic:blipFill>
                          <a:blip r:embed="rId107"/>
                          <a:stretch>
                            <a:fillRect/>
                          </a:stretch>
                        </pic:blipFill>
                        <pic:spPr>
                          <a:xfrm>
                            <a:off x="0" y="0"/>
                            <a:ext cx="6081417" cy="3727602"/>
                          </a:xfrm>
                          <a:prstGeom prst="rect">
                            <a:avLst/>
                          </a:prstGeom>
                        </pic:spPr>
                      </pic:pic>
                      <wps:wsp>
                        <wps:cNvPr id="568" name="Прямоугольник 568"/>
                        <wps:cNvSpPr/>
                        <wps:spPr>
                          <a:xfrm>
                            <a:off x="4348591" y="3237060"/>
                            <a:ext cx="523875" cy="175260"/>
                          </a:xfrm>
                          <a:prstGeom prst="rect">
                            <a:avLst/>
                          </a:prstGeom>
                        </wps:spPr>
                        <wps:txbx>
                          <w:txbxContent>
                            <w:p w14:paraId="1B691490" w14:textId="77777777" w:rsidR="004A246D" w:rsidRPr="00BC6314" w:rsidRDefault="004A246D" w:rsidP="00C64587">
                              <w:pPr>
                                <w:pStyle w:val="affb"/>
                                <w:spacing w:after="0"/>
                                <w:rPr>
                                  <w:szCs w:val="24"/>
                                </w:rPr>
                              </w:pPr>
                              <w:r w:rsidRPr="00BC6314">
                                <w:rPr>
                                  <w:rFonts w:ascii="Arial" w:hAnsi="Arial"/>
                                  <w:b/>
                                  <w:color w:val="4C4C4C"/>
                                  <w:kern w:val="24"/>
                                  <w:szCs w:val="24"/>
                                </w:rPr>
                                <w:t>Другое</w:t>
                              </w:r>
                            </w:p>
                          </w:txbxContent>
                        </wps:txbx>
                        <wps:bodyPr wrap="none" lIns="0" tIns="0" rIns="0" bIns="0">
                          <a:spAutoFit/>
                        </wps:bodyPr>
                      </wps:wsp>
                      <wps:wsp>
                        <wps:cNvPr id="569" name="Прямоугольник 569"/>
                        <wps:cNvSpPr/>
                        <wps:spPr>
                          <a:xfrm>
                            <a:off x="4348575" y="2865118"/>
                            <a:ext cx="1539240" cy="175260"/>
                          </a:xfrm>
                          <a:prstGeom prst="rect">
                            <a:avLst/>
                          </a:prstGeom>
                        </wps:spPr>
                        <wps:txbx>
                          <w:txbxContent>
                            <w:p w14:paraId="294694C8" w14:textId="77777777" w:rsidR="004A246D" w:rsidRPr="00BC6314" w:rsidRDefault="004A246D" w:rsidP="00C64587">
                              <w:pPr>
                                <w:pStyle w:val="affb"/>
                                <w:spacing w:after="0"/>
                                <w:rPr>
                                  <w:szCs w:val="24"/>
                                </w:rPr>
                              </w:pPr>
                              <w:r w:rsidRPr="00BC6314">
                                <w:rPr>
                                  <w:rFonts w:ascii="Arial" w:hAnsi="Arial"/>
                                  <w:b/>
                                  <w:color w:val="4C4C4C"/>
                                  <w:kern w:val="24"/>
                                  <w:szCs w:val="24"/>
                                </w:rPr>
                                <w:t>Сельское хозяйство</w:t>
                              </w:r>
                            </w:p>
                          </w:txbxContent>
                        </wps:txbx>
                        <wps:bodyPr wrap="none" lIns="0" tIns="0" rIns="0" bIns="0">
                          <a:spAutoFit/>
                        </wps:bodyPr>
                      </wps:wsp>
                      <wps:wsp>
                        <wps:cNvPr id="570" name="Прямоугольник 570"/>
                        <wps:cNvSpPr/>
                        <wps:spPr>
                          <a:xfrm>
                            <a:off x="4328888" y="2460505"/>
                            <a:ext cx="1087120" cy="175260"/>
                          </a:xfrm>
                          <a:prstGeom prst="rect">
                            <a:avLst/>
                          </a:prstGeom>
                        </wps:spPr>
                        <wps:txbx>
                          <w:txbxContent>
                            <w:p w14:paraId="13C6868A" w14:textId="77777777" w:rsidR="004A246D" w:rsidRPr="00BC6314" w:rsidRDefault="004A246D" w:rsidP="00C64587">
                              <w:pPr>
                                <w:pStyle w:val="affb"/>
                                <w:spacing w:after="0"/>
                                <w:rPr>
                                  <w:szCs w:val="24"/>
                                </w:rPr>
                              </w:pPr>
                              <w:r w:rsidRPr="00BC6314">
                                <w:rPr>
                                  <w:rFonts w:ascii="Arial" w:hAnsi="Arial"/>
                                  <w:b/>
                                  <w:color w:val="4C4C4C"/>
                                  <w:kern w:val="24"/>
                                  <w:szCs w:val="24"/>
                                </w:rPr>
                                <w:t>Производство</w:t>
                              </w:r>
                            </w:p>
                          </w:txbxContent>
                        </wps:txbx>
                        <wps:bodyPr wrap="none" lIns="0" tIns="0" rIns="0" bIns="0">
                          <a:spAutoFit/>
                        </wps:bodyPr>
                      </wps:wsp>
                      <wps:wsp>
                        <wps:cNvPr id="571" name="Прямоугольник 571"/>
                        <wps:cNvSpPr/>
                        <wps:spPr>
                          <a:xfrm>
                            <a:off x="4333263" y="2108378"/>
                            <a:ext cx="1158875" cy="175260"/>
                          </a:xfrm>
                          <a:prstGeom prst="rect">
                            <a:avLst/>
                          </a:prstGeom>
                        </wps:spPr>
                        <wps:txbx>
                          <w:txbxContent>
                            <w:p w14:paraId="4224135B" w14:textId="77777777" w:rsidR="004A246D" w:rsidRPr="00BC6314" w:rsidRDefault="004A246D" w:rsidP="00C64587">
                              <w:pPr>
                                <w:pStyle w:val="affb"/>
                                <w:spacing w:after="0"/>
                                <w:rPr>
                                  <w:szCs w:val="24"/>
                                </w:rPr>
                              </w:pPr>
                              <w:r w:rsidRPr="00BC6314">
                                <w:rPr>
                                  <w:rFonts w:ascii="Arial" w:hAnsi="Arial"/>
                                  <w:b/>
                                  <w:color w:val="4C4C4C"/>
                                  <w:kern w:val="24"/>
                                  <w:szCs w:val="24"/>
                                </w:rPr>
                                <w:t>Строительство</w:t>
                              </w:r>
                            </w:p>
                          </w:txbxContent>
                        </wps:txbx>
                        <wps:bodyPr wrap="none" lIns="0" tIns="0" rIns="0" bIns="0">
                          <a:spAutoFit/>
                        </wps:bodyPr>
                      </wps:wsp>
                      <wps:wsp>
                        <wps:cNvPr id="572" name="Прямоугольник 572"/>
                        <wps:cNvSpPr/>
                        <wps:spPr>
                          <a:xfrm>
                            <a:off x="4333263" y="1727822"/>
                            <a:ext cx="793115" cy="175260"/>
                          </a:xfrm>
                          <a:prstGeom prst="rect">
                            <a:avLst/>
                          </a:prstGeom>
                        </wps:spPr>
                        <wps:txbx>
                          <w:txbxContent>
                            <w:p w14:paraId="7D075EE0" w14:textId="77777777" w:rsidR="004A246D" w:rsidRPr="00BC6314" w:rsidRDefault="004A246D" w:rsidP="00C64587">
                              <w:pPr>
                                <w:pStyle w:val="affb"/>
                                <w:spacing w:after="0"/>
                                <w:rPr>
                                  <w:szCs w:val="24"/>
                                </w:rPr>
                              </w:pPr>
                              <w:r w:rsidRPr="00BC6314">
                                <w:rPr>
                                  <w:rFonts w:ascii="Arial" w:hAnsi="Arial"/>
                                  <w:b/>
                                  <w:color w:val="4C4C4C"/>
                                  <w:kern w:val="24"/>
                                  <w:szCs w:val="24"/>
                                </w:rPr>
                                <w:t>Транспорт</w:t>
                              </w:r>
                            </w:p>
                          </w:txbxContent>
                        </wps:txbx>
                        <wps:bodyPr wrap="none" lIns="0" tIns="0" rIns="0" bIns="0">
                          <a:spAutoFit/>
                        </wps:bodyPr>
                      </wps:wsp>
                      <wps:wsp>
                        <wps:cNvPr id="573" name="Прямоугольник 573"/>
                        <wps:cNvSpPr/>
                        <wps:spPr>
                          <a:xfrm>
                            <a:off x="4328888" y="1327579"/>
                            <a:ext cx="1125855" cy="175260"/>
                          </a:xfrm>
                          <a:prstGeom prst="rect">
                            <a:avLst/>
                          </a:prstGeom>
                        </wps:spPr>
                        <wps:txbx>
                          <w:txbxContent>
                            <w:p w14:paraId="1ECFA8E5" w14:textId="77777777" w:rsidR="004A246D" w:rsidRPr="00BC6314" w:rsidRDefault="004A246D" w:rsidP="00C64587">
                              <w:pPr>
                                <w:pStyle w:val="affb"/>
                                <w:spacing w:after="0"/>
                                <w:rPr>
                                  <w:szCs w:val="24"/>
                                </w:rPr>
                              </w:pPr>
                              <w:r w:rsidRPr="00BC6314">
                                <w:rPr>
                                  <w:rFonts w:ascii="Arial" w:hAnsi="Arial"/>
                                  <w:b/>
                                  <w:color w:val="4C4C4C"/>
                                  <w:kern w:val="24"/>
                                  <w:szCs w:val="24"/>
                                </w:rPr>
                                <w:t>Обслуживание</w:t>
                              </w:r>
                            </w:p>
                          </w:txbxContent>
                        </wps:txbx>
                        <wps:bodyPr wrap="none" lIns="0" tIns="0" rIns="0" bIns="0">
                          <a:spAutoFit/>
                        </wps:bodyPr>
                      </wps:wsp>
                      <wps:wsp>
                        <wps:cNvPr id="574" name="Прямоугольник 574"/>
                        <wps:cNvSpPr/>
                        <wps:spPr>
                          <a:xfrm>
                            <a:off x="4328904" y="960183"/>
                            <a:ext cx="701675" cy="175260"/>
                          </a:xfrm>
                          <a:prstGeom prst="rect">
                            <a:avLst/>
                          </a:prstGeom>
                        </wps:spPr>
                        <wps:txbx>
                          <w:txbxContent>
                            <w:p w14:paraId="1F8F13DD" w14:textId="77777777" w:rsidR="004A246D" w:rsidRPr="00BC6314" w:rsidRDefault="004A246D" w:rsidP="00C64587">
                              <w:pPr>
                                <w:pStyle w:val="affb"/>
                                <w:spacing w:after="0"/>
                                <w:rPr>
                                  <w:szCs w:val="24"/>
                                </w:rPr>
                              </w:pPr>
                              <w:r w:rsidRPr="00BC6314">
                                <w:rPr>
                                  <w:rFonts w:ascii="Arial" w:hAnsi="Arial"/>
                                  <w:b/>
                                  <w:color w:val="4C4C4C"/>
                                  <w:kern w:val="24"/>
                                  <w:szCs w:val="24"/>
                                </w:rPr>
                                <w:t>Торговля</w:t>
                              </w:r>
                            </w:p>
                          </w:txbxContent>
                        </wps:txbx>
                        <wps:bodyPr wrap="none" lIns="0" tIns="0" rIns="0" bIns="0">
                          <a:spAutoFit/>
                        </wps:bodyPr>
                      </wps:wsp>
                    </wpg:wgp>
                  </a:graphicData>
                </a:graphic>
              </wp:inline>
            </w:drawing>
          </mc:Choice>
          <mc:Fallback>
            <w:pict>
              <v:group w14:anchorId="6A63A01A" id="_x0000_s1264" style="width:478.85pt;height:293.5pt;mso-position-horizontal-relative:char;mso-position-vertical-relative:line" coordsize="60814,372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qm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D0prfdFOPSmt90UAJL0FeF/s7/8&#10;ev8A2+S/+ilr3SXoK8L/AGd/+PX/ALfJf/RS0Ae70UUUAFFFFABRRRQAUUUUAeZftAf8iPN/wH/0&#10;bHXWfD3/AJEjQP8AsHW3/opa5P8AaA/5Eeb/AID/AOjY66z4e/8AIkaB/wBg62/9FLQB0A6mlpB1&#10;NL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B6U1vuinHpTW+6KAEl6CvC/&#10;2d/+PX/t8l/9FLXukvQV4X+zv/x6/wDb5L/6KWgD3eiiigAooooAKKKKACiiigDzL9oD/kR5v+A/&#10;+jY66z4e/wDIkaB/2Drb/wBFLXJ/tAf8iPN/wH/0bHXWfD3/AJEjQP8AsHW3/opaAOgHU0tIOppa&#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PSmt90U49Ka33RQAkvQV4X+zv&#10;/wAev/b5L/6KWvdJegrwv9nf/j1/7fJf/RS0Ae70UUUAFFFFABRRRQAUUUUAeZftAf8AIjzf8B/9&#10;Gx11nw9/5EjQP+wdbf8Aopa5P9oD/kR5v+A/+jY66z4e/wDIkaB/2Drb/wBFLQB0A6mlpB1NL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B6U1vuinHpTW+6KAEl6CvC/2d/8A&#10;j1/7fJf/AEUte6S9BXhf7O//AB6/9vkv/opaAPd6KKKACiiigAooooAKKKKAPMv2gP8AkR5v+A/+&#10;jY66z4e/8iRoH/YOtv8A0Utcn+0B/wAiPN/wH/0bHXWfD3/kSNA/7B1t/wCiloA6AdTS0g6ml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A9Ka33RTj0prfdFACS9BXhf7O/8A&#10;x6/9vkv/AKKWvdJegrwv9nf/AI9f+3yX/wBFLQB7vRRRQAUUUUAFFFFABRRRQB5l+0B/yI83/Af/&#10;AEbHXWfD3/kSNA/7B1t/6KWuT/aA/wCRHm/4D/6NjrrPh7/yJGgf9g62/wDRS0AdAOppaQdTS0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AelNb7opx6U1vuigBJegrwv9nf8A&#10;49f+3yX/ANFLXukvQV4X+zv/AMev/b5L/wCiloA93ooooAKKKKACiiigAooooA8y/aA/5Eeb/gP/&#10;AKNjrrPh7/yJGgf9g62/9FLXJ/tAf8iPN/wH/wBGx11nw9/5EjQP+wdbf+iloA6AdTS0g6ml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A9Ka33RTj0prfdFACS9BXhf7O/wDx&#10;6/8Ab5L/AOilr3SXoK8L/Z3/AOPX/t8l/wDRS0Ae70UUUAFFFFABRRRQAUUUUAeZftAf8iPN/wAB&#10;/wDRsddZ8Pf+RI0D/sHW3/opa5P9oD/kR5v+A/8Ao2Ous+Hv/IkaB/2Drb/0UtAHQDqaWkHU0t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HpTW+6KcelNb7ooASXoK8L/AGd/&#10;+PX/ALfJf/RS17pL0FeF/s7/APHr/wBvkv8A6KWgD3eiiigAooooAKKKKACiiigDzL9oD/kR5v8A&#10;gP8A6NjrrPh7/wAiRoH/AGDrb/0Utcn+0B/yI83/AAH/ANGx11nw9/5EjQP+wdbf+iloA6AdTS0g&#10;6ml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A9Ka33RTj0prfdFACS9BXh&#10;f7O//Hr/ANvkv/opa90l6CvC/wBnf/j1/wC3yX/0UtAHu9FFFABRRRQAUUUUAFFFFAHmX7QH/Ijz&#10;f8B/9Gx11nw9/wCRI0D/ALB1t/6KWuT/AGgP+RHm/wCA/wDo2Ous+Hv/ACJGgf8AYOtv/RS0AdAO&#10;ppaQdTS0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AelNb7opx6U1vuigBJ&#10;egrwv9nf/j1/7fJf/RS17pL0FeF/s7/8ev8A2+S/+iloA93ooooAKKKKACiiigAooooA8y/aA/5E&#10;eb/gP/o2Ous+Hv8AyJGgf9g62/8ARS1yf7QH/Ijzf8B/9Gx11nw9/wCRI0D/ALB1t/6KWgDoB1NL&#10;SDqaW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D0prfdFOPSmt90UAJL0F&#10;eF/s7/8AHr/2+S/+ilr3SXoK8L/Z3/49f+3yX/0UtAHu9FFFABRRRQAUUUUAFFFFAHmX7QH/ACI8&#10;3/Af/RsddZ8Pf+RI0D/sHW3/AKKWuT/aA/5Eeb/gP/o2Ous+Hv8AyJGgf9g62/8ARS0AdAOppaQd&#10;TS0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AelNb7opx6U1vuigBJegrwv&#10;9nf/AI9f+3yX/wBFLXukvQV4X+zv/wAev/b5L/6KWgD3eiiigAooooAKKKKACiiigDzL9oD/AJEe&#10;b/gP/o2Ous+Hv/IkaB/2Drb/ANFLXJ/tAf8AIjzf8B/9Gx11nw9/5EjQP+wdbf8AopaAOgHU0tIO&#10;ppa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PSmt90U49Ka33RQAkvQV4X&#10;+zv/AMev/b5L/wCilr3SXoK8L/Z3/wCPX/t8l/8ARS0Ae70UUUAFFFFABRRRQAUUUUAeZftAf8iP&#10;N/wH/wBGx11nw9/5EjQP+wdbf+ilrk/2gP8AkR5v+A/+jY66z4e/8iRoH/YOtv8A0UtAHQDqaWkH&#10;U0t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HpTW+6KcelNb7ooASXoK8L&#10;/Z3/AOPX/t8l/wDRS17pL0FeF/s7/wDHr/2+S/8AopaAPd6KKKACiiigAooooAKKKKAPMv2gP+RH&#10;m/4D/wCjY66z4e/8iRoH/YOtv/RS1yf7QH/Ijzf8B/8ARsddZ8Pf+RI0D/sHW3/opaAOgHU0tIOp&#10;pa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PSmt90U49Ka33RQAkvQV4X+&#10;zv8A8ev/AG+S/wDopa90l6CvC/2d/wDj1/7fJf8A0UtAHu9FFFABRRRQAUUUUAFFFFAHmX7QH/Ij&#10;zf8AAf8A0bHXWfD3/kSNA/7B1t/6KWuT/aA/5Eeb/gP/AKNjrrPh7/yJGgf9g62/9FLQB0A6mlpB&#10;1NL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B6U1vuinHpTW+6KAEl6CvC&#10;/wBnf/j1/wC3yX/0Ute6S9BXhf7O/wDx6/8Ab5L/AOiloA93ooooAKKKKACiiigAooooA8y/aA/5&#10;Eeb/AID/AOjY66z4e/8AIkaB/wBg62/9FLXJ/tAf8iPN/wAB/wDRsddZ8Pf+RI0D/sHW3/opaAOg&#10;HU0tIOppa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DNGaMU&#10;YoAKKKKACjNFFABmjNGKMUAGaM0YoxQAZooozQAUUZozQAUUZoz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">
                <v:shape id="Рисунок 567" o:spid="_x0000_s1265" type="#_x0000_t75" style="position:absolute;width:60814;height:372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">
                  <v:imagedata r:id="rId108" o:title=""/>
                  <v:path arrowok="t"/>
                </v:shape>
                <v:rect id="Прямоугольник 568" o:spid="_x0000_s1266" style="position:absolute;left:43485;top:32370;width:5239;height:17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" filled="f" stroked="f">
                  <v:textbox style="mso-fit-shape-to-text:t" inset="0,0,0,0">
                    <w:txbxContent>
                      <w:p w14:paraId="1B691490" w14:textId="77777777" w:rsidR="004A246D" w:rsidRPr="00BC6314" w:rsidRDefault="004A246D" w:rsidP="00C64587">
                        <w:pPr>
                          <w:pStyle w:val="affb"/>
                          <w:spacing w:after="0"/>
                          <w:rPr>
                            <w:szCs w:val="24"/>
                          </w:rPr>
                        </w:pPr>
                        <w:r w:rsidRPr="00BC6314">
                          <w:rPr>
                            <w:rFonts w:ascii="Arial" w:hAnsi="Arial"/>
                            <w:b/>
                            <w:color w:val="4C4C4C"/>
                            <w:kern w:val="24"/>
                            <w:szCs w:val="24"/>
                          </w:rPr>
                          <w:t>Другое</w:t>
                        </w:r>
                      </w:p>
                    </w:txbxContent>
                  </v:textbox>
                </v:rect>
                <v:rect id="Прямоугольник 569" o:spid="_x0000_s1267" style="position:absolute;left:43485;top:28651;width:15393;height:17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" filled="f" stroked="f">
                  <v:textbox style="mso-fit-shape-to-text:t" inset="0,0,0,0">
                    <w:txbxContent>
                      <w:p w14:paraId="294694C8" w14:textId="77777777" w:rsidR="004A246D" w:rsidRPr="00BC6314" w:rsidRDefault="004A246D" w:rsidP="00C64587">
                        <w:pPr>
                          <w:pStyle w:val="affb"/>
                          <w:spacing w:after="0"/>
                          <w:rPr>
                            <w:szCs w:val="24"/>
                          </w:rPr>
                        </w:pPr>
                        <w:r w:rsidRPr="00BC6314">
                          <w:rPr>
                            <w:rFonts w:ascii="Arial" w:hAnsi="Arial"/>
                            <w:b/>
                            <w:color w:val="4C4C4C"/>
                            <w:kern w:val="24"/>
                            <w:szCs w:val="24"/>
                          </w:rPr>
                          <w:t>Сельское хозяйство</w:t>
                        </w:r>
                      </w:p>
                    </w:txbxContent>
                  </v:textbox>
                </v:rect>
                <v:rect id="Прямоугольник 570" o:spid="_x0000_s1268" style="position:absolute;left:43288;top:24605;width:10872;height:17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" filled="f" stroked="f">
                  <v:textbox style="mso-fit-shape-to-text:t" inset="0,0,0,0">
                    <w:txbxContent>
                      <w:p w14:paraId="13C6868A" w14:textId="77777777" w:rsidR="004A246D" w:rsidRPr="00BC6314" w:rsidRDefault="004A246D" w:rsidP="00C64587">
                        <w:pPr>
                          <w:pStyle w:val="affb"/>
                          <w:spacing w:after="0"/>
                          <w:rPr>
                            <w:szCs w:val="24"/>
                          </w:rPr>
                        </w:pPr>
                        <w:r w:rsidRPr="00BC6314">
                          <w:rPr>
                            <w:rFonts w:ascii="Arial" w:hAnsi="Arial"/>
                            <w:b/>
                            <w:color w:val="4C4C4C"/>
                            <w:kern w:val="24"/>
                            <w:szCs w:val="24"/>
                          </w:rPr>
                          <w:t>Производство</w:t>
                        </w:r>
                      </w:p>
                    </w:txbxContent>
                  </v:textbox>
                </v:rect>
                <v:rect id="Прямоугольник 571" o:spid="_x0000_s1269" style="position:absolute;left:43332;top:21083;width:11589;height:17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" filled="f" stroked="f">
                  <v:textbox style="mso-fit-shape-to-text:t" inset="0,0,0,0">
                    <w:txbxContent>
                      <w:p w14:paraId="4224135B" w14:textId="77777777" w:rsidR="004A246D" w:rsidRPr="00BC6314" w:rsidRDefault="004A246D" w:rsidP="00C64587">
                        <w:pPr>
                          <w:pStyle w:val="affb"/>
                          <w:spacing w:after="0"/>
                          <w:rPr>
                            <w:szCs w:val="24"/>
                          </w:rPr>
                        </w:pPr>
                        <w:r w:rsidRPr="00BC6314">
                          <w:rPr>
                            <w:rFonts w:ascii="Arial" w:hAnsi="Arial"/>
                            <w:b/>
                            <w:color w:val="4C4C4C"/>
                            <w:kern w:val="24"/>
                            <w:szCs w:val="24"/>
                          </w:rPr>
                          <w:t>Строительство</w:t>
                        </w:r>
                      </w:p>
                    </w:txbxContent>
                  </v:textbox>
                </v:rect>
                <v:rect id="Прямоугольник 572" o:spid="_x0000_s1270" style="position:absolute;left:43332;top:17278;width:7931;height:17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" filled="f" stroked="f">
                  <v:textbox style="mso-fit-shape-to-text:t" inset="0,0,0,0">
                    <w:txbxContent>
                      <w:p w14:paraId="7D075EE0" w14:textId="77777777" w:rsidR="004A246D" w:rsidRPr="00BC6314" w:rsidRDefault="004A246D" w:rsidP="00C64587">
                        <w:pPr>
                          <w:pStyle w:val="affb"/>
                          <w:spacing w:after="0"/>
                          <w:rPr>
                            <w:szCs w:val="24"/>
                          </w:rPr>
                        </w:pPr>
                        <w:r w:rsidRPr="00BC6314">
                          <w:rPr>
                            <w:rFonts w:ascii="Arial" w:hAnsi="Arial"/>
                            <w:b/>
                            <w:color w:val="4C4C4C"/>
                            <w:kern w:val="24"/>
                            <w:szCs w:val="24"/>
                          </w:rPr>
                          <w:t>Транспорт</w:t>
                        </w:r>
                      </w:p>
                    </w:txbxContent>
                  </v:textbox>
                </v:rect>
                <v:rect id="Прямоугольник 573" o:spid="_x0000_s1271" style="position:absolute;left:43288;top:13275;width:11259;height:17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" filled="f" stroked="f">
                  <v:textbox style="mso-fit-shape-to-text:t" inset="0,0,0,0">
                    <w:txbxContent>
                      <w:p w14:paraId="1ECFA8E5" w14:textId="77777777" w:rsidR="004A246D" w:rsidRPr="00BC6314" w:rsidRDefault="004A246D" w:rsidP="00C64587">
                        <w:pPr>
                          <w:pStyle w:val="affb"/>
                          <w:spacing w:after="0"/>
                          <w:rPr>
                            <w:szCs w:val="24"/>
                          </w:rPr>
                        </w:pPr>
                        <w:r w:rsidRPr="00BC6314">
                          <w:rPr>
                            <w:rFonts w:ascii="Arial" w:hAnsi="Arial"/>
                            <w:b/>
                            <w:color w:val="4C4C4C"/>
                            <w:kern w:val="24"/>
                            <w:szCs w:val="24"/>
                          </w:rPr>
                          <w:t>Обслуживание</w:t>
                        </w:r>
                      </w:p>
                    </w:txbxContent>
                  </v:textbox>
                </v:rect>
                <v:rect id="Прямоугольник 574" o:spid="_x0000_s1272" style="position:absolute;left:43289;top:9601;width:7016;height:17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" filled="f" stroked="f">
                  <v:textbox style="mso-fit-shape-to-text:t" inset="0,0,0,0">
                    <w:txbxContent>
                      <w:p w14:paraId="1F8F13DD" w14:textId="77777777" w:rsidR="004A246D" w:rsidRPr="00BC6314" w:rsidRDefault="004A246D" w:rsidP="00C64587">
                        <w:pPr>
                          <w:pStyle w:val="affb"/>
                          <w:spacing w:after="0"/>
                          <w:rPr>
                            <w:szCs w:val="24"/>
                          </w:rPr>
                        </w:pPr>
                        <w:r w:rsidRPr="00BC6314">
                          <w:rPr>
                            <w:rFonts w:ascii="Arial" w:hAnsi="Arial"/>
                            <w:b/>
                            <w:color w:val="4C4C4C"/>
                            <w:kern w:val="24"/>
                            <w:szCs w:val="24"/>
                          </w:rPr>
                          <w:t>Торговля</w:t>
                        </w:r>
                      </w:p>
                    </w:txbxContent>
                  </v:textbox>
                </v:rect>
                <w10:anchorlock/>
              </v:group>
            </w:pict>
          </mc:Fallback>
        </mc:AlternateContent>
      </w:r>
    </w:p>
    <w:p w14:paraId="60E2A6F0" w14:textId="77777777" w:rsidR="00C64587" w:rsidRPr="00C64587" w:rsidRDefault="00C64587" w:rsidP="00C64587">
      <w:pPr>
        <w:spacing w:before="170" w:after="100" w:line="170" w:lineRule="atLeast"/>
        <w:jc w:val="left"/>
        <w:rPr>
          <w:b/>
          <w:bCs/>
          <w:sz w:val="16"/>
          <w:szCs w:val="20"/>
        </w:rPr>
      </w:pPr>
      <w:bookmarkStart w:id="239" w:name="_Toc24627820"/>
      <w:r w:rsidRPr="00C64587">
        <w:rPr>
          <w:rFonts w:eastAsia="Calibri"/>
          <w:b/>
          <w:sz w:val="16"/>
          <w:szCs w:val="22"/>
        </w:rPr>
        <w:t xml:space="preserve">Рисунок </w:t>
      </w:r>
      <w:r w:rsidRPr="00C64587">
        <w:rPr>
          <w:b/>
          <w:bCs/>
          <w:sz w:val="16"/>
          <w:szCs w:val="20"/>
        </w:rPr>
        <w:fldChar w:fldCharType="begin"/>
      </w:r>
      <w:r w:rsidRPr="00C64587">
        <w:rPr>
          <w:b/>
          <w:bCs/>
          <w:sz w:val="16"/>
          <w:szCs w:val="20"/>
        </w:rPr>
        <w:instrText xml:space="preserve"> STYLEREF 2 \s </w:instrText>
      </w:r>
      <w:r w:rsidRPr="00C64587">
        <w:rPr>
          <w:b/>
          <w:bCs/>
          <w:sz w:val="16"/>
          <w:szCs w:val="20"/>
        </w:rPr>
        <w:fldChar w:fldCharType="separate"/>
      </w:r>
      <w:r w:rsidRPr="00C64587">
        <w:rPr>
          <w:b/>
          <w:bCs/>
          <w:noProof/>
          <w:sz w:val="16"/>
          <w:szCs w:val="20"/>
        </w:rPr>
        <w:t>5.2</w:t>
      </w:r>
      <w:r w:rsidRPr="00C64587">
        <w:rPr>
          <w:b/>
          <w:bCs/>
          <w:sz w:val="16"/>
          <w:szCs w:val="20"/>
        </w:rPr>
        <w:fldChar w:fldCharType="end"/>
      </w:r>
      <w:r w:rsidRPr="00C64587">
        <w:rPr>
          <w:rFonts w:eastAsia="Calibri"/>
          <w:b/>
          <w:sz w:val="16"/>
          <w:szCs w:val="22"/>
        </w:rPr>
        <w:t>.</w:t>
      </w:r>
      <w:r w:rsidRPr="00C64587">
        <w:rPr>
          <w:b/>
          <w:bCs/>
          <w:sz w:val="16"/>
          <w:szCs w:val="20"/>
        </w:rPr>
        <w:fldChar w:fldCharType="begin"/>
      </w:r>
      <w:r w:rsidRPr="00C64587">
        <w:rPr>
          <w:b/>
          <w:bCs/>
          <w:sz w:val="16"/>
          <w:szCs w:val="20"/>
        </w:rPr>
        <w:instrText xml:space="preserve"> SEQ Figure \* ARABIC \s 2 </w:instrText>
      </w:r>
      <w:r w:rsidRPr="00C64587">
        <w:rPr>
          <w:b/>
          <w:bCs/>
          <w:sz w:val="16"/>
          <w:szCs w:val="20"/>
        </w:rPr>
        <w:fldChar w:fldCharType="separate"/>
      </w:r>
      <w:r w:rsidRPr="00C64587">
        <w:rPr>
          <w:b/>
          <w:bCs/>
          <w:noProof/>
          <w:sz w:val="16"/>
          <w:szCs w:val="20"/>
        </w:rPr>
        <w:t>5</w:t>
      </w:r>
      <w:r w:rsidRPr="00C64587">
        <w:rPr>
          <w:b/>
          <w:bCs/>
          <w:sz w:val="16"/>
          <w:szCs w:val="20"/>
        </w:rPr>
        <w:fldChar w:fldCharType="end"/>
      </w:r>
      <w:r w:rsidRPr="00C64587">
        <w:rPr>
          <w:rFonts w:eastAsia="Calibri"/>
          <w:b/>
          <w:sz w:val="16"/>
          <w:szCs w:val="22"/>
        </w:rPr>
        <w:t>: Отраслевая структура малого и среднего бизнеса в Самарской области</w:t>
      </w:r>
      <w:bookmarkEnd w:id="239"/>
    </w:p>
    <w:p w14:paraId="722B2F35" w14:textId="77777777" w:rsidR="00C64587" w:rsidRPr="00C64587" w:rsidRDefault="00C64587" w:rsidP="00C64587">
      <w:pPr>
        <w:rPr>
          <w:rFonts w:ascii="Arial" w:hAnsi="Arial" w:cs="Arial"/>
          <w:b/>
          <w:color w:val="000000"/>
          <w:sz w:val="21"/>
          <w:szCs w:val="21"/>
        </w:rPr>
      </w:pPr>
      <w:r w:rsidRPr="00C64587">
        <w:rPr>
          <w:rFonts w:eastAsia="Calibri"/>
          <w:szCs w:val="22"/>
        </w:rPr>
        <w:t xml:space="preserve">Малый бизнес является одним из основных направлений социально-экономического развития </w:t>
      </w:r>
      <w:r w:rsidRPr="00C64587">
        <w:rPr>
          <w:rFonts w:eastAsia="Calibri"/>
          <w:b/>
          <w:szCs w:val="22"/>
        </w:rPr>
        <w:t>города Тольятти</w:t>
      </w:r>
      <w:r w:rsidRPr="00C64587">
        <w:rPr>
          <w:rFonts w:eastAsia="Calibri"/>
          <w:szCs w:val="22"/>
        </w:rPr>
        <w:t>.</w:t>
      </w:r>
      <w:r w:rsidRPr="00C64587">
        <w:rPr>
          <w:rFonts w:ascii="Arial" w:eastAsia="Calibri" w:hAnsi="Arial"/>
          <w:b/>
          <w:color w:val="000000"/>
          <w:sz w:val="21"/>
          <w:szCs w:val="22"/>
        </w:rPr>
        <w:t xml:space="preserve"> </w:t>
      </w:r>
      <w:r w:rsidRPr="00C64587">
        <w:rPr>
          <w:rFonts w:eastAsia="Calibri"/>
          <w:szCs w:val="22"/>
        </w:rPr>
        <w:t>По данным Федеральной налоговой службы России, количество субъектов малого и среднего предпринимательства по состоянию на 01.01.2018 г. в Тольяттинском городском округе составило 32,5 тыс. (Из них количество индивидуальных предпринимателей составило 12,5 тыс. человек). По состоянию на 01.10.2018 г. количество субъектов малого и среднего предпринимательства составило 33 614 юридических лиц и индивидуальных предпринимателей, в том числе:</w:t>
      </w:r>
    </w:p>
    <w:p w14:paraId="7DBF0547" w14:textId="77777777" w:rsidR="00C64587" w:rsidRPr="00C64587" w:rsidRDefault="00C64587" w:rsidP="00C64587">
      <w:pPr>
        <w:ind w:left="1068" w:hanging="360"/>
        <w:rPr>
          <w:rFonts w:ascii="Symbol" w:hAnsi="Symbol"/>
        </w:rPr>
      </w:pPr>
      <w:r w:rsidRPr="00C64587">
        <w:rPr>
          <w:rFonts w:ascii="Calibri" w:eastAsia="Calibri" w:hAnsi="Calibri"/>
          <w:sz w:val="22"/>
          <w:szCs w:val="22"/>
        </w:rPr>
        <w:tab/>
      </w:r>
      <w:r w:rsidRPr="00C64587">
        <w:rPr>
          <w:rFonts w:eastAsia="Calibri"/>
          <w:szCs w:val="22"/>
        </w:rPr>
        <w:t>Микропредприятия - 18 368</w:t>
      </w:r>
    </w:p>
    <w:p w14:paraId="243A6CC1" w14:textId="77777777" w:rsidR="00C64587" w:rsidRPr="00C64587" w:rsidRDefault="00C64587" w:rsidP="00C64587">
      <w:pPr>
        <w:ind w:left="1068" w:hanging="360"/>
        <w:rPr>
          <w:rFonts w:ascii="Symbol" w:hAnsi="Symbol"/>
        </w:rPr>
      </w:pPr>
      <w:r w:rsidRPr="00C64587">
        <w:rPr>
          <w:rFonts w:ascii="Calibri" w:eastAsia="Calibri" w:hAnsi="Calibri"/>
          <w:sz w:val="22"/>
          <w:szCs w:val="22"/>
        </w:rPr>
        <w:tab/>
      </w:r>
      <w:r w:rsidRPr="00C64587">
        <w:rPr>
          <w:rFonts w:eastAsia="Calibri"/>
          <w:szCs w:val="22"/>
        </w:rPr>
        <w:t>Малый бизнес - 1 281</w:t>
      </w:r>
    </w:p>
    <w:p w14:paraId="706AFA9B" w14:textId="77777777" w:rsidR="00C64587" w:rsidRPr="00C64587" w:rsidRDefault="00C64587" w:rsidP="00C64587">
      <w:pPr>
        <w:ind w:left="1068" w:hanging="360"/>
        <w:rPr>
          <w:rFonts w:ascii="Symbol" w:hAnsi="Symbol"/>
        </w:rPr>
      </w:pPr>
      <w:r w:rsidRPr="00C64587">
        <w:rPr>
          <w:rFonts w:ascii="Calibri" w:eastAsia="Calibri" w:hAnsi="Calibri"/>
          <w:sz w:val="22"/>
          <w:szCs w:val="22"/>
        </w:rPr>
        <w:tab/>
      </w:r>
      <w:r w:rsidRPr="00C64587">
        <w:rPr>
          <w:rFonts w:eastAsia="Calibri"/>
          <w:szCs w:val="22"/>
        </w:rPr>
        <w:t xml:space="preserve">Средний бизнес - 87 </w:t>
      </w:r>
    </w:p>
    <w:p w14:paraId="531D0BFC" w14:textId="77777777" w:rsidR="00C64587" w:rsidRPr="00C64587" w:rsidRDefault="00C64587" w:rsidP="00C64587">
      <w:pPr>
        <w:ind w:left="1068" w:hanging="360"/>
        <w:rPr>
          <w:rFonts w:ascii="Symbol" w:hAnsi="Symbol" w:cs="Arial"/>
          <w:color w:val="000000"/>
          <w:sz w:val="21"/>
          <w:szCs w:val="21"/>
        </w:rPr>
      </w:pPr>
      <w:r w:rsidRPr="00C64587">
        <w:rPr>
          <w:rFonts w:ascii="Calibri" w:eastAsia="Calibri" w:hAnsi="Calibri"/>
          <w:sz w:val="22"/>
          <w:szCs w:val="22"/>
        </w:rPr>
        <w:tab/>
      </w:r>
      <w:r w:rsidRPr="00C64587">
        <w:rPr>
          <w:rFonts w:eastAsia="Calibri"/>
          <w:szCs w:val="22"/>
        </w:rPr>
        <w:t xml:space="preserve">Индивидуальные предприниматели - 13 878 </w:t>
      </w:r>
    </w:p>
    <w:p w14:paraId="1C61B02B" w14:textId="77777777" w:rsidR="00C64587" w:rsidRPr="00C64587" w:rsidRDefault="00C64587" w:rsidP="00C64587">
      <w:r w:rsidRPr="00C64587">
        <w:rPr>
          <w:rFonts w:eastAsia="Calibri"/>
          <w:szCs w:val="22"/>
        </w:rPr>
        <w:t>Среднесписочная численность работников малого и среднего бизнеса составила 135,8 тыс. человек. Доля среднесписочной численности работников МСБ в общей численности всех предприятий города составила 50,4%. Оборот малого и среднего бизнеса в 2017 году составил 136,41 миллиарда рублей.</w:t>
      </w:r>
    </w:p>
    <w:p w14:paraId="6AB0317E" w14:textId="77777777" w:rsidR="00C64587" w:rsidRPr="00C64587" w:rsidRDefault="00C64587" w:rsidP="00C64587">
      <w:r w:rsidRPr="00C64587">
        <w:rPr>
          <w:rFonts w:eastAsia="Calibri"/>
          <w:szCs w:val="22"/>
        </w:rPr>
        <w:t>Наиболее популярными для малого и среднего бизнеса являются торговые операции - 31,5% от общего количества малых и средних предприятий; производство - 16,3%, строительство - 13,8%; транспортные услуги - 7,3%; недвижимость - 6,9%, образовательные, социальные и медицинские услуги - 2,4%.</w:t>
      </w:r>
    </w:p>
    <w:p w14:paraId="0467A0BE" w14:textId="77777777" w:rsidR="00C64587" w:rsidRPr="00C64587" w:rsidRDefault="00C64587" w:rsidP="00C64587">
      <w:pPr>
        <w:spacing w:after="150" w:line="300" w:lineRule="atLeast"/>
        <w:jc w:val="center"/>
        <w:textAlignment w:val="top"/>
      </w:pPr>
      <w:r w:rsidRPr="00C64587">
        <w:rPr>
          <w:noProof/>
          <w:lang w:bidi="ar-SA"/>
        </w:rPr>
        <mc:AlternateContent>
          <mc:Choice Requires="wpg">
            <w:drawing>
              <wp:inline distT="0" distB="0" distL="0" distR="0" wp14:anchorId="67141949" wp14:editId="3EAAA7C2">
                <wp:extent cx="6092354" cy="4165114"/>
                <wp:effectExtent l="0" t="0" r="3810" b="6985"/>
                <wp:docPr id="575" name="Группа 16"/>
                <wp:cNvGraphicFramePr/>
                <a:graphic xmlns:a="http://schemas.openxmlformats.org/drawingml/2006/main">
                  <a:graphicData uri="http://schemas.microsoft.com/office/word/2010/wordprocessingGroup">
                    <wpg:wgp>
                      <wpg:cNvGrpSpPr/>
                      <wpg:grpSpPr>
                        <a:xfrm>
                          <a:off x="0" y="0"/>
                          <a:ext cx="6092354" cy="4165114"/>
                          <a:chOff x="0" y="0"/>
                          <a:chExt cx="6092354" cy="4165114"/>
                        </a:xfrm>
                      </wpg:grpSpPr>
                      <pic:pic xmlns:pic="http://schemas.openxmlformats.org/drawingml/2006/picture">
                        <pic:nvPicPr>
                          <pic:cNvPr id="576" name="Рисунок 576"/>
                          <pic:cNvPicPr>
                            <a:picLocks noChangeAspect="1"/>
                          </pic:cNvPicPr>
                        </pic:nvPicPr>
                        <pic:blipFill>
                          <a:blip r:embed="rId109"/>
                          <a:stretch>
                            <a:fillRect/>
                          </a:stretch>
                        </pic:blipFill>
                        <pic:spPr>
                          <a:xfrm>
                            <a:off x="0" y="0"/>
                            <a:ext cx="6092354" cy="4165114"/>
                          </a:xfrm>
                          <a:prstGeom prst="rect">
                            <a:avLst/>
                          </a:prstGeom>
                        </pic:spPr>
                      </pic:pic>
                      <wps:wsp>
                        <wps:cNvPr id="577" name="Прямоугольник 577"/>
                        <wps:cNvSpPr/>
                        <wps:spPr>
                          <a:xfrm>
                            <a:off x="2629376" y="3681531"/>
                            <a:ext cx="828675" cy="330200"/>
                          </a:xfrm>
                          <a:prstGeom prst="rect">
                            <a:avLst/>
                          </a:prstGeom>
                        </wps:spPr>
                        <wps:txbx>
                          <w:txbxContent>
                            <w:p w14:paraId="4EF9C161" w14:textId="77777777" w:rsidR="004A246D" w:rsidRPr="00BC6314" w:rsidRDefault="004A246D" w:rsidP="00C64587">
                              <w:pPr>
                                <w:pStyle w:val="affb"/>
                                <w:spacing w:after="0"/>
                                <w:rPr>
                                  <w:sz w:val="14"/>
                                  <w:szCs w:val="14"/>
                                </w:rPr>
                              </w:pPr>
                              <w:r w:rsidRPr="00BC6314">
                                <w:rPr>
                                  <w:rFonts w:ascii="Arial" w:hAnsi="Arial"/>
                                  <w:color w:val="4C4C4C"/>
                                  <w:kern w:val="24"/>
                                  <w:sz w:val="14"/>
                                  <w:szCs w:val="14"/>
                                </w:rPr>
                                <w:t>Строительство</w:t>
                              </w:r>
                            </w:p>
                            <w:p w14:paraId="5E7C73A3" w14:textId="77777777" w:rsidR="004A246D" w:rsidRPr="00BC6314" w:rsidRDefault="004A246D" w:rsidP="00C64587">
                              <w:pPr>
                                <w:pStyle w:val="affb"/>
                                <w:spacing w:after="0"/>
                                <w:jc w:val="center"/>
                                <w:rPr>
                                  <w:sz w:val="14"/>
                                  <w:szCs w:val="14"/>
                                </w:rPr>
                              </w:pPr>
                              <w:r w:rsidRPr="00BC6314">
                                <w:rPr>
                                  <w:rFonts w:ascii="Arial" w:hAnsi="Arial"/>
                                  <w:color w:val="4C4C4C"/>
                                  <w:kern w:val="24"/>
                                  <w:sz w:val="14"/>
                                  <w:szCs w:val="14"/>
                                </w:rPr>
                                <w:t>13,8%</w:t>
                              </w:r>
                            </w:p>
                          </w:txbxContent>
                        </wps:txbx>
                        <wps:bodyPr lIns="0" tIns="0" rIns="0" bIns="0">
                          <a:spAutoFit/>
                        </wps:bodyPr>
                      </wps:wsp>
                      <wps:wsp>
                        <wps:cNvPr id="578" name="Прямоугольник 578"/>
                        <wps:cNvSpPr/>
                        <wps:spPr>
                          <a:xfrm>
                            <a:off x="4477814" y="3482470"/>
                            <a:ext cx="1099820" cy="330200"/>
                          </a:xfrm>
                          <a:prstGeom prst="rect">
                            <a:avLst/>
                          </a:prstGeom>
                        </wps:spPr>
                        <wps:txbx>
                          <w:txbxContent>
                            <w:p w14:paraId="676D2667" w14:textId="77777777" w:rsidR="004A246D" w:rsidRPr="00BC6314" w:rsidRDefault="004A246D" w:rsidP="00C64587">
                              <w:pPr>
                                <w:pStyle w:val="affb"/>
                                <w:spacing w:after="0"/>
                                <w:rPr>
                                  <w:sz w:val="14"/>
                                  <w:szCs w:val="14"/>
                                </w:rPr>
                              </w:pPr>
                              <w:r w:rsidRPr="00BC6314">
                                <w:rPr>
                                  <w:rFonts w:ascii="Arial" w:hAnsi="Arial"/>
                                  <w:color w:val="4C4C4C"/>
                                  <w:kern w:val="24"/>
                                  <w:sz w:val="14"/>
                                  <w:szCs w:val="14"/>
                                </w:rPr>
                                <w:t>Производство</w:t>
                              </w:r>
                            </w:p>
                            <w:p w14:paraId="616736BA" w14:textId="77777777" w:rsidR="004A246D" w:rsidRPr="00BC6314" w:rsidRDefault="004A246D" w:rsidP="00C64587">
                              <w:pPr>
                                <w:pStyle w:val="affb"/>
                                <w:spacing w:after="0"/>
                                <w:ind w:left="446"/>
                                <w:rPr>
                                  <w:sz w:val="14"/>
                                  <w:szCs w:val="14"/>
                                </w:rPr>
                              </w:pPr>
                              <w:r w:rsidRPr="00BC6314">
                                <w:rPr>
                                  <w:rFonts w:ascii="Arial" w:hAnsi="Arial"/>
                                  <w:color w:val="4C4C4C"/>
                                  <w:kern w:val="24"/>
                                  <w:sz w:val="14"/>
                                  <w:szCs w:val="14"/>
                                </w:rPr>
                                <w:t>16,3%</w:t>
                              </w:r>
                            </w:p>
                          </w:txbxContent>
                        </wps:txbx>
                        <wps:bodyPr lIns="0" tIns="0" rIns="0" bIns="0">
                          <a:spAutoFit/>
                        </wps:bodyPr>
                      </wps:wsp>
                      <wps:wsp>
                        <wps:cNvPr id="579" name="Прямоугольник 579"/>
                        <wps:cNvSpPr/>
                        <wps:spPr>
                          <a:xfrm>
                            <a:off x="5169064" y="2670914"/>
                            <a:ext cx="518795" cy="330200"/>
                          </a:xfrm>
                          <a:prstGeom prst="rect">
                            <a:avLst/>
                          </a:prstGeom>
                        </wps:spPr>
                        <wps:txbx>
                          <w:txbxContent>
                            <w:p w14:paraId="4FAB5A55" w14:textId="77777777" w:rsidR="004A246D" w:rsidRPr="00BC6314" w:rsidRDefault="004A246D" w:rsidP="00C64587">
                              <w:pPr>
                                <w:pStyle w:val="affb"/>
                                <w:spacing w:after="0"/>
                                <w:rPr>
                                  <w:sz w:val="14"/>
                                  <w:szCs w:val="14"/>
                                </w:rPr>
                              </w:pPr>
                              <w:r w:rsidRPr="00BC6314">
                                <w:rPr>
                                  <w:rFonts w:ascii="Arial" w:hAnsi="Arial"/>
                                  <w:color w:val="4C4C4C"/>
                                  <w:kern w:val="24"/>
                                  <w:sz w:val="14"/>
                                  <w:szCs w:val="14"/>
                                </w:rPr>
                                <w:t>Другое</w:t>
                              </w:r>
                            </w:p>
                            <w:p w14:paraId="7BB543C5" w14:textId="77777777" w:rsidR="004A246D" w:rsidRPr="00BC6314" w:rsidRDefault="004A246D" w:rsidP="00C64587">
                              <w:pPr>
                                <w:pStyle w:val="affb"/>
                                <w:spacing w:after="0"/>
                                <w:rPr>
                                  <w:sz w:val="14"/>
                                  <w:szCs w:val="14"/>
                                </w:rPr>
                              </w:pPr>
                              <w:r w:rsidRPr="00BC6314">
                                <w:rPr>
                                  <w:rFonts w:ascii="Arial" w:hAnsi="Arial"/>
                                  <w:color w:val="4C4C4C"/>
                                  <w:kern w:val="24"/>
                                  <w:sz w:val="14"/>
                                  <w:szCs w:val="14"/>
                                </w:rPr>
                                <w:t>3,2%</w:t>
                              </w:r>
                            </w:p>
                          </w:txbxContent>
                        </wps:txbx>
                        <wps:bodyPr lIns="0" tIns="0" rIns="0" bIns="0">
                          <a:spAutoFit/>
                        </wps:bodyPr>
                      </wps:wsp>
                      <wps:wsp>
                        <wps:cNvPr id="580" name="Прямоугольник 580"/>
                        <wps:cNvSpPr/>
                        <wps:spPr>
                          <a:xfrm>
                            <a:off x="4959065" y="2200606"/>
                            <a:ext cx="990600" cy="165100"/>
                          </a:xfrm>
                          <a:prstGeom prst="rect">
                            <a:avLst/>
                          </a:prstGeom>
                        </wps:spPr>
                        <wps:txbx>
                          <w:txbxContent>
                            <w:p w14:paraId="73F5D50C" w14:textId="77777777" w:rsidR="004A246D" w:rsidRPr="00BC6314" w:rsidRDefault="004A246D" w:rsidP="00C64587">
                              <w:pPr>
                                <w:pStyle w:val="affb"/>
                                <w:spacing w:after="0"/>
                                <w:jc w:val="center"/>
                                <w:rPr>
                                  <w:sz w:val="14"/>
                                  <w:szCs w:val="14"/>
                                </w:rPr>
                              </w:pPr>
                              <w:r w:rsidRPr="00BC6314">
                                <w:rPr>
                                  <w:rFonts w:ascii="Arial" w:hAnsi="Arial"/>
                                  <w:color w:val="4C4C4C"/>
                                  <w:kern w:val="24"/>
                                  <w:sz w:val="14"/>
                                  <w:szCs w:val="14"/>
                                </w:rPr>
                                <w:t>Другие услуги 1,2%</w:t>
                              </w:r>
                            </w:p>
                          </w:txbxContent>
                        </wps:txbx>
                        <wps:bodyPr lIns="0" tIns="0" rIns="0" bIns="0">
                          <a:spAutoFit/>
                        </wps:bodyPr>
                      </wps:wsp>
                      <wps:wsp>
                        <wps:cNvPr id="581" name="Прямоугольник 581"/>
                        <wps:cNvSpPr/>
                        <wps:spPr>
                          <a:xfrm>
                            <a:off x="4974079" y="1699551"/>
                            <a:ext cx="866140" cy="495300"/>
                          </a:xfrm>
                          <a:prstGeom prst="rect">
                            <a:avLst/>
                          </a:prstGeom>
                        </wps:spPr>
                        <wps:txbx>
                          <w:txbxContent>
                            <w:p w14:paraId="38FB308F" w14:textId="77777777" w:rsidR="004A246D" w:rsidRPr="00BC6314" w:rsidRDefault="004A246D" w:rsidP="00C64587">
                              <w:pPr>
                                <w:pStyle w:val="affb"/>
                                <w:spacing w:after="0"/>
                                <w:jc w:val="center"/>
                                <w:rPr>
                                  <w:sz w:val="14"/>
                                  <w:szCs w:val="14"/>
                                </w:rPr>
                              </w:pPr>
                              <w:r w:rsidRPr="00BC6314">
                                <w:rPr>
                                  <w:rFonts w:ascii="Arial" w:hAnsi="Arial"/>
                                  <w:color w:val="4C4C4C"/>
                                  <w:kern w:val="24"/>
                                  <w:sz w:val="14"/>
                                  <w:szCs w:val="14"/>
                                </w:rPr>
                                <w:t>Культура, спорт, организация отдыха и развлечений 0,5%</w:t>
                              </w:r>
                            </w:p>
                          </w:txbxContent>
                        </wps:txbx>
                        <wps:bodyPr lIns="0" tIns="0" rIns="0" bIns="0">
                          <a:spAutoFit/>
                        </wps:bodyPr>
                      </wps:wsp>
                      <wps:wsp>
                        <wps:cNvPr id="582" name="Прямоугольник 582"/>
                        <wps:cNvSpPr/>
                        <wps:spPr>
                          <a:xfrm>
                            <a:off x="4934706" y="1262087"/>
                            <a:ext cx="1038860" cy="330200"/>
                          </a:xfrm>
                          <a:prstGeom prst="rect">
                            <a:avLst/>
                          </a:prstGeom>
                        </wps:spPr>
                        <wps:txbx>
                          <w:txbxContent>
                            <w:p w14:paraId="1782B9E4" w14:textId="77777777" w:rsidR="004A246D" w:rsidRPr="00BC6314" w:rsidRDefault="004A246D" w:rsidP="00C64587">
                              <w:pPr>
                                <w:pStyle w:val="affb"/>
                                <w:spacing w:after="0"/>
                                <w:jc w:val="center"/>
                                <w:rPr>
                                  <w:sz w:val="14"/>
                                  <w:szCs w:val="14"/>
                                </w:rPr>
                              </w:pPr>
                              <w:r w:rsidRPr="00BC6314">
                                <w:rPr>
                                  <w:rFonts w:ascii="Arial" w:hAnsi="Arial"/>
                                  <w:color w:val="4C4C4C"/>
                                  <w:kern w:val="24"/>
                                  <w:sz w:val="14"/>
                                  <w:szCs w:val="14"/>
                                </w:rPr>
                                <w:t>Здравоохранение и социальные услуги 1,9%</w:t>
                              </w:r>
                            </w:p>
                          </w:txbxContent>
                        </wps:txbx>
                        <wps:bodyPr lIns="0" tIns="0" rIns="0" bIns="0">
                          <a:spAutoFit/>
                        </wps:bodyPr>
                      </wps:wsp>
                      <wps:wsp>
                        <wps:cNvPr id="583" name="Прямоугольник 583"/>
                        <wps:cNvSpPr/>
                        <wps:spPr>
                          <a:xfrm>
                            <a:off x="4834377" y="732806"/>
                            <a:ext cx="1065530" cy="330200"/>
                          </a:xfrm>
                          <a:prstGeom prst="rect">
                            <a:avLst/>
                          </a:prstGeom>
                        </wps:spPr>
                        <wps:txbx>
                          <w:txbxContent>
                            <w:p w14:paraId="0D220E70" w14:textId="77777777" w:rsidR="004A246D" w:rsidRPr="00BC6314" w:rsidRDefault="004A246D" w:rsidP="00C64587">
                              <w:pPr>
                                <w:pStyle w:val="affb"/>
                                <w:spacing w:after="0"/>
                                <w:jc w:val="center"/>
                                <w:rPr>
                                  <w:sz w:val="14"/>
                                  <w:szCs w:val="14"/>
                                </w:rPr>
                              </w:pPr>
                              <w:r w:rsidRPr="00BC6314">
                                <w:rPr>
                                  <w:rFonts w:ascii="Arial" w:hAnsi="Arial"/>
                                  <w:color w:val="4C4C4C"/>
                                  <w:kern w:val="24"/>
                                  <w:sz w:val="14"/>
                                  <w:szCs w:val="14"/>
                                </w:rPr>
                                <w:t>Администрация и управление 6,2%</w:t>
                              </w:r>
                            </w:p>
                          </w:txbxContent>
                        </wps:txbx>
                        <wps:bodyPr lIns="0" tIns="0" rIns="0" bIns="0">
                          <a:spAutoFit/>
                        </wps:bodyPr>
                      </wps:wsp>
                      <wps:wsp>
                        <wps:cNvPr id="584" name="Прямоугольник 584"/>
                        <wps:cNvSpPr/>
                        <wps:spPr>
                          <a:xfrm>
                            <a:off x="3854376" y="813743"/>
                            <a:ext cx="594995" cy="330200"/>
                          </a:xfrm>
                          <a:prstGeom prst="rect">
                            <a:avLst/>
                          </a:prstGeom>
                        </wps:spPr>
                        <wps:txbx>
                          <w:txbxContent>
                            <w:p w14:paraId="6E909169" w14:textId="77777777" w:rsidR="004A246D" w:rsidRPr="00BC6314" w:rsidRDefault="004A246D" w:rsidP="00C64587">
                              <w:pPr>
                                <w:pStyle w:val="affb"/>
                                <w:spacing w:after="0"/>
                                <w:rPr>
                                  <w:sz w:val="14"/>
                                  <w:szCs w:val="14"/>
                                </w:rPr>
                              </w:pPr>
                              <w:r w:rsidRPr="00BC6314">
                                <w:rPr>
                                  <w:rFonts w:ascii="Arial" w:hAnsi="Arial"/>
                                  <w:color w:val="4C4C4C"/>
                                  <w:kern w:val="24"/>
                                  <w:sz w:val="14"/>
                                  <w:szCs w:val="14"/>
                                </w:rPr>
                                <w:t>Наука</w:t>
                              </w:r>
                            </w:p>
                            <w:p w14:paraId="3B276839" w14:textId="77777777" w:rsidR="004A246D" w:rsidRPr="00BC6314" w:rsidRDefault="004A246D" w:rsidP="00C64587">
                              <w:pPr>
                                <w:pStyle w:val="affb"/>
                                <w:spacing w:after="0"/>
                                <w:ind w:left="202"/>
                                <w:rPr>
                                  <w:sz w:val="14"/>
                                  <w:szCs w:val="14"/>
                                </w:rPr>
                              </w:pPr>
                              <w:r w:rsidRPr="00BC6314">
                                <w:rPr>
                                  <w:rFonts w:ascii="Arial" w:hAnsi="Arial"/>
                                  <w:color w:val="4C4C4C"/>
                                  <w:kern w:val="24"/>
                                  <w:sz w:val="14"/>
                                  <w:szCs w:val="14"/>
                                </w:rPr>
                                <w:t>3,8%</w:t>
                              </w:r>
                            </w:p>
                          </w:txbxContent>
                        </wps:txbx>
                        <wps:bodyPr lIns="0" tIns="0" rIns="0" bIns="0">
                          <a:spAutoFit/>
                        </wps:bodyPr>
                      </wps:wsp>
                      <wps:wsp>
                        <wps:cNvPr id="585" name="Прямоугольник 585"/>
                        <wps:cNvSpPr/>
                        <wps:spPr>
                          <a:xfrm>
                            <a:off x="2686090" y="732754"/>
                            <a:ext cx="882015" cy="165100"/>
                          </a:xfrm>
                          <a:prstGeom prst="rect">
                            <a:avLst/>
                          </a:prstGeom>
                        </wps:spPr>
                        <wps:txbx>
                          <w:txbxContent>
                            <w:p w14:paraId="71D62EF1" w14:textId="77777777" w:rsidR="004A246D" w:rsidRPr="00BC6314" w:rsidRDefault="004A246D" w:rsidP="00C64587">
                              <w:pPr>
                                <w:pStyle w:val="affb"/>
                                <w:spacing w:after="0"/>
                                <w:jc w:val="center"/>
                                <w:rPr>
                                  <w:sz w:val="14"/>
                                  <w:szCs w:val="14"/>
                                </w:rPr>
                              </w:pPr>
                              <w:r w:rsidRPr="00BC6314">
                                <w:rPr>
                                  <w:rFonts w:ascii="Arial" w:hAnsi="Arial"/>
                                  <w:color w:val="4C4C4C"/>
                                  <w:kern w:val="24"/>
                                  <w:sz w:val="14"/>
                                  <w:szCs w:val="14"/>
                                </w:rPr>
                                <w:t>Недвижимость 6,9%</w:t>
                              </w:r>
                            </w:p>
                          </w:txbxContent>
                        </wps:txbx>
                        <wps:bodyPr lIns="0" tIns="0" rIns="0" bIns="0">
                          <a:spAutoFit/>
                        </wps:bodyPr>
                      </wps:wsp>
                      <wps:wsp>
                        <wps:cNvPr id="586" name="Прямоугольник 586"/>
                        <wps:cNvSpPr/>
                        <wps:spPr>
                          <a:xfrm>
                            <a:off x="1454640" y="846525"/>
                            <a:ext cx="964565" cy="165100"/>
                          </a:xfrm>
                          <a:prstGeom prst="rect">
                            <a:avLst/>
                          </a:prstGeom>
                        </wps:spPr>
                        <wps:txbx>
                          <w:txbxContent>
                            <w:p w14:paraId="40D3C465" w14:textId="77777777" w:rsidR="004A246D" w:rsidRPr="00BC6314" w:rsidRDefault="004A246D" w:rsidP="00C64587">
                              <w:pPr>
                                <w:pStyle w:val="affb"/>
                                <w:spacing w:after="0"/>
                                <w:jc w:val="center"/>
                                <w:rPr>
                                  <w:sz w:val="14"/>
                                  <w:szCs w:val="14"/>
                                </w:rPr>
                              </w:pPr>
                              <w:r w:rsidRPr="00BC6314">
                                <w:rPr>
                                  <w:rFonts w:ascii="Arial" w:hAnsi="Arial"/>
                                  <w:color w:val="4C4C4C"/>
                                  <w:kern w:val="24"/>
                                  <w:sz w:val="14"/>
                                  <w:szCs w:val="14"/>
                                </w:rPr>
                                <w:t>Связь 2,7%</w:t>
                              </w:r>
                            </w:p>
                          </w:txbxContent>
                        </wps:txbx>
                        <wps:bodyPr lIns="0" tIns="0" rIns="0" bIns="0">
                          <a:spAutoFit/>
                        </wps:bodyPr>
                      </wps:wsp>
                      <wps:wsp>
                        <wps:cNvPr id="587" name="Прямоугольник 587"/>
                        <wps:cNvSpPr/>
                        <wps:spPr>
                          <a:xfrm>
                            <a:off x="205624" y="586245"/>
                            <a:ext cx="808990" cy="330200"/>
                          </a:xfrm>
                          <a:prstGeom prst="rect">
                            <a:avLst/>
                          </a:prstGeom>
                        </wps:spPr>
                        <wps:txbx>
                          <w:txbxContent>
                            <w:p w14:paraId="17221F4D" w14:textId="77777777" w:rsidR="004A246D" w:rsidRPr="00BC6314" w:rsidRDefault="004A246D" w:rsidP="00C64587">
                              <w:pPr>
                                <w:pStyle w:val="affb"/>
                                <w:spacing w:after="0"/>
                                <w:jc w:val="center"/>
                                <w:rPr>
                                  <w:sz w:val="14"/>
                                  <w:szCs w:val="14"/>
                                </w:rPr>
                              </w:pPr>
                              <w:r w:rsidRPr="00BC6314">
                                <w:rPr>
                                  <w:rFonts w:ascii="Arial" w:hAnsi="Arial"/>
                                  <w:color w:val="4C4C4C"/>
                                  <w:kern w:val="24"/>
                                  <w:sz w:val="14"/>
                                  <w:szCs w:val="14"/>
                                </w:rPr>
                                <w:t>Гостиницы и рестораны 4,7%</w:t>
                              </w:r>
                            </w:p>
                          </w:txbxContent>
                        </wps:txbx>
                        <wps:bodyPr lIns="0" tIns="0" rIns="0" bIns="0">
                          <a:spAutoFit/>
                        </wps:bodyPr>
                      </wps:wsp>
                      <wps:wsp>
                        <wps:cNvPr id="588" name="Прямоугольник 588"/>
                        <wps:cNvSpPr/>
                        <wps:spPr>
                          <a:xfrm>
                            <a:off x="271250" y="1399988"/>
                            <a:ext cx="905510" cy="330200"/>
                          </a:xfrm>
                          <a:prstGeom prst="rect">
                            <a:avLst/>
                          </a:prstGeom>
                        </wps:spPr>
                        <wps:txbx>
                          <w:txbxContent>
                            <w:p w14:paraId="131780D3" w14:textId="77777777" w:rsidR="004A246D" w:rsidRPr="00BC6314" w:rsidRDefault="004A246D" w:rsidP="00C64587">
                              <w:pPr>
                                <w:pStyle w:val="affb"/>
                                <w:spacing w:after="0"/>
                                <w:jc w:val="center"/>
                                <w:rPr>
                                  <w:sz w:val="14"/>
                                  <w:szCs w:val="14"/>
                                </w:rPr>
                              </w:pPr>
                              <w:r w:rsidRPr="00BC6314">
                                <w:rPr>
                                  <w:rFonts w:ascii="Arial" w:hAnsi="Arial"/>
                                  <w:color w:val="4C4C4C"/>
                                  <w:kern w:val="24"/>
                                  <w:sz w:val="14"/>
                                  <w:szCs w:val="14"/>
                                </w:rPr>
                                <w:t>Транспортировка и хранение 7,3%</w:t>
                              </w:r>
                            </w:p>
                          </w:txbxContent>
                        </wps:txbx>
                        <wps:bodyPr lIns="0" tIns="0" rIns="0" bIns="0">
                          <a:spAutoFit/>
                        </wps:bodyPr>
                      </wps:wsp>
                      <wps:wsp>
                        <wps:cNvPr id="589" name="Прямоугольник 589"/>
                        <wps:cNvSpPr/>
                        <wps:spPr>
                          <a:xfrm>
                            <a:off x="240625" y="3233097"/>
                            <a:ext cx="1174750" cy="330200"/>
                          </a:xfrm>
                          <a:prstGeom prst="rect">
                            <a:avLst/>
                          </a:prstGeom>
                        </wps:spPr>
                        <wps:txbx>
                          <w:txbxContent>
                            <w:p w14:paraId="07B5ECCE" w14:textId="77777777" w:rsidR="004A246D" w:rsidRPr="00BC6314" w:rsidRDefault="004A246D" w:rsidP="00C64587">
                              <w:pPr>
                                <w:pStyle w:val="affb"/>
                                <w:spacing w:after="0"/>
                                <w:jc w:val="center"/>
                                <w:rPr>
                                  <w:sz w:val="14"/>
                                  <w:szCs w:val="14"/>
                                </w:rPr>
                              </w:pPr>
                              <w:r w:rsidRPr="00BC6314">
                                <w:rPr>
                                  <w:rFonts w:ascii="Arial" w:hAnsi="Arial"/>
                                  <w:color w:val="4C4C4C"/>
                                  <w:kern w:val="24"/>
                                  <w:sz w:val="14"/>
                                  <w:szCs w:val="14"/>
                                </w:rPr>
                                <w:t>Торговля и техобслуживание 31,5%</w:t>
                              </w:r>
                            </w:p>
                          </w:txbxContent>
                        </wps:txbx>
                        <wps:bodyPr lIns="0" tIns="0" rIns="0" bIns="0">
                          <a:spAutoFit/>
                        </wps:bodyPr>
                      </wps:wsp>
                      <wps:wsp>
                        <wps:cNvPr id="590" name="Прямоугольник 590"/>
                        <wps:cNvSpPr/>
                        <wps:spPr>
                          <a:xfrm>
                            <a:off x="599596" y="131299"/>
                            <a:ext cx="4569460" cy="165100"/>
                          </a:xfrm>
                          <a:prstGeom prst="rect">
                            <a:avLst/>
                          </a:prstGeom>
                        </wps:spPr>
                        <wps:txbx>
                          <w:txbxContent>
                            <w:p w14:paraId="694A5F9E" w14:textId="77777777" w:rsidR="004A246D" w:rsidRPr="00BC6314" w:rsidRDefault="004A246D" w:rsidP="00C64587">
                              <w:pPr>
                                <w:pStyle w:val="affb"/>
                                <w:spacing w:after="0"/>
                                <w:jc w:val="center"/>
                                <w:rPr>
                                  <w:sz w:val="20"/>
                                  <w:szCs w:val="20"/>
                                </w:rPr>
                              </w:pPr>
                              <w:r w:rsidRPr="00BC6314">
                                <w:rPr>
                                  <w:rFonts w:ascii="Arial" w:hAnsi="Arial"/>
                                  <w:b/>
                                  <w:color w:val="262626"/>
                                  <w:kern w:val="24"/>
                                  <w:sz w:val="20"/>
                                  <w:szCs w:val="20"/>
                                </w:rPr>
                                <w:t>Отраслевая структура малого и среднего бизнеса в Самарской области</w:t>
                              </w:r>
                            </w:p>
                          </w:txbxContent>
                        </wps:txbx>
                        <wps:bodyPr wrap="none" lIns="0" tIns="0" rIns="0" bIns="0">
                          <a:spAutoFit/>
                        </wps:bodyPr>
                      </wps:wsp>
                    </wpg:wgp>
                  </a:graphicData>
                </a:graphic>
              </wp:inline>
            </w:drawing>
          </mc:Choice>
          <mc:Fallback>
            <w:pict>
              <v:group w14:anchorId="67141949" id="Группа 16" o:spid="_x0000_s1273" style="width:479.7pt;height:327.95pt;mso-position-horizontal-relative:char;mso-position-vertical-relative:line" coordsize="60923,416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qm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KKSigBaKSigBaKSigBaKSigBaQ9RRR3FAB/FWfrv/AB6J/wBdB/I1f/jNUNd/&#10;49E/66D+RoA5X4Of8ixdf9fjf+gJXd1wfwb/AORYuv8Ar8b/ANASu8oAKG6GihuhoAhooooAmooo&#10;oAKKKKACuE8G/wDIc1n/ALClzXd1wng3/kOaz/2FLmgDuh0o9KB0o9KAFooooAKKKKACiiigAooo&#10;oAQ0UG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juKKO4oAT+M1Q13/AI9E/wCug/kav/xmqGu/8eif9dB/&#10;I0Acp8G/+RYuv+vxv/QErvK4P4N/8ixdf9fjf+gJXeUAFDdDRQ3Q0AQ0UUUATUUUUAFFFFABXCeD&#10;f+Q5rP8A2FLmu7rhPBv/ACHNZ/7ClzQB3Q6UelA6UelAC0UUUAFFFFABRRRQAUUUUAIaKD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3FFHcUAJ/Gaoa7/AMeif9dB/I1f/jNUNd/49E/66D+RoA5T4N/8ixdf&#10;9fjf+gJXeVwfwb/5Fi6/6/G/9ASu8oAKG6GihuhoAhooooAmooooAKKKKACuE8G/8hzWf+wpc13d&#10;cJ4N/wCQ5rP/AGFLmgDuh0o9KB0o9KAFooooAKKKKACiiigAooooAQ0UG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juKKO4oAT+M1Q13/j0T/roP5Gr/8AGaoa7/x6J/10H8jQBynwb/5Fi6/6/G/9ASu8rg/g&#10;3/yLF1/1+N/6Ald5QAUN0NFDdDQBDRRRQBNRRRQAUUUUAFcJ4N/5Dms/9hS5ru64Twb/AMhzWf8A&#10;sKXNAHdDpR6UDpR6UALRRRQAUUUUAFFFFABRRRQAhooN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HcUUdx&#10;QAn8Zqhrv/Hon/XQfyNX/wCM1Q13/j0T/roP5GgDlPg3/wAixdf9fjf+gJXeVwfwb/5Fi6/6/G/9&#10;ASu8oAKG6GihuhoAhooooAmooooAKKKKACuE8G/8hzWf+wpc13dcJ4N/5Dms/wDYUuaAO6HSj0oH&#10;Sj0oAWiiigAooooAKKKKACiiigBDRQa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&#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GkpTSUAFFFFABRRRQAUUUUAFFFFABRRRQA&#10;UUUUAFFFFABRRRQAUUUUAFFFFABRRRQAUUUUAFFFFABRiiigAxSZFLQQPSgAB9KOtHHpSEZxzigB&#10;cUYoooAQ9OKXb60HkUZoAaSqmlDAjijAJ5ApeOwFADckmn4AFNAwaU8j0oAAQTikwBzQBge/rSKp&#10;HViaABWBPaht3YCnYHoKRAVGCSaAEXDcMBn6U7GOgGKOM9KRgSQQxGKAFooooAKKKKACiiigAooo&#10;oAKKKKACiiigAoFFAoAW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pD1FLQRQAn8VZ+u/wDHon/XQfyNaH8VZ+u/8eif9dB/I0Acr8HP+RYuv+vxv/QE&#10;ru64T4NnPhi6/wCvxv8A0BK7ugAoboaKG6GgCGiiigCaiiigAooooAK4Twb/AMhzWf8AsKXNd3XC&#10;eDf+Q5rP/YUuaAO6HSj0oHSj0oAW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DSUppK&#10;ACiiigAooooAKKKKACiiigAooooAKKKKACiiigAooooAKKKKACiiigAooooAKKKKACiiigAooooA&#10;KKKKACiiigAooooAKKKKACiiigAooooAKKKKACiiigAooooAKKKKACiiigAooooAKKKKACiiigAo&#10;oooAKBRQKAF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">
                <v:shape id="Рисунок 576" o:spid="_x0000_s1274" type="#_x0000_t75" style="position:absolute;width:60923;height:416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">
                  <v:imagedata r:id="rId110" o:title=""/>
                  <v:path arrowok="t"/>
                </v:shape>
                <v:rect id="Прямоугольник 577" o:spid="_x0000_s1275" style="position:absolute;left:26293;top:36815;width:8287;height:3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" filled="f" stroked="f">
                  <v:textbox style="mso-fit-shape-to-text:t" inset="0,0,0,0">
                    <w:txbxContent>
                      <w:p w14:paraId="4EF9C161" w14:textId="77777777" w:rsidR="004A246D" w:rsidRPr="00BC6314" w:rsidRDefault="004A246D" w:rsidP="00C64587">
                        <w:pPr>
                          <w:pStyle w:val="affb"/>
                          <w:spacing w:after="0"/>
                          <w:rPr>
                            <w:sz w:val="14"/>
                            <w:szCs w:val="14"/>
                          </w:rPr>
                        </w:pPr>
                        <w:r w:rsidRPr="00BC6314">
                          <w:rPr>
                            <w:rFonts w:ascii="Arial" w:hAnsi="Arial"/>
                            <w:color w:val="4C4C4C"/>
                            <w:kern w:val="24"/>
                            <w:sz w:val="14"/>
                            <w:szCs w:val="14"/>
                          </w:rPr>
                          <w:t>Строительство</w:t>
                        </w:r>
                      </w:p>
                      <w:p w14:paraId="5E7C73A3" w14:textId="77777777" w:rsidR="004A246D" w:rsidRPr="00BC6314" w:rsidRDefault="004A246D" w:rsidP="00C64587">
                        <w:pPr>
                          <w:pStyle w:val="affb"/>
                          <w:spacing w:after="0"/>
                          <w:jc w:val="center"/>
                          <w:rPr>
                            <w:sz w:val="14"/>
                            <w:szCs w:val="14"/>
                          </w:rPr>
                        </w:pPr>
                        <w:r w:rsidRPr="00BC6314">
                          <w:rPr>
                            <w:rFonts w:ascii="Arial" w:hAnsi="Arial"/>
                            <w:color w:val="4C4C4C"/>
                            <w:kern w:val="24"/>
                            <w:sz w:val="14"/>
                            <w:szCs w:val="14"/>
                          </w:rPr>
                          <w:t>13,8%</w:t>
                        </w:r>
                      </w:p>
                    </w:txbxContent>
                  </v:textbox>
                </v:rect>
                <v:rect id="Прямоугольник 578" o:spid="_x0000_s1276" style="position:absolute;left:44778;top:34824;width:10998;height:3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" filled="f" stroked="f">
                  <v:textbox style="mso-fit-shape-to-text:t" inset="0,0,0,0">
                    <w:txbxContent>
                      <w:p w14:paraId="676D2667" w14:textId="77777777" w:rsidR="004A246D" w:rsidRPr="00BC6314" w:rsidRDefault="004A246D" w:rsidP="00C64587">
                        <w:pPr>
                          <w:pStyle w:val="affb"/>
                          <w:spacing w:after="0"/>
                          <w:rPr>
                            <w:sz w:val="14"/>
                            <w:szCs w:val="14"/>
                          </w:rPr>
                        </w:pPr>
                        <w:r w:rsidRPr="00BC6314">
                          <w:rPr>
                            <w:rFonts w:ascii="Arial" w:hAnsi="Arial"/>
                            <w:color w:val="4C4C4C"/>
                            <w:kern w:val="24"/>
                            <w:sz w:val="14"/>
                            <w:szCs w:val="14"/>
                          </w:rPr>
                          <w:t>Производство</w:t>
                        </w:r>
                      </w:p>
                      <w:p w14:paraId="616736BA" w14:textId="77777777" w:rsidR="004A246D" w:rsidRPr="00BC6314" w:rsidRDefault="004A246D" w:rsidP="00C64587">
                        <w:pPr>
                          <w:pStyle w:val="affb"/>
                          <w:spacing w:after="0"/>
                          <w:ind w:left="446"/>
                          <w:rPr>
                            <w:sz w:val="14"/>
                            <w:szCs w:val="14"/>
                          </w:rPr>
                        </w:pPr>
                        <w:r w:rsidRPr="00BC6314">
                          <w:rPr>
                            <w:rFonts w:ascii="Arial" w:hAnsi="Arial"/>
                            <w:color w:val="4C4C4C"/>
                            <w:kern w:val="24"/>
                            <w:sz w:val="14"/>
                            <w:szCs w:val="14"/>
                          </w:rPr>
                          <w:t>16,3%</w:t>
                        </w:r>
                      </w:p>
                    </w:txbxContent>
                  </v:textbox>
                </v:rect>
                <v:rect id="Прямоугольник 579" o:spid="_x0000_s1277" style="position:absolute;left:51690;top:26709;width:5188;height:3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" filled="f" stroked="f">
                  <v:textbox style="mso-fit-shape-to-text:t" inset="0,0,0,0">
                    <w:txbxContent>
                      <w:p w14:paraId="4FAB5A55" w14:textId="77777777" w:rsidR="004A246D" w:rsidRPr="00BC6314" w:rsidRDefault="004A246D" w:rsidP="00C64587">
                        <w:pPr>
                          <w:pStyle w:val="affb"/>
                          <w:spacing w:after="0"/>
                          <w:rPr>
                            <w:sz w:val="14"/>
                            <w:szCs w:val="14"/>
                          </w:rPr>
                        </w:pPr>
                        <w:r w:rsidRPr="00BC6314">
                          <w:rPr>
                            <w:rFonts w:ascii="Arial" w:hAnsi="Arial"/>
                            <w:color w:val="4C4C4C"/>
                            <w:kern w:val="24"/>
                            <w:sz w:val="14"/>
                            <w:szCs w:val="14"/>
                          </w:rPr>
                          <w:t>Другое</w:t>
                        </w:r>
                      </w:p>
                      <w:p w14:paraId="7BB543C5" w14:textId="77777777" w:rsidR="004A246D" w:rsidRPr="00BC6314" w:rsidRDefault="004A246D" w:rsidP="00C64587">
                        <w:pPr>
                          <w:pStyle w:val="affb"/>
                          <w:spacing w:after="0"/>
                          <w:rPr>
                            <w:sz w:val="14"/>
                            <w:szCs w:val="14"/>
                          </w:rPr>
                        </w:pPr>
                        <w:r w:rsidRPr="00BC6314">
                          <w:rPr>
                            <w:rFonts w:ascii="Arial" w:hAnsi="Arial"/>
                            <w:color w:val="4C4C4C"/>
                            <w:kern w:val="24"/>
                            <w:sz w:val="14"/>
                            <w:szCs w:val="14"/>
                          </w:rPr>
                          <w:t>3,2%</w:t>
                        </w:r>
                      </w:p>
                    </w:txbxContent>
                  </v:textbox>
                </v:rect>
                <v:rect id="Прямоугольник 580" o:spid="_x0000_s1278" style="position:absolute;left:49590;top:22006;width:9906;height:1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" filled="f" stroked="f">
                  <v:textbox style="mso-fit-shape-to-text:t" inset="0,0,0,0">
                    <w:txbxContent>
                      <w:p w14:paraId="73F5D50C" w14:textId="77777777" w:rsidR="004A246D" w:rsidRPr="00BC6314" w:rsidRDefault="004A246D" w:rsidP="00C64587">
                        <w:pPr>
                          <w:pStyle w:val="affb"/>
                          <w:spacing w:after="0"/>
                          <w:jc w:val="center"/>
                          <w:rPr>
                            <w:sz w:val="14"/>
                            <w:szCs w:val="14"/>
                          </w:rPr>
                        </w:pPr>
                        <w:r w:rsidRPr="00BC6314">
                          <w:rPr>
                            <w:rFonts w:ascii="Arial" w:hAnsi="Arial"/>
                            <w:color w:val="4C4C4C"/>
                            <w:kern w:val="24"/>
                            <w:sz w:val="14"/>
                            <w:szCs w:val="14"/>
                          </w:rPr>
                          <w:t>Другие услуги 1,2%</w:t>
                        </w:r>
                      </w:p>
                    </w:txbxContent>
                  </v:textbox>
                </v:rect>
                <v:rect id="Прямоугольник 581" o:spid="_x0000_s1279" style="position:absolute;left:49740;top:16995;width:8662;height:4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" filled="f" stroked="f">
                  <v:textbox style="mso-fit-shape-to-text:t" inset="0,0,0,0">
                    <w:txbxContent>
                      <w:p w14:paraId="38FB308F" w14:textId="77777777" w:rsidR="004A246D" w:rsidRPr="00BC6314" w:rsidRDefault="004A246D" w:rsidP="00C64587">
                        <w:pPr>
                          <w:pStyle w:val="affb"/>
                          <w:spacing w:after="0"/>
                          <w:jc w:val="center"/>
                          <w:rPr>
                            <w:sz w:val="14"/>
                            <w:szCs w:val="14"/>
                          </w:rPr>
                        </w:pPr>
                        <w:r w:rsidRPr="00BC6314">
                          <w:rPr>
                            <w:rFonts w:ascii="Arial" w:hAnsi="Arial"/>
                            <w:color w:val="4C4C4C"/>
                            <w:kern w:val="24"/>
                            <w:sz w:val="14"/>
                            <w:szCs w:val="14"/>
                          </w:rPr>
                          <w:t>Культура, спорт, организация отдыха и развлечений 0,5%</w:t>
                        </w:r>
                      </w:p>
                    </w:txbxContent>
                  </v:textbox>
                </v:rect>
                <v:rect id="Прямоугольник 582" o:spid="_x0000_s1280" style="position:absolute;left:49347;top:12620;width:10388;height:3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" filled="f" stroked="f">
                  <v:textbox style="mso-fit-shape-to-text:t" inset="0,0,0,0">
                    <w:txbxContent>
                      <w:p w14:paraId="1782B9E4" w14:textId="77777777" w:rsidR="004A246D" w:rsidRPr="00BC6314" w:rsidRDefault="004A246D" w:rsidP="00C64587">
                        <w:pPr>
                          <w:pStyle w:val="affb"/>
                          <w:spacing w:after="0"/>
                          <w:jc w:val="center"/>
                          <w:rPr>
                            <w:sz w:val="14"/>
                            <w:szCs w:val="14"/>
                          </w:rPr>
                        </w:pPr>
                        <w:r w:rsidRPr="00BC6314">
                          <w:rPr>
                            <w:rFonts w:ascii="Arial" w:hAnsi="Arial"/>
                            <w:color w:val="4C4C4C"/>
                            <w:kern w:val="24"/>
                            <w:sz w:val="14"/>
                            <w:szCs w:val="14"/>
                          </w:rPr>
                          <w:t>Здравоохранение и социальные услуги 1,9%</w:t>
                        </w:r>
                      </w:p>
                    </w:txbxContent>
                  </v:textbox>
                </v:rect>
                <v:rect id="Прямоугольник 583" o:spid="_x0000_s1281" style="position:absolute;left:48343;top:7328;width:10656;height:3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" filled="f" stroked="f">
                  <v:textbox style="mso-fit-shape-to-text:t" inset="0,0,0,0">
                    <w:txbxContent>
                      <w:p w14:paraId="0D220E70" w14:textId="77777777" w:rsidR="004A246D" w:rsidRPr="00BC6314" w:rsidRDefault="004A246D" w:rsidP="00C64587">
                        <w:pPr>
                          <w:pStyle w:val="affb"/>
                          <w:spacing w:after="0"/>
                          <w:jc w:val="center"/>
                          <w:rPr>
                            <w:sz w:val="14"/>
                            <w:szCs w:val="14"/>
                          </w:rPr>
                        </w:pPr>
                        <w:r w:rsidRPr="00BC6314">
                          <w:rPr>
                            <w:rFonts w:ascii="Arial" w:hAnsi="Arial"/>
                            <w:color w:val="4C4C4C"/>
                            <w:kern w:val="24"/>
                            <w:sz w:val="14"/>
                            <w:szCs w:val="14"/>
                          </w:rPr>
                          <w:t>Администрация и управление 6,2%</w:t>
                        </w:r>
                      </w:p>
                    </w:txbxContent>
                  </v:textbox>
                </v:rect>
                <v:rect id="Прямоугольник 584" o:spid="_x0000_s1282" style="position:absolute;left:38543;top:8137;width:5950;height:3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" filled="f" stroked="f">
                  <v:textbox style="mso-fit-shape-to-text:t" inset="0,0,0,0">
                    <w:txbxContent>
                      <w:p w14:paraId="6E909169" w14:textId="77777777" w:rsidR="004A246D" w:rsidRPr="00BC6314" w:rsidRDefault="004A246D" w:rsidP="00C64587">
                        <w:pPr>
                          <w:pStyle w:val="affb"/>
                          <w:spacing w:after="0"/>
                          <w:rPr>
                            <w:sz w:val="14"/>
                            <w:szCs w:val="14"/>
                          </w:rPr>
                        </w:pPr>
                        <w:r w:rsidRPr="00BC6314">
                          <w:rPr>
                            <w:rFonts w:ascii="Arial" w:hAnsi="Arial"/>
                            <w:color w:val="4C4C4C"/>
                            <w:kern w:val="24"/>
                            <w:sz w:val="14"/>
                            <w:szCs w:val="14"/>
                          </w:rPr>
                          <w:t>Наука</w:t>
                        </w:r>
                      </w:p>
                      <w:p w14:paraId="3B276839" w14:textId="77777777" w:rsidR="004A246D" w:rsidRPr="00BC6314" w:rsidRDefault="004A246D" w:rsidP="00C64587">
                        <w:pPr>
                          <w:pStyle w:val="affb"/>
                          <w:spacing w:after="0"/>
                          <w:ind w:left="202"/>
                          <w:rPr>
                            <w:sz w:val="14"/>
                            <w:szCs w:val="14"/>
                          </w:rPr>
                        </w:pPr>
                        <w:r w:rsidRPr="00BC6314">
                          <w:rPr>
                            <w:rFonts w:ascii="Arial" w:hAnsi="Arial"/>
                            <w:color w:val="4C4C4C"/>
                            <w:kern w:val="24"/>
                            <w:sz w:val="14"/>
                            <w:szCs w:val="14"/>
                          </w:rPr>
                          <w:t>3,8%</w:t>
                        </w:r>
                      </w:p>
                    </w:txbxContent>
                  </v:textbox>
                </v:rect>
                <v:rect id="Прямоугольник 585" o:spid="_x0000_s1283" style="position:absolute;left:26860;top:7327;width:8821;height:1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" filled="f" stroked="f">
                  <v:textbox style="mso-fit-shape-to-text:t" inset="0,0,0,0">
                    <w:txbxContent>
                      <w:p w14:paraId="71D62EF1" w14:textId="77777777" w:rsidR="004A246D" w:rsidRPr="00BC6314" w:rsidRDefault="004A246D" w:rsidP="00C64587">
                        <w:pPr>
                          <w:pStyle w:val="affb"/>
                          <w:spacing w:after="0"/>
                          <w:jc w:val="center"/>
                          <w:rPr>
                            <w:sz w:val="14"/>
                            <w:szCs w:val="14"/>
                          </w:rPr>
                        </w:pPr>
                        <w:r w:rsidRPr="00BC6314">
                          <w:rPr>
                            <w:rFonts w:ascii="Arial" w:hAnsi="Arial"/>
                            <w:color w:val="4C4C4C"/>
                            <w:kern w:val="24"/>
                            <w:sz w:val="14"/>
                            <w:szCs w:val="14"/>
                          </w:rPr>
                          <w:t>Недвижимость 6,9%</w:t>
                        </w:r>
                      </w:p>
                    </w:txbxContent>
                  </v:textbox>
                </v:rect>
                <v:rect id="Прямоугольник 586" o:spid="_x0000_s1284" style="position:absolute;left:14546;top:8465;width:9646;height:1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" filled="f" stroked="f">
                  <v:textbox style="mso-fit-shape-to-text:t" inset="0,0,0,0">
                    <w:txbxContent>
                      <w:p w14:paraId="40D3C465" w14:textId="77777777" w:rsidR="004A246D" w:rsidRPr="00BC6314" w:rsidRDefault="004A246D" w:rsidP="00C64587">
                        <w:pPr>
                          <w:pStyle w:val="affb"/>
                          <w:spacing w:after="0"/>
                          <w:jc w:val="center"/>
                          <w:rPr>
                            <w:sz w:val="14"/>
                            <w:szCs w:val="14"/>
                          </w:rPr>
                        </w:pPr>
                        <w:r w:rsidRPr="00BC6314">
                          <w:rPr>
                            <w:rFonts w:ascii="Arial" w:hAnsi="Arial"/>
                            <w:color w:val="4C4C4C"/>
                            <w:kern w:val="24"/>
                            <w:sz w:val="14"/>
                            <w:szCs w:val="14"/>
                          </w:rPr>
                          <w:t>Связь 2,7%</w:t>
                        </w:r>
                      </w:p>
                    </w:txbxContent>
                  </v:textbox>
                </v:rect>
                <v:rect id="Прямоугольник 587" o:spid="_x0000_s1285" style="position:absolute;left:2056;top:5862;width:8090;height:3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" filled="f" stroked="f">
                  <v:textbox style="mso-fit-shape-to-text:t" inset="0,0,0,0">
                    <w:txbxContent>
                      <w:p w14:paraId="17221F4D" w14:textId="77777777" w:rsidR="004A246D" w:rsidRPr="00BC6314" w:rsidRDefault="004A246D" w:rsidP="00C64587">
                        <w:pPr>
                          <w:pStyle w:val="affb"/>
                          <w:spacing w:after="0"/>
                          <w:jc w:val="center"/>
                          <w:rPr>
                            <w:sz w:val="14"/>
                            <w:szCs w:val="14"/>
                          </w:rPr>
                        </w:pPr>
                        <w:r w:rsidRPr="00BC6314">
                          <w:rPr>
                            <w:rFonts w:ascii="Arial" w:hAnsi="Arial"/>
                            <w:color w:val="4C4C4C"/>
                            <w:kern w:val="24"/>
                            <w:sz w:val="14"/>
                            <w:szCs w:val="14"/>
                          </w:rPr>
                          <w:t>Гостиницы и рестораны 4,7%</w:t>
                        </w:r>
                      </w:p>
                    </w:txbxContent>
                  </v:textbox>
                </v:rect>
                <v:rect id="Прямоугольник 588" o:spid="_x0000_s1286" style="position:absolute;left:2712;top:13999;width:9055;height:3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" filled="f" stroked="f">
                  <v:textbox style="mso-fit-shape-to-text:t" inset="0,0,0,0">
                    <w:txbxContent>
                      <w:p w14:paraId="131780D3" w14:textId="77777777" w:rsidR="004A246D" w:rsidRPr="00BC6314" w:rsidRDefault="004A246D" w:rsidP="00C64587">
                        <w:pPr>
                          <w:pStyle w:val="affb"/>
                          <w:spacing w:after="0"/>
                          <w:jc w:val="center"/>
                          <w:rPr>
                            <w:sz w:val="14"/>
                            <w:szCs w:val="14"/>
                          </w:rPr>
                        </w:pPr>
                        <w:r w:rsidRPr="00BC6314">
                          <w:rPr>
                            <w:rFonts w:ascii="Arial" w:hAnsi="Arial"/>
                            <w:color w:val="4C4C4C"/>
                            <w:kern w:val="24"/>
                            <w:sz w:val="14"/>
                            <w:szCs w:val="14"/>
                          </w:rPr>
                          <w:t>Транспортировка и хранение 7,3%</w:t>
                        </w:r>
                      </w:p>
                    </w:txbxContent>
                  </v:textbox>
                </v:rect>
                <v:rect id="Прямоугольник 589" o:spid="_x0000_s1287" style="position:absolute;left:2406;top:32330;width:11747;height:3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" filled="f" stroked="f">
                  <v:textbox style="mso-fit-shape-to-text:t" inset="0,0,0,0">
                    <w:txbxContent>
                      <w:p w14:paraId="07B5ECCE" w14:textId="77777777" w:rsidR="004A246D" w:rsidRPr="00BC6314" w:rsidRDefault="004A246D" w:rsidP="00C64587">
                        <w:pPr>
                          <w:pStyle w:val="affb"/>
                          <w:spacing w:after="0"/>
                          <w:jc w:val="center"/>
                          <w:rPr>
                            <w:sz w:val="14"/>
                            <w:szCs w:val="14"/>
                          </w:rPr>
                        </w:pPr>
                        <w:r w:rsidRPr="00BC6314">
                          <w:rPr>
                            <w:rFonts w:ascii="Arial" w:hAnsi="Arial"/>
                            <w:color w:val="4C4C4C"/>
                            <w:kern w:val="24"/>
                            <w:sz w:val="14"/>
                            <w:szCs w:val="14"/>
                          </w:rPr>
                          <w:t>Торговля и техобслуживание 31,5%</w:t>
                        </w:r>
                      </w:p>
                    </w:txbxContent>
                  </v:textbox>
                </v:rect>
                <v:rect id="Прямоугольник 590" o:spid="_x0000_s1288" style="position:absolute;left:5995;top:1312;width:45695;height:165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" filled="f" stroked="f">
                  <v:textbox style="mso-fit-shape-to-text:t" inset="0,0,0,0">
                    <w:txbxContent>
                      <w:p w14:paraId="694A5F9E" w14:textId="77777777" w:rsidR="004A246D" w:rsidRPr="00BC6314" w:rsidRDefault="004A246D" w:rsidP="00C64587">
                        <w:pPr>
                          <w:pStyle w:val="affb"/>
                          <w:spacing w:after="0"/>
                          <w:jc w:val="center"/>
                          <w:rPr>
                            <w:sz w:val="20"/>
                            <w:szCs w:val="20"/>
                          </w:rPr>
                        </w:pPr>
                        <w:r w:rsidRPr="00BC6314">
                          <w:rPr>
                            <w:rFonts w:ascii="Arial" w:hAnsi="Arial"/>
                            <w:b/>
                            <w:color w:val="262626"/>
                            <w:kern w:val="24"/>
                            <w:sz w:val="20"/>
                            <w:szCs w:val="20"/>
                          </w:rPr>
                          <w:t>Отраслевая структура малого и среднего бизнеса в Самарской области</w:t>
                        </w:r>
                      </w:p>
                    </w:txbxContent>
                  </v:textbox>
                </v:rect>
                <w10:anchorlock/>
              </v:group>
            </w:pict>
          </mc:Fallback>
        </mc:AlternateContent>
      </w:r>
    </w:p>
    <w:p w14:paraId="168E5711" w14:textId="77777777" w:rsidR="00C64587" w:rsidRPr="00C64587" w:rsidRDefault="00C64587" w:rsidP="00C64587">
      <w:pPr>
        <w:spacing w:before="170" w:after="100" w:line="170" w:lineRule="atLeast"/>
        <w:jc w:val="left"/>
        <w:rPr>
          <w:b/>
          <w:bCs/>
          <w:sz w:val="16"/>
          <w:szCs w:val="20"/>
        </w:rPr>
      </w:pPr>
      <w:bookmarkStart w:id="240" w:name="_Toc24627821"/>
      <w:r w:rsidRPr="00C64587">
        <w:rPr>
          <w:rFonts w:eastAsia="Calibri"/>
          <w:b/>
          <w:sz w:val="16"/>
          <w:szCs w:val="22"/>
        </w:rPr>
        <w:t xml:space="preserve">Рисунок </w:t>
      </w:r>
      <w:r w:rsidRPr="00C64587">
        <w:rPr>
          <w:b/>
          <w:bCs/>
          <w:sz w:val="16"/>
          <w:szCs w:val="20"/>
        </w:rPr>
        <w:fldChar w:fldCharType="begin"/>
      </w:r>
      <w:r w:rsidRPr="00C64587">
        <w:rPr>
          <w:b/>
          <w:bCs/>
          <w:sz w:val="16"/>
          <w:szCs w:val="20"/>
        </w:rPr>
        <w:instrText xml:space="preserve"> STYLEREF 2 \s </w:instrText>
      </w:r>
      <w:r w:rsidRPr="00C64587">
        <w:rPr>
          <w:b/>
          <w:bCs/>
          <w:sz w:val="16"/>
          <w:szCs w:val="20"/>
        </w:rPr>
        <w:fldChar w:fldCharType="separate"/>
      </w:r>
      <w:r w:rsidRPr="00C64587">
        <w:rPr>
          <w:b/>
          <w:bCs/>
          <w:noProof/>
          <w:sz w:val="16"/>
          <w:szCs w:val="20"/>
        </w:rPr>
        <w:t>5.2</w:t>
      </w:r>
      <w:r w:rsidRPr="00C64587">
        <w:rPr>
          <w:b/>
          <w:bCs/>
          <w:sz w:val="16"/>
          <w:szCs w:val="20"/>
        </w:rPr>
        <w:fldChar w:fldCharType="end"/>
      </w:r>
      <w:r w:rsidRPr="00C64587">
        <w:rPr>
          <w:rFonts w:eastAsia="Calibri"/>
          <w:b/>
          <w:sz w:val="16"/>
          <w:szCs w:val="22"/>
        </w:rPr>
        <w:t>.</w:t>
      </w:r>
      <w:r w:rsidRPr="00C64587">
        <w:rPr>
          <w:b/>
          <w:bCs/>
          <w:sz w:val="16"/>
          <w:szCs w:val="20"/>
        </w:rPr>
        <w:fldChar w:fldCharType="begin"/>
      </w:r>
      <w:r w:rsidRPr="00C64587">
        <w:rPr>
          <w:b/>
          <w:bCs/>
          <w:sz w:val="16"/>
          <w:szCs w:val="20"/>
        </w:rPr>
        <w:instrText xml:space="preserve"> SEQ Figure \* ARABIC \s 2 </w:instrText>
      </w:r>
      <w:r w:rsidRPr="00C64587">
        <w:rPr>
          <w:b/>
          <w:bCs/>
          <w:sz w:val="16"/>
          <w:szCs w:val="20"/>
        </w:rPr>
        <w:fldChar w:fldCharType="separate"/>
      </w:r>
      <w:r w:rsidRPr="00C64587">
        <w:rPr>
          <w:b/>
          <w:bCs/>
          <w:noProof/>
          <w:sz w:val="16"/>
          <w:szCs w:val="20"/>
        </w:rPr>
        <w:t>6</w:t>
      </w:r>
      <w:r w:rsidRPr="00C64587">
        <w:rPr>
          <w:b/>
          <w:bCs/>
          <w:sz w:val="16"/>
          <w:szCs w:val="20"/>
        </w:rPr>
        <w:fldChar w:fldCharType="end"/>
      </w:r>
      <w:r w:rsidRPr="00C64587">
        <w:rPr>
          <w:rFonts w:eastAsia="Calibri"/>
          <w:b/>
          <w:sz w:val="16"/>
          <w:szCs w:val="22"/>
        </w:rPr>
        <w:t>: Отраслевая структура малого и среднего бизнеса в Тольяттинском городском округе</w:t>
      </w:r>
      <w:bookmarkEnd w:id="240"/>
    </w:p>
    <w:p w14:paraId="6DAEE9EF" w14:textId="77777777" w:rsidR="00C64587" w:rsidRPr="00C64587" w:rsidRDefault="00C64587" w:rsidP="00C64587">
      <w:r w:rsidRPr="00C64587">
        <w:rPr>
          <w:rFonts w:eastAsia="Calibri"/>
          <w:szCs w:val="22"/>
        </w:rPr>
        <w:t>Муниципальная программа «Развитие малого и среднего предпринимательства Тольяттинского городского округа на 2018-2022 годы» разработана и реализуется. В соответствии с этой программой финансовая, имущественная, информационная и консультационная помощь предоставляется как вновь созданным, так и уже существующим предприятиям малого и среднего бизнеса. Ежегодно проводится конкурсный отбор малых и средних предприятий для предоставления грантов. Для поддержки малого и среднего бизнеса в городе Тольятти существует бизнес-инкубатор для оказания информационной, консультационной, финансовой и имущественной поддержки его жителям (</w:t>
      </w:r>
      <w:hyperlink r:id="rId111">
        <w:r w:rsidRPr="00C64587">
          <w:rPr>
            <w:rFonts w:eastAsia="Calibri"/>
            <w:color w:val="009DE0"/>
            <w:szCs w:val="22"/>
          </w:rPr>
          <w:t>https://biznes-63.ru</w:t>
        </w:r>
      </w:hyperlink>
      <w:r w:rsidRPr="00C64587">
        <w:rPr>
          <w:rFonts w:eastAsia="Calibri"/>
          <w:szCs w:val="22"/>
        </w:rPr>
        <w:t>).</w:t>
      </w:r>
    </w:p>
    <w:p w14:paraId="6A516FF4" w14:textId="77777777" w:rsidR="00C64587" w:rsidRPr="00C64587" w:rsidRDefault="00C64587" w:rsidP="00C64587">
      <w:r w:rsidRPr="00C64587">
        <w:rPr>
          <w:rFonts w:eastAsia="Calibri"/>
          <w:szCs w:val="22"/>
        </w:rPr>
        <w:t xml:space="preserve">Местная экономика </w:t>
      </w:r>
      <w:r w:rsidRPr="00C64587">
        <w:rPr>
          <w:rFonts w:eastAsia="Calibri"/>
          <w:b/>
          <w:szCs w:val="22"/>
        </w:rPr>
        <w:t>сельских населенных пунктов</w:t>
      </w:r>
      <w:r w:rsidRPr="00C64587">
        <w:rPr>
          <w:rFonts w:eastAsia="Calibri"/>
          <w:szCs w:val="22"/>
        </w:rPr>
        <w:t>, расположенных в непосредственной близости от площадки Проекта, основана на малом и среднем бизнесе. Этот сегмент находится преимущественно в сельскохозяйственном секторе или в секторе торговли и услуг.</w:t>
      </w:r>
    </w:p>
    <w:p w14:paraId="5140E6B1" w14:textId="77777777" w:rsidR="00C64587" w:rsidRPr="00C64587" w:rsidRDefault="00C64587" w:rsidP="00C64587">
      <w:pPr>
        <w:spacing w:after="150" w:line="300" w:lineRule="atLeast"/>
        <w:textAlignment w:val="top"/>
      </w:pPr>
      <w:r w:rsidRPr="00C64587">
        <w:rPr>
          <w:rFonts w:eastAsia="Calibri"/>
          <w:szCs w:val="22"/>
        </w:rPr>
        <w:t>Препятствиями для развития малого и среднего бизнеса являются отсутствие необходимых финансовых ресурсов для организации и развития собственного бизнеса, высокий уровень налогообложения, высокие тарифы на коммунальные услуги (электроэнергия, тепло и газ), административные барьеры при подключении объектов к инженерным сетям, а также низкий уровень правовых и экономических знаний предпринимателей и недостаточный уровень предпринимательской культуры.</w:t>
      </w:r>
    </w:p>
    <w:p w14:paraId="41DEE23A" w14:textId="77777777" w:rsidR="00C64587" w:rsidRPr="00C64587" w:rsidRDefault="00C64587" w:rsidP="00C64587">
      <w:pPr>
        <w:keepNext/>
        <w:pBdr>
          <w:top w:val="single" w:sz="6" w:space="1" w:color="70AD47"/>
          <w:left w:val="single" w:sz="6" w:space="4" w:color="70AD47"/>
        </w:pBdr>
        <w:ind w:left="720" w:hanging="720"/>
        <w:outlineLvl w:val="2"/>
        <w:rPr>
          <w:rFonts w:cs="Arial"/>
          <w:b/>
          <w:bCs/>
          <w:i/>
          <w:caps/>
          <w:color w:val="70AD47"/>
          <w:szCs w:val="26"/>
        </w:rPr>
      </w:pPr>
      <w:bookmarkStart w:id="241" w:name="_Toc18473164"/>
      <w:bookmarkStart w:id="242" w:name="_Toc24626983"/>
      <w:bookmarkStart w:id="243" w:name="_Toc24627677"/>
      <w:r w:rsidRPr="00C64587">
        <w:rPr>
          <w:rFonts w:eastAsia="Calibri"/>
          <w:b/>
          <w:i/>
          <w:caps/>
          <w:color w:val="70AD47"/>
          <w:szCs w:val="22"/>
        </w:rPr>
        <w:t>5.2.6</w:t>
      </w:r>
      <w:r w:rsidRPr="00C64587">
        <w:rPr>
          <w:rFonts w:ascii="Calibri" w:eastAsia="Calibri" w:hAnsi="Calibri"/>
          <w:sz w:val="22"/>
          <w:szCs w:val="22"/>
        </w:rPr>
        <w:tab/>
      </w:r>
      <w:r w:rsidRPr="00C64587">
        <w:rPr>
          <w:rFonts w:eastAsia="Calibri"/>
          <w:b/>
          <w:i/>
          <w:caps/>
          <w:color w:val="70AD47"/>
          <w:szCs w:val="22"/>
        </w:rPr>
        <w:t>Инвестиции и строительство</w:t>
      </w:r>
      <w:bookmarkEnd w:id="241"/>
      <w:bookmarkEnd w:id="242"/>
      <w:bookmarkEnd w:id="243"/>
    </w:p>
    <w:p w14:paraId="1E99A151" w14:textId="77777777" w:rsidR="00C64587" w:rsidRPr="00C64587" w:rsidRDefault="00C64587" w:rsidP="00C64587">
      <w:pPr>
        <w:keepNext/>
        <w:pBdr>
          <w:left w:val="single" w:sz="6" w:space="4" w:color="70AD47"/>
        </w:pBdr>
        <w:ind w:left="864" w:hanging="864"/>
        <w:outlineLvl w:val="3"/>
        <w:rPr>
          <w:b/>
          <w:bCs/>
          <w:color w:val="70AD47"/>
          <w:szCs w:val="28"/>
        </w:rPr>
      </w:pPr>
      <w:r w:rsidRPr="00C64587">
        <w:rPr>
          <w:rFonts w:eastAsia="Calibri"/>
          <w:b/>
          <w:color w:val="70AD47"/>
          <w:szCs w:val="22"/>
        </w:rPr>
        <w:t>5.2.6.1</w:t>
      </w:r>
      <w:r w:rsidRPr="00C64587">
        <w:rPr>
          <w:rFonts w:ascii="Calibri" w:eastAsia="Calibri" w:hAnsi="Calibri"/>
          <w:sz w:val="22"/>
          <w:szCs w:val="22"/>
        </w:rPr>
        <w:tab/>
      </w:r>
      <w:r w:rsidRPr="00C64587">
        <w:rPr>
          <w:rFonts w:eastAsia="Calibri"/>
          <w:b/>
          <w:color w:val="70AD47"/>
          <w:szCs w:val="22"/>
        </w:rPr>
        <w:t>Инвестиции</w:t>
      </w:r>
    </w:p>
    <w:p w14:paraId="06CE5687" w14:textId="77777777" w:rsidR="00C64587" w:rsidRPr="00C64587" w:rsidRDefault="00C64587" w:rsidP="00C64587">
      <w:r w:rsidRPr="00C64587">
        <w:rPr>
          <w:rFonts w:eastAsia="Calibri"/>
          <w:szCs w:val="22"/>
        </w:rPr>
        <w:t xml:space="preserve">В 2017 году сокращение инвестиций в основной капитал (используемых для развития экономики и социальной сферы Самарской области) в регионе замедлилось. Всего в основной капитал было вложено 251,5 млрд рублей, что составляет 95,9% от уровня 2016 года (в 2016 году снижение инвестиций составило 21,7%). На конец 2018 года инвестиции в основной капитал в Самарской области составили 259,2 млрд рублей, что составляет 97,1% по сравнению с 2017 годом (в сопоставимых ценах). </w:t>
      </w:r>
    </w:p>
    <w:p w14:paraId="34DA3210" w14:textId="77777777" w:rsidR="00C64587" w:rsidRPr="00C64587" w:rsidRDefault="00C64587" w:rsidP="00C64587">
      <w:r w:rsidRPr="00C64587">
        <w:rPr>
          <w:rFonts w:eastAsia="Calibri"/>
          <w:szCs w:val="22"/>
        </w:rPr>
        <w:t xml:space="preserve">Структура инвестиций по источникам финансирования (без учета субъектов малого предпринимательства) на конец 2017 года была следующей: </w:t>
      </w:r>
    </w:p>
    <w:p w14:paraId="31BF726B" w14:textId="77777777" w:rsidR="00C64587" w:rsidRPr="00C64587" w:rsidRDefault="00C64587" w:rsidP="00C64587">
      <w:pPr>
        <w:ind w:left="1068" w:hanging="360"/>
        <w:rPr>
          <w:rFonts w:ascii="Symbol" w:hAnsi="Symbol"/>
        </w:rPr>
      </w:pPr>
      <w:r w:rsidRPr="00C64587">
        <w:rPr>
          <w:rFonts w:ascii="Calibri" w:eastAsia="Calibri" w:hAnsi="Calibri"/>
          <w:sz w:val="22"/>
          <w:szCs w:val="22"/>
        </w:rPr>
        <w:tab/>
      </w:r>
      <w:r w:rsidRPr="00C64587">
        <w:rPr>
          <w:rFonts w:eastAsia="Calibri"/>
          <w:szCs w:val="22"/>
        </w:rPr>
        <w:t>Собственные средства компаний - 62,0%;</w:t>
      </w:r>
    </w:p>
    <w:p w14:paraId="18954E36" w14:textId="77777777" w:rsidR="00C64587" w:rsidRPr="00C64587" w:rsidRDefault="00C64587" w:rsidP="00C64587">
      <w:pPr>
        <w:ind w:left="1068" w:hanging="360"/>
        <w:rPr>
          <w:rFonts w:ascii="Symbol" w:hAnsi="Symbol"/>
        </w:rPr>
      </w:pPr>
      <w:r w:rsidRPr="00C64587">
        <w:rPr>
          <w:rFonts w:ascii="Calibri" w:eastAsia="Calibri" w:hAnsi="Calibri"/>
          <w:sz w:val="22"/>
          <w:szCs w:val="22"/>
        </w:rPr>
        <w:tab/>
      </w:r>
      <w:r w:rsidRPr="00C64587">
        <w:rPr>
          <w:rFonts w:eastAsia="Calibri"/>
          <w:szCs w:val="22"/>
        </w:rPr>
        <w:t>Кредиты банков - 7,9% (в том числе 0,2% кредитов иностранных банков);</w:t>
      </w:r>
    </w:p>
    <w:p w14:paraId="32E63134" w14:textId="77777777" w:rsidR="00C64587" w:rsidRPr="00C64587" w:rsidRDefault="00C64587" w:rsidP="00C64587">
      <w:pPr>
        <w:ind w:left="1068" w:hanging="360"/>
        <w:rPr>
          <w:rFonts w:ascii="Symbol" w:hAnsi="Symbol"/>
        </w:rPr>
      </w:pPr>
      <w:r w:rsidRPr="00C64587">
        <w:rPr>
          <w:rFonts w:ascii="Calibri" w:eastAsia="Calibri" w:hAnsi="Calibri"/>
          <w:sz w:val="22"/>
          <w:szCs w:val="22"/>
        </w:rPr>
        <w:tab/>
      </w:r>
      <w:r w:rsidRPr="00C64587">
        <w:rPr>
          <w:rFonts w:eastAsia="Calibri"/>
          <w:szCs w:val="22"/>
        </w:rPr>
        <w:t>Средства, привлеченные от других организаций - 3,3%;</w:t>
      </w:r>
    </w:p>
    <w:p w14:paraId="43FA6B96" w14:textId="77777777" w:rsidR="00C64587" w:rsidRPr="00C64587" w:rsidRDefault="00C64587" w:rsidP="00C64587">
      <w:pPr>
        <w:ind w:left="1068" w:hanging="360"/>
        <w:rPr>
          <w:rFonts w:ascii="Symbol" w:hAnsi="Symbol"/>
        </w:rPr>
      </w:pPr>
      <w:r w:rsidRPr="00C64587">
        <w:rPr>
          <w:rFonts w:ascii="Calibri" w:eastAsia="Calibri" w:hAnsi="Calibri"/>
          <w:sz w:val="22"/>
          <w:szCs w:val="22"/>
        </w:rPr>
        <w:tab/>
      </w:r>
      <w:r w:rsidRPr="00C64587">
        <w:rPr>
          <w:rFonts w:eastAsia="Calibri"/>
          <w:szCs w:val="22"/>
        </w:rPr>
        <w:t xml:space="preserve">Бюджетные средства всех уровней - 17,7%. Более 58% бюджетных средств составили федеральный бюджет. По сравнению с 2016 годом доля бюджетных средств значительно увеличилась (на 5,2 процентных пункта) благодаря высоким инвестициям, связанным с подготовкой к Чемпионату мира по футболу 2018 года; </w:t>
      </w:r>
    </w:p>
    <w:p w14:paraId="78FE2F35" w14:textId="77777777" w:rsidR="00C64587" w:rsidRPr="00C64587" w:rsidRDefault="00C64587" w:rsidP="00C64587">
      <w:pPr>
        <w:ind w:left="1068" w:hanging="360"/>
        <w:rPr>
          <w:rFonts w:ascii="Symbol" w:hAnsi="Symbol"/>
        </w:rPr>
      </w:pPr>
      <w:r w:rsidRPr="00C64587">
        <w:rPr>
          <w:rFonts w:ascii="Calibri" w:eastAsia="Calibri" w:hAnsi="Calibri"/>
          <w:sz w:val="22"/>
          <w:szCs w:val="22"/>
        </w:rPr>
        <w:tab/>
      </w:r>
      <w:r w:rsidRPr="00C64587">
        <w:rPr>
          <w:rFonts w:eastAsia="Calibri"/>
          <w:szCs w:val="22"/>
        </w:rPr>
        <w:t>Другие источники финансирования (внебюджетные средства, средства организаций и населения, используемые для долевого строительства и т. Д.) - 9,1%.</w:t>
      </w:r>
    </w:p>
    <w:p w14:paraId="4A65FCAA" w14:textId="77777777" w:rsidR="00C64587" w:rsidRPr="00C64587" w:rsidRDefault="00C64587" w:rsidP="00C64587">
      <w:r w:rsidRPr="00C64587">
        <w:rPr>
          <w:rFonts w:eastAsia="Calibri"/>
          <w:szCs w:val="22"/>
        </w:rPr>
        <w:t>Около 84% всех инвестиций (исключая малые предприятия) были сосредоточены в следующих видах экономической деятельности: производство (29,6%), горнодобывающая промышленность (19,4%), транспорт и складирование (17,9%), энергетика (5,9%), культура, спорт, отдых и развлечения (4,8%), информация и связь (3,4%) и торговля (2,9%).</w:t>
      </w:r>
    </w:p>
    <w:p w14:paraId="459ADBB3" w14:textId="77777777" w:rsidR="00C64587" w:rsidRPr="00C64587" w:rsidRDefault="00C64587" w:rsidP="00C64587">
      <w:r w:rsidRPr="00C64587">
        <w:rPr>
          <w:rFonts w:eastAsia="Calibri"/>
          <w:szCs w:val="22"/>
        </w:rPr>
        <w:t xml:space="preserve">В Тольяттинском городском округе увеличение инвестиций в основной капитал произошло в 2018 году впервые с 2016 года (см. Таблицу 5.2.1). Доля Тольятти в общем объеме инвестиций в основной капитал в Самарской области составила 15,2% (второе место после г. Самары). В то же время по объему инвестиций на душу населения Тольяттинский городской округ занял четвертое место среди городских округов Самарской области. </w:t>
      </w:r>
    </w:p>
    <w:p w14:paraId="60EB48FA" w14:textId="77777777" w:rsidR="00C64587" w:rsidRPr="00C64587" w:rsidRDefault="00C64587" w:rsidP="00C64587">
      <w:r w:rsidRPr="00C64587">
        <w:rPr>
          <w:rFonts w:eastAsia="Calibri"/>
          <w:szCs w:val="22"/>
        </w:rPr>
        <w:t xml:space="preserve">Основным источником инвестиций являются собственные средства предприятий и организаций, их доля составила 69,9% от общего объема инвестиций. </w:t>
      </w:r>
    </w:p>
    <w:p w14:paraId="3D5B8EB0" w14:textId="77777777" w:rsidR="00C64587" w:rsidRPr="00C64587" w:rsidRDefault="00C64587" w:rsidP="00C64587">
      <w:r w:rsidRPr="00C64587">
        <w:rPr>
          <w:rFonts w:eastAsia="Calibri"/>
          <w:szCs w:val="22"/>
        </w:rPr>
        <w:t>Основная доля инвестиций пришлась на крупные и средние промышленные предприятия - 79,9%, в том числе обрабатывающий сектор - 76,1%.</w:t>
      </w:r>
    </w:p>
    <w:p w14:paraId="7C7DD70B" w14:textId="77777777" w:rsidR="00C64587" w:rsidRPr="00C64587" w:rsidRDefault="00C64587" w:rsidP="00C64587">
      <w:r w:rsidRPr="00C64587">
        <w:rPr>
          <w:rFonts w:eastAsia="Calibri"/>
          <w:szCs w:val="22"/>
        </w:rPr>
        <w:t>Инвестиции в автомобильный сектор в 1 полугодии 2018 года составили 4 308,6 млн. рублей (38% от общего объема инвестиций в основной капитал). В ПАО «АВТОВАЗ», доля которого в общем объеме инвестиций в основной капитал составляет около 34%, объем капитальных вложений в 1 полугодии 2018 года увеличился на 66% по сравнению с аналогичным периодом 2017 года. Компания реализует инвестиционные проекты, направленные на организацию и развитие производства автомобилей на платформе B0, производство автомобилей семейства LADA B / C, производство автомобилей ЛАДА ГРАНТА и ЛАДА КАЛИНА, производство автомобилей XRAY, локализацию двигателя H4, производство автомобилей 4x4 NG (Новое поколение).</w:t>
      </w:r>
    </w:p>
    <w:p w14:paraId="02AFAA6D" w14:textId="77777777" w:rsidR="00C64587" w:rsidRPr="00C64587" w:rsidRDefault="00C64587" w:rsidP="00C64587">
      <w:r w:rsidRPr="00C64587">
        <w:rPr>
          <w:rFonts w:eastAsia="Calibri"/>
          <w:szCs w:val="22"/>
        </w:rPr>
        <w:t xml:space="preserve">Объем инвестиций в химический сектор в январе-июне 2018 года составил 3 412,6 млн. рублей (30,1% от общего объема инвестиций в основной капитал). </w:t>
      </w:r>
    </w:p>
    <w:p w14:paraId="2829BA97" w14:textId="77777777" w:rsidR="00C64587" w:rsidRPr="00C64587" w:rsidRDefault="00C64587" w:rsidP="00C64587">
      <w:r w:rsidRPr="00C64587">
        <w:rPr>
          <w:rFonts w:eastAsia="Calibri"/>
          <w:szCs w:val="22"/>
        </w:rPr>
        <w:t>С 2000 по 2017 годы инвестиции в ПАО «КуйбышевАзот» составили 68 003 млн. Руб. В последнее время в ПАО «КуйбышевАзот» реализуется и осуществляется ряд инвестиционных проектов:</w:t>
      </w:r>
    </w:p>
    <w:p w14:paraId="63E80607" w14:textId="77777777" w:rsidR="00C64587" w:rsidRPr="00C64587" w:rsidRDefault="00C64587" w:rsidP="00C64587">
      <w:pPr>
        <w:ind w:left="1068" w:hanging="360"/>
        <w:rPr>
          <w:rFonts w:ascii="Symbol" w:hAnsi="Symbol"/>
        </w:rPr>
      </w:pPr>
      <w:r w:rsidRPr="00C64587">
        <w:rPr>
          <w:rFonts w:ascii="Calibri" w:eastAsia="Calibri" w:hAnsi="Calibri"/>
          <w:sz w:val="22"/>
          <w:szCs w:val="22"/>
        </w:rPr>
        <w:tab/>
      </w:r>
      <w:r w:rsidRPr="00C64587">
        <w:rPr>
          <w:rFonts w:eastAsia="Calibri"/>
          <w:szCs w:val="22"/>
        </w:rPr>
        <w:t>В марте 2018 года состоялся торжественный запуск IV этапа производства полиамида-6 (планируется увеличить общую мощность производства полиамида-6 до 212 тысяч тонн и занять восьмое место в мире).</w:t>
      </w:r>
    </w:p>
    <w:p w14:paraId="573C1CD9" w14:textId="77777777" w:rsidR="00C64587" w:rsidRPr="00C64587" w:rsidRDefault="00C64587" w:rsidP="00C64587">
      <w:pPr>
        <w:ind w:left="1068" w:hanging="360"/>
        <w:rPr>
          <w:rFonts w:ascii="Symbol" w:hAnsi="Symbol"/>
        </w:rPr>
      </w:pPr>
      <w:r w:rsidRPr="00C64587">
        <w:rPr>
          <w:rFonts w:ascii="Calibri" w:eastAsia="Calibri" w:hAnsi="Calibri"/>
          <w:sz w:val="22"/>
          <w:szCs w:val="22"/>
        </w:rPr>
        <w:tab/>
      </w:r>
      <w:r w:rsidRPr="00C64587">
        <w:rPr>
          <w:rFonts w:eastAsia="Calibri"/>
          <w:szCs w:val="22"/>
        </w:rPr>
        <w:t>В 2018 году новое производство аммиака на СП ООО «Линде Азот Тольятти» было выведено на полную мощность.</w:t>
      </w:r>
    </w:p>
    <w:p w14:paraId="382B96A9" w14:textId="77777777" w:rsidR="00C64587" w:rsidRPr="00C64587" w:rsidRDefault="00C64587" w:rsidP="00C64587">
      <w:pPr>
        <w:ind w:left="1068" w:hanging="360"/>
        <w:rPr>
          <w:rFonts w:ascii="Symbol" w:hAnsi="Symbol"/>
        </w:rPr>
      </w:pPr>
      <w:r w:rsidRPr="00C64587">
        <w:rPr>
          <w:rFonts w:ascii="Calibri" w:eastAsia="Calibri" w:hAnsi="Calibri"/>
          <w:sz w:val="22"/>
          <w:szCs w:val="22"/>
        </w:rPr>
        <w:tab/>
      </w:r>
      <w:r w:rsidRPr="00C64587">
        <w:rPr>
          <w:rFonts w:eastAsia="Calibri"/>
          <w:szCs w:val="22"/>
        </w:rPr>
        <w:t>В 2018 году завод по производству уплотненного сульфата аммония был полностью загружен.</w:t>
      </w:r>
    </w:p>
    <w:p w14:paraId="7B3FA576" w14:textId="77777777" w:rsidR="00C64587" w:rsidRPr="00C64587" w:rsidRDefault="00C64587" w:rsidP="00C64587">
      <w:pPr>
        <w:ind w:left="1068" w:hanging="360"/>
        <w:rPr>
          <w:rFonts w:ascii="Symbol" w:hAnsi="Symbol"/>
        </w:rPr>
      </w:pPr>
      <w:r w:rsidRPr="00C64587">
        <w:rPr>
          <w:rFonts w:ascii="Calibri" w:eastAsia="Calibri" w:hAnsi="Calibri"/>
          <w:sz w:val="22"/>
          <w:szCs w:val="22"/>
        </w:rPr>
        <w:tab/>
      </w:r>
      <w:r w:rsidRPr="00C64587">
        <w:rPr>
          <w:rFonts w:eastAsia="Calibri"/>
          <w:szCs w:val="22"/>
        </w:rPr>
        <w:t>Продолжается строительство завода по производству сульфата аммония.</w:t>
      </w:r>
    </w:p>
    <w:p w14:paraId="53BB986D" w14:textId="77777777" w:rsidR="00C64587" w:rsidRPr="00C64587" w:rsidRDefault="00C64587" w:rsidP="00C64587">
      <w:pPr>
        <w:ind w:left="1068" w:hanging="360"/>
        <w:rPr>
          <w:rFonts w:ascii="Symbol" w:hAnsi="Symbol"/>
        </w:rPr>
      </w:pPr>
      <w:r w:rsidRPr="00C64587">
        <w:rPr>
          <w:rFonts w:ascii="Calibri" w:eastAsia="Calibri" w:hAnsi="Calibri"/>
          <w:sz w:val="22"/>
          <w:szCs w:val="22"/>
        </w:rPr>
        <w:tab/>
      </w:r>
      <w:r w:rsidRPr="00C64587">
        <w:rPr>
          <w:rFonts w:eastAsia="Calibri"/>
          <w:szCs w:val="22"/>
        </w:rPr>
        <w:t>Готовится площадка для второй универсальной комплектной линии по производству азотной кислоты.</w:t>
      </w:r>
    </w:p>
    <w:p w14:paraId="5ED3717A" w14:textId="77777777" w:rsidR="00C64587" w:rsidRPr="00C64587" w:rsidRDefault="00C64587" w:rsidP="00C64587">
      <w:pPr>
        <w:ind w:left="1068" w:hanging="360"/>
        <w:rPr>
          <w:rFonts w:ascii="Symbol" w:hAnsi="Symbol"/>
        </w:rPr>
      </w:pPr>
      <w:r w:rsidRPr="00C64587">
        <w:rPr>
          <w:rFonts w:ascii="Calibri" w:eastAsia="Calibri" w:hAnsi="Calibri"/>
          <w:sz w:val="22"/>
          <w:szCs w:val="22"/>
        </w:rPr>
        <w:tab/>
      </w:r>
      <w:r w:rsidRPr="00C64587">
        <w:rPr>
          <w:rFonts w:eastAsia="Calibri"/>
          <w:szCs w:val="22"/>
        </w:rPr>
        <w:t>Станция биологической очистки сточных вод «Копан» строится с объемом инвестиций 150 миллионов рублей в 2018 году.</w:t>
      </w:r>
    </w:p>
    <w:p w14:paraId="70B53407" w14:textId="77777777" w:rsidR="00C64587" w:rsidRPr="00C64587" w:rsidRDefault="00C64587" w:rsidP="00C64587">
      <w:r w:rsidRPr="00C64587">
        <w:rPr>
          <w:rFonts w:eastAsia="Calibri"/>
          <w:szCs w:val="22"/>
        </w:rPr>
        <w:t>ПАО «ТольяттиАзот» продолжает реализацию инвестиционных проектов по модернизации установок по производству аммиака, строительству блока мочевины и реконструкции объектов биологической очистки сточных вод. Объем инвестиций предприятия в январе-июне 2018 года увеличился в 2,5 раза по сравнению с аналогичным периодом 2017 года.</w:t>
      </w:r>
    </w:p>
    <w:p w14:paraId="7299E128" w14:textId="77777777" w:rsidR="00C64587" w:rsidRPr="00C64587" w:rsidRDefault="00C64587" w:rsidP="00C64587">
      <w:r w:rsidRPr="00C64587">
        <w:rPr>
          <w:rFonts w:eastAsia="Calibri"/>
          <w:szCs w:val="22"/>
        </w:rPr>
        <w:t>Развитие производственной площадки ЗАО «СИБУР Холдинг» в Тольятти происходит по двум ключевым направлениям: модернизация ООО «СИБУР Тольятти» и организация Технопарка на вакантных площадях. СИБУР Тольятти реализует инвестиционные проекты, направленные на поддержание основных фондов и внедрение новых технологий, экономию сырья и энергоресурсов, автоматизацию производства, повышение промышленной безопасности. Одним из крупных проектов предприятия является техническое перевооружение производства метил третичного бутилового эфира (предпроектное исследование в настоящее время продолжается).</w:t>
      </w:r>
    </w:p>
    <w:p w14:paraId="145FBC09" w14:textId="77777777" w:rsidR="00C64587" w:rsidRPr="00C64587" w:rsidRDefault="00C64587" w:rsidP="00C64587">
      <w:r w:rsidRPr="00C64587">
        <w:rPr>
          <w:rFonts w:eastAsia="Calibri"/>
          <w:b/>
          <w:szCs w:val="22"/>
        </w:rPr>
        <w:t>Особая экономическая зона промышленно-производственного типа Тольятти</w:t>
      </w:r>
      <w:r w:rsidRPr="00C64587">
        <w:rPr>
          <w:rFonts w:eastAsia="Calibri"/>
          <w:szCs w:val="22"/>
        </w:rPr>
        <w:t xml:space="preserve"> (далее - ОЭЗ Тольятти) была создана в соответствии с Постановлением Правительства РФ от 12 августа 2010 года. ОЭЗ «Тольятти» является важнейшим инвестиционным проектом федерального значения, который предлагает крупным российским и иностранным инвесторам благоприятные условия для развития бизнеса в России. ОЭЗ Тольятти стала третьей в России ОЭЗ промышленно-производственного типа после ОЭЗ Липецк (Липецкая область) и ОЭЗ Елабуга (Татарстан). Объем инвестиций ОЭЗ «Тольятти» в настоящее время не учитывается при расчете фактического объема инвестиций Тольяттинского городского округа, но эти инвестиции действительно важны для экономики и населения города Тольятти.</w:t>
      </w:r>
    </w:p>
    <w:p w14:paraId="37BD6C87" w14:textId="77777777" w:rsidR="00C64587" w:rsidRPr="00C64587" w:rsidRDefault="00C64587" w:rsidP="00C64587">
      <w:r w:rsidRPr="00C64587">
        <w:rPr>
          <w:rFonts w:eastAsia="Calibri"/>
          <w:szCs w:val="22"/>
        </w:rPr>
        <w:t>28 сентября 2016 года Постановлением Правительства Российской Федерации № 974 территория Тольятти была определена как «</w:t>
      </w:r>
      <w:r w:rsidRPr="00C64587">
        <w:rPr>
          <w:rFonts w:eastAsia="Calibri"/>
          <w:b/>
          <w:szCs w:val="22"/>
        </w:rPr>
        <w:t>Территория приоритетного социально-экономического развития</w:t>
      </w:r>
      <w:r w:rsidRPr="00C64587">
        <w:rPr>
          <w:rFonts w:eastAsia="Calibri"/>
          <w:szCs w:val="22"/>
        </w:rPr>
        <w:t xml:space="preserve">». Территория приоритетного социально-экономического развития (далее - </w:t>
      </w:r>
      <w:r w:rsidRPr="00C64587">
        <w:rPr>
          <w:rFonts w:eastAsia="Calibri"/>
          <w:b/>
          <w:szCs w:val="22"/>
        </w:rPr>
        <w:t>территория</w:t>
      </w:r>
      <w:r w:rsidRPr="00C64587">
        <w:rPr>
          <w:rFonts w:eastAsia="Calibri"/>
          <w:szCs w:val="22"/>
        </w:rPr>
        <w:t xml:space="preserve"> </w:t>
      </w:r>
      <w:r w:rsidRPr="00C64587">
        <w:rPr>
          <w:rFonts w:eastAsia="Calibri"/>
          <w:b/>
          <w:szCs w:val="22"/>
        </w:rPr>
        <w:t>ТОСЭР</w:t>
      </w:r>
      <w:r w:rsidRPr="00C64587">
        <w:rPr>
          <w:rFonts w:eastAsia="Calibri"/>
          <w:szCs w:val="22"/>
        </w:rPr>
        <w:t>) является инструментом развития территории, на которой установлен особый правовой режим для осуществления деятельности с целью создания благоприятных условий для стимулирования инвестиций, обеспечения ускоренного социально-экономического развития. и создание комфортных условий для жизни городского населения. Территория ТОСЭР была создана на 10 лет с возможностью продления еще на 5 лет. По состоянию на 01.01.2019 жители территории ТОСЭР уже инвестировали более 1 055 млн. Рублей (из них в 2018 году - 867 млн. Рублей), создали 2 534 рабочих места (в 2018 году - 1 833 рабочих места).</w:t>
      </w:r>
    </w:p>
    <w:p w14:paraId="78F946EA" w14:textId="77777777" w:rsidR="00C64587" w:rsidRPr="00C64587" w:rsidRDefault="00C64587" w:rsidP="00C64587">
      <w:r w:rsidRPr="00C64587">
        <w:rPr>
          <w:rFonts w:eastAsia="Calibri"/>
          <w:szCs w:val="22"/>
        </w:rPr>
        <w:t>На территории Тольяттинского городского округа также имеется ряд легко доступных объектов инфраструктуры для реализации инвестиционных проектов:</w:t>
      </w:r>
    </w:p>
    <w:p w14:paraId="0E2270FA" w14:textId="77777777" w:rsidR="00C64587" w:rsidRPr="00C64587" w:rsidRDefault="00C64587" w:rsidP="00C64587">
      <w:pPr>
        <w:ind w:left="1068" w:hanging="360"/>
        <w:rPr>
          <w:rFonts w:ascii="Symbol" w:hAnsi="Symbol"/>
        </w:rPr>
      </w:pPr>
      <w:r w:rsidRPr="00C64587">
        <w:rPr>
          <w:rFonts w:ascii="Calibri" w:eastAsia="Calibri" w:hAnsi="Calibri"/>
          <w:sz w:val="22"/>
          <w:szCs w:val="22"/>
        </w:rPr>
        <w:tab/>
      </w:r>
      <w:r w:rsidRPr="00C64587">
        <w:rPr>
          <w:rFonts w:eastAsia="Calibri"/>
          <w:szCs w:val="22"/>
        </w:rPr>
        <w:t xml:space="preserve">Технопарк Жигулевской долины. Основной задачей Технопарка является оказание поддержки проектам и компаниям, работающим в сфере инноваций и высоких технологий, от идеи до внедрения конечного продукта на рынке. В августе 2018 года Технопарк «Жигулевская долина» получил статус регионального оператора Фонда СКОЛКОВО, что создаст условия для разработки новых технологических решений и роста компаний-резидентов. </w:t>
      </w:r>
    </w:p>
    <w:p w14:paraId="5A54E4EF" w14:textId="77777777" w:rsidR="00C64587" w:rsidRPr="00C64587" w:rsidRDefault="00C64587" w:rsidP="00C64587">
      <w:pPr>
        <w:ind w:left="1068" w:hanging="360"/>
        <w:rPr>
          <w:rFonts w:ascii="Symbol" w:hAnsi="Symbol"/>
        </w:rPr>
      </w:pPr>
      <w:r w:rsidRPr="00C64587">
        <w:rPr>
          <w:rFonts w:ascii="Calibri" w:eastAsia="Calibri" w:hAnsi="Calibri"/>
          <w:sz w:val="22"/>
          <w:szCs w:val="22"/>
        </w:rPr>
        <w:tab/>
      </w:r>
      <w:r w:rsidRPr="00C64587">
        <w:rPr>
          <w:rFonts w:eastAsia="Calibri"/>
          <w:szCs w:val="22"/>
        </w:rPr>
        <w:t xml:space="preserve">Частные промышленные зоны созданы на площадках «ТольяттиСинтез» и «АВТОВАЗ». Промышленная зона - это комплекс объектов, состоящий из промышленных, административных, складских и других зданий, обеспеченных развитой инженерной и транспортной инфраструктурой, необходимой для развития нового промышленного производства. </w:t>
      </w:r>
    </w:p>
    <w:p w14:paraId="05DF94EC" w14:textId="77777777" w:rsidR="00C64587" w:rsidRPr="00C64587" w:rsidRDefault="00C64587" w:rsidP="00C64587">
      <w:r w:rsidRPr="00C64587">
        <w:rPr>
          <w:rFonts w:eastAsia="Calibri"/>
          <w:szCs w:val="22"/>
        </w:rPr>
        <w:t xml:space="preserve">Инвестиции в основной капитал, осуществленные организациями, расположенными на территории </w:t>
      </w:r>
      <w:r w:rsidRPr="00C64587">
        <w:rPr>
          <w:rFonts w:eastAsia="Calibri"/>
          <w:b/>
          <w:szCs w:val="22"/>
        </w:rPr>
        <w:t>сельского населенного пункта Васильевка</w:t>
      </w:r>
      <w:r w:rsidRPr="00C64587">
        <w:rPr>
          <w:rFonts w:eastAsia="Calibri"/>
          <w:szCs w:val="22"/>
        </w:rPr>
        <w:t>, в 2017 году составили 790 млн. рублей, организациями муниципальной собственности - 3,8 млн. рублей, за счет средств муниципального бюджета - 3,4 млн. рублей. Достаточно высокий уровень частных инвестиций в поселок объясняется, в частности, созданием на его территории, вблизи села Васильевки, частного индустриального парка «Ставропольский», на территории которого до сих пор расположен только один резидент. - распределительный центр «Лента» (складские помещения для ТК «Лента»), который в настоящее время находится на стадии запуска.</w:t>
      </w:r>
    </w:p>
    <w:p w14:paraId="6D60CB04" w14:textId="77777777" w:rsidR="00C64587" w:rsidRPr="00C64587" w:rsidRDefault="00C64587" w:rsidP="00C64587">
      <w:r w:rsidRPr="00C64587">
        <w:rPr>
          <w:rFonts w:eastAsia="Calibri"/>
          <w:szCs w:val="22"/>
        </w:rPr>
        <w:t xml:space="preserve">Инвестиции в основной капитал, осуществленные организациями, расположенными на территории </w:t>
      </w:r>
      <w:r w:rsidRPr="00C64587">
        <w:rPr>
          <w:rFonts w:eastAsia="Calibri"/>
          <w:b/>
          <w:szCs w:val="22"/>
        </w:rPr>
        <w:t>сельского населенного пункта Тимофеевка</w:t>
      </w:r>
      <w:r w:rsidRPr="00C64587">
        <w:rPr>
          <w:rFonts w:eastAsia="Calibri"/>
          <w:szCs w:val="22"/>
        </w:rPr>
        <w:t>, в 2017 году составили 269 млн. рублей, по данным организации.</w:t>
      </w:r>
    </w:p>
    <w:p w14:paraId="35595BE1" w14:textId="77777777" w:rsidR="00C64587" w:rsidRPr="00C64587" w:rsidRDefault="00C64587" w:rsidP="00C64587">
      <w:pPr>
        <w:keepNext/>
        <w:pBdr>
          <w:left w:val="single" w:sz="6" w:space="4" w:color="70AD47"/>
        </w:pBdr>
        <w:ind w:left="864" w:hanging="864"/>
        <w:outlineLvl w:val="3"/>
        <w:rPr>
          <w:b/>
          <w:bCs/>
          <w:color w:val="70AD47"/>
          <w:szCs w:val="28"/>
        </w:rPr>
      </w:pPr>
      <w:r w:rsidRPr="00C64587">
        <w:rPr>
          <w:rFonts w:eastAsia="Calibri"/>
          <w:b/>
          <w:color w:val="70AD47"/>
          <w:szCs w:val="22"/>
        </w:rPr>
        <w:t>5.2.6.2</w:t>
      </w:r>
      <w:r w:rsidRPr="00C64587">
        <w:rPr>
          <w:rFonts w:ascii="Calibri" w:eastAsia="Calibri" w:hAnsi="Calibri"/>
          <w:sz w:val="22"/>
          <w:szCs w:val="22"/>
        </w:rPr>
        <w:tab/>
      </w:r>
      <w:r w:rsidRPr="00C64587">
        <w:rPr>
          <w:rFonts w:eastAsia="Calibri"/>
          <w:b/>
          <w:color w:val="70AD47"/>
          <w:szCs w:val="22"/>
        </w:rPr>
        <w:t>Строительство</w:t>
      </w:r>
    </w:p>
    <w:p w14:paraId="40269124" w14:textId="77777777" w:rsidR="00C64587" w:rsidRPr="00C64587" w:rsidRDefault="00C64587" w:rsidP="00C64587">
      <w:r w:rsidRPr="00C64587">
        <w:rPr>
          <w:rFonts w:eastAsia="Calibri"/>
          <w:szCs w:val="22"/>
        </w:rPr>
        <w:t>Объем выполненных работ в строительном секторе Самарской области в 2018 году составил 151 481,5 млн. Рублей, что на 76,2% по сравнению с 2017 годом (в сопоставимых ценах). Снижение объемов строительных работ во многом связано с завершением строительства и реконструкции объектов во время подготовки к чемпионату мира по футболу 2018 года. Объем жилищного строительства остался практически на уровне 2017 года и составил 1 782,2 тысячи квадратных метров жилья (99,7% от уровня 2017 года).</w:t>
      </w:r>
    </w:p>
    <w:p w14:paraId="229AFA15" w14:textId="77777777" w:rsidR="00C64587" w:rsidRPr="00C64587" w:rsidRDefault="00C64587" w:rsidP="00C64587">
      <w:r w:rsidRPr="00C64587">
        <w:rPr>
          <w:rFonts w:eastAsia="Calibri"/>
          <w:szCs w:val="22"/>
        </w:rPr>
        <w:t xml:space="preserve">Жилищная политика </w:t>
      </w:r>
      <w:r w:rsidRPr="00C64587">
        <w:rPr>
          <w:rFonts w:eastAsia="Calibri"/>
          <w:b/>
          <w:szCs w:val="22"/>
        </w:rPr>
        <w:t>Тольяттинского городского округа</w:t>
      </w:r>
      <w:r w:rsidRPr="00C64587">
        <w:rPr>
          <w:rFonts w:eastAsia="Calibri"/>
          <w:szCs w:val="22"/>
        </w:rPr>
        <w:t xml:space="preserve"> направлена </w:t>
      </w:r>
      <w:r w:rsidRPr="00C64587">
        <w:rPr>
          <w:rFonts w:ascii="Arial" w:eastAsia="Calibri" w:hAnsi="Arial" w:cs="Arial"/>
          <w:szCs w:val="22"/>
        </w:rPr>
        <w:t>​​</w:t>
      </w:r>
      <w:r w:rsidRPr="00C64587">
        <w:rPr>
          <w:rFonts w:eastAsia="Calibri" w:cs="Verdana"/>
          <w:szCs w:val="22"/>
        </w:rPr>
        <w:t>на</w:t>
      </w:r>
      <w:r w:rsidRPr="00C64587">
        <w:rPr>
          <w:rFonts w:eastAsia="Calibri"/>
          <w:szCs w:val="22"/>
        </w:rPr>
        <w:t xml:space="preserve"> </w:t>
      </w:r>
      <w:r w:rsidRPr="00C64587">
        <w:rPr>
          <w:rFonts w:eastAsia="Calibri" w:cs="Verdana"/>
          <w:szCs w:val="22"/>
        </w:rPr>
        <w:t>ежегодн</w:t>
      </w:r>
      <w:r w:rsidRPr="00C64587">
        <w:rPr>
          <w:rFonts w:eastAsia="Calibri"/>
          <w:szCs w:val="22"/>
        </w:rPr>
        <w:t>ое увеличение количества сдаваемого жилья и улучшение жилищных условий различных категорий граждан. Положительная динамика строительства жилых домов (квартир) наблюдалась в 2018 году: общий объем введенного в эксплуатацию жилья (квартир) в 1 полугодии 2018 года составил 25,2 тысячи квадратных метров, что в 4,2 раза выше, чем за аналогичный период 2017 года. Восстановление строительного сектора города зависит от повышения платежеспособности населения, увеличения инвестиционного спроса на недвижимость, активного участия местных строительных компаний в федеральных и региональных программах.</w:t>
      </w:r>
    </w:p>
    <w:p w14:paraId="2E78AF9A" w14:textId="77777777" w:rsidR="00C64587" w:rsidRPr="00C64587" w:rsidRDefault="00C64587" w:rsidP="00C64587">
      <w:r w:rsidRPr="00C64587">
        <w:rPr>
          <w:rFonts w:eastAsia="Calibri"/>
          <w:szCs w:val="22"/>
        </w:rPr>
        <w:t xml:space="preserve">В 2017 году на территории </w:t>
      </w:r>
      <w:r w:rsidRPr="00C64587">
        <w:rPr>
          <w:rFonts w:eastAsia="Calibri"/>
          <w:b/>
          <w:szCs w:val="22"/>
        </w:rPr>
        <w:t>сельского населенного пункта</w:t>
      </w:r>
      <w:r w:rsidRPr="00C64587">
        <w:rPr>
          <w:rFonts w:eastAsia="Calibri"/>
          <w:szCs w:val="22"/>
        </w:rPr>
        <w:t xml:space="preserve"> </w:t>
      </w:r>
      <w:r w:rsidRPr="00C64587">
        <w:rPr>
          <w:rFonts w:eastAsia="Calibri"/>
          <w:b/>
          <w:szCs w:val="22"/>
        </w:rPr>
        <w:t xml:space="preserve">Васильевка </w:t>
      </w:r>
      <w:r w:rsidRPr="00C64587">
        <w:rPr>
          <w:rFonts w:eastAsia="Calibri"/>
          <w:szCs w:val="22"/>
        </w:rPr>
        <w:t xml:space="preserve">введены в эксплуатацию индивидуальные дома общей площадью 6 362 м2, а на территории </w:t>
      </w:r>
      <w:r w:rsidRPr="00C64587">
        <w:rPr>
          <w:rFonts w:eastAsia="Calibri"/>
          <w:b/>
          <w:szCs w:val="22"/>
        </w:rPr>
        <w:t>сельского населенного пункта</w:t>
      </w:r>
      <w:r w:rsidRPr="00C64587">
        <w:rPr>
          <w:rFonts w:eastAsia="Calibri"/>
          <w:szCs w:val="22"/>
        </w:rPr>
        <w:t xml:space="preserve"> </w:t>
      </w:r>
      <w:r w:rsidRPr="00C64587">
        <w:rPr>
          <w:rFonts w:eastAsia="Calibri"/>
          <w:b/>
          <w:szCs w:val="22"/>
        </w:rPr>
        <w:t>Тимофеевка -</w:t>
      </w:r>
      <w:r w:rsidRPr="00C64587">
        <w:rPr>
          <w:rFonts w:eastAsia="Calibri"/>
          <w:szCs w:val="22"/>
        </w:rPr>
        <w:t xml:space="preserve"> индивидуальные дома общей площадью 15 614 м2, а также 717 м2 жилой площади в многоквартирных домах.</w:t>
      </w:r>
    </w:p>
    <w:p w14:paraId="66F574B8" w14:textId="77777777" w:rsidR="00C64587" w:rsidRPr="00C64587" w:rsidRDefault="00C64587" w:rsidP="00C64587">
      <w:pPr>
        <w:keepNext/>
        <w:pBdr>
          <w:top w:val="single" w:sz="6" w:space="1" w:color="70AD47"/>
          <w:left w:val="single" w:sz="6" w:space="4" w:color="70AD47"/>
        </w:pBdr>
        <w:ind w:left="720" w:hanging="720"/>
        <w:outlineLvl w:val="2"/>
        <w:rPr>
          <w:rFonts w:cs="Arial"/>
          <w:b/>
          <w:bCs/>
          <w:i/>
          <w:caps/>
          <w:color w:val="70AD47"/>
          <w:szCs w:val="26"/>
        </w:rPr>
      </w:pPr>
      <w:bookmarkStart w:id="244" w:name="_Toc18473165"/>
      <w:bookmarkStart w:id="245" w:name="_Toc24626984"/>
      <w:bookmarkStart w:id="246" w:name="_Toc24627678"/>
      <w:r w:rsidRPr="00C64587">
        <w:rPr>
          <w:rFonts w:eastAsia="Calibri"/>
          <w:b/>
          <w:i/>
          <w:caps/>
          <w:color w:val="70AD47"/>
          <w:szCs w:val="22"/>
        </w:rPr>
        <w:t>5.2.7</w:t>
      </w:r>
      <w:r w:rsidRPr="00C64587">
        <w:rPr>
          <w:rFonts w:ascii="Calibri" w:eastAsia="Calibri" w:hAnsi="Calibri"/>
          <w:sz w:val="22"/>
          <w:szCs w:val="22"/>
        </w:rPr>
        <w:tab/>
      </w:r>
      <w:r w:rsidRPr="00C64587">
        <w:rPr>
          <w:rFonts w:eastAsia="Calibri"/>
          <w:b/>
          <w:i/>
          <w:caps/>
          <w:color w:val="70AD47"/>
          <w:szCs w:val="22"/>
        </w:rPr>
        <w:t>Торговля и оказание услуг</w:t>
      </w:r>
      <w:bookmarkEnd w:id="244"/>
      <w:bookmarkEnd w:id="245"/>
      <w:bookmarkEnd w:id="246"/>
    </w:p>
    <w:p w14:paraId="718BA583" w14:textId="77777777" w:rsidR="00C64587" w:rsidRPr="00C64587" w:rsidRDefault="00C64587" w:rsidP="00C64587">
      <w:r w:rsidRPr="00C64587">
        <w:rPr>
          <w:rFonts w:eastAsia="Calibri"/>
          <w:szCs w:val="22"/>
        </w:rPr>
        <w:t xml:space="preserve">Оборот розничной торговли в 2017 году составил около 172 миллиардов рублей. Оборот розничной торговли в первом полугодии 2018 года увеличился на 2,3% в текущих ценах (на 0,8% в сопоставимых ценах) по сравнению с соответствующим периодом 2017 года и составил 85,1 млрд рублей. </w:t>
      </w:r>
    </w:p>
    <w:p w14:paraId="1559774C" w14:textId="77777777" w:rsidR="00C64587" w:rsidRPr="00C64587" w:rsidRDefault="00C64587" w:rsidP="00C64587">
      <w:r w:rsidRPr="00C64587">
        <w:rPr>
          <w:rFonts w:eastAsia="Calibri"/>
          <w:szCs w:val="22"/>
        </w:rPr>
        <w:t xml:space="preserve">Оборот розничной торговли на душу населения в январе-июне 2018 года был выше среднего значения по Самарской области и составил 120,3 тысячи рублей. По этому показателю Тольятти занял второе место в рейтинге городских округов Самарской области. </w:t>
      </w:r>
    </w:p>
    <w:p w14:paraId="244256E2" w14:textId="77777777" w:rsidR="00C64587" w:rsidRPr="00C64587" w:rsidRDefault="00C64587" w:rsidP="00C64587">
      <w:r w:rsidRPr="00C64587">
        <w:rPr>
          <w:rFonts w:eastAsia="Calibri"/>
          <w:szCs w:val="22"/>
        </w:rPr>
        <w:t>Основную часть оборота розничной торговли (более 60%) составляют малые предприятия и частные лица, занимающиеся индивидуальной трудовой деятельностью. Положительная динамика заработной платы и относительно стабильная ситуация на рынке труда способствовали увеличению этого показателя в 2018 году.</w:t>
      </w:r>
    </w:p>
    <w:p w14:paraId="200BDF64" w14:textId="77777777" w:rsidR="00C64587" w:rsidRPr="00C64587" w:rsidRDefault="00C64587" w:rsidP="00C64587">
      <w:r w:rsidRPr="00C64587">
        <w:rPr>
          <w:rFonts w:eastAsia="Calibri"/>
          <w:szCs w:val="22"/>
        </w:rPr>
        <w:t>В структуре оборота розничной торговли в 2017 году доля продовольственных товаров, включая напитки и табачные изделия, составила 53%, непродовольственных товаров - 47%.</w:t>
      </w:r>
    </w:p>
    <w:p w14:paraId="0285B727" w14:textId="77777777" w:rsidR="00C64587" w:rsidRPr="00C64587" w:rsidRDefault="00C64587" w:rsidP="00C64587">
      <w:r w:rsidRPr="00C64587">
        <w:rPr>
          <w:rFonts w:eastAsia="Calibri"/>
          <w:szCs w:val="22"/>
        </w:rPr>
        <w:t xml:space="preserve">Торговая инфраструктура в Тольяттинском городском округе представлена </w:t>
      </w:r>
      <w:r w:rsidRPr="00C64587">
        <w:rPr>
          <w:rFonts w:ascii="Arial" w:eastAsia="Calibri" w:hAnsi="Arial" w:cs="Arial"/>
          <w:szCs w:val="22"/>
        </w:rPr>
        <w:t>​​</w:t>
      </w:r>
      <w:r w:rsidRPr="00C64587">
        <w:rPr>
          <w:rFonts w:eastAsia="Calibri" w:cs="Verdana"/>
          <w:szCs w:val="22"/>
        </w:rPr>
        <w:t>достаточно</w:t>
      </w:r>
      <w:r w:rsidRPr="00C64587">
        <w:rPr>
          <w:rFonts w:eastAsia="Calibri"/>
          <w:szCs w:val="22"/>
        </w:rPr>
        <w:t xml:space="preserve"> </w:t>
      </w:r>
      <w:r w:rsidRPr="00C64587">
        <w:rPr>
          <w:rFonts w:eastAsia="Calibri" w:cs="Verdana"/>
          <w:szCs w:val="22"/>
        </w:rPr>
        <w:t>развитой</w:t>
      </w:r>
      <w:r w:rsidRPr="00C64587">
        <w:rPr>
          <w:rFonts w:eastAsia="Calibri"/>
          <w:szCs w:val="22"/>
        </w:rPr>
        <w:t xml:space="preserve"> </w:t>
      </w:r>
      <w:r w:rsidRPr="00C64587">
        <w:rPr>
          <w:rFonts w:eastAsia="Calibri" w:cs="Verdana"/>
          <w:szCs w:val="22"/>
        </w:rPr>
        <w:t>сетью</w:t>
      </w:r>
      <w:r w:rsidRPr="00C64587">
        <w:rPr>
          <w:rFonts w:eastAsia="Calibri"/>
          <w:szCs w:val="22"/>
        </w:rPr>
        <w:t xml:space="preserve"> </w:t>
      </w:r>
      <w:r w:rsidRPr="00C64587">
        <w:rPr>
          <w:rFonts w:eastAsia="Calibri" w:cs="Verdana"/>
          <w:szCs w:val="22"/>
        </w:rPr>
        <w:t>торговых</w:t>
      </w:r>
      <w:r w:rsidRPr="00C64587">
        <w:rPr>
          <w:rFonts w:eastAsia="Calibri"/>
          <w:szCs w:val="22"/>
        </w:rPr>
        <w:t xml:space="preserve"> </w:t>
      </w:r>
      <w:r w:rsidRPr="00C64587">
        <w:rPr>
          <w:rFonts w:eastAsia="Calibri" w:cs="Verdana"/>
          <w:szCs w:val="22"/>
        </w:rPr>
        <w:t>компаний</w:t>
      </w:r>
      <w:r w:rsidRPr="00C64587">
        <w:rPr>
          <w:rFonts w:eastAsia="Calibri"/>
          <w:szCs w:val="22"/>
        </w:rPr>
        <w:t xml:space="preserve">. </w:t>
      </w:r>
      <w:r w:rsidRPr="00C64587">
        <w:rPr>
          <w:rFonts w:eastAsia="Calibri" w:cs="Verdana"/>
          <w:szCs w:val="22"/>
        </w:rPr>
        <w:t>Помимо</w:t>
      </w:r>
      <w:r w:rsidRPr="00C64587">
        <w:rPr>
          <w:rFonts w:eastAsia="Calibri"/>
          <w:szCs w:val="22"/>
        </w:rPr>
        <w:t xml:space="preserve"> </w:t>
      </w:r>
      <w:r w:rsidRPr="00C64587">
        <w:rPr>
          <w:rFonts w:eastAsia="Calibri" w:cs="Verdana"/>
          <w:szCs w:val="22"/>
        </w:rPr>
        <w:t>местных</w:t>
      </w:r>
      <w:r w:rsidRPr="00C64587">
        <w:rPr>
          <w:rFonts w:eastAsia="Calibri"/>
          <w:szCs w:val="22"/>
        </w:rPr>
        <w:t xml:space="preserve"> </w:t>
      </w:r>
      <w:r w:rsidRPr="00C64587">
        <w:rPr>
          <w:rFonts w:eastAsia="Calibri" w:cs="Verdana"/>
          <w:szCs w:val="22"/>
        </w:rPr>
        <w:t>сетевых</w:t>
      </w:r>
      <w:r w:rsidRPr="00C64587">
        <w:rPr>
          <w:rFonts w:eastAsia="Calibri"/>
          <w:szCs w:val="22"/>
        </w:rPr>
        <w:t xml:space="preserve"> </w:t>
      </w:r>
      <w:r w:rsidRPr="00C64587">
        <w:rPr>
          <w:rFonts w:eastAsia="Calibri" w:cs="Verdana"/>
          <w:szCs w:val="22"/>
        </w:rPr>
        <w:t>магазинов</w:t>
      </w:r>
      <w:r w:rsidRPr="00C64587">
        <w:rPr>
          <w:rFonts w:eastAsia="Calibri"/>
          <w:szCs w:val="22"/>
        </w:rPr>
        <w:t xml:space="preserve">, </w:t>
      </w:r>
      <w:r w:rsidRPr="00C64587">
        <w:rPr>
          <w:rFonts w:eastAsia="Calibri" w:cs="Verdana"/>
          <w:szCs w:val="22"/>
        </w:rPr>
        <w:t>есть</w:t>
      </w:r>
      <w:r w:rsidRPr="00C64587">
        <w:rPr>
          <w:rFonts w:eastAsia="Calibri"/>
          <w:szCs w:val="22"/>
        </w:rPr>
        <w:t xml:space="preserve"> </w:t>
      </w:r>
      <w:r w:rsidRPr="00C64587">
        <w:rPr>
          <w:rFonts w:eastAsia="Calibri" w:cs="Verdana"/>
          <w:szCs w:val="22"/>
        </w:rPr>
        <w:t>также</w:t>
      </w:r>
      <w:r w:rsidRPr="00C64587">
        <w:rPr>
          <w:rFonts w:eastAsia="Calibri"/>
          <w:szCs w:val="22"/>
        </w:rPr>
        <w:t xml:space="preserve"> </w:t>
      </w:r>
      <w:r w:rsidRPr="00C64587">
        <w:rPr>
          <w:rFonts w:eastAsia="Calibri" w:cs="Verdana"/>
          <w:szCs w:val="22"/>
        </w:rPr>
        <w:t>много</w:t>
      </w:r>
      <w:r w:rsidRPr="00C64587">
        <w:rPr>
          <w:rFonts w:eastAsia="Calibri"/>
          <w:szCs w:val="22"/>
        </w:rPr>
        <w:t xml:space="preserve"> </w:t>
      </w:r>
      <w:r w:rsidRPr="00C64587">
        <w:rPr>
          <w:rFonts w:eastAsia="Calibri" w:cs="Verdana"/>
          <w:szCs w:val="22"/>
        </w:rPr>
        <w:t>магазинов</w:t>
      </w:r>
      <w:r w:rsidRPr="00C64587">
        <w:rPr>
          <w:rFonts w:eastAsia="Calibri"/>
          <w:szCs w:val="22"/>
        </w:rPr>
        <w:t xml:space="preserve"> </w:t>
      </w:r>
      <w:r w:rsidRPr="00C64587">
        <w:rPr>
          <w:rFonts w:eastAsia="Calibri" w:cs="Verdana"/>
          <w:szCs w:val="22"/>
        </w:rPr>
        <w:t>федеральных</w:t>
      </w:r>
      <w:r w:rsidRPr="00C64587">
        <w:rPr>
          <w:rFonts w:eastAsia="Calibri"/>
          <w:szCs w:val="22"/>
        </w:rPr>
        <w:t xml:space="preserve"> </w:t>
      </w:r>
      <w:r w:rsidRPr="00C64587">
        <w:rPr>
          <w:rFonts w:eastAsia="Calibri" w:cs="Verdana"/>
          <w:szCs w:val="22"/>
        </w:rPr>
        <w:t>и</w:t>
      </w:r>
      <w:r w:rsidRPr="00C64587">
        <w:rPr>
          <w:rFonts w:eastAsia="Calibri"/>
          <w:szCs w:val="22"/>
        </w:rPr>
        <w:t xml:space="preserve"> </w:t>
      </w:r>
      <w:r w:rsidRPr="00C64587">
        <w:rPr>
          <w:rFonts w:eastAsia="Calibri" w:cs="Verdana"/>
          <w:szCs w:val="22"/>
        </w:rPr>
        <w:t>международных</w:t>
      </w:r>
      <w:r w:rsidRPr="00C64587">
        <w:rPr>
          <w:rFonts w:eastAsia="Calibri"/>
          <w:szCs w:val="22"/>
        </w:rPr>
        <w:t xml:space="preserve"> </w:t>
      </w:r>
      <w:r w:rsidRPr="00C64587">
        <w:rPr>
          <w:rFonts w:eastAsia="Calibri" w:cs="Verdana"/>
          <w:szCs w:val="22"/>
        </w:rPr>
        <w:t>сетевых</w:t>
      </w:r>
      <w:r w:rsidRPr="00C64587">
        <w:rPr>
          <w:rFonts w:eastAsia="Calibri"/>
          <w:szCs w:val="22"/>
        </w:rPr>
        <w:t xml:space="preserve"> </w:t>
      </w:r>
      <w:r w:rsidRPr="00C64587">
        <w:rPr>
          <w:rFonts w:eastAsia="Calibri" w:cs="Verdana"/>
          <w:szCs w:val="22"/>
        </w:rPr>
        <w:t>магазинов</w:t>
      </w:r>
      <w:r w:rsidRPr="00C64587">
        <w:rPr>
          <w:rFonts w:eastAsia="Calibri"/>
          <w:szCs w:val="22"/>
        </w:rPr>
        <w:t xml:space="preserve">: </w:t>
      </w:r>
      <w:r w:rsidRPr="00C64587">
        <w:rPr>
          <w:rFonts w:eastAsia="Calibri" w:cs="Verdana"/>
          <w:szCs w:val="22"/>
        </w:rPr>
        <w:t>Ашан</w:t>
      </w:r>
      <w:r w:rsidRPr="00C64587">
        <w:rPr>
          <w:rFonts w:eastAsia="Calibri"/>
          <w:szCs w:val="22"/>
        </w:rPr>
        <w:t xml:space="preserve">, </w:t>
      </w:r>
      <w:r w:rsidRPr="00C64587">
        <w:rPr>
          <w:rFonts w:eastAsia="Calibri" w:cs="Verdana"/>
          <w:szCs w:val="22"/>
        </w:rPr>
        <w:t>МЕТРО</w:t>
      </w:r>
      <w:r w:rsidRPr="00C64587">
        <w:rPr>
          <w:rFonts w:eastAsia="Calibri"/>
          <w:szCs w:val="22"/>
        </w:rPr>
        <w:t xml:space="preserve"> </w:t>
      </w:r>
      <w:r w:rsidRPr="00C64587">
        <w:rPr>
          <w:rFonts w:eastAsia="Calibri" w:cs="Verdana"/>
          <w:szCs w:val="22"/>
        </w:rPr>
        <w:t>Кэш</w:t>
      </w:r>
      <w:r w:rsidRPr="00C64587">
        <w:rPr>
          <w:rFonts w:eastAsia="Calibri"/>
          <w:szCs w:val="22"/>
        </w:rPr>
        <w:t xml:space="preserve"> </w:t>
      </w:r>
      <w:r w:rsidRPr="00C64587">
        <w:rPr>
          <w:rFonts w:eastAsia="Calibri" w:cs="Verdana"/>
          <w:szCs w:val="22"/>
        </w:rPr>
        <w:t>энд</w:t>
      </w:r>
      <w:r w:rsidRPr="00C64587">
        <w:rPr>
          <w:rFonts w:eastAsia="Calibri"/>
          <w:szCs w:val="22"/>
        </w:rPr>
        <w:t xml:space="preserve"> </w:t>
      </w:r>
      <w:r w:rsidRPr="00C64587">
        <w:rPr>
          <w:rFonts w:eastAsia="Calibri" w:cs="Verdana"/>
          <w:szCs w:val="22"/>
        </w:rPr>
        <w:t>Керри</w:t>
      </w:r>
      <w:r w:rsidRPr="00C64587">
        <w:rPr>
          <w:rFonts w:eastAsia="Calibri"/>
          <w:szCs w:val="22"/>
        </w:rPr>
        <w:t xml:space="preserve">, </w:t>
      </w:r>
      <w:r w:rsidRPr="00C64587">
        <w:rPr>
          <w:rFonts w:eastAsia="Calibri" w:cs="Verdana"/>
          <w:szCs w:val="22"/>
        </w:rPr>
        <w:t>Каст</w:t>
      </w:r>
      <w:r w:rsidRPr="00C64587">
        <w:rPr>
          <w:rFonts w:eastAsia="Calibri"/>
          <w:szCs w:val="22"/>
        </w:rPr>
        <w:t>орама Рус, Фикс Прайс, Эльдорадо, КАРИ, Мвидео, ОКЕЙ, Лента, Перекресток, Тандер, Магнит, Красный и Белый и т. Д. Пять рынков работают с разрешениями для розничной торговли (включая 1 муниципальный рынок).</w:t>
      </w:r>
    </w:p>
    <w:p w14:paraId="5ED01301" w14:textId="77777777" w:rsidR="00C64587" w:rsidRPr="00C64587" w:rsidRDefault="00C64587" w:rsidP="00C64587">
      <w:r w:rsidRPr="00C64587">
        <w:rPr>
          <w:rFonts w:eastAsia="Calibri"/>
          <w:szCs w:val="22"/>
        </w:rPr>
        <w:t>В целом по городу Тольятти (по состоянию на 01.07.2018 г.):</w:t>
      </w:r>
    </w:p>
    <w:p w14:paraId="6F760446" w14:textId="77777777" w:rsidR="00C64587" w:rsidRPr="00C64587" w:rsidRDefault="00C64587" w:rsidP="00C64587">
      <w:pPr>
        <w:ind w:left="1068" w:hanging="360"/>
        <w:rPr>
          <w:rFonts w:ascii="Symbol" w:hAnsi="Symbol"/>
        </w:rPr>
      </w:pPr>
      <w:r w:rsidRPr="00C64587">
        <w:rPr>
          <w:rFonts w:ascii="Calibri" w:eastAsia="Calibri" w:hAnsi="Calibri"/>
          <w:sz w:val="22"/>
          <w:szCs w:val="22"/>
        </w:rPr>
        <w:tab/>
      </w:r>
      <w:r w:rsidRPr="00C64587">
        <w:rPr>
          <w:rFonts w:eastAsia="Calibri"/>
          <w:szCs w:val="22"/>
        </w:rPr>
        <w:t>Более 12 000 торговых предприятий (в том числе 120 торговых центров);</w:t>
      </w:r>
    </w:p>
    <w:p w14:paraId="1D8EEC64" w14:textId="77777777" w:rsidR="00C64587" w:rsidRPr="00C64587" w:rsidRDefault="00C64587" w:rsidP="00C64587">
      <w:pPr>
        <w:ind w:left="1068" w:hanging="360"/>
        <w:rPr>
          <w:rFonts w:ascii="Symbol" w:hAnsi="Symbol"/>
        </w:rPr>
      </w:pPr>
      <w:r w:rsidRPr="00C64587">
        <w:rPr>
          <w:rFonts w:ascii="Calibri" w:eastAsia="Calibri" w:hAnsi="Calibri"/>
          <w:sz w:val="22"/>
          <w:szCs w:val="22"/>
        </w:rPr>
        <w:tab/>
      </w:r>
      <w:r w:rsidRPr="00C64587">
        <w:rPr>
          <w:rFonts w:eastAsia="Calibri"/>
          <w:szCs w:val="22"/>
        </w:rPr>
        <w:t>Более 740 предприятий общественного питания;</w:t>
      </w:r>
    </w:p>
    <w:p w14:paraId="0F0F6EA8" w14:textId="77777777" w:rsidR="00C64587" w:rsidRPr="00C64587" w:rsidRDefault="00C64587" w:rsidP="00C64587">
      <w:pPr>
        <w:ind w:left="1068" w:hanging="360"/>
        <w:rPr>
          <w:rFonts w:ascii="Symbol" w:hAnsi="Symbol"/>
        </w:rPr>
      </w:pPr>
      <w:r w:rsidRPr="00C64587">
        <w:rPr>
          <w:rFonts w:ascii="Calibri" w:eastAsia="Calibri" w:hAnsi="Calibri"/>
          <w:sz w:val="22"/>
          <w:szCs w:val="22"/>
        </w:rPr>
        <w:tab/>
      </w:r>
      <w:r w:rsidRPr="00C64587">
        <w:rPr>
          <w:rFonts w:eastAsia="Calibri"/>
          <w:szCs w:val="22"/>
        </w:rPr>
        <w:t>Около 2000 предприятий коммунального обслуживания.</w:t>
      </w:r>
    </w:p>
    <w:p w14:paraId="5E14CA98" w14:textId="77777777" w:rsidR="00C64587" w:rsidRPr="00C64587" w:rsidRDefault="00C64587" w:rsidP="00C64587">
      <w:r w:rsidRPr="00C64587">
        <w:rPr>
          <w:rFonts w:eastAsia="Calibri"/>
          <w:szCs w:val="22"/>
        </w:rPr>
        <w:t xml:space="preserve">Оборот общественного питания в 2017 году составил 6,2 млрд рублей, что на 3,8% ниже, чем в 2016 году. В первом полугодии 2018 года это было 3,3 млрд рублей. </w:t>
      </w:r>
    </w:p>
    <w:p w14:paraId="5EACFF76" w14:textId="77777777" w:rsidR="00C64587" w:rsidRPr="00C64587" w:rsidRDefault="00C64587" w:rsidP="00C64587">
      <w:r w:rsidRPr="00C64587">
        <w:rPr>
          <w:rFonts w:eastAsia="Calibri"/>
          <w:szCs w:val="22"/>
        </w:rPr>
        <w:t>В 2017 году населению было оказано платных услуг на сумму около 35,8 млрд рублей. В структуре расходов домохозяйств на платные услуги большая часть расходов приходится на «обязательные» услуги, такие как жилищно-коммунальное хозяйство, транспорт и услуги связи.</w:t>
      </w:r>
    </w:p>
    <w:p w14:paraId="2DD12E55" w14:textId="77777777" w:rsidR="00C64587" w:rsidRPr="00C64587" w:rsidRDefault="00C64587" w:rsidP="00C64587">
      <w:pPr>
        <w:jc w:val="center"/>
      </w:pPr>
      <w:r w:rsidRPr="00C64587">
        <w:rPr>
          <w:noProof/>
          <w:lang w:bidi="ar-SA"/>
        </w:rPr>
        <mc:AlternateContent>
          <mc:Choice Requires="wpg">
            <w:drawing>
              <wp:inline distT="0" distB="0" distL="0" distR="0" wp14:anchorId="68A10AF4" wp14:editId="5C52DEB6">
                <wp:extent cx="6092354" cy="4079799"/>
                <wp:effectExtent l="0" t="0" r="3810" b="0"/>
                <wp:docPr id="591" name="Группа 16"/>
                <wp:cNvGraphicFramePr/>
                <a:graphic xmlns:a="http://schemas.openxmlformats.org/drawingml/2006/main">
                  <a:graphicData uri="http://schemas.microsoft.com/office/word/2010/wordprocessingGroup">
                    <wpg:wgp>
                      <wpg:cNvGrpSpPr/>
                      <wpg:grpSpPr>
                        <a:xfrm>
                          <a:off x="0" y="0"/>
                          <a:ext cx="6092354" cy="4079799"/>
                          <a:chOff x="0" y="0"/>
                          <a:chExt cx="6092354" cy="4079799"/>
                        </a:xfrm>
                      </wpg:grpSpPr>
                      <pic:pic xmlns:pic="http://schemas.openxmlformats.org/drawingml/2006/picture">
                        <pic:nvPicPr>
                          <pic:cNvPr id="592" name="Рисунок 592"/>
                          <pic:cNvPicPr>
                            <a:picLocks noChangeAspect="1"/>
                          </pic:cNvPicPr>
                        </pic:nvPicPr>
                        <pic:blipFill>
                          <a:blip r:embed="rId112"/>
                          <a:stretch>
                            <a:fillRect/>
                          </a:stretch>
                        </pic:blipFill>
                        <pic:spPr>
                          <a:xfrm>
                            <a:off x="0" y="0"/>
                            <a:ext cx="6092354" cy="4079799"/>
                          </a:xfrm>
                          <a:prstGeom prst="rect">
                            <a:avLst/>
                          </a:prstGeom>
                        </pic:spPr>
                      </pic:pic>
                      <wps:wsp>
                        <wps:cNvPr id="593" name="Прямоугольник 593"/>
                        <wps:cNvSpPr/>
                        <wps:spPr>
                          <a:xfrm>
                            <a:off x="1122954" y="179330"/>
                            <a:ext cx="4559300" cy="175260"/>
                          </a:xfrm>
                          <a:prstGeom prst="rect">
                            <a:avLst/>
                          </a:prstGeom>
                        </wps:spPr>
                        <wps:txbx>
                          <w:txbxContent>
                            <w:p w14:paraId="654326DC" w14:textId="77777777" w:rsidR="004A246D" w:rsidRDefault="004A246D" w:rsidP="00C64587">
                              <w:pPr>
                                <w:pStyle w:val="affb"/>
                                <w:spacing w:after="0" w:line="240" w:lineRule="auto"/>
                                <w:jc w:val="center"/>
                              </w:pPr>
                              <w:r>
                                <w:rPr>
                                  <w:rFonts w:ascii="Arial" w:hAnsi="Arial"/>
                                  <w:b/>
                                  <w:color w:val="4C4C4C"/>
                                  <w:kern w:val="24"/>
                                </w:rPr>
                                <w:t>Структура платных услуг для жителей Тольятти в 2017 году</w:t>
                              </w:r>
                            </w:p>
                          </w:txbxContent>
                        </wps:txbx>
                        <wps:bodyPr wrap="none" lIns="0" tIns="0" rIns="0" bIns="0">
                          <a:spAutoFit/>
                        </wps:bodyPr>
                      </wps:wsp>
                      <wps:wsp>
                        <wps:cNvPr id="594" name="Прямоугольник 594"/>
                        <wps:cNvSpPr/>
                        <wps:spPr>
                          <a:xfrm>
                            <a:off x="5022367" y="909774"/>
                            <a:ext cx="662940" cy="204470"/>
                          </a:xfrm>
                          <a:prstGeom prst="rect">
                            <a:avLst/>
                          </a:prstGeom>
                        </wps:spPr>
                        <wps:txbx>
                          <w:txbxContent>
                            <w:p w14:paraId="5C36A66E" w14:textId="77777777" w:rsidR="004A246D" w:rsidRDefault="004A246D" w:rsidP="00C64587">
                              <w:pPr>
                                <w:pStyle w:val="affb"/>
                                <w:spacing w:after="0" w:line="240" w:lineRule="auto"/>
                                <w:jc w:val="center"/>
                              </w:pPr>
                              <w:r>
                                <w:rPr>
                                  <w:rFonts w:ascii="Arial" w:hAnsi="Arial"/>
                                  <w:color w:val="4C4C4C"/>
                                  <w:kern w:val="24"/>
                                  <w:sz w:val="14"/>
                                </w:rPr>
                                <w:t>Образование</w:t>
                              </w:r>
                            </w:p>
                            <w:p w14:paraId="379BA201" w14:textId="77777777" w:rsidR="004A246D" w:rsidRDefault="004A246D" w:rsidP="00C64587">
                              <w:pPr>
                                <w:pStyle w:val="affb"/>
                                <w:spacing w:after="0" w:line="240" w:lineRule="auto"/>
                                <w:ind w:left="187"/>
                                <w:jc w:val="center"/>
                              </w:pPr>
                              <w:r>
                                <w:rPr>
                                  <w:rFonts w:ascii="Arial" w:hAnsi="Arial"/>
                                  <w:color w:val="4C4C4C"/>
                                  <w:kern w:val="24"/>
                                  <w:sz w:val="14"/>
                                </w:rPr>
                                <w:t>15,2%</w:t>
                              </w:r>
                            </w:p>
                          </w:txbxContent>
                        </wps:txbx>
                        <wps:bodyPr lIns="0" tIns="0" rIns="0" bIns="0">
                          <a:spAutoFit/>
                        </wps:bodyPr>
                      </wps:wsp>
                      <wps:wsp>
                        <wps:cNvPr id="595" name="Прямоугольник 595"/>
                        <wps:cNvSpPr/>
                        <wps:spPr>
                          <a:xfrm>
                            <a:off x="4803365" y="1436438"/>
                            <a:ext cx="833120" cy="306705"/>
                          </a:xfrm>
                          <a:prstGeom prst="rect">
                            <a:avLst/>
                          </a:prstGeom>
                        </wps:spPr>
                        <wps:txbx>
                          <w:txbxContent>
                            <w:p w14:paraId="68A2C43F" w14:textId="77777777" w:rsidR="004A246D" w:rsidRDefault="004A246D" w:rsidP="00C64587">
                              <w:pPr>
                                <w:pStyle w:val="affb"/>
                                <w:spacing w:after="0" w:line="240" w:lineRule="auto"/>
                                <w:jc w:val="center"/>
                              </w:pPr>
                              <w:r>
                                <w:rPr>
                                  <w:rFonts w:ascii="Arial" w:hAnsi="Arial"/>
                                  <w:color w:val="4C4C4C"/>
                                  <w:kern w:val="24"/>
                                  <w:sz w:val="14"/>
                                </w:rPr>
                                <w:t>Санаторное обслуживание</w:t>
                              </w:r>
                            </w:p>
                            <w:p w14:paraId="474F9474" w14:textId="77777777" w:rsidR="004A246D" w:rsidRDefault="004A246D" w:rsidP="00C64587">
                              <w:pPr>
                                <w:pStyle w:val="affb"/>
                                <w:spacing w:after="0" w:line="240" w:lineRule="auto"/>
                                <w:jc w:val="center"/>
                              </w:pPr>
                              <w:r>
                                <w:rPr>
                                  <w:rFonts w:ascii="Arial" w:hAnsi="Arial"/>
                                  <w:color w:val="4C4C4C"/>
                                  <w:kern w:val="24"/>
                                  <w:sz w:val="14"/>
                                </w:rPr>
                                <w:t>0,9%</w:t>
                              </w:r>
                            </w:p>
                          </w:txbxContent>
                        </wps:txbx>
                        <wps:bodyPr lIns="0" tIns="0" rIns="0" bIns="0">
                          <a:spAutoFit/>
                        </wps:bodyPr>
                      </wps:wsp>
                      <wps:wsp>
                        <wps:cNvPr id="596" name="Прямоугольник 596"/>
                        <wps:cNvSpPr/>
                        <wps:spPr>
                          <a:xfrm>
                            <a:off x="5011023" y="1963083"/>
                            <a:ext cx="674370" cy="306705"/>
                          </a:xfrm>
                          <a:prstGeom prst="rect">
                            <a:avLst/>
                          </a:prstGeom>
                        </wps:spPr>
                        <wps:txbx>
                          <w:txbxContent>
                            <w:p w14:paraId="52FF11BD" w14:textId="77777777" w:rsidR="004A246D" w:rsidRDefault="004A246D" w:rsidP="00C64587">
                              <w:pPr>
                                <w:pStyle w:val="affb"/>
                                <w:spacing w:after="0" w:line="240" w:lineRule="auto"/>
                                <w:jc w:val="center"/>
                              </w:pPr>
                              <w:r>
                                <w:rPr>
                                  <w:rFonts w:ascii="Arial" w:hAnsi="Arial"/>
                                  <w:color w:val="4C4C4C"/>
                                  <w:kern w:val="24"/>
                                  <w:sz w:val="14"/>
                                </w:rPr>
                                <w:t>Медицинское обслуживание</w:t>
                              </w:r>
                            </w:p>
                            <w:p w14:paraId="1E585335" w14:textId="77777777" w:rsidR="004A246D" w:rsidRDefault="004A246D" w:rsidP="00C64587">
                              <w:pPr>
                                <w:pStyle w:val="affb"/>
                                <w:spacing w:after="0" w:line="240" w:lineRule="auto"/>
                                <w:ind w:left="202"/>
                                <w:jc w:val="center"/>
                              </w:pPr>
                              <w:r>
                                <w:rPr>
                                  <w:rFonts w:ascii="Arial" w:hAnsi="Arial"/>
                                  <w:color w:val="4C4C4C"/>
                                  <w:kern w:val="24"/>
                                  <w:sz w:val="14"/>
                                </w:rPr>
                                <w:t>7,2%</w:t>
                              </w:r>
                            </w:p>
                          </w:txbxContent>
                        </wps:txbx>
                        <wps:bodyPr wrap="square" lIns="0" tIns="0" rIns="0" bIns="0">
                          <a:spAutoFit/>
                        </wps:bodyPr>
                      </wps:wsp>
                      <wps:wsp>
                        <wps:cNvPr id="597" name="Прямоугольник 597"/>
                        <wps:cNvSpPr/>
                        <wps:spPr>
                          <a:xfrm>
                            <a:off x="4912863" y="2606500"/>
                            <a:ext cx="853440" cy="408940"/>
                          </a:xfrm>
                          <a:prstGeom prst="rect">
                            <a:avLst/>
                          </a:prstGeom>
                        </wps:spPr>
                        <wps:txbx>
                          <w:txbxContent>
                            <w:p w14:paraId="3D7CE009" w14:textId="77777777" w:rsidR="004A246D" w:rsidRDefault="004A246D" w:rsidP="00C64587">
                              <w:pPr>
                                <w:pStyle w:val="affb"/>
                                <w:spacing w:after="0" w:line="240" w:lineRule="auto"/>
                                <w:jc w:val="center"/>
                              </w:pPr>
                              <w:r>
                                <w:rPr>
                                  <w:rFonts w:ascii="Arial" w:hAnsi="Arial"/>
                                  <w:color w:val="4C4C4C"/>
                                  <w:kern w:val="24"/>
                                  <w:sz w:val="14"/>
                                </w:rPr>
                                <w:t>Услуги по физической культуре и спорту 0,9%</w:t>
                              </w:r>
                            </w:p>
                          </w:txbxContent>
                        </wps:txbx>
                        <wps:bodyPr lIns="0" tIns="0" rIns="0" bIns="0">
                          <a:spAutoFit/>
                        </wps:bodyPr>
                      </wps:wsp>
                      <wps:wsp>
                        <wps:cNvPr id="598" name="Прямоугольник 598"/>
                        <wps:cNvSpPr/>
                        <wps:spPr>
                          <a:xfrm>
                            <a:off x="5030982" y="3330285"/>
                            <a:ext cx="932180" cy="204470"/>
                          </a:xfrm>
                          <a:prstGeom prst="rect">
                            <a:avLst/>
                          </a:prstGeom>
                        </wps:spPr>
                        <wps:txbx>
                          <w:txbxContent>
                            <w:p w14:paraId="7AAB938E" w14:textId="77777777" w:rsidR="004A246D" w:rsidRDefault="004A246D" w:rsidP="00C64587">
                              <w:pPr>
                                <w:pStyle w:val="affb"/>
                                <w:spacing w:after="0" w:line="240" w:lineRule="auto"/>
                                <w:jc w:val="center"/>
                              </w:pPr>
                              <w:r>
                                <w:rPr>
                                  <w:rFonts w:ascii="Arial" w:hAnsi="Arial"/>
                                  <w:color w:val="4C4C4C"/>
                                  <w:kern w:val="24"/>
                                  <w:sz w:val="14"/>
                                </w:rPr>
                                <w:t>Культурные услуги 0,8%</w:t>
                              </w:r>
                            </w:p>
                          </w:txbxContent>
                        </wps:txbx>
                        <wps:bodyPr lIns="0" tIns="0" rIns="0" bIns="0">
                          <a:spAutoFit/>
                        </wps:bodyPr>
                      </wps:wsp>
                      <wps:wsp>
                        <wps:cNvPr id="599" name="Прямоугольник 599"/>
                        <wps:cNvSpPr/>
                        <wps:spPr>
                          <a:xfrm>
                            <a:off x="2668679" y="3451023"/>
                            <a:ext cx="1437005" cy="102235"/>
                          </a:xfrm>
                          <a:prstGeom prst="rect">
                            <a:avLst/>
                          </a:prstGeom>
                        </wps:spPr>
                        <wps:txbx>
                          <w:txbxContent>
                            <w:p w14:paraId="2348AA12" w14:textId="77777777" w:rsidR="004A246D" w:rsidRDefault="004A246D" w:rsidP="00C64587">
                              <w:pPr>
                                <w:pStyle w:val="affb"/>
                                <w:spacing w:after="0" w:line="240" w:lineRule="auto"/>
                                <w:jc w:val="center"/>
                              </w:pPr>
                              <w:r>
                                <w:rPr>
                                  <w:rFonts w:ascii="Arial" w:hAnsi="Arial"/>
                                  <w:color w:val="4C4C4C"/>
                                  <w:kern w:val="24"/>
                                  <w:sz w:val="14"/>
                                </w:rPr>
                                <w:t>Коммунальные услуги 35,3%</w:t>
                              </w:r>
                            </w:p>
                          </w:txbxContent>
                        </wps:txbx>
                        <wps:bodyPr lIns="0" tIns="0" rIns="0" bIns="0">
                          <a:spAutoFit/>
                        </wps:bodyPr>
                      </wps:wsp>
                      <wps:wsp>
                        <wps:cNvPr id="600" name="Прямоугольник 600"/>
                        <wps:cNvSpPr/>
                        <wps:spPr>
                          <a:xfrm>
                            <a:off x="724376" y="2900901"/>
                            <a:ext cx="601345" cy="204470"/>
                          </a:xfrm>
                          <a:prstGeom prst="rect">
                            <a:avLst/>
                          </a:prstGeom>
                        </wps:spPr>
                        <wps:txbx>
                          <w:txbxContent>
                            <w:p w14:paraId="35B13534" w14:textId="77777777" w:rsidR="004A246D" w:rsidRDefault="004A246D" w:rsidP="00C64587">
                              <w:pPr>
                                <w:pStyle w:val="affb"/>
                                <w:spacing w:after="0" w:line="240" w:lineRule="auto"/>
                                <w:ind w:left="158"/>
                                <w:jc w:val="center"/>
                              </w:pPr>
                              <w:r>
                                <w:rPr>
                                  <w:rFonts w:ascii="Arial" w:hAnsi="Arial"/>
                                  <w:color w:val="4C4C4C"/>
                                  <w:kern w:val="24"/>
                                  <w:sz w:val="14"/>
                                </w:rPr>
                                <w:t>Гостиницы</w:t>
                              </w:r>
                            </w:p>
                            <w:p w14:paraId="6A52DC5D" w14:textId="77777777" w:rsidR="004A246D" w:rsidRDefault="004A246D" w:rsidP="00C64587">
                              <w:pPr>
                                <w:pStyle w:val="affb"/>
                                <w:spacing w:after="0" w:line="240" w:lineRule="auto"/>
                                <w:ind w:left="158"/>
                                <w:jc w:val="center"/>
                              </w:pPr>
                              <w:r>
                                <w:rPr>
                                  <w:rFonts w:ascii="Arial" w:hAnsi="Arial"/>
                                  <w:color w:val="4C4C4C"/>
                                  <w:kern w:val="24"/>
                                  <w:sz w:val="14"/>
                                </w:rPr>
                                <w:t>0,8%</w:t>
                              </w:r>
                            </w:p>
                          </w:txbxContent>
                        </wps:txbx>
                        <wps:bodyPr wrap="square" lIns="0" tIns="0" rIns="0" bIns="0">
                          <a:spAutoFit/>
                        </wps:bodyPr>
                      </wps:wsp>
                      <wps:wsp>
                        <wps:cNvPr id="601" name="Прямоугольник 601"/>
                        <wps:cNvSpPr/>
                        <wps:spPr>
                          <a:xfrm>
                            <a:off x="295296" y="1952687"/>
                            <a:ext cx="997585" cy="204470"/>
                          </a:xfrm>
                          <a:prstGeom prst="rect">
                            <a:avLst/>
                          </a:prstGeom>
                        </wps:spPr>
                        <wps:txbx>
                          <w:txbxContent>
                            <w:p w14:paraId="07DCB8C6" w14:textId="77777777" w:rsidR="004A246D" w:rsidRDefault="004A246D" w:rsidP="00C64587">
                              <w:pPr>
                                <w:pStyle w:val="affb"/>
                                <w:spacing w:after="0" w:line="240" w:lineRule="auto"/>
                                <w:jc w:val="center"/>
                              </w:pPr>
                              <w:r>
                                <w:rPr>
                                  <w:rFonts w:ascii="Arial" w:hAnsi="Arial"/>
                                  <w:color w:val="4C4C4C"/>
                                  <w:kern w:val="24"/>
                                  <w:sz w:val="14"/>
                                </w:rPr>
                                <w:t>Жилищные услуги 16,3%</w:t>
                              </w:r>
                            </w:p>
                          </w:txbxContent>
                        </wps:txbx>
                        <wps:bodyPr lIns="0" tIns="0" rIns="0" bIns="0">
                          <a:spAutoFit/>
                        </wps:bodyPr>
                      </wps:wsp>
                      <wps:wsp>
                        <wps:cNvPr id="602" name="Прямоугольник 602"/>
                        <wps:cNvSpPr/>
                        <wps:spPr>
                          <a:xfrm>
                            <a:off x="225306" y="1012562"/>
                            <a:ext cx="1100455" cy="204470"/>
                          </a:xfrm>
                          <a:prstGeom prst="rect">
                            <a:avLst/>
                          </a:prstGeom>
                        </wps:spPr>
                        <wps:txbx>
                          <w:txbxContent>
                            <w:p w14:paraId="39A9475E" w14:textId="77777777" w:rsidR="004A246D" w:rsidRDefault="004A246D" w:rsidP="00C64587">
                              <w:pPr>
                                <w:pStyle w:val="affb"/>
                                <w:spacing w:after="0" w:line="240" w:lineRule="auto"/>
                                <w:jc w:val="center"/>
                              </w:pPr>
                              <w:r>
                                <w:rPr>
                                  <w:rFonts w:ascii="Arial" w:hAnsi="Arial"/>
                                  <w:color w:val="4C4C4C"/>
                                  <w:kern w:val="24"/>
                                  <w:sz w:val="14"/>
                                </w:rPr>
                                <w:t>Телекоммуникация</w:t>
                              </w:r>
                            </w:p>
                            <w:p w14:paraId="2E23A6E8" w14:textId="77777777" w:rsidR="004A246D" w:rsidRDefault="004A246D" w:rsidP="00C64587">
                              <w:pPr>
                                <w:pStyle w:val="affb"/>
                                <w:spacing w:after="0" w:line="240" w:lineRule="auto"/>
                                <w:jc w:val="center"/>
                              </w:pPr>
                              <w:r>
                                <w:rPr>
                                  <w:rFonts w:ascii="Arial" w:hAnsi="Arial"/>
                                  <w:color w:val="4C4C4C"/>
                                  <w:kern w:val="24"/>
                                  <w:sz w:val="14"/>
                                </w:rPr>
                                <w:t>11,9%</w:t>
                              </w:r>
                            </w:p>
                          </w:txbxContent>
                        </wps:txbx>
                        <wps:bodyPr lIns="0" tIns="0" rIns="0" bIns="0">
                          <a:spAutoFit/>
                        </wps:bodyPr>
                      </wps:wsp>
                      <wps:wsp>
                        <wps:cNvPr id="603" name="Прямоугольник 603"/>
                        <wps:cNvSpPr/>
                        <wps:spPr>
                          <a:xfrm>
                            <a:off x="1150594" y="723884"/>
                            <a:ext cx="979805" cy="204470"/>
                          </a:xfrm>
                          <a:prstGeom prst="rect">
                            <a:avLst/>
                          </a:prstGeom>
                        </wps:spPr>
                        <wps:txbx>
                          <w:txbxContent>
                            <w:p w14:paraId="28C6F03E" w14:textId="77777777" w:rsidR="004A246D" w:rsidRDefault="004A246D" w:rsidP="00C64587">
                              <w:pPr>
                                <w:pStyle w:val="affb"/>
                                <w:spacing w:after="0" w:line="240" w:lineRule="auto"/>
                                <w:jc w:val="center"/>
                              </w:pPr>
                              <w:r>
                                <w:rPr>
                                  <w:rFonts w:ascii="Arial" w:hAnsi="Arial"/>
                                  <w:color w:val="4C4C4C"/>
                                  <w:kern w:val="24"/>
                                  <w:sz w:val="14"/>
                                </w:rPr>
                                <w:t>Связь</w:t>
                              </w:r>
                            </w:p>
                            <w:p w14:paraId="72FB4BD1" w14:textId="77777777" w:rsidR="004A246D" w:rsidRDefault="004A246D" w:rsidP="00C64587">
                              <w:pPr>
                                <w:pStyle w:val="affb"/>
                                <w:spacing w:after="0" w:line="240" w:lineRule="auto"/>
                                <w:jc w:val="center"/>
                              </w:pPr>
                              <w:r>
                                <w:rPr>
                                  <w:rFonts w:ascii="Arial" w:hAnsi="Arial"/>
                                  <w:color w:val="4C4C4C"/>
                                  <w:kern w:val="24"/>
                                  <w:sz w:val="14"/>
                                </w:rPr>
                                <w:t>1,4%</w:t>
                              </w:r>
                            </w:p>
                          </w:txbxContent>
                        </wps:txbx>
                        <wps:bodyPr lIns="0" tIns="0" rIns="0" bIns="0">
                          <a:spAutoFit/>
                        </wps:bodyPr>
                      </wps:wsp>
                      <wps:wsp>
                        <wps:cNvPr id="604" name="Прямоугольник 604"/>
                        <wps:cNvSpPr/>
                        <wps:spPr>
                          <a:xfrm>
                            <a:off x="2320815" y="859357"/>
                            <a:ext cx="1002030" cy="204470"/>
                          </a:xfrm>
                          <a:prstGeom prst="rect">
                            <a:avLst/>
                          </a:prstGeom>
                        </wps:spPr>
                        <wps:txbx>
                          <w:txbxContent>
                            <w:p w14:paraId="2D989434" w14:textId="77777777" w:rsidR="004A246D" w:rsidRDefault="004A246D" w:rsidP="00C64587">
                              <w:pPr>
                                <w:pStyle w:val="affb"/>
                                <w:spacing w:after="0" w:line="240" w:lineRule="auto"/>
                                <w:jc w:val="center"/>
                              </w:pPr>
                              <w:r>
                                <w:rPr>
                                  <w:rFonts w:ascii="Arial" w:hAnsi="Arial"/>
                                  <w:color w:val="4C4C4C"/>
                                  <w:kern w:val="24"/>
                                  <w:sz w:val="14"/>
                                </w:rPr>
                                <w:t>Транспортные услуги 6,8%</w:t>
                              </w:r>
                            </w:p>
                          </w:txbxContent>
                        </wps:txbx>
                        <wps:bodyPr lIns="0" tIns="0" rIns="0" bIns="0">
                          <a:spAutoFit/>
                        </wps:bodyPr>
                      </wps:wsp>
                      <wps:wsp>
                        <wps:cNvPr id="605" name="Прямоугольник 605"/>
                        <wps:cNvSpPr/>
                        <wps:spPr>
                          <a:xfrm>
                            <a:off x="3838858" y="1071463"/>
                            <a:ext cx="430530" cy="204470"/>
                          </a:xfrm>
                          <a:prstGeom prst="rect">
                            <a:avLst/>
                          </a:prstGeom>
                        </wps:spPr>
                        <wps:txbx>
                          <w:txbxContent>
                            <w:p w14:paraId="517A4B5B" w14:textId="77777777" w:rsidR="004A246D" w:rsidRDefault="004A246D" w:rsidP="00C64587">
                              <w:pPr>
                                <w:pStyle w:val="affb"/>
                                <w:spacing w:after="0" w:line="240" w:lineRule="auto"/>
                                <w:jc w:val="center"/>
                              </w:pPr>
                              <w:r>
                                <w:rPr>
                                  <w:rFonts w:ascii="Arial" w:hAnsi="Arial"/>
                                  <w:color w:val="4C4C4C"/>
                                  <w:kern w:val="24"/>
                                  <w:sz w:val="14"/>
                                </w:rPr>
                                <w:t>Другое</w:t>
                              </w:r>
                            </w:p>
                            <w:p w14:paraId="5BA9D24D" w14:textId="77777777" w:rsidR="004A246D" w:rsidRDefault="004A246D" w:rsidP="00C64587">
                              <w:pPr>
                                <w:pStyle w:val="affb"/>
                                <w:spacing w:after="0" w:line="240" w:lineRule="auto"/>
                                <w:jc w:val="center"/>
                              </w:pPr>
                              <w:r>
                                <w:rPr>
                                  <w:rFonts w:ascii="Arial" w:hAnsi="Arial"/>
                                  <w:color w:val="4C4C4C"/>
                                  <w:kern w:val="24"/>
                                  <w:sz w:val="14"/>
                                </w:rPr>
                                <w:t>0,2%</w:t>
                              </w:r>
                            </w:p>
                          </w:txbxContent>
                        </wps:txbx>
                        <wps:bodyPr lIns="0" tIns="0" rIns="0" bIns="0">
                          <a:spAutoFit/>
                        </wps:bodyPr>
                      </wps:wsp>
                      <wps:wsp>
                        <wps:cNvPr id="606" name="Прямоугольник 606"/>
                        <wps:cNvSpPr/>
                        <wps:spPr>
                          <a:xfrm>
                            <a:off x="4083844" y="588210"/>
                            <a:ext cx="730250" cy="204470"/>
                          </a:xfrm>
                          <a:prstGeom prst="rect">
                            <a:avLst/>
                          </a:prstGeom>
                        </wps:spPr>
                        <wps:txbx>
                          <w:txbxContent>
                            <w:p w14:paraId="1CF5B190" w14:textId="77777777" w:rsidR="004A246D" w:rsidRDefault="004A246D" w:rsidP="00C64587">
                              <w:pPr>
                                <w:pStyle w:val="affb"/>
                                <w:spacing w:after="0" w:line="240" w:lineRule="auto"/>
                                <w:jc w:val="center"/>
                              </w:pPr>
                              <w:r>
                                <w:rPr>
                                  <w:rFonts w:ascii="Arial" w:hAnsi="Arial"/>
                                  <w:color w:val="4C4C4C"/>
                                  <w:kern w:val="24"/>
                                  <w:sz w:val="14"/>
                                </w:rPr>
                                <w:t>Бытовые услуги</w:t>
                              </w:r>
                            </w:p>
                            <w:p w14:paraId="18A98FC5" w14:textId="77777777" w:rsidR="004A246D" w:rsidRDefault="004A246D" w:rsidP="00C64587">
                              <w:pPr>
                                <w:pStyle w:val="affb"/>
                                <w:spacing w:after="0" w:line="240" w:lineRule="auto"/>
                                <w:ind w:left="115"/>
                                <w:jc w:val="center"/>
                              </w:pPr>
                              <w:r>
                                <w:rPr>
                                  <w:rFonts w:ascii="Arial" w:hAnsi="Arial"/>
                                  <w:color w:val="4C4C4C"/>
                                  <w:kern w:val="24"/>
                                  <w:sz w:val="14"/>
                                </w:rPr>
                                <w:t>2,1%</w:t>
                              </w:r>
                            </w:p>
                          </w:txbxContent>
                        </wps:txbx>
                        <wps:bodyPr lIns="0" tIns="0" rIns="0" bIns="0">
                          <a:spAutoFit/>
                        </wps:bodyPr>
                      </wps:wsp>
                    </wpg:wgp>
                  </a:graphicData>
                </a:graphic>
              </wp:inline>
            </w:drawing>
          </mc:Choice>
          <mc:Fallback>
            <w:pict>
              <v:group w14:anchorId="68A10AF4" id="_x0000_s1289" style="width:479.7pt;height:321.25pt;mso-position-horizontal-relative:char;mso-position-vertical-relative:line" coordsize="60923,407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qm&#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RulLQ3Q0ARUUUUAS0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">
                <v:shape id="Рисунок 592" o:spid="_x0000_s1290" type="#_x0000_t75" style="position:absolute;width:60923;height:40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">
                  <v:imagedata r:id="rId113" o:title=""/>
                  <v:path arrowok="t"/>
                </v:shape>
                <v:rect id="Прямоугольник 593" o:spid="_x0000_s1291" style="position:absolute;left:11229;top:1793;width:45593;height:17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" filled="f" stroked="f">
                  <v:textbox style="mso-fit-shape-to-text:t" inset="0,0,0,0">
                    <w:txbxContent>
                      <w:p w14:paraId="654326DC" w14:textId="77777777" w:rsidR="004A246D" w:rsidRDefault="004A246D" w:rsidP="00C64587">
                        <w:pPr>
                          <w:pStyle w:val="affb"/>
                          <w:spacing w:after="0" w:line="240" w:lineRule="auto"/>
                          <w:jc w:val="center"/>
                        </w:pPr>
                        <w:r>
                          <w:rPr>
                            <w:rFonts w:ascii="Arial" w:hAnsi="Arial"/>
                            <w:b/>
                            <w:color w:val="4C4C4C"/>
                            <w:kern w:val="24"/>
                          </w:rPr>
                          <w:t>Структура платных услуг для жителей Тольятти в 2017 году</w:t>
                        </w:r>
                      </w:p>
                    </w:txbxContent>
                  </v:textbox>
                </v:rect>
                <v:rect id="Прямоугольник 594" o:spid="_x0000_s1292" style="position:absolute;left:50223;top:9097;width:6630;height:2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" filled="f" stroked="f">
                  <v:textbox style="mso-fit-shape-to-text:t" inset="0,0,0,0">
                    <w:txbxContent>
                      <w:p w14:paraId="5C36A66E" w14:textId="77777777" w:rsidR="004A246D" w:rsidRDefault="004A246D" w:rsidP="00C64587">
                        <w:pPr>
                          <w:pStyle w:val="affb"/>
                          <w:spacing w:after="0" w:line="240" w:lineRule="auto"/>
                          <w:jc w:val="center"/>
                        </w:pPr>
                        <w:r>
                          <w:rPr>
                            <w:rFonts w:ascii="Arial" w:hAnsi="Arial"/>
                            <w:color w:val="4C4C4C"/>
                            <w:kern w:val="24"/>
                            <w:sz w:val="14"/>
                          </w:rPr>
                          <w:t>Образование</w:t>
                        </w:r>
                      </w:p>
                      <w:p w14:paraId="379BA201" w14:textId="77777777" w:rsidR="004A246D" w:rsidRDefault="004A246D" w:rsidP="00C64587">
                        <w:pPr>
                          <w:pStyle w:val="affb"/>
                          <w:spacing w:after="0" w:line="240" w:lineRule="auto"/>
                          <w:ind w:left="187"/>
                          <w:jc w:val="center"/>
                        </w:pPr>
                        <w:r>
                          <w:rPr>
                            <w:rFonts w:ascii="Arial" w:hAnsi="Arial"/>
                            <w:color w:val="4C4C4C"/>
                            <w:kern w:val="24"/>
                            <w:sz w:val="14"/>
                          </w:rPr>
                          <w:t>15,2%</w:t>
                        </w:r>
                      </w:p>
                    </w:txbxContent>
                  </v:textbox>
                </v:rect>
                <v:rect id="Прямоугольник 595" o:spid="_x0000_s1293" style="position:absolute;left:48033;top:14364;width:8331;height:3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" filled="f" stroked="f">
                  <v:textbox style="mso-fit-shape-to-text:t" inset="0,0,0,0">
                    <w:txbxContent>
                      <w:p w14:paraId="68A2C43F" w14:textId="77777777" w:rsidR="004A246D" w:rsidRDefault="004A246D" w:rsidP="00C64587">
                        <w:pPr>
                          <w:pStyle w:val="affb"/>
                          <w:spacing w:after="0" w:line="240" w:lineRule="auto"/>
                          <w:jc w:val="center"/>
                        </w:pPr>
                        <w:r>
                          <w:rPr>
                            <w:rFonts w:ascii="Arial" w:hAnsi="Arial"/>
                            <w:color w:val="4C4C4C"/>
                            <w:kern w:val="24"/>
                            <w:sz w:val="14"/>
                          </w:rPr>
                          <w:t>Санаторное обслуживание</w:t>
                        </w:r>
                      </w:p>
                      <w:p w14:paraId="474F9474" w14:textId="77777777" w:rsidR="004A246D" w:rsidRDefault="004A246D" w:rsidP="00C64587">
                        <w:pPr>
                          <w:pStyle w:val="affb"/>
                          <w:spacing w:after="0" w:line="240" w:lineRule="auto"/>
                          <w:jc w:val="center"/>
                        </w:pPr>
                        <w:r>
                          <w:rPr>
                            <w:rFonts w:ascii="Arial" w:hAnsi="Arial"/>
                            <w:color w:val="4C4C4C"/>
                            <w:kern w:val="24"/>
                            <w:sz w:val="14"/>
                          </w:rPr>
                          <w:t>0,9%</w:t>
                        </w:r>
                      </w:p>
                    </w:txbxContent>
                  </v:textbox>
                </v:rect>
                <v:rect id="Прямоугольник 596" o:spid="_x0000_s1294" style="position:absolute;left:50110;top:19630;width:6743;height:3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" filled="f" stroked="f">
                  <v:textbox style="mso-fit-shape-to-text:t" inset="0,0,0,0">
                    <w:txbxContent>
                      <w:p w14:paraId="52FF11BD" w14:textId="77777777" w:rsidR="004A246D" w:rsidRDefault="004A246D" w:rsidP="00C64587">
                        <w:pPr>
                          <w:pStyle w:val="affb"/>
                          <w:spacing w:after="0" w:line="240" w:lineRule="auto"/>
                          <w:jc w:val="center"/>
                        </w:pPr>
                        <w:r>
                          <w:rPr>
                            <w:rFonts w:ascii="Arial" w:hAnsi="Arial"/>
                            <w:color w:val="4C4C4C"/>
                            <w:kern w:val="24"/>
                            <w:sz w:val="14"/>
                          </w:rPr>
                          <w:t>Медицинское обслуживание</w:t>
                        </w:r>
                      </w:p>
                      <w:p w14:paraId="1E585335" w14:textId="77777777" w:rsidR="004A246D" w:rsidRDefault="004A246D" w:rsidP="00C64587">
                        <w:pPr>
                          <w:pStyle w:val="affb"/>
                          <w:spacing w:after="0" w:line="240" w:lineRule="auto"/>
                          <w:ind w:left="202"/>
                          <w:jc w:val="center"/>
                        </w:pPr>
                        <w:r>
                          <w:rPr>
                            <w:rFonts w:ascii="Arial" w:hAnsi="Arial"/>
                            <w:color w:val="4C4C4C"/>
                            <w:kern w:val="24"/>
                            <w:sz w:val="14"/>
                          </w:rPr>
                          <w:t>7,2%</w:t>
                        </w:r>
                      </w:p>
                    </w:txbxContent>
                  </v:textbox>
                </v:rect>
                <v:rect id="Прямоугольник 597" o:spid="_x0000_s1295" style="position:absolute;left:49128;top:26065;width:8535;height:40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" filled="f" stroked="f">
                  <v:textbox style="mso-fit-shape-to-text:t" inset="0,0,0,0">
                    <w:txbxContent>
                      <w:p w14:paraId="3D7CE009" w14:textId="77777777" w:rsidR="004A246D" w:rsidRDefault="004A246D" w:rsidP="00C64587">
                        <w:pPr>
                          <w:pStyle w:val="affb"/>
                          <w:spacing w:after="0" w:line="240" w:lineRule="auto"/>
                          <w:jc w:val="center"/>
                        </w:pPr>
                        <w:r>
                          <w:rPr>
                            <w:rFonts w:ascii="Arial" w:hAnsi="Arial"/>
                            <w:color w:val="4C4C4C"/>
                            <w:kern w:val="24"/>
                            <w:sz w:val="14"/>
                          </w:rPr>
                          <w:t>Услуги по физической культуре и спорту 0,9%</w:t>
                        </w:r>
                      </w:p>
                    </w:txbxContent>
                  </v:textbox>
                </v:rect>
                <v:rect id="Прямоугольник 598" o:spid="_x0000_s1296" style="position:absolute;left:50309;top:33302;width:9322;height:2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" filled="f" stroked="f">
                  <v:textbox style="mso-fit-shape-to-text:t" inset="0,0,0,0">
                    <w:txbxContent>
                      <w:p w14:paraId="7AAB938E" w14:textId="77777777" w:rsidR="004A246D" w:rsidRDefault="004A246D" w:rsidP="00C64587">
                        <w:pPr>
                          <w:pStyle w:val="affb"/>
                          <w:spacing w:after="0" w:line="240" w:lineRule="auto"/>
                          <w:jc w:val="center"/>
                        </w:pPr>
                        <w:r>
                          <w:rPr>
                            <w:rFonts w:ascii="Arial" w:hAnsi="Arial"/>
                            <w:color w:val="4C4C4C"/>
                            <w:kern w:val="24"/>
                            <w:sz w:val="14"/>
                          </w:rPr>
                          <w:t>Культурные услуги 0,8%</w:t>
                        </w:r>
                      </w:p>
                    </w:txbxContent>
                  </v:textbox>
                </v:rect>
                <v:rect id="Прямоугольник 599" o:spid="_x0000_s1297" style="position:absolute;left:26686;top:34510;width:14370;height:1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" filled="f" stroked="f">
                  <v:textbox style="mso-fit-shape-to-text:t" inset="0,0,0,0">
                    <w:txbxContent>
                      <w:p w14:paraId="2348AA12" w14:textId="77777777" w:rsidR="004A246D" w:rsidRDefault="004A246D" w:rsidP="00C64587">
                        <w:pPr>
                          <w:pStyle w:val="affb"/>
                          <w:spacing w:after="0" w:line="240" w:lineRule="auto"/>
                          <w:jc w:val="center"/>
                        </w:pPr>
                        <w:r>
                          <w:rPr>
                            <w:rFonts w:ascii="Arial" w:hAnsi="Arial"/>
                            <w:color w:val="4C4C4C"/>
                            <w:kern w:val="24"/>
                            <w:sz w:val="14"/>
                          </w:rPr>
                          <w:t>Коммунальные услуги 35,3%</w:t>
                        </w:r>
                      </w:p>
                    </w:txbxContent>
                  </v:textbox>
                </v:rect>
                <v:rect id="Прямоугольник 600" o:spid="_x0000_s1298" style="position:absolute;left:7243;top:29009;width:6014;height:20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" filled="f" stroked="f">
                  <v:textbox style="mso-fit-shape-to-text:t" inset="0,0,0,0">
                    <w:txbxContent>
                      <w:p w14:paraId="35B13534" w14:textId="77777777" w:rsidR="004A246D" w:rsidRDefault="004A246D" w:rsidP="00C64587">
                        <w:pPr>
                          <w:pStyle w:val="affb"/>
                          <w:spacing w:after="0" w:line="240" w:lineRule="auto"/>
                          <w:ind w:left="158"/>
                          <w:jc w:val="center"/>
                        </w:pPr>
                        <w:r>
                          <w:rPr>
                            <w:rFonts w:ascii="Arial" w:hAnsi="Arial"/>
                            <w:color w:val="4C4C4C"/>
                            <w:kern w:val="24"/>
                            <w:sz w:val="14"/>
                          </w:rPr>
                          <w:t>Гостиницы</w:t>
                        </w:r>
                      </w:p>
                      <w:p w14:paraId="6A52DC5D" w14:textId="77777777" w:rsidR="004A246D" w:rsidRDefault="004A246D" w:rsidP="00C64587">
                        <w:pPr>
                          <w:pStyle w:val="affb"/>
                          <w:spacing w:after="0" w:line="240" w:lineRule="auto"/>
                          <w:ind w:left="158"/>
                          <w:jc w:val="center"/>
                        </w:pPr>
                        <w:r>
                          <w:rPr>
                            <w:rFonts w:ascii="Arial" w:hAnsi="Arial"/>
                            <w:color w:val="4C4C4C"/>
                            <w:kern w:val="24"/>
                            <w:sz w:val="14"/>
                          </w:rPr>
                          <w:t>0,8%</w:t>
                        </w:r>
                      </w:p>
                    </w:txbxContent>
                  </v:textbox>
                </v:rect>
                <v:rect id="Прямоугольник 601" o:spid="_x0000_s1299" style="position:absolute;left:2952;top:19526;width:9976;height:2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" filled="f" stroked="f">
                  <v:textbox style="mso-fit-shape-to-text:t" inset="0,0,0,0">
                    <w:txbxContent>
                      <w:p w14:paraId="07DCB8C6" w14:textId="77777777" w:rsidR="004A246D" w:rsidRDefault="004A246D" w:rsidP="00C64587">
                        <w:pPr>
                          <w:pStyle w:val="affb"/>
                          <w:spacing w:after="0" w:line="240" w:lineRule="auto"/>
                          <w:jc w:val="center"/>
                        </w:pPr>
                        <w:r>
                          <w:rPr>
                            <w:rFonts w:ascii="Arial" w:hAnsi="Arial"/>
                            <w:color w:val="4C4C4C"/>
                            <w:kern w:val="24"/>
                            <w:sz w:val="14"/>
                          </w:rPr>
                          <w:t>Жилищные услуги 16,3%</w:t>
                        </w:r>
                      </w:p>
                    </w:txbxContent>
                  </v:textbox>
                </v:rect>
                <v:rect id="Прямоугольник 602" o:spid="_x0000_s1300" style="position:absolute;left:2253;top:10125;width:11004;height:2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" filled="f" stroked="f">
                  <v:textbox style="mso-fit-shape-to-text:t" inset="0,0,0,0">
                    <w:txbxContent>
                      <w:p w14:paraId="39A9475E" w14:textId="77777777" w:rsidR="004A246D" w:rsidRDefault="004A246D" w:rsidP="00C64587">
                        <w:pPr>
                          <w:pStyle w:val="affb"/>
                          <w:spacing w:after="0" w:line="240" w:lineRule="auto"/>
                          <w:jc w:val="center"/>
                        </w:pPr>
                        <w:r>
                          <w:rPr>
                            <w:rFonts w:ascii="Arial" w:hAnsi="Arial"/>
                            <w:color w:val="4C4C4C"/>
                            <w:kern w:val="24"/>
                            <w:sz w:val="14"/>
                          </w:rPr>
                          <w:t>Телекоммуникация</w:t>
                        </w:r>
                      </w:p>
                      <w:p w14:paraId="2E23A6E8" w14:textId="77777777" w:rsidR="004A246D" w:rsidRDefault="004A246D" w:rsidP="00C64587">
                        <w:pPr>
                          <w:pStyle w:val="affb"/>
                          <w:spacing w:after="0" w:line="240" w:lineRule="auto"/>
                          <w:jc w:val="center"/>
                        </w:pPr>
                        <w:r>
                          <w:rPr>
                            <w:rFonts w:ascii="Arial" w:hAnsi="Arial"/>
                            <w:color w:val="4C4C4C"/>
                            <w:kern w:val="24"/>
                            <w:sz w:val="14"/>
                          </w:rPr>
                          <w:t>11,9%</w:t>
                        </w:r>
                      </w:p>
                    </w:txbxContent>
                  </v:textbox>
                </v:rect>
                <v:rect id="Прямоугольник 603" o:spid="_x0000_s1301" style="position:absolute;left:11505;top:7238;width:9798;height:2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" filled="f" stroked="f">
                  <v:textbox style="mso-fit-shape-to-text:t" inset="0,0,0,0">
                    <w:txbxContent>
                      <w:p w14:paraId="28C6F03E" w14:textId="77777777" w:rsidR="004A246D" w:rsidRDefault="004A246D" w:rsidP="00C64587">
                        <w:pPr>
                          <w:pStyle w:val="affb"/>
                          <w:spacing w:after="0" w:line="240" w:lineRule="auto"/>
                          <w:jc w:val="center"/>
                        </w:pPr>
                        <w:r>
                          <w:rPr>
                            <w:rFonts w:ascii="Arial" w:hAnsi="Arial"/>
                            <w:color w:val="4C4C4C"/>
                            <w:kern w:val="24"/>
                            <w:sz w:val="14"/>
                          </w:rPr>
                          <w:t>Связь</w:t>
                        </w:r>
                      </w:p>
                      <w:p w14:paraId="72FB4BD1" w14:textId="77777777" w:rsidR="004A246D" w:rsidRDefault="004A246D" w:rsidP="00C64587">
                        <w:pPr>
                          <w:pStyle w:val="affb"/>
                          <w:spacing w:after="0" w:line="240" w:lineRule="auto"/>
                          <w:jc w:val="center"/>
                        </w:pPr>
                        <w:r>
                          <w:rPr>
                            <w:rFonts w:ascii="Arial" w:hAnsi="Arial"/>
                            <w:color w:val="4C4C4C"/>
                            <w:kern w:val="24"/>
                            <w:sz w:val="14"/>
                          </w:rPr>
                          <w:t>1,4%</w:t>
                        </w:r>
                      </w:p>
                    </w:txbxContent>
                  </v:textbox>
                </v:rect>
                <v:rect id="Прямоугольник 604" o:spid="_x0000_s1302" style="position:absolute;left:23208;top:8593;width:10020;height:2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" filled="f" stroked="f">
                  <v:textbox style="mso-fit-shape-to-text:t" inset="0,0,0,0">
                    <w:txbxContent>
                      <w:p w14:paraId="2D989434" w14:textId="77777777" w:rsidR="004A246D" w:rsidRDefault="004A246D" w:rsidP="00C64587">
                        <w:pPr>
                          <w:pStyle w:val="affb"/>
                          <w:spacing w:after="0" w:line="240" w:lineRule="auto"/>
                          <w:jc w:val="center"/>
                        </w:pPr>
                        <w:r>
                          <w:rPr>
                            <w:rFonts w:ascii="Arial" w:hAnsi="Arial"/>
                            <w:color w:val="4C4C4C"/>
                            <w:kern w:val="24"/>
                            <w:sz w:val="14"/>
                          </w:rPr>
                          <w:t>Транспортные услуги 6,8%</w:t>
                        </w:r>
                      </w:p>
                    </w:txbxContent>
                  </v:textbox>
                </v:rect>
                <v:rect id="Прямоугольник 605" o:spid="_x0000_s1303" style="position:absolute;left:38388;top:10714;width:4305;height:2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" filled="f" stroked="f">
                  <v:textbox style="mso-fit-shape-to-text:t" inset="0,0,0,0">
                    <w:txbxContent>
                      <w:p w14:paraId="517A4B5B" w14:textId="77777777" w:rsidR="004A246D" w:rsidRDefault="004A246D" w:rsidP="00C64587">
                        <w:pPr>
                          <w:pStyle w:val="affb"/>
                          <w:spacing w:after="0" w:line="240" w:lineRule="auto"/>
                          <w:jc w:val="center"/>
                        </w:pPr>
                        <w:r>
                          <w:rPr>
                            <w:rFonts w:ascii="Arial" w:hAnsi="Arial"/>
                            <w:color w:val="4C4C4C"/>
                            <w:kern w:val="24"/>
                            <w:sz w:val="14"/>
                          </w:rPr>
                          <w:t>Другое</w:t>
                        </w:r>
                      </w:p>
                      <w:p w14:paraId="5BA9D24D" w14:textId="77777777" w:rsidR="004A246D" w:rsidRDefault="004A246D" w:rsidP="00C64587">
                        <w:pPr>
                          <w:pStyle w:val="affb"/>
                          <w:spacing w:after="0" w:line="240" w:lineRule="auto"/>
                          <w:jc w:val="center"/>
                        </w:pPr>
                        <w:r>
                          <w:rPr>
                            <w:rFonts w:ascii="Arial" w:hAnsi="Arial"/>
                            <w:color w:val="4C4C4C"/>
                            <w:kern w:val="24"/>
                            <w:sz w:val="14"/>
                          </w:rPr>
                          <w:t>0,2%</w:t>
                        </w:r>
                      </w:p>
                    </w:txbxContent>
                  </v:textbox>
                </v:rect>
                <v:rect id="Прямоугольник 606" o:spid="_x0000_s1304" style="position:absolute;left:40838;top:5882;width:7302;height:20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" filled="f" stroked="f">
                  <v:textbox style="mso-fit-shape-to-text:t" inset="0,0,0,0">
                    <w:txbxContent>
                      <w:p w14:paraId="1CF5B190" w14:textId="77777777" w:rsidR="004A246D" w:rsidRDefault="004A246D" w:rsidP="00C64587">
                        <w:pPr>
                          <w:pStyle w:val="affb"/>
                          <w:spacing w:after="0" w:line="240" w:lineRule="auto"/>
                          <w:jc w:val="center"/>
                        </w:pPr>
                        <w:r>
                          <w:rPr>
                            <w:rFonts w:ascii="Arial" w:hAnsi="Arial"/>
                            <w:color w:val="4C4C4C"/>
                            <w:kern w:val="24"/>
                            <w:sz w:val="14"/>
                          </w:rPr>
                          <w:t>Бытовые услуги</w:t>
                        </w:r>
                      </w:p>
                      <w:p w14:paraId="18A98FC5" w14:textId="77777777" w:rsidR="004A246D" w:rsidRDefault="004A246D" w:rsidP="00C64587">
                        <w:pPr>
                          <w:pStyle w:val="affb"/>
                          <w:spacing w:after="0" w:line="240" w:lineRule="auto"/>
                          <w:ind w:left="115"/>
                          <w:jc w:val="center"/>
                        </w:pPr>
                        <w:r>
                          <w:rPr>
                            <w:rFonts w:ascii="Arial" w:hAnsi="Arial"/>
                            <w:color w:val="4C4C4C"/>
                            <w:kern w:val="24"/>
                            <w:sz w:val="14"/>
                          </w:rPr>
                          <w:t>2,1%</w:t>
                        </w:r>
                      </w:p>
                    </w:txbxContent>
                  </v:textbox>
                </v:rect>
                <w10:anchorlock/>
              </v:group>
            </w:pict>
          </mc:Fallback>
        </mc:AlternateContent>
      </w:r>
    </w:p>
    <w:p w14:paraId="4CEB2BE6" w14:textId="77777777" w:rsidR="00C64587" w:rsidRPr="00C64587" w:rsidRDefault="00C64587" w:rsidP="00C64587">
      <w:pPr>
        <w:spacing w:before="170" w:after="100" w:line="170" w:lineRule="atLeast"/>
        <w:jc w:val="left"/>
        <w:rPr>
          <w:b/>
          <w:bCs/>
          <w:sz w:val="16"/>
          <w:szCs w:val="20"/>
        </w:rPr>
      </w:pPr>
      <w:bookmarkStart w:id="247" w:name="_Toc24627822"/>
      <w:r w:rsidRPr="00C64587">
        <w:rPr>
          <w:rFonts w:eastAsia="Calibri"/>
          <w:b/>
          <w:sz w:val="16"/>
          <w:szCs w:val="22"/>
        </w:rPr>
        <w:t xml:space="preserve">Рисунок </w:t>
      </w:r>
      <w:r w:rsidRPr="00C64587">
        <w:rPr>
          <w:b/>
          <w:bCs/>
          <w:sz w:val="16"/>
          <w:szCs w:val="20"/>
        </w:rPr>
        <w:fldChar w:fldCharType="begin"/>
      </w:r>
      <w:r w:rsidRPr="00C64587">
        <w:rPr>
          <w:b/>
          <w:bCs/>
          <w:sz w:val="16"/>
          <w:szCs w:val="20"/>
        </w:rPr>
        <w:instrText xml:space="preserve"> STYLEREF 2 \s </w:instrText>
      </w:r>
      <w:r w:rsidRPr="00C64587">
        <w:rPr>
          <w:b/>
          <w:bCs/>
          <w:sz w:val="16"/>
          <w:szCs w:val="20"/>
        </w:rPr>
        <w:fldChar w:fldCharType="separate"/>
      </w:r>
      <w:r w:rsidRPr="00C64587">
        <w:rPr>
          <w:b/>
          <w:bCs/>
          <w:noProof/>
          <w:sz w:val="16"/>
          <w:szCs w:val="20"/>
        </w:rPr>
        <w:t>5.2</w:t>
      </w:r>
      <w:r w:rsidRPr="00C64587">
        <w:rPr>
          <w:b/>
          <w:bCs/>
          <w:sz w:val="16"/>
          <w:szCs w:val="20"/>
        </w:rPr>
        <w:fldChar w:fldCharType="end"/>
      </w:r>
      <w:r w:rsidRPr="00C64587">
        <w:rPr>
          <w:rFonts w:eastAsia="Calibri"/>
          <w:b/>
          <w:sz w:val="16"/>
          <w:szCs w:val="22"/>
        </w:rPr>
        <w:t>.</w:t>
      </w:r>
      <w:r w:rsidRPr="00C64587">
        <w:rPr>
          <w:b/>
          <w:bCs/>
          <w:sz w:val="16"/>
          <w:szCs w:val="20"/>
        </w:rPr>
        <w:fldChar w:fldCharType="begin"/>
      </w:r>
      <w:r w:rsidRPr="00C64587">
        <w:rPr>
          <w:b/>
          <w:bCs/>
          <w:sz w:val="16"/>
          <w:szCs w:val="20"/>
        </w:rPr>
        <w:instrText xml:space="preserve"> SEQ Figure \* ARABIC \s 2 </w:instrText>
      </w:r>
      <w:r w:rsidRPr="00C64587">
        <w:rPr>
          <w:b/>
          <w:bCs/>
          <w:sz w:val="16"/>
          <w:szCs w:val="20"/>
        </w:rPr>
        <w:fldChar w:fldCharType="separate"/>
      </w:r>
      <w:r w:rsidRPr="00C64587">
        <w:rPr>
          <w:b/>
          <w:bCs/>
          <w:noProof/>
          <w:sz w:val="16"/>
          <w:szCs w:val="20"/>
        </w:rPr>
        <w:t>7</w:t>
      </w:r>
      <w:r w:rsidRPr="00C64587">
        <w:rPr>
          <w:b/>
          <w:bCs/>
          <w:sz w:val="16"/>
          <w:szCs w:val="20"/>
        </w:rPr>
        <w:fldChar w:fldCharType="end"/>
      </w:r>
      <w:r w:rsidRPr="00C64587">
        <w:rPr>
          <w:rFonts w:eastAsia="Calibri"/>
          <w:b/>
          <w:sz w:val="16"/>
          <w:szCs w:val="22"/>
        </w:rPr>
        <w:t>: Структура платных услуг для жителей Тольятти в 2017 году</w:t>
      </w:r>
      <w:bookmarkEnd w:id="247"/>
    </w:p>
    <w:p w14:paraId="74FFF928" w14:textId="77777777" w:rsidR="00C64587" w:rsidRPr="00C64587" w:rsidRDefault="00C64587" w:rsidP="00C64587">
      <w:r w:rsidRPr="00C64587">
        <w:rPr>
          <w:rFonts w:eastAsia="Calibri"/>
          <w:szCs w:val="22"/>
        </w:rPr>
        <w:t>Тольятти - один из крупнейших центров образовательного туризма в Поволжье. Во-первых, Тольятти популярен у туристов благодаря известному автомобильному бренду ЛАДА и Великой русской реке Волге. Другие интересные места для осмотра достопримечательностей: художественные и краеведческие музеи, музей АВТОВАЗ, памятник Татищеву, Спасо-Преображенский собор, Парковый комплекс истории транспортного машиностроения имени К. Сахарова, содержащий более 460 экспонатов.</w:t>
      </w:r>
    </w:p>
    <w:p w14:paraId="1B06753C" w14:textId="77777777" w:rsidR="00C64587" w:rsidRPr="00C64587" w:rsidRDefault="00C64587" w:rsidP="00C64587">
      <w:r w:rsidRPr="00C64587">
        <w:rPr>
          <w:rFonts w:eastAsia="Calibri"/>
          <w:szCs w:val="22"/>
        </w:rPr>
        <w:t xml:space="preserve">В городе действует разветвленная система размещения. В рамках организационной работы ФИФА-2018 57 отелей успешно прошли процедуру классификации. В ходе мероприятия более 200 ресторанов и кафе предлагали разнообразную кухню футбольным фанатам, и швейцарская сборная выбрала город в качестве официальной базы для жизни, тренировок и отдыха, доказав качественную инфраструктуру города и выгодное географическое положение. </w:t>
      </w:r>
    </w:p>
    <w:p w14:paraId="61CC4275" w14:textId="77777777" w:rsidR="00C64587" w:rsidRPr="00C64587" w:rsidRDefault="00C64587" w:rsidP="00C64587">
      <w:pPr>
        <w:rPr>
          <w:u w:val="single"/>
        </w:rPr>
      </w:pPr>
      <w:r w:rsidRPr="00C64587">
        <w:rPr>
          <w:rFonts w:eastAsia="Calibri"/>
          <w:szCs w:val="22"/>
        </w:rPr>
        <w:t xml:space="preserve">Непосредственная близость к Национальному парку «Самарская Лука», Жигулевскому федеральному природному биосферному заповеднику им. И.И.Спрыгина и окружающим его горам Жигули создает уникальную возможность для экологического, образовательного и активного туризма. </w:t>
      </w:r>
    </w:p>
    <w:p w14:paraId="741E5D2A" w14:textId="77777777" w:rsidR="00C64587" w:rsidRPr="00C64587" w:rsidRDefault="00C64587" w:rsidP="00C64587">
      <w:r w:rsidRPr="00C64587">
        <w:rPr>
          <w:rFonts w:eastAsia="Calibri"/>
          <w:szCs w:val="22"/>
        </w:rPr>
        <w:t xml:space="preserve">В </w:t>
      </w:r>
      <w:r w:rsidRPr="00C64587">
        <w:rPr>
          <w:rFonts w:eastAsia="Calibri"/>
          <w:b/>
          <w:szCs w:val="22"/>
        </w:rPr>
        <w:t>сельском населенном пункте Васильевка</w:t>
      </w:r>
      <w:r w:rsidRPr="00C64587">
        <w:rPr>
          <w:rFonts w:eastAsia="Calibri"/>
          <w:szCs w:val="22"/>
        </w:rPr>
        <w:t xml:space="preserve"> есть две компании, занимающиеся оптовой торговлей - ООО «Поволжская шинная компания» (оптовая продажа автомобильных шин и комплектующих) и ООО «ТоАз-Диоксид» (оптовая торговля промышленными химикатами). Обе компании находятся в деревне Зеленовка. В поселке 33 магазина (в том числе 2 супермаркета), 1 аптека, 1 гостиница, 3 почтовых отделения, 3 столовых и 15 ресторанов и кафе. 15 предприятий, оказывающих потребительские услуги, среди них - техническое обслуживание и ремонт различной бытовой техники и обуви, техническое обслуживание и ремонт автомобилей, услуги бань и парикмахерских, ритуальные услуги и т. д.</w:t>
      </w:r>
    </w:p>
    <w:p w14:paraId="4BE90C38" w14:textId="77777777" w:rsidR="00C64587" w:rsidRPr="00C64587" w:rsidRDefault="00C64587" w:rsidP="00C64587">
      <w:r w:rsidRPr="00C64587">
        <w:rPr>
          <w:rFonts w:eastAsia="Calibri"/>
          <w:szCs w:val="22"/>
        </w:rPr>
        <w:t xml:space="preserve">В </w:t>
      </w:r>
      <w:r w:rsidRPr="00C64587">
        <w:rPr>
          <w:rFonts w:eastAsia="Calibri"/>
          <w:b/>
          <w:szCs w:val="22"/>
        </w:rPr>
        <w:t xml:space="preserve">сельском населенном пункте Тимофеевка </w:t>
      </w:r>
      <w:r w:rsidRPr="00C64587">
        <w:rPr>
          <w:rFonts w:eastAsia="Calibri"/>
          <w:szCs w:val="22"/>
        </w:rPr>
        <w:t>работает 38 магазинов, 2 аптеки, 2 столовые, 8 ресторанов и кафе, 2 почтовых отделения. Потребительские услуги оказывают 18 небольших компаний. Эти услуги включают техническое обслуживание и ремонт транспортных средств, бань, парикмахерских, ритуальных услуг.</w:t>
      </w:r>
    </w:p>
    <w:p w14:paraId="468692D7" w14:textId="77777777" w:rsidR="00C64587" w:rsidRPr="00C64587" w:rsidRDefault="00C64587" w:rsidP="00C64587">
      <w:pPr>
        <w:keepNext/>
        <w:shd w:val="clear" w:color="auto" w:fill="A8D08D"/>
        <w:spacing w:before="100" w:beforeAutospacing="1"/>
        <w:ind w:left="576" w:hanging="576"/>
        <w:outlineLvl w:val="1"/>
        <w:rPr>
          <w:rFonts w:cs="Arial"/>
          <w:b/>
          <w:bCs/>
          <w:iCs/>
          <w:szCs w:val="28"/>
        </w:rPr>
      </w:pPr>
      <w:bookmarkStart w:id="248" w:name="_Toc18473166"/>
      <w:bookmarkStart w:id="249" w:name="_Toc24626985"/>
      <w:bookmarkStart w:id="250" w:name="_Toc24627679"/>
      <w:r w:rsidRPr="00C64587">
        <w:rPr>
          <w:rFonts w:eastAsia="Calibri"/>
          <w:b/>
          <w:szCs w:val="22"/>
        </w:rPr>
        <w:t>5.3</w:t>
      </w:r>
      <w:r w:rsidRPr="00C64587">
        <w:rPr>
          <w:rFonts w:ascii="Calibri" w:eastAsia="Calibri" w:hAnsi="Calibri"/>
          <w:sz w:val="22"/>
          <w:szCs w:val="22"/>
        </w:rPr>
        <w:tab/>
      </w:r>
      <w:r w:rsidRPr="00C64587">
        <w:rPr>
          <w:rFonts w:eastAsia="Calibri"/>
          <w:b/>
          <w:szCs w:val="22"/>
        </w:rPr>
        <w:t>Население и демография</w:t>
      </w:r>
      <w:bookmarkEnd w:id="248"/>
      <w:bookmarkEnd w:id="249"/>
      <w:bookmarkEnd w:id="250"/>
    </w:p>
    <w:p w14:paraId="33BC1B6C" w14:textId="77777777" w:rsidR="00C64587" w:rsidRPr="00C64587" w:rsidRDefault="00C64587" w:rsidP="00C64587">
      <w:pPr>
        <w:keepNext/>
        <w:pBdr>
          <w:top w:val="single" w:sz="6" w:space="1" w:color="70AD47"/>
          <w:left w:val="single" w:sz="6" w:space="4" w:color="70AD47"/>
        </w:pBdr>
        <w:ind w:left="720" w:hanging="720"/>
        <w:outlineLvl w:val="2"/>
        <w:rPr>
          <w:rFonts w:cs="Arial"/>
          <w:b/>
          <w:bCs/>
          <w:i/>
          <w:caps/>
          <w:color w:val="70AD47"/>
          <w:szCs w:val="26"/>
        </w:rPr>
      </w:pPr>
      <w:bookmarkStart w:id="251" w:name="_Toc18473167"/>
      <w:bookmarkStart w:id="252" w:name="_Toc24626986"/>
      <w:bookmarkStart w:id="253" w:name="_Toc24627680"/>
      <w:r w:rsidRPr="00C64587">
        <w:rPr>
          <w:rFonts w:eastAsia="Calibri"/>
          <w:b/>
          <w:i/>
          <w:caps/>
          <w:color w:val="70AD47"/>
          <w:szCs w:val="22"/>
        </w:rPr>
        <w:t>5.3.1</w:t>
      </w:r>
      <w:r w:rsidRPr="00C64587">
        <w:rPr>
          <w:rFonts w:ascii="Calibri" w:eastAsia="Calibri" w:hAnsi="Calibri"/>
          <w:sz w:val="22"/>
          <w:szCs w:val="22"/>
        </w:rPr>
        <w:tab/>
      </w:r>
      <w:r w:rsidRPr="00C64587">
        <w:rPr>
          <w:rFonts w:eastAsia="Calibri"/>
          <w:b/>
          <w:szCs w:val="22"/>
        </w:rPr>
        <w:t>Население</w:t>
      </w:r>
      <w:bookmarkEnd w:id="251"/>
      <w:bookmarkEnd w:id="252"/>
      <w:bookmarkEnd w:id="253"/>
    </w:p>
    <w:p w14:paraId="5274C57E" w14:textId="77777777" w:rsidR="00C64587" w:rsidRPr="00C64587" w:rsidRDefault="00C64587" w:rsidP="00C64587">
      <w:r w:rsidRPr="00C64587">
        <w:rPr>
          <w:rFonts w:eastAsia="Calibri"/>
          <w:szCs w:val="22"/>
        </w:rPr>
        <w:t xml:space="preserve">К началу 2019 года численность населения </w:t>
      </w:r>
      <w:r w:rsidRPr="00C64587">
        <w:rPr>
          <w:rFonts w:eastAsia="Calibri"/>
          <w:b/>
          <w:szCs w:val="22"/>
        </w:rPr>
        <w:t>Самарской области</w:t>
      </w:r>
      <w:r w:rsidRPr="00C64587">
        <w:rPr>
          <w:rFonts w:eastAsia="Calibri"/>
          <w:szCs w:val="22"/>
        </w:rPr>
        <w:t xml:space="preserve"> составила 3 183,7 тыс. Человек, что составляет 2,2% от общей численности населения РФ. Численность населения областного административного центра (город Самара - городской округ) составляет 1156,5 тыс. человек. Население </w:t>
      </w:r>
      <w:r w:rsidRPr="00C64587">
        <w:rPr>
          <w:rFonts w:eastAsia="Calibri"/>
          <w:b/>
          <w:szCs w:val="22"/>
        </w:rPr>
        <w:t>Тольяттинского городского округа</w:t>
      </w:r>
      <w:r w:rsidRPr="00C64587">
        <w:rPr>
          <w:rFonts w:eastAsia="Calibri"/>
          <w:szCs w:val="22"/>
        </w:rPr>
        <w:t xml:space="preserve"> по состоянию на 01.01.2019 г. составило 707,408 тыс. Человек, что составляет 36,3% от общей численности населения Самарской области. Город занимает 19 место по численности населения в России.</w:t>
      </w:r>
    </w:p>
    <w:p w14:paraId="64C942A5" w14:textId="77777777" w:rsidR="00C64587" w:rsidRPr="00C64587" w:rsidRDefault="00C64587" w:rsidP="00C64587">
      <w:pPr>
        <w:spacing w:before="170" w:after="100" w:line="170" w:lineRule="atLeast"/>
        <w:jc w:val="left"/>
        <w:rPr>
          <w:b/>
          <w:bCs/>
          <w:sz w:val="16"/>
          <w:szCs w:val="20"/>
        </w:rPr>
      </w:pPr>
      <w:bookmarkStart w:id="254" w:name="_Toc24627866"/>
      <w:r w:rsidRPr="00C64587">
        <w:rPr>
          <w:rFonts w:eastAsia="Calibri"/>
          <w:b/>
          <w:sz w:val="16"/>
          <w:szCs w:val="22"/>
        </w:rPr>
        <w:t xml:space="preserve">Таблица </w:t>
      </w:r>
      <w:r w:rsidRPr="00C64587">
        <w:rPr>
          <w:b/>
          <w:bCs/>
          <w:sz w:val="16"/>
          <w:szCs w:val="20"/>
        </w:rPr>
        <w:fldChar w:fldCharType="begin"/>
      </w:r>
      <w:r w:rsidRPr="00C64587">
        <w:rPr>
          <w:b/>
          <w:bCs/>
          <w:sz w:val="16"/>
          <w:szCs w:val="20"/>
        </w:rPr>
        <w:instrText xml:space="preserve"> STYLEREF 2 \s </w:instrText>
      </w:r>
      <w:r w:rsidRPr="00C64587">
        <w:rPr>
          <w:b/>
          <w:bCs/>
          <w:sz w:val="16"/>
          <w:szCs w:val="20"/>
        </w:rPr>
        <w:fldChar w:fldCharType="separate"/>
      </w:r>
      <w:r w:rsidRPr="00C64587">
        <w:rPr>
          <w:b/>
          <w:bCs/>
          <w:noProof/>
          <w:sz w:val="16"/>
          <w:szCs w:val="20"/>
        </w:rPr>
        <w:t>5.3</w:t>
      </w:r>
      <w:r w:rsidRPr="00C64587">
        <w:rPr>
          <w:b/>
          <w:bCs/>
          <w:sz w:val="16"/>
          <w:szCs w:val="20"/>
        </w:rPr>
        <w:fldChar w:fldCharType="end"/>
      </w:r>
      <w:r w:rsidRPr="00C64587">
        <w:rPr>
          <w:rFonts w:eastAsia="Calibri"/>
          <w:b/>
          <w:sz w:val="16"/>
          <w:szCs w:val="22"/>
        </w:rPr>
        <w:t>.</w:t>
      </w:r>
      <w:r w:rsidRPr="00C64587">
        <w:rPr>
          <w:b/>
          <w:bCs/>
          <w:sz w:val="16"/>
          <w:szCs w:val="20"/>
        </w:rPr>
        <w:fldChar w:fldCharType="begin"/>
      </w:r>
      <w:r w:rsidRPr="00C64587">
        <w:rPr>
          <w:b/>
          <w:bCs/>
          <w:sz w:val="16"/>
          <w:szCs w:val="20"/>
        </w:rPr>
        <w:instrText xml:space="preserve"> SEQ Table \* ARABIC \s 2 </w:instrText>
      </w:r>
      <w:r w:rsidRPr="00C64587">
        <w:rPr>
          <w:b/>
          <w:bCs/>
          <w:sz w:val="16"/>
          <w:szCs w:val="20"/>
        </w:rPr>
        <w:fldChar w:fldCharType="separate"/>
      </w:r>
      <w:r w:rsidRPr="00C64587">
        <w:rPr>
          <w:b/>
          <w:bCs/>
          <w:noProof/>
          <w:sz w:val="16"/>
          <w:szCs w:val="20"/>
        </w:rPr>
        <w:t>1</w:t>
      </w:r>
      <w:r w:rsidRPr="00C64587">
        <w:rPr>
          <w:b/>
          <w:bCs/>
          <w:sz w:val="16"/>
          <w:szCs w:val="20"/>
        </w:rPr>
        <w:fldChar w:fldCharType="end"/>
      </w:r>
      <w:r w:rsidRPr="00C64587">
        <w:rPr>
          <w:rFonts w:eastAsia="Calibri"/>
          <w:b/>
          <w:sz w:val="16"/>
          <w:szCs w:val="22"/>
        </w:rPr>
        <w:t>: Динамика населения в Тольятти и Самарской области, тыс. Человек</w:t>
      </w:r>
      <w:bookmarkEnd w:id="254"/>
    </w:p>
    <w:tbl>
      <w:tblPr>
        <w:tblW w:w="9791" w:type="dxa"/>
        <w:tblInd w:w="98" w:type="dxa"/>
        <w:tblLayout w:type="fixed"/>
        <w:tblLook w:val="04A0" w:firstRow="1" w:lastRow="0" w:firstColumn="1" w:lastColumn="0" w:noHBand="0" w:noVBand="1"/>
      </w:tblPr>
      <w:tblGrid>
        <w:gridCol w:w="2418"/>
        <w:gridCol w:w="1175"/>
        <w:gridCol w:w="1176"/>
        <w:gridCol w:w="1176"/>
        <w:gridCol w:w="1176"/>
        <w:gridCol w:w="1176"/>
        <w:gridCol w:w="1494"/>
      </w:tblGrid>
      <w:tr w:rsidR="00C64587" w:rsidRPr="00C64587" w14:paraId="269A080E" w14:textId="77777777" w:rsidTr="004A246D">
        <w:trPr>
          <w:trHeight w:val="300"/>
        </w:trPr>
        <w:tc>
          <w:tcPr>
            <w:tcW w:w="2418" w:type="dxa"/>
            <w:tcBorders>
              <w:top w:val="single" w:sz="4" w:space="0" w:color="auto"/>
              <w:left w:val="single" w:sz="4" w:space="0" w:color="auto"/>
              <w:bottom w:val="single" w:sz="4" w:space="0" w:color="auto"/>
              <w:right w:val="single" w:sz="4" w:space="0" w:color="auto"/>
            </w:tcBorders>
            <w:shd w:val="clear" w:color="auto" w:fill="A8D08D" w:themeFill="accent6" w:themeFillTint="99"/>
            <w:noWrap/>
            <w:vAlign w:val="center"/>
            <w:hideMark/>
          </w:tcPr>
          <w:p w14:paraId="180EA5E9" w14:textId="77777777" w:rsidR="00C64587" w:rsidRPr="00C64587" w:rsidRDefault="00C64587" w:rsidP="00C64587">
            <w:pPr>
              <w:spacing w:after="0" w:line="240" w:lineRule="auto"/>
              <w:rPr>
                <w:b/>
              </w:rPr>
            </w:pPr>
            <w:r w:rsidRPr="00C64587">
              <w:rPr>
                <w:rFonts w:eastAsia="Calibri"/>
                <w:b/>
                <w:szCs w:val="22"/>
              </w:rPr>
              <w:t>Территория</w:t>
            </w:r>
          </w:p>
        </w:tc>
        <w:tc>
          <w:tcPr>
            <w:tcW w:w="1175" w:type="dxa"/>
            <w:tcBorders>
              <w:top w:val="single" w:sz="4" w:space="0" w:color="auto"/>
              <w:left w:val="nil"/>
              <w:bottom w:val="single" w:sz="4" w:space="0" w:color="auto"/>
              <w:right w:val="single" w:sz="4" w:space="0" w:color="auto"/>
            </w:tcBorders>
            <w:shd w:val="clear" w:color="auto" w:fill="A8D08D" w:themeFill="accent6" w:themeFillTint="99"/>
            <w:noWrap/>
            <w:vAlign w:val="center"/>
            <w:hideMark/>
          </w:tcPr>
          <w:p w14:paraId="04FF99B0" w14:textId="77777777" w:rsidR="00C64587" w:rsidRPr="00C64587" w:rsidRDefault="00C64587" w:rsidP="00C64587">
            <w:pPr>
              <w:spacing w:after="0" w:line="240" w:lineRule="auto"/>
              <w:jc w:val="center"/>
              <w:rPr>
                <w:b/>
              </w:rPr>
            </w:pPr>
            <w:r w:rsidRPr="00C64587">
              <w:rPr>
                <w:rFonts w:eastAsia="Calibri"/>
                <w:b/>
                <w:szCs w:val="22"/>
              </w:rPr>
              <w:t>2014</w:t>
            </w:r>
          </w:p>
        </w:tc>
        <w:tc>
          <w:tcPr>
            <w:tcW w:w="1176" w:type="dxa"/>
            <w:tcBorders>
              <w:top w:val="single" w:sz="4" w:space="0" w:color="auto"/>
              <w:left w:val="nil"/>
              <w:bottom w:val="single" w:sz="4" w:space="0" w:color="auto"/>
              <w:right w:val="single" w:sz="4" w:space="0" w:color="auto"/>
            </w:tcBorders>
            <w:shd w:val="clear" w:color="auto" w:fill="A8D08D" w:themeFill="accent6" w:themeFillTint="99"/>
            <w:noWrap/>
            <w:vAlign w:val="center"/>
            <w:hideMark/>
          </w:tcPr>
          <w:p w14:paraId="5CB7B7B2" w14:textId="77777777" w:rsidR="00C64587" w:rsidRPr="00C64587" w:rsidRDefault="00C64587" w:rsidP="00C64587">
            <w:pPr>
              <w:spacing w:after="0" w:line="240" w:lineRule="auto"/>
              <w:jc w:val="center"/>
              <w:rPr>
                <w:b/>
              </w:rPr>
            </w:pPr>
            <w:r w:rsidRPr="00C64587">
              <w:rPr>
                <w:rFonts w:eastAsia="Calibri"/>
                <w:b/>
                <w:szCs w:val="22"/>
              </w:rPr>
              <w:t>2015</w:t>
            </w:r>
          </w:p>
        </w:tc>
        <w:tc>
          <w:tcPr>
            <w:tcW w:w="1176" w:type="dxa"/>
            <w:tcBorders>
              <w:top w:val="single" w:sz="4" w:space="0" w:color="auto"/>
              <w:left w:val="nil"/>
              <w:bottom w:val="single" w:sz="4" w:space="0" w:color="auto"/>
              <w:right w:val="single" w:sz="4" w:space="0" w:color="auto"/>
            </w:tcBorders>
            <w:shd w:val="clear" w:color="auto" w:fill="A8D08D" w:themeFill="accent6" w:themeFillTint="99"/>
            <w:noWrap/>
            <w:vAlign w:val="center"/>
            <w:hideMark/>
          </w:tcPr>
          <w:p w14:paraId="0F0F21CD" w14:textId="77777777" w:rsidR="00C64587" w:rsidRPr="00C64587" w:rsidRDefault="00C64587" w:rsidP="00C64587">
            <w:pPr>
              <w:spacing w:after="0" w:line="240" w:lineRule="auto"/>
              <w:jc w:val="center"/>
              <w:rPr>
                <w:b/>
              </w:rPr>
            </w:pPr>
            <w:r w:rsidRPr="00C64587">
              <w:rPr>
                <w:rFonts w:eastAsia="Calibri"/>
                <w:b/>
                <w:szCs w:val="22"/>
              </w:rPr>
              <w:t>2016</w:t>
            </w:r>
          </w:p>
        </w:tc>
        <w:tc>
          <w:tcPr>
            <w:tcW w:w="1176" w:type="dxa"/>
            <w:tcBorders>
              <w:top w:val="single" w:sz="4" w:space="0" w:color="auto"/>
              <w:left w:val="nil"/>
              <w:bottom w:val="single" w:sz="4" w:space="0" w:color="auto"/>
              <w:right w:val="single" w:sz="4" w:space="0" w:color="auto"/>
            </w:tcBorders>
            <w:shd w:val="clear" w:color="auto" w:fill="A8D08D" w:themeFill="accent6" w:themeFillTint="99"/>
            <w:noWrap/>
            <w:vAlign w:val="center"/>
            <w:hideMark/>
          </w:tcPr>
          <w:p w14:paraId="52906BCB" w14:textId="77777777" w:rsidR="00C64587" w:rsidRPr="00C64587" w:rsidRDefault="00C64587" w:rsidP="00C64587">
            <w:pPr>
              <w:spacing w:after="0" w:line="240" w:lineRule="auto"/>
              <w:jc w:val="center"/>
              <w:rPr>
                <w:b/>
              </w:rPr>
            </w:pPr>
            <w:r w:rsidRPr="00C64587">
              <w:rPr>
                <w:rFonts w:eastAsia="Calibri"/>
                <w:b/>
                <w:szCs w:val="22"/>
              </w:rPr>
              <w:t>2017</w:t>
            </w:r>
          </w:p>
        </w:tc>
        <w:tc>
          <w:tcPr>
            <w:tcW w:w="1176" w:type="dxa"/>
            <w:tcBorders>
              <w:top w:val="single" w:sz="4" w:space="0" w:color="auto"/>
              <w:left w:val="nil"/>
              <w:bottom w:val="single" w:sz="4" w:space="0" w:color="auto"/>
              <w:right w:val="single" w:sz="4" w:space="0" w:color="auto"/>
            </w:tcBorders>
            <w:shd w:val="clear" w:color="auto" w:fill="A8D08D" w:themeFill="accent6" w:themeFillTint="99"/>
            <w:noWrap/>
            <w:vAlign w:val="center"/>
            <w:hideMark/>
          </w:tcPr>
          <w:p w14:paraId="09843F0A" w14:textId="77777777" w:rsidR="00C64587" w:rsidRPr="00C64587" w:rsidRDefault="00C64587" w:rsidP="00C64587">
            <w:pPr>
              <w:spacing w:after="0" w:line="240" w:lineRule="auto"/>
              <w:jc w:val="center"/>
              <w:rPr>
                <w:b/>
              </w:rPr>
            </w:pPr>
            <w:r w:rsidRPr="00C64587">
              <w:rPr>
                <w:rFonts w:eastAsia="Calibri"/>
                <w:b/>
                <w:szCs w:val="22"/>
              </w:rPr>
              <w:t>2018</w:t>
            </w:r>
          </w:p>
        </w:tc>
        <w:tc>
          <w:tcPr>
            <w:tcW w:w="1494" w:type="dxa"/>
            <w:tcBorders>
              <w:top w:val="single" w:sz="4" w:space="0" w:color="auto"/>
              <w:left w:val="nil"/>
              <w:bottom w:val="single" w:sz="4" w:space="0" w:color="auto"/>
              <w:right w:val="single" w:sz="4" w:space="0" w:color="auto"/>
            </w:tcBorders>
            <w:shd w:val="clear" w:color="auto" w:fill="A8D08D" w:themeFill="accent6" w:themeFillTint="99"/>
            <w:noWrap/>
            <w:vAlign w:val="center"/>
            <w:hideMark/>
          </w:tcPr>
          <w:p w14:paraId="31731283" w14:textId="77777777" w:rsidR="00C64587" w:rsidRPr="00C64587" w:rsidRDefault="00C64587" w:rsidP="00C64587">
            <w:pPr>
              <w:spacing w:after="0" w:line="240" w:lineRule="auto"/>
              <w:jc w:val="center"/>
              <w:rPr>
                <w:b/>
              </w:rPr>
            </w:pPr>
            <w:r w:rsidRPr="00C64587">
              <w:rPr>
                <w:rFonts w:eastAsia="Calibri"/>
                <w:b/>
                <w:szCs w:val="22"/>
              </w:rPr>
              <w:t>2018/2014</w:t>
            </w:r>
          </w:p>
        </w:tc>
      </w:tr>
      <w:tr w:rsidR="00C64587" w:rsidRPr="00C64587" w14:paraId="1B83B2CD" w14:textId="77777777" w:rsidTr="004A246D">
        <w:trPr>
          <w:trHeight w:val="300"/>
        </w:trPr>
        <w:tc>
          <w:tcPr>
            <w:tcW w:w="2418" w:type="dxa"/>
            <w:tcBorders>
              <w:top w:val="nil"/>
              <w:left w:val="single" w:sz="4" w:space="0" w:color="auto"/>
              <w:bottom w:val="single" w:sz="4" w:space="0" w:color="auto"/>
              <w:right w:val="single" w:sz="4" w:space="0" w:color="auto"/>
            </w:tcBorders>
            <w:shd w:val="clear" w:color="auto" w:fill="auto"/>
            <w:noWrap/>
            <w:vAlign w:val="center"/>
            <w:hideMark/>
          </w:tcPr>
          <w:p w14:paraId="7E33BA1A" w14:textId="77777777" w:rsidR="00C64587" w:rsidRPr="00C64587" w:rsidRDefault="00C64587" w:rsidP="00C64587">
            <w:pPr>
              <w:spacing w:after="0" w:line="240" w:lineRule="auto"/>
            </w:pPr>
            <w:r w:rsidRPr="00C64587">
              <w:rPr>
                <w:rFonts w:eastAsia="Calibri"/>
                <w:szCs w:val="22"/>
              </w:rPr>
              <w:t>Самарская область</w:t>
            </w:r>
          </w:p>
        </w:tc>
        <w:tc>
          <w:tcPr>
            <w:tcW w:w="1175" w:type="dxa"/>
            <w:tcBorders>
              <w:top w:val="nil"/>
              <w:left w:val="nil"/>
              <w:bottom w:val="single" w:sz="4" w:space="0" w:color="auto"/>
              <w:right w:val="single" w:sz="4" w:space="0" w:color="auto"/>
            </w:tcBorders>
            <w:shd w:val="clear" w:color="auto" w:fill="auto"/>
            <w:noWrap/>
            <w:vAlign w:val="center"/>
          </w:tcPr>
          <w:p w14:paraId="2177806B" w14:textId="77777777" w:rsidR="00C64587" w:rsidRPr="00C64587" w:rsidRDefault="00C64587" w:rsidP="00C64587">
            <w:pPr>
              <w:spacing w:after="0" w:line="240" w:lineRule="auto"/>
              <w:jc w:val="center"/>
            </w:pPr>
            <w:r w:rsidRPr="00C64587">
              <w:rPr>
                <w:rFonts w:eastAsia="Calibri"/>
                <w:szCs w:val="22"/>
              </w:rPr>
              <w:t>3 212,7</w:t>
            </w:r>
          </w:p>
        </w:tc>
        <w:tc>
          <w:tcPr>
            <w:tcW w:w="1176" w:type="dxa"/>
            <w:tcBorders>
              <w:top w:val="nil"/>
              <w:left w:val="nil"/>
              <w:bottom w:val="single" w:sz="4" w:space="0" w:color="auto"/>
              <w:right w:val="single" w:sz="4" w:space="0" w:color="auto"/>
            </w:tcBorders>
            <w:shd w:val="clear" w:color="auto" w:fill="auto"/>
            <w:noWrap/>
            <w:vAlign w:val="center"/>
          </w:tcPr>
          <w:p w14:paraId="00863DD9" w14:textId="77777777" w:rsidR="00C64587" w:rsidRPr="00C64587" w:rsidRDefault="00C64587" w:rsidP="00C64587">
            <w:pPr>
              <w:spacing w:after="0" w:line="240" w:lineRule="auto"/>
              <w:jc w:val="center"/>
            </w:pPr>
            <w:r w:rsidRPr="00C64587">
              <w:rPr>
                <w:rFonts w:eastAsia="Calibri"/>
                <w:szCs w:val="22"/>
              </w:rPr>
              <w:t>3 205,9</w:t>
            </w:r>
          </w:p>
        </w:tc>
        <w:tc>
          <w:tcPr>
            <w:tcW w:w="1176" w:type="dxa"/>
            <w:tcBorders>
              <w:top w:val="nil"/>
              <w:left w:val="nil"/>
              <w:bottom w:val="single" w:sz="4" w:space="0" w:color="auto"/>
              <w:right w:val="single" w:sz="4" w:space="0" w:color="auto"/>
            </w:tcBorders>
            <w:shd w:val="clear" w:color="auto" w:fill="auto"/>
            <w:noWrap/>
            <w:vAlign w:val="center"/>
          </w:tcPr>
          <w:p w14:paraId="38FF716B" w14:textId="77777777" w:rsidR="00C64587" w:rsidRPr="00C64587" w:rsidRDefault="00C64587" w:rsidP="00C64587">
            <w:pPr>
              <w:spacing w:after="0" w:line="240" w:lineRule="auto"/>
              <w:jc w:val="center"/>
            </w:pPr>
            <w:r w:rsidRPr="00C64587">
              <w:rPr>
                <w:rFonts w:eastAsia="Calibri"/>
                <w:szCs w:val="22"/>
              </w:rPr>
              <w:t>3 203,7</w:t>
            </w:r>
          </w:p>
        </w:tc>
        <w:tc>
          <w:tcPr>
            <w:tcW w:w="1176" w:type="dxa"/>
            <w:tcBorders>
              <w:top w:val="nil"/>
              <w:left w:val="nil"/>
              <w:bottom w:val="single" w:sz="4" w:space="0" w:color="auto"/>
              <w:right w:val="single" w:sz="4" w:space="0" w:color="auto"/>
            </w:tcBorders>
            <w:shd w:val="clear" w:color="auto" w:fill="auto"/>
            <w:noWrap/>
            <w:vAlign w:val="center"/>
          </w:tcPr>
          <w:p w14:paraId="3AAEE991" w14:textId="77777777" w:rsidR="00C64587" w:rsidRPr="00C64587" w:rsidRDefault="00C64587" w:rsidP="00C64587">
            <w:pPr>
              <w:spacing w:after="0" w:line="240" w:lineRule="auto"/>
              <w:jc w:val="center"/>
            </w:pPr>
            <w:r w:rsidRPr="00C64587">
              <w:rPr>
                <w:rFonts w:eastAsia="Calibri"/>
                <w:szCs w:val="22"/>
              </w:rPr>
              <w:t>3 193,5</w:t>
            </w:r>
          </w:p>
        </w:tc>
        <w:tc>
          <w:tcPr>
            <w:tcW w:w="1176" w:type="dxa"/>
            <w:tcBorders>
              <w:top w:val="nil"/>
              <w:left w:val="nil"/>
              <w:bottom w:val="single" w:sz="4" w:space="0" w:color="auto"/>
              <w:right w:val="single" w:sz="4" w:space="0" w:color="auto"/>
            </w:tcBorders>
            <w:shd w:val="clear" w:color="auto" w:fill="auto"/>
            <w:noWrap/>
            <w:vAlign w:val="center"/>
          </w:tcPr>
          <w:p w14:paraId="634340DB" w14:textId="77777777" w:rsidR="00C64587" w:rsidRPr="00C64587" w:rsidRDefault="00C64587" w:rsidP="00C64587">
            <w:pPr>
              <w:spacing w:after="0" w:line="240" w:lineRule="auto"/>
              <w:jc w:val="center"/>
            </w:pPr>
            <w:r w:rsidRPr="00C64587">
              <w:rPr>
                <w:rFonts w:eastAsia="Calibri"/>
                <w:szCs w:val="22"/>
              </w:rPr>
              <w:t>3 183,7</w:t>
            </w:r>
          </w:p>
        </w:tc>
        <w:tc>
          <w:tcPr>
            <w:tcW w:w="1494" w:type="dxa"/>
            <w:tcBorders>
              <w:top w:val="nil"/>
              <w:left w:val="nil"/>
              <w:bottom w:val="single" w:sz="4" w:space="0" w:color="auto"/>
              <w:right w:val="single" w:sz="4" w:space="0" w:color="auto"/>
            </w:tcBorders>
            <w:shd w:val="clear" w:color="auto" w:fill="auto"/>
            <w:noWrap/>
            <w:vAlign w:val="center"/>
          </w:tcPr>
          <w:p w14:paraId="261C01F4" w14:textId="77777777" w:rsidR="00C64587" w:rsidRPr="00C64587" w:rsidRDefault="00C64587" w:rsidP="00C64587">
            <w:pPr>
              <w:spacing w:after="0" w:line="240" w:lineRule="auto"/>
              <w:jc w:val="center"/>
            </w:pPr>
            <w:r w:rsidRPr="00C64587">
              <w:rPr>
                <w:rFonts w:eastAsia="Calibri"/>
                <w:szCs w:val="22"/>
              </w:rPr>
              <w:t>0,99</w:t>
            </w:r>
          </w:p>
        </w:tc>
      </w:tr>
      <w:tr w:rsidR="00C64587" w:rsidRPr="00C64587" w14:paraId="6A2290C8" w14:textId="77777777" w:rsidTr="004A246D">
        <w:trPr>
          <w:trHeight w:val="300"/>
        </w:trPr>
        <w:tc>
          <w:tcPr>
            <w:tcW w:w="2418" w:type="dxa"/>
            <w:tcBorders>
              <w:top w:val="nil"/>
              <w:left w:val="single" w:sz="4" w:space="0" w:color="auto"/>
              <w:bottom w:val="single" w:sz="4" w:space="0" w:color="auto"/>
              <w:right w:val="single" w:sz="4" w:space="0" w:color="auto"/>
            </w:tcBorders>
            <w:shd w:val="clear" w:color="auto" w:fill="auto"/>
            <w:noWrap/>
            <w:vAlign w:val="center"/>
            <w:hideMark/>
          </w:tcPr>
          <w:p w14:paraId="266F2F0D" w14:textId="77777777" w:rsidR="00C64587" w:rsidRPr="00C64587" w:rsidRDefault="00C64587" w:rsidP="00C64587">
            <w:pPr>
              <w:spacing w:after="0" w:line="240" w:lineRule="auto"/>
            </w:pPr>
            <w:r w:rsidRPr="00C64587">
              <w:rPr>
                <w:rFonts w:eastAsia="Calibri"/>
                <w:szCs w:val="22"/>
              </w:rPr>
              <w:t>Тольяттинский городской округ</w:t>
            </w:r>
          </w:p>
        </w:tc>
        <w:tc>
          <w:tcPr>
            <w:tcW w:w="1175" w:type="dxa"/>
            <w:tcBorders>
              <w:top w:val="nil"/>
              <w:left w:val="nil"/>
              <w:bottom w:val="single" w:sz="4" w:space="0" w:color="auto"/>
              <w:right w:val="single" w:sz="4" w:space="0" w:color="auto"/>
            </w:tcBorders>
            <w:shd w:val="clear" w:color="auto" w:fill="auto"/>
            <w:noWrap/>
            <w:vAlign w:val="center"/>
          </w:tcPr>
          <w:p w14:paraId="126CD1A1" w14:textId="77777777" w:rsidR="00C64587" w:rsidRPr="00C64587" w:rsidRDefault="00C64587" w:rsidP="00C64587">
            <w:pPr>
              <w:spacing w:after="0" w:line="240" w:lineRule="auto"/>
              <w:jc w:val="center"/>
            </w:pPr>
            <w:r w:rsidRPr="00C64587">
              <w:rPr>
                <w:rFonts w:eastAsia="Calibri"/>
                <w:szCs w:val="22"/>
              </w:rPr>
              <w:t>719,6</w:t>
            </w:r>
          </w:p>
        </w:tc>
        <w:tc>
          <w:tcPr>
            <w:tcW w:w="1176" w:type="dxa"/>
            <w:tcBorders>
              <w:top w:val="nil"/>
              <w:left w:val="nil"/>
              <w:bottom w:val="single" w:sz="4" w:space="0" w:color="auto"/>
              <w:right w:val="single" w:sz="4" w:space="0" w:color="auto"/>
            </w:tcBorders>
            <w:shd w:val="clear" w:color="auto" w:fill="auto"/>
            <w:noWrap/>
            <w:vAlign w:val="center"/>
          </w:tcPr>
          <w:p w14:paraId="73B2C109" w14:textId="77777777" w:rsidR="00C64587" w:rsidRPr="00C64587" w:rsidRDefault="00C64587" w:rsidP="00C64587">
            <w:pPr>
              <w:spacing w:after="0" w:line="240" w:lineRule="auto"/>
              <w:jc w:val="center"/>
            </w:pPr>
            <w:r w:rsidRPr="00C64587">
              <w:rPr>
                <w:rFonts w:eastAsia="Calibri"/>
                <w:szCs w:val="22"/>
              </w:rPr>
              <w:t>712,6</w:t>
            </w:r>
          </w:p>
        </w:tc>
        <w:tc>
          <w:tcPr>
            <w:tcW w:w="1176" w:type="dxa"/>
            <w:tcBorders>
              <w:top w:val="nil"/>
              <w:left w:val="nil"/>
              <w:bottom w:val="single" w:sz="4" w:space="0" w:color="auto"/>
              <w:right w:val="single" w:sz="4" w:space="0" w:color="auto"/>
            </w:tcBorders>
            <w:shd w:val="clear" w:color="auto" w:fill="auto"/>
            <w:noWrap/>
            <w:vAlign w:val="center"/>
          </w:tcPr>
          <w:p w14:paraId="2BA47546" w14:textId="77777777" w:rsidR="00C64587" w:rsidRPr="00C64587" w:rsidRDefault="00C64587" w:rsidP="00C64587">
            <w:pPr>
              <w:spacing w:after="0" w:line="240" w:lineRule="auto"/>
              <w:jc w:val="center"/>
            </w:pPr>
            <w:r w:rsidRPr="00C64587">
              <w:rPr>
                <w:rFonts w:eastAsia="Calibri"/>
                <w:szCs w:val="22"/>
              </w:rPr>
              <w:t>710,6</w:t>
            </w:r>
          </w:p>
        </w:tc>
        <w:tc>
          <w:tcPr>
            <w:tcW w:w="1176" w:type="dxa"/>
            <w:tcBorders>
              <w:top w:val="nil"/>
              <w:left w:val="nil"/>
              <w:bottom w:val="single" w:sz="4" w:space="0" w:color="auto"/>
              <w:right w:val="single" w:sz="4" w:space="0" w:color="auto"/>
            </w:tcBorders>
            <w:shd w:val="clear" w:color="auto" w:fill="auto"/>
            <w:noWrap/>
            <w:vAlign w:val="center"/>
          </w:tcPr>
          <w:p w14:paraId="5F33D3C5" w14:textId="77777777" w:rsidR="00C64587" w:rsidRPr="00C64587" w:rsidRDefault="00C64587" w:rsidP="00C64587">
            <w:pPr>
              <w:spacing w:after="0" w:line="240" w:lineRule="auto"/>
              <w:jc w:val="center"/>
            </w:pPr>
            <w:r w:rsidRPr="00C64587">
              <w:rPr>
                <w:rFonts w:eastAsia="Calibri"/>
                <w:szCs w:val="22"/>
              </w:rPr>
              <w:t>707,4</w:t>
            </w:r>
          </w:p>
        </w:tc>
        <w:tc>
          <w:tcPr>
            <w:tcW w:w="1176" w:type="dxa"/>
            <w:tcBorders>
              <w:top w:val="nil"/>
              <w:left w:val="nil"/>
              <w:bottom w:val="single" w:sz="4" w:space="0" w:color="auto"/>
              <w:right w:val="single" w:sz="4" w:space="0" w:color="auto"/>
            </w:tcBorders>
            <w:shd w:val="clear" w:color="auto" w:fill="auto"/>
            <w:noWrap/>
            <w:vAlign w:val="center"/>
          </w:tcPr>
          <w:p w14:paraId="6250287F" w14:textId="77777777" w:rsidR="00C64587" w:rsidRPr="00C64587" w:rsidRDefault="00C64587" w:rsidP="00C64587">
            <w:pPr>
              <w:spacing w:after="0" w:line="240" w:lineRule="auto"/>
              <w:jc w:val="center"/>
            </w:pPr>
            <w:r w:rsidRPr="00C64587">
              <w:rPr>
                <w:rFonts w:eastAsia="Calibri"/>
                <w:szCs w:val="22"/>
              </w:rPr>
              <w:t>702,886</w:t>
            </w:r>
          </w:p>
        </w:tc>
        <w:tc>
          <w:tcPr>
            <w:tcW w:w="1494" w:type="dxa"/>
            <w:tcBorders>
              <w:top w:val="nil"/>
              <w:left w:val="nil"/>
              <w:bottom w:val="single" w:sz="4" w:space="0" w:color="auto"/>
              <w:right w:val="single" w:sz="4" w:space="0" w:color="auto"/>
            </w:tcBorders>
            <w:shd w:val="clear" w:color="auto" w:fill="auto"/>
            <w:noWrap/>
            <w:vAlign w:val="center"/>
          </w:tcPr>
          <w:p w14:paraId="382E7A9C" w14:textId="77777777" w:rsidR="00C64587" w:rsidRPr="00C64587" w:rsidRDefault="00C64587" w:rsidP="00C64587">
            <w:pPr>
              <w:spacing w:after="0" w:line="240" w:lineRule="auto"/>
              <w:jc w:val="center"/>
            </w:pPr>
            <w:r w:rsidRPr="00C64587">
              <w:rPr>
                <w:rFonts w:eastAsia="Calibri"/>
                <w:szCs w:val="22"/>
              </w:rPr>
              <w:t>0,97</w:t>
            </w:r>
          </w:p>
        </w:tc>
      </w:tr>
    </w:tbl>
    <w:p w14:paraId="4B1927E4" w14:textId="77777777" w:rsidR="00C64587" w:rsidRPr="00C64587" w:rsidRDefault="00C64587" w:rsidP="00C64587">
      <w:pPr>
        <w:rPr>
          <w:i/>
          <w:sz w:val="16"/>
          <w:szCs w:val="16"/>
        </w:rPr>
      </w:pPr>
      <w:r w:rsidRPr="00C64587">
        <w:rPr>
          <w:rFonts w:eastAsia="Calibri"/>
          <w:i/>
          <w:sz w:val="16"/>
          <w:szCs w:val="22"/>
        </w:rPr>
        <w:t>Источники данных: 1) База данных Федеральной службы государственной статистики «Показатели муниципальных образований»; 2) Социально-экономические отчеты за 2014-2018 годы для Самарской области и Тольяттинского городского округа</w:t>
      </w:r>
    </w:p>
    <w:p w14:paraId="1F1C2A80" w14:textId="77777777" w:rsidR="00C64587" w:rsidRPr="00C64587" w:rsidRDefault="00C64587" w:rsidP="00C64587">
      <w:r w:rsidRPr="00C64587">
        <w:rPr>
          <w:rFonts w:eastAsia="Calibri"/>
          <w:szCs w:val="22"/>
        </w:rPr>
        <w:t xml:space="preserve">Население как Самарской области, так и Тольяттинского городского округа в последние годы сокращается из-за естественного спада и в условиях отрицательного миграционного баланса. </w:t>
      </w:r>
    </w:p>
    <w:p w14:paraId="16972DB8" w14:textId="77777777" w:rsidR="00C64587" w:rsidRPr="00C64587" w:rsidRDefault="00C64587" w:rsidP="00C64587">
      <w:r w:rsidRPr="00C64587">
        <w:rPr>
          <w:rFonts w:eastAsia="Calibri"/>
          <w:szCs w:val="22"/>
        </w:rPr>
        <w:t>Средний возраст жителей Тольятти по состоянию на 01.01.2019 составляет 39,8 года. Это ниже, чем во всей Самарской области (40,73 года) и примерно на том же уровне, что и в Российской Федерации (39,68 года). В общей численности населения города незначительно преобладают женщины - 54,3%, а также в Самарской области в целом. 57,5% населения представлено людьми трудоспособного возраста, 24,9% - старше трудоспособного возраста (среди женщин доля пожилых жителей составляет 32,6%). Доля жителей моложе этого трудоспособного возраста в районе невелика - всего 17,6%. Средний возраст сотрудников КуАз составляет 42 года.</w:t>
      </w:r>
    </w:p>
    <w:p w14:paraId="40C1AEAE" w14:textId="77777777" w:rsidR="00C64587" w:rsidRPr="00C64587" w:rsidRDefault="00C64587" w:rsidP="00C64587">
      <w:pPr>
        <w:spacing w:before="170" w:after="100" w:line="170" w:lineRule="atLeast"/>
        <w:jc w:val="left"/>
        <w:rPr>
          <w:b/>
          <w:bCs/>
          <w:sz w:val="16"/>
          <w:szCs w:val="20"/>
        </w:rPr>
      </w:pPr>
      <w:bookmarkStart w:id="255" w:name="_Toc24627867"/>
      <w:r w:rsidRPr="00C64587">
        <w:rPr>
          <w:rFonts w:eastAsia="Calibri"/>
          <w:b/>
          <w:sz w:val="16"/>
          <w:szCs w:val="22"/>
        </w:rPr>
        <w:t xml:space="preserve">Таблица </w:t>
      </w:r>
      <w:r w:rsidRPr="00C64587">
        <w:rPr>
          <w:b/>
          <w:bCs/>
          <w:sz w:val="16"/>
          <w:szCs w:val="20"/>
        </w:rPr>
        <w:fldChar w:fldCharType="begin"/>
      </w:r>
      <w:r w:rsidRPr="00C64587">
        <w:rPr>
          <w:b/>
          <w:bCs/>
          <w:sz w:val="16"/>
          <w:szCs w:val="20"/>
        </w:rPr>
        <w:instrText xml:space="preserve"> STYLEREF 2 \s </w:instrText>
      </w:r>
      <w:r w:rsidRPr="00C64587">
        <w:rPr>
          <w:b/>
          <w:bCs/>
          <w:sz w:val="16"/>
          <w:szCs w:val="20"/>
        </w:rPr>
        <w:fldChar w:fldCharType="separate"/>
      </w:r>
      <w:r w:rsidRPr="00C64587">
        <w:rPr>
          <w:b/>
          <w:bCs/>
          <w:noProof/>
          <w:sz w:val="16"/>
          <w:szCs w:val="20"/>
        </w:rPr>
        <w:t>5.3</w:t>
      </w:r>
      <w:r w:rsidRPr="00C64587">
        <w:rPr>
          <w:b/>
          <w:bCs/>
          <w:sz w:val="16"/>
          <w:szCs w:val="20"/>
        </w:rPr>
        <w:fldChar w:fldCharType="end"/>
      </w:r>
      <w:r w:rsidRPr="00C64587">
        <w:rPr>
          <w:rFonts w:eastAsia="Calibri"/>
          <w:b/>
          <w:sz w:val="16"/>
          <w:szCs w:val="22"/>
        </w:rPr>
        <w:t>.</w:t>
      </w:r>
      <w:r w:rsidRPr="00C64587">
        <w:rPr>
          <w:b/>
          <w:bCs/>
          <w:sz w:val="16"/>
          <w:szCs w:val="20"/>
        </w:rPr>
        <w:fldChar w:fldCharType="begin"/>
      </w:r>
      <w:r w:rsidRPr="00C64587">
        <w:rPr>
          <w:b/>
          <w:bCs/>
          <w:sz w:val="16"/>
          <w:szCs w:val="20"/>
        </w:rPr>
        <w:instrText xml:space="preserve"> SEQ Table \* ARABIC \s 2 </w:instrText>
      </w:r>
      <w:r w:rsidRPr="00C64587">
        <w:rPr>
          <w:b/>
          <w:bCs/>
          <w:sz w:val="16"/>
          <w:szCs w:val="20"/>
        </w:rPr>
        <w:fldChar w:fldCharType="separate"/>
      </w:r>
      <w:r w:rsidRPr="00C64587">
        <w:rPr>
          <w:b/>
          <w:bCs/>
          <w:noProof/>
          <w:sz w:val="16"/>
          <w:szCs w:val="20"/>
        </w:rPr>
        <w:t>2</w:t>
      </w:r>
      <w:r w:rsidRPr="00C64587">
        <w:rPr>
          <w:b/>
          <w:bCs/>
          <w:sz w:val="16"/>
          <w:szCs w:val="20"/>
        </w:rPr>
        <w:fldChar w:fldCharType="end"/>
      </w:r>
      <w:r w:rsidRPr="00C64587">
        <w:rPr>
          <w:rFonts w:eastAsia="Calibri"/>
          <w:b/>
          <w:sz w:val="16"/>
          <w:szCs w:val="22"/>
        </w:rPr>
        <w:t>: Возрастная структура населения Тольяттинского городского округа в 2017 году,%</w:t>
      </w:r>
      <w:bookmarkEnd w:id="255"/>
    </w:p>
    <w:tbl>
      <w:tblPr>
        <w:tblW w:w="8029" w:type="dxa"/>
        <w:tblInd w:w="103" w:type="dxa"/>
        <w:tblLook w:val="04A0" w:firstRow="1" w:lastRow="0" w:firstColumn="1" w:lastColumn="0" w:noHBand="0" w:noVBand="1"/>
      </w:tblPr>
      <w:tblGrid>
        <w:gridCol w:w="1848"/>
        <w:gridCol w:w="1994"/>
        <w:gridCol w:w="2267"/>
        <w:gridCol w:w="1994"/>
      </w:tblGrid>
      <w:tr w:rsidR="00C64587" w:rsidRPr="00C64587" w14:paraId="173C3FBE" w14:textId="77777777" w:rsidTr="004A246D">
        <w:trPr>
          <w:trHeight w:val="300"/>
        </w:trPr>
        <w:tc>
          <w:tcPr>
            <w:tcW w:w="1848" w:type="dxa"/>
            <w:tcBorders>
              <w:top w:val="single" w:sz="4" w:space="0" w:color="auto"/>
              <w:left w:val="single" w:sz="4" w:space="0" w:color="auto"/>
              <w:bottom w:val="single" w:sz="4" w:space="0" w:color="auto"/>
              <w:right w:val="single" w:sz="4" w:space="0" w:color="auto"/>
            </w:tcBorders>
            <w:shd w:val="clear" w:color="auto" w:fill="A8D08D" w:themeFill="accent6" w:themeFillTint="99"/>
            <w:noWrap/>
            <w:vAlign w:val="center"/>
            <w:hideMark/>
          </w:tcPr>
          <w:p w14:paraId="615723F3" w14:textId="77777777" w:rsidR="00C64587" w:rsidRPr="00C64587" w:rsidRDefault="00C64587" w:rsidP="00C64587">
            <w:pPr>
              <w:spacing w:before="120" w:line="280" w:lineRule="exact"/>
              <w:rPr>
                <w:b/>
                <w:szCs w:val="20"/>
              </w:rPr>
            </w:pPr>
            <w:r w:rsidRPr="00C64587">
              <w:rPr>
                <w:rFonts w:eastAsia="Calibri"/>
                <w:b/>
                <w:szCs w:val="22"/>
              </w:rPr>
              <w:t>Группа населения</w:t>
            </w:r>
          </w:p>
        </w:tc>
        <w:tc>
          <w:tcPr>
            <w:tcW w:w="1957" w:type="dxa"/>
            <w:tcBorders>
              <w:top w:val="single" w:sz="4" w:space="0" w:color="auto"/>
              <w:left w:val="nil"/>
              <w:bottom w:val="single" w:sz="4" w:space="0" w:color="auto"/>
              <w:right w:val="single" w:sz="4" w:space="0" w:color="auto"/>
            </w:tcBorders>
            <w:shd w:val="clear" w:color="auto" w:fill="A8D08D" w:themeFill="accent6" w:themeFillTint="99"/>
            <w:noWrap/>
            <w:vAlign w:val="center"/>
            <w:hideMark/>
          </w:tcPr>
          <w:p w14:paraId="670AF9D7" w14:textId="77777777" w:rsidR="00C64587" w:rsidRPr="00C64587" w:rsidRDefault="00C64587" w:rsidP="00C64587">
            <w:pPr>
              <w:spacing w:before="120" w:line="280" w:lineRule="exact"/>
              <w:rPr>
                <w:b/>
                <w:szCs w:val="20"/>
              </w:rPr>
            </w:pPr>
            <w:r w:rsidRPr="00C64587">
              <w:rPr>
                <w:rFonts w:eastAsia="Calibri"/>
                <w:b/>
                <w:szCs w:val="22"/>
              </w:rPr>
              <w:t>Моложе активного трудоспособного возраста</w:t>
            </w:r>
          </w:p>
        </w:tc>
        <w:tc>
          <w:tcPr>
            <w:tcW w:w="2267" w:type="dxa"/>
            <w:tcBorders>
              <w:top w:val="single" w:sz="4" w:space="0" w:color="auto"/>
              <w:left w:val="nil"/>
              <w:bottom w:val="single" w:sz="4" w:space="0" w:color="auto"/>
              <w:right w:val="single" w:sz="4" w:space="0" w:color="auto"/>
            </w:tcBorders>
            <w:shd w:val="clear" w:color="auto" w:fill="A8D08D" w:themeFill="accent6" w:themeFillTint="99"/>
            <w:noWrap/>
            <w:vAlign w:val="center"/>
            <w:hideMark/>
          </w:tcPr>
          <w:p w14:paraId="2B1FA1C5" w14:textId="77777777" w:rsidR="00C64587" w:rsidRPr="00C64587" w:rsidRDefault="00C64587" w:rsidP="00C64587">
            <w:pPr>
              <w:spacing w:before="120" w:line="280" w:lineRule="exact"/>
              <w:rPr>
                <w:b/>
                <w:szCs w:val="20"/>
              </w:rPr>
            </w:pPr>
            <w:r w:rsidRPr="00C64587">
              <w:rPr>
                <w:rFonts w:eastAsia="Calibri"/>
                <w:b/>
                <w:szCs w:val="22"/>
              </w:rPr>
              <w:t>Активный трудоспособный возраст</w:t>
            </w:r>
          </w:p>
        </w:tc>
        <w:tc>
          <w:tcPr>
            <w:tcW w:w="1957" w:type="dxa"/>
            <w:tcBorders>
              <w:top w:val="single" w:sz="4" w:space="0" w:color="auto"/>
              <w:left w:val="nil"/>
              <w:bottom w:val="single" w:sz="4" w:space="0" w:color="auto"/>
              <w:right w:val="single" w:sz="4" w:space="0" w:color="auto"/>
            </w:tcBorders>
            <w:shd w:val="clear" w:color="auto" w:fill="A8D08D" w:themeFill="accent6" w:themeFillTint="99"/>
            <w:noWrap/>
            <w:vAlign w:val="center"/>
            <w:hideMark/>
          </w:tcPr>
          <w:p w14:paraId="778DD549" w14:textId="77777777" w:rsidR="00C64587" w:rsidRPr="00C64587" w:rsidRDefault="00C64587" w:rsidP="00C64587">
            <w:pPr>
              <w:spacing w:before="120" w:line="280" w:lineRule="exact"/>
              <w:rPr>
                <w:b/>
                <w:szCs w:val="20"/>
              </w:rPr>
            </w:pPr>
            <w:r w:rsidRPr="00C64587">
              <w:rPr>
                <w:rFonts w:eastAsia="Calibri"/>
                <w:b/>
                <w:szCs w:val="22"/>
              </w:rPr>
              <w:t>Старше активного трудоспособного возраста</w:t>
            </w:r>
          </w:p>
        </w:tc>
      </w:tr>
      <w:tr w:rsidR="00C64587" w:rsidRPr="00C64587" w14:paraId="57B79719" w14:textId="77777777" w:rsidTr="004A246D">
        <w:trPr>
          <w:trHeight w:val="300"/>
        </w:trPr>
        <w:tc>
          <w:tcPr>
            <w:tcW w:w="1848" w:type="dxa"/>
            <w:tcBorders>
              <w:top w:val="nil"/>
              <w:left w:val="single" w:sz="4" w:space="0" w:color="auto"/>
              <w:bottom w:val="single" w:sz="4" w:space="0" w:color="auto"/>
              <w:right w:val="single" w:sz="4" w:space="0" w:color="auto"/>
            </w:tcBorders>
            <w:shd w:val="clear" w:color="auto" w:fill="auto"/>
            <w:noWrap/>
            <w:vAlign w:val="center"/>
            <w:hideMark/>
          </w:tcPr>
          <w:p w14:paraId="7D6616FD" w14:textId="77777777" w:rsidR="00C64587" w:rsidRPr="00C64587" w:rsidRDefault="00C64587" w:rsidP="00C64587">
            <w:pPr>
              <w:spacing w:before="120" w:line="280" w:lineRule="exact"/>
              <w:rPr>
                <w:szCs w:val="20"/>
              </w:rPr>
            </w:pPr>
            <w:r w:rsidRPr="00C64587">
              <w:rPr>
                <w:rFonts w:eastAsia="Calibri"/>
                <w:szCs w:val="22"/>
              </w:rPr>
              <w:t>Все население</w:t>
            </w:r>
          </w:p>
        </w:tc>
        <w:tc>
          <w:tcPr>
            <w:tcW w:w="1957" w:type="dxa"/>
            <w:tcBorders>
              <w:top w:val="nil"/>
              <w:left w:val="nil"/>
              <w:bottom w:val="single" w:sz="4" w:space="0" w:color="auto"/>
              <w:right w:val="single" w:sz="4" w:space="0" w:color="auto"/>
            </w:tcBorders>
            <w:shd w:val="clear" w:color="auto" w:fill="auto"/>
            <w:noWrap/>
            <w:vAlign w:val="center"/>
            <w:hideMark/>
          </w:tcPr>
          <w:p w14:paraId="508CE63D" w14:textId="77777777" w:rsidR="00C64587" w:rsidRPr="00C64587" w:rsidRDefault="00C64587" w:rsidP="00C64587">
            <w:pPr>
              <w:spacing w:before="120" w:line="280" w:lineRule="exact"/>
              <w:rPr>
                <w:szCs w:val="20"/>
              </w:rPr>
            </w:pPr>
            <w:r w:rsidRPr="00C64587">
              <w:rPr>
                <w:rFonts w:eastAsia="Calibri"/>
                <w:szCs w:val="22"/>
              </w:rPr>
              <w:t>17,6</w:t>
            </w:r>
          </w:p>
        </w:tc>
        <w:tc>
          <w:tcPr>
            <w:tcW w:w="2267" w:type="dxa"/>
            <w:tcBorders>
              <w:top w:val="nil"/>
              <w:left w:val="nil"/>
              <w:bottom w:val="single" w:sz="4" w:space="0" w:color="auto"/>
              <w:right w:val="single" w:sz="4" w:space="0" w:color="auto"/>
            </w:tcBorders>
            <w:shd w:val="clear" w:color="auto" w:fill="auto"/>
            <w:noWrap/>
            <w:vAlign w:val="center"/>
            <w:hideMark/>
          </w:tcPr>
          <w:p w14:paraId="48699571" w14:textId="77777777" w:rsidR="00C64587" w:rsidRPr="00C64587" w:rsidRDefault="00C64587" w:rsidP="00C64587">
            <w:pPr>
              <w:spacing w:before="120" w:line="280" w:lineRule="exact"/>
              <w:rPr>
                <w:szCs w:val="20"/>
              </w:rPr>
            </w:pPr>
            <w:r w:rsidRPr="00C64587">
              <w:rPr>
                <w:rFonts w:eastAsia="Calibri"/>
                <w:szCs w:val="22"/>
              </w:rPr>
              <w:t>57,5</w:t>
            </w:r>
          </w:p>
        </w:tc>
        <w:tc>
          <w:tcPr>
            <w:tcW w:w="1957" w:type="dxa"/>
            <w:tcBorders>
              <w:top w:val="nil"/>
              <w:left w:val="nil"/>
              <w:bottom w:val="single" w:sz="4" w:space="0" w:color="auto"/>
              <w:right w:val="single" w:sz="4" w:space="0" w:color="auto"/>
            </w:tcBorders>
            <w:shd w:val="clear" w:color="auto" w:fill="auto"/>
            <w:noWrap/>
            <w:vAlign w:val="center"/>
            <w:hideMark/>
          </w:tcPr>
          <w:p w14:paraId="1596DD61" w14:textId="77777777" w:rsidR="00C64587" w:rsidRPr="00C64587" w:rsidRDefault="00C64587" w:rsidP="00C64587">
            <w:pPr>
              <w:spacing w:before="120" w:line="280" w:lineRule="exact"/>
              <w:rPr>
                <w:szCs w:val="20"/>
              </w:rPr>
            </w:pPr>
            <w:r w:rsidRPr="00C64587">
              <w:rPr>
                <w:rFonts w:eastAsia="Calibri"/>
                <w:szCs w:val="22"/>
              </w:rPr>
              <w:t>24,9</w:t>
            </w:r>
          </w:p>
        </w:tc>
      </w:tr>
      <w:tr w:rsidR="00C64587" w:rsidRPr="00C64587" w14:paraId="4E83C5B7" w14:textId="77777777" w:rsidTr="004A246D">
        <w:trPr>
          <w:trHeight w:val="300"/>
        </w:trPr>
        <w:tc>
          <w:tcPr>
            <w:tcW w:w="1848" w:type="dxa"/>
            <w:tcBorders>
              <w:top w:val="nil"/>
              <w:left w:val="single" w:sz="4" w:space="0" w:color="auto"/>
              <w:bottom w:val="single" w:sz="4" w:space="0" w:color="auto"/>
              <w:right w:val="single" w:sz="4" w:space="0" w:color="auto"/>
            </w:tcBorders>
            <w:shd w:val="clear" w:color="auto" w:fill="auto"/>
            <w:noWrap/>
            <w:vAlign w:val="center"/>
            <w:hideMark/>
          </w:tcPr>
          <w:p w14:paraId="392C7126" w14:textId="77777777" w:rsidR="00C64587" w:rsidRPr="00C64587" w:rsidRDefault="00C64587" w:rsidP="00C64587">
            <w:pPr>
              <w:spacing w:before="120" w:line="280" w:lineRule="exact"/>
              <w:rPr>
                <w:szCs w:val="20"/>
              </w:rPr>
            </w:pPr>
            <w:r w:rsidRPr="00C64587">
              <w:rPr>
                <w:rFonts w:eastAsia="Calibri"/>
                <w:szCs w:val="22"/>
              </w:rPr>
              <w:t>Женщины</w:t>
            </w:r>
          </w:p>
        </w:tc>
        <w:tc>
          <w:tcPr>
            <w:tcW w:w="1957" w:type="dxa"/>
            <w:tcBorders>
              <w:top w:val="nil"/>
              <w:left w:val="nil"/>
              <w:bottom w:val="single" w:sz="4" w:space="0" w:color="auto"/>
              <w:right w:val="single" w:sz="4" w:space="0" w:color="auto"/>
            </w:tcBorders>
            <w:shd w:val="clear" w:color="auto" w:fill="auto"/>
            <w:noWrap/>
            <w:vAlign w:val="center"/>
            <w:hideMark/>
          </w:tcPr>
          <w:p w14:paraId="78FD9B30" w14:textId="77777777" w:rsidR="00C64587" w:rsidRPr="00C64587" w:rsidRDefault="00C64587" w:rsidP="00C64587">
            <w:pPr>
              <w:spacing w:before="120" w:line="280" w:lineRule="exact"/>
              <w:rPr>
                <w:szCs w:val="20"/>
              </w:rPr>
            </w:pPr>
            <w:r w:rsidRPr="00C64587">
              <w:rPr>
                <w:rFonts w:eastAsia="Calibri"/>
                <w:szCs w:val="22"/>
              </w:rPr>
              <w:t>15,8</w:t>
            </w:r>
          </w:p>
        </w:tc>
        <w:tc>
          <w:tcPr>
            <w:tcW w:w="2267" w:type="dxa"/>
            <w:tcBorders>
              <w:top w:val="nil"/>
              <w:left w:val="nil"/>
              <w:bottom w:val="single" w:sz="4" w:space="0" w:color="auto"/>
              <w:right w:val="single" w:sz="4" w:space="0" w:color="auto"/>
            </w:tcBorders>
            <w:shd w:val="clear" w:color="auto" w:fill="auto"/>
            <w:noWrap/>
            <w:vAlign w:val="center"/>
            <w:hideMark/>
          </w:tcPr>
          <w:p w14:paraId="34377F38" w14:textId="77777777" w:rsidR="00C64587" w:rsidRPr="00C64587" w:rsidRDefault="00C64587" w:rsidP="00C64587">
            <w:pPr>
              <w:spacing w:before="120" w:line="280" w:lineRule="exact"/>
              <w:rPr>
                <w:szCs w:val="20"/>
              </w:rPr>
            </w:pPr>
            <w:r w:rsidRPr="00C64587">
              <w:rPr>
                <w:rFonts w:eastAsia="Calibri"/>
                <w:szCs w:val="22"/>
              </w:rPr>
              <w:t>51,6</w:t>
            </w:r>
          </w:p>
        </w:tc>
        <w:tc>
          <w:tcPr>
            <w:tcW w:w="1957" w:type="dxa"/>
            <w:tcBorders>
              <w:top w:val="nil"/>
              <w:left w:val="nil"/>
              <w:bottom w:val="single" w:sz="4" w:space="0" w:color="auto"/>
              <w:right w:val="single" w:sz="4" w:space="0" w:color="auto"/>
            </w:tcBorders>
            <w:shd w:val="clear" w:color="auto" w:fill="auto"/>
            <w:noWrap/>
            <w:vAlign w:val="center"/>
            <w:hideMark/>
          </w:tcPr>
          <w:p w14:paraId="501847B5" w14:textId="77777777" w:rsidR="00C64587" w:rsidRPr="00C64587" w:rsidRDefault="00C64587" w:rsidP="00C64587">
            <w:pPr>
              <w:spacing w:before="120" w:line="280" w:lineRule="exact"/>
              <w:rPr>
                <w:szCs w:val="20"/>
              </w:rPr>
            </w:pPr>
            <w:r w:rsidRPr="00C64587">
              <w:rPr>
                <w:rFonts w:eastAsia="Calibri"/>
                <w:szCs w:val="22"/>
              </w:rPr>
              <w:t>32,6</w:t>
            </w:r>
          </w:p>
        </w:tc>
      </w:tr>
      <w:tr w:rsidR="00C64587" w:rsidRPr="00C64587" w14:paraId="47068152" w14:textId="77777777" w:rsidTr="004A246D">
        <w:trPr>
          <w:trHeight w:val="300"/>
        </w:trPr>
        <w:tc>
          <w:tcPr>
            <w:tcW w:w="1848" w:type="dxa"/>
            <w:tcBorders>
              <w:top w:val="nil"/>
              <w:left w:val="single" w:sz="4" w:space="0" w:color="auto"/>
              <w:bottom w:val="single" w:sz="4" w:space="0" w:color="auto"/>
              <w:right w:val="single" w:sz="4" w:space="0" w:color="auto"/>
            </w:tcBorders>
            <w:shd w:val="clear" w:color="auto" w:fill="auto"/>
            <w:noWrap/>
            <w:vAlign w:val="center"/>
            <w:hideMark/>
          </w:tcPr>
          <w:p w14:paraId="3044EAF4" w14:textId="77777777" w:rsidR="00C64587" w:rsidRPr="00C64587" w:rsidRDefault="00C64587" w:rsidP="00C64587">
            <w:pPr>
              <w:spacing w:before="120" w:line="280" w:lineRule="exact"/>
              <w:rPr>
                <w:szCs w:val="20"/>
              </w:rPr>
            </w:pPr>
            <w:r w:rsidRPr="00C64587">
              <w:rPr>
                <w:rFonts w:eastAsia="Calibri"/>
                <w:szCs w:val="22"/>
              </w:rPr>
              <w:t>Мужчины</w:t>
            </w:r>
          </w:p>
        </w:tc>
        <w:tc>
          <w:tcPr>
            <w:tcW w:w="1957" w:type="dxa"/>
            <w:tcBorders>
              <w:top w:val="nil"/>
              <w:left w:val="nil"/>
              <w:bottom w:val="single" w:sz="4" w:space="0" w:color="auto"/>
              <w:right w:val="single" w:sz="4" w:space="0" w:color="auto"/>
            </w:tcBorders>
            <w:shd w:val="clear" w:color="auto" w:fill="auto"/>
            <w:noWrap/>
            <w:vAlign w:val="center"/>
            <w:hideMark/>
          </w:tcPr>
          <w:p w14:paraId="5EF65493" w14:textId="77777777" w:rsidR="00C64587" w:rsidRPr="00C64587" w:rsidRDefault="00C64587" w:rsidP="00C64587">
            <w:pPr>
              <w:spacing w:before="120" w:line="280" w:lineRule="exact"/>
              <w:rPr>
                <w:szCs w:val="20"/>
              </w:rPr>
            </w:pPr>
            <w:r w:rsidRPr="00C64587">
              <w:rPr>
                <w:rFonts w:eastAsia="Calibri"/>
                <w:szCs w:val="22"/>
              </w:rPr>
              <w:t>19,0</w:t>
            </w:r>
          </w:p>
        </w:tc>
        <w:tc>
          <w:tcPr>
            <w:tcW w:w="2267" w:type="dxa"/>
            <w:tcBorders>
              <w:top w:val="nil"/>
              <w:left w:val="nil"/>
              <w:bottom w:val="single" w:sz="4" w:space="0" w:color="auto"/>
              <w:right w:val="single" w:sz="4" w:space="0" w:color="auto"/>
            </w:tcBorders>
            <w:shd w:val="clear" w:color="auto" w:fill="auto"/>
            <w:noWrap/>
            <w:vAlign w:val="center"/>
            <w:hideMark/>
          </w:tcPr>
          <w:p w14:paraId="2B17859D" w14:textId="77777777" w:rsidR="00C64587" w:rsidRPr="00C64587" w:rsidRDefault="00C64587" w:rsidP="00C64587">
            <w:pPr>
              <w:spacing w:before="120" w:line="280" w:lineRule="exact"/>
              <w:rPr>
                <w:szCs w:val="20"/>
              </w:rPr>
            </w:pPr>
            <w:r w:rsidRPr="00C64587">
              <w:rPr>
                <w:rFonts w:eastAsia="Calibri"/>
                <w:szCs w:val="22"/>
              </w:rPr>
              <w:t>64,4</w:t>
            </w:r>
          </w:p>
        </w:tc>
        <w:tc>
          <w:tcPr>
            <w:tcW w:w="1957" w:type="dxa"/>
            <w:tcBorders>
              <w:top w:val="nil"/>
              <w:left w:val="nil"/>
              <w:bottom w:val="single" w:sz="4" w:space="0" w:color="auto"/>
              <w:right w:val="single" w:sz="4" w:space="0" w:color="auto"/>
            </w:tcBorders>
            <w:shd w:val="clear" w:color="auto" w:fill="auto"/>
            <w:noWrap/>
            <w:vAlign w:val="center"/>
            <w:hideMark/>
          </w:tcPr>
          <w:p w14:paraId="406D9554" w14:textId="77777777" w:rsidR="00C64587" w:rsidRPr="00C64587" w:rsidRDefault="00C64587" w:rsidP="00C64587">
            <w:pPr>
              <w:spacing w:before="120" w:line="280" w:lineRule="exact"/>
              <w:rPr>
                <w:szCs w:val="20"/>
              </w:rPr>
            </w:pPr>
            <w:r w:rsidRPr="00C64587">
              <w:rPr>
                <w:rFonts w:eastAsia="Calibri"/>
                <w:szCs w:val="22"/>
              </w:rPr>
              <w:t>16,6</w:t>
            </w:r>
          </w:p>
        </w:tc>
      </w:tr>
    </w:tbl>
    <w:p w14:paraId="5F9BFD68" w14:textId="77777777" w:rsidR="00C64587" w:rsidRPr="00C64587" w:rsidRDefault="00C64587" w:rsidP="00C64587">
      <w:pPr>
        <w:rPr>
          <w:i/>
          <w:sz w:val="20"/>
          <w:szCs w:val="20"/>
        </w:rPr>
      </w:pPr>
      <w:r w:rsidRPr="00C64587">
        <w:rPr>
          <w:rFonts w:eastAsia="Calibri"/>
          <w:i/>
          <w:sz w:val="20"/>
          <w:szCs w:val="22"/>
        </w:rPr>
        <w:t>Источник данных: База данных Федеральной службы государственной статистики «Показатели муниципальных образований»</w:t>
      </w:r>
    </w:p>
    <w:p w14:paraId="7E5557B8" w14:textId="77777777" w:rsidR="00C64587" w:rsidRPr="00C64587" w:rsidRDefault="00C64587" w:rsidP="00C64587">
      <w:r w:rsidRPr="00C64587">
        <w:rPr>
          <w:rFonts w:eastAsia="Calibri"/>
          <w:szCs w:val="22"/>
        </w:rPr>
        <w:t xml:space="preserve">Возрастная структура населения Тольятти в целом идентична Самарской области в целом. </w:t>
      </w:r>
    </w:p>
    <w:p w14:paraId="2B131EFD" w14:textId="77777777" w:rsidR="00C64587" w:rsidRPr="00C64587" w:rsidRDefault="00C64587" w:rsidP="00C64587"/>
    <w:p w14:paraId="17988E07" w14:textId="77777777" w:rsidR="00C64587" w:rsidRPr="00C64587" w:rsidRDefault="00C64587" w:rsidP="00C64587">
      <w:pPr>
        <w:jc w:val="center"/>
      </w:pPr>
      <w:r w:rsidRPr="00C64587">
        <w:rPr>
          <w:noProof/>
          <w:lang w:bidi="ar-SA"/>
        </w:rPr>
        <mc:AlternateContent>
          <mc:Choice Requires="wpg">
            <w:drawing>
              <wp:inline distT="0" distB="0" distL="0" distR="0" wp14:anchorId="5325D668" wp14:editId="6D9F2F6B">
                <wp:extent cx="6600224" cy="2756325"/>
                <wp:effectExtent l="0" t="0" r="0" b="6350"/>
                <wp:docPr id="607" name="Группа 12"/>
                <wp:cNvGraphicFramePr/>
                <a:graphic xmlns:a="http://schemas.openxmlformats.org/drawingml/2006/main">
                  <a:graphicData uri="http://schemas.microsoft.com/office/word/2010/wordprocessingGroup">
                    <wpg:wgp>
                      <wpg:cNvGrpSpPr/>
                      <wpg:grpSpPr>
                        <a:xfrm>
                          <a:off x="0" y="0"/>
                          <a:ext cx="6600224" cy="2756325"/>
                          <a:chOff x="0" y="0"/>
                          <a:chExt cx="6600224" cy="2756325"/>
                        </a:xfrm>
                      </wpg:grpSpPr>
                      <pic:pic xmlns:pic="http://schemas.openxmlformats.org/drawingml/2006/picture">
                        <pic:nvPicPr>
                          <pic:cNvPr id="608" name="Рисунок 608"/>
                          <pic:cNvPicPr>
                            <a:picLocks noChangeAspect="1"/>
                          </pic:cNvPicPr>
                        </pic:nvPicPr>
                        <pic:blipFill>
                          <a:blip r:embed="rId114"/>
                          <a:stretch>
                            <a:fillRect/>
                          </a:stretch>
                        </pic:blipFill>
                        <pic:spPr>
                          <a:xfrm>
                            <a:off x="0" y="0"/>
                            <a:ext cx="6092354" cy="2756325"/>
                          </a:xfrm>
                          <a:prstGeom prst="rect">
                            <a:avLst/>
                          </a:prstGeom>
                        </pic:spPr>
                      </pic:pic>
                      <wps:wsp>
                        <wps:cNvPr id="609" name="Прямоугольник 609"/>
                        <wps:cNvSpPr/>
                        <wps:spPr>
                          <a:xfrm>
                            <a:off x="164062" y="76541"/>
                            <a:ext cx="5288280" cy="204470"/>
                          </a:xfrm>
                          <a:prstGeom prst="rect">
                            <a:avLst/>
                          </a:prstGeom>
                        </wps:spPr>
                        <wps:txbx>
                          <w:txbxContent>
                            <w:p w14:paraId="3BFD43B8" w14:textId="77777777" w:rsidR="004A246D" w:rsidRDefault="004A246D" w:rsidP="00C64587">
                              <w:pPr>
                                <w:pStyle w:val="affb"/>
                                <w:spacing w:after="0" w:line="240" w:lineRule="auto"/>
                              </w:pPr>
                              <w:r>
                                <w:rPr>
                                  <w:rFonts w:ascii="Arial" w:hAnsi="Arial"/>
                                  <w:b/>
                                  <w:color w:val="4C4C4C"/>
                                  <w:kern w:val="24"/>
                                  <w:sz w:val="28"/>
                                </w:rPr>
                                <w:t>Возрастная структура населения Самарской области (2017)</w:t>
                              </w:r>
                            </w:p>
                          </w:txbxContent>
                        </wps:txbx>
                        <wps:bodyPr wrap="none" lIns="0" tIns="0" rIns="0" bIns="0">
                          <a:spAutoFit/>
                        </wps:bodyPr>
                      </wps:wsp>
                      <wps:wsp>
                        <wps:cNvPr id="610" name="Прямоугольник 610"/>
                        <wps:cNvSpPr/>
                        <wps:spPr>
                          <a:xfrm>
                            <a:off x="4291738" y="411072"/>
                            <a:ext cx="1400175" cy="584200"/>
                          </a:xfrm>
                          <a:prstGeom prst="rect">
                            <a:avLst/>
                          </a:prstGeom>
                        </wps:spPr>
                        <wps:txbx>
                          <w:txbxContent>
                            <w:p w14:paraId="7E1BCACC" w14:textId="77777777" w:rsidR="004A246D" w:rsidRDefault="004A246D" w:rsidP="00C64587">
                              <w:pPr>
                                <w:pStyle w:val="affb"/>
                                <w:spacing w:after="0" w:line="240" w:lineRule="auto"/>
                                <w:ind w:right="547"/>
                              </w:pPr>
                              <w:r>
                                <w:rPr>
                                  <w:rFonts w:ascii="Arial" w:hAnsi="Arial"/>
                                  <w:b/>
                                  <w:color w:val="4C4C4C"/>
                                  <w:kern w:val="24"/>
                                  <w:sz w:val="20"/>
                                </w:rPr>
                                <w:t>Старше активного трудоспособного возраста</w:t>
                              </w:r>
                            </w:p>
                          </w:txbxContent>
                        </wps:txbx>
                        <wps:bodyPr lIns="0" tIns="0" rIns="0" bIns="0">
                          <a:spAutoFit/>
                        </wps:bodyPr>
                      </wps:wsp>
                      <wps:wsp>
                        <wps:cNvPr id="611" name="Прямоугольник 611"/>
                        <wps:cNvSpPr/>
                        <wps:spPr>
                          <a:xfrm>
                            <a:off x="4309144" y="782783"/>
                            <a:ext cx="2291080" cy="146050"/>
                          </a:xfrm>
                          <a:prstGeom prst="rect">
                            <a:avLst/>
                          </a:prstGeom>
                        </wps:spPr>
                        <wps:txbx>
                          <w:txbxContent>
                            <w:p w14:paraId="0B3FF5F7" w14:textId="77777777" w:rsidR="004A246D" w:rsidRDefault="004A246D" w:rsidP="00C64587">
                              <w:pPr>
                                <w:pStyle w:val="affb"/>
                                <w:spacing w:after="0" w:line="240" w:lineRule="auto"/>
                              </w:pPr>
                              <w:r>
                                <w:rPr>
                                  <w:rFonts w:ascii="Arial" w:hAnsi="Arial"/>
                                  <w:b/>
                                  <w:color w:val="4C4C4C"/>
                                  <w:kern w:val="24"/>
                                  <w:sz w:val="20"/>
                                </w:rPr>
                                <w:t>Активный трудоспособный возраст</w:t>
                              </w:r>
                            </w:p>
                          </w:txbxContent>
                        </wps:txbx>
                        <wps:bodyPr wrap="none" lIns="0" tIns="0" rIns="0" bIns="0">
                          <a:spAutoFit/>
                        </wps:bodyPr>
                      </wps:wsp>
                      <wps:wsp>
                        <wps:cNvPr id="612" name="Прямоугольник 612"/>
                        <wps:cNvSpPr/>
                        <wps:spPr>
                          <a:xfrm>
                            <a:off x="4309260" y="1010341"/>
                            <a:ext cx="1277620" cy="438150"/>
                          </a:xfrm>
                          <a:prstGeom prst="rect">
                            <a:avLst/>
                          </a:prstGeom>
                        </wps:spPr>
                        <wps:txbx>
                          <w:txbxContent>
                            <w:p w14:paraId="2FCBAFF7" w14:textId="77777777" w:rsidR="004A246D" w:rsidRDefault="004A246D" w:rsidP="00C64587">
                              <w:pPr>
                                <w:pStyle w:val="affb"/>
                                <w:spacing w:after="0" w:line="240" w:lineRule="auto"/>
                              </w:pPr>
                              <w:r>
                                <w:rPr>
                                  <w:rFonts w:ascii="Arial" w:hAnsi="Arial"/>
                                  <w:b/>
                                  <w:color w:val="4C4C4C"/>
                                  <w:kern w:val="24"/>
                                  <w:sz w:val="20"/>
                                </w:rPr>
                                <w:t>Моложе активного трудоспособного возраста</w:t>
                              </w:r>
                            </w:p>
                          </w:txbxContent>
                        </wps:txbx>
                        <wps:bodyPr lIns="0" tIns="0" rIns="0" bIns="0">
                          <a:spAutoFit/>
                        </wps:bodyPr>
                      </wps:wsp>
                    </wpg:wgp>
                  </a:graphicData>
                </a:graphic>
              </wp:inline>
            </w:drawing>
          </mc:Choice>
          <mc:Fallback>
            <w:pict>
              <v:group w14:anchorId="5325D668" id="Группа 12" o:spid="_x0000_s1305" style="width:519.7pt;height:217.05pt;mso-position-horizontal-relative:char;mso-position-vertical-relative:line" coordsize="66002,27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6p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SGlooAZTqWkoJkFFFFOwk2FFFFFi0woooppFphRRRTbOercKKKKwlqb4dLqIOppD&#10;1NFI5wp+laSp7BUqJJ2KV63P4/0q/wCFjm5b/rmf5isq7PzH6/0rT8J/8fLf9cz/AOhCvYy2mfJZ&#10;tWZ9V+Ef+PVv+up/9BFdFH1rnvCLf6I3/XU/+giuhj617jp2Piqs7yJKKKKok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lLSUMdrhRRRSuJoKKKKLkhRRRTuJPUK&#10;KKKLlyjdBRSZFLRYzjJxY3uahuG2j8DU3rVS9YDv2NbSexjfmuULh8sea3PCK5uW/wCuR/8AQhXO&#10;yHJNdP4KXfdMoGT5Tcf8CFexl0rHgZpSTR9R+FVItW/66H/0EV0UdYnhtdtswPB8w/yFbcde3J3P&#10;iK0bTJKKKKgk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T3CkPSlprUFoQDmnjpTV6049KLEtjZDhT9Kyb18t/9er9w&#10;+FP0NZM5LPW0EcXNuRAZNdd8PFzqkv8A1wb/ANCWuUWu0+Gke7U5P+vdv/Q1r1cMeFmb0PqHRlwv&#10;/Aj/ACrUj61S09Nqf8CP8qvxdK9qHwnxdZ+8PooopmY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CCmsKdTWPNNDFQinNyKao4qOZ9o/OqsZyZSvZQuQc96zw4c5Galu33E/jUMQ+Umt4I8/m3FNd3&#10;8LOdVlXuLZv/AENa4JzzXe/CjnV5T/07N/6Gtenh0eJmUj6ngGwYPrVqMYODUYHyE0+I55r14bHx&#10;tR3kSUUUVQg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pgFFFKMUAJRSkADigCkJtXEprDmnNxTQc1SBibsCqV0/X8atTfKCay7iTJPTvVpo5pzSK0pyaVDh&#10;KQDfnPahFzkeldETzk7t2EPJr1X4T6a32tnw3Nu46j++teWKPmIr6M+GNgEsopl3bmicckY/1n/1&#10;q9GgeNmcklqetQElCD61JB0/Go4htQt3BqWMAGvWhsfITd5aElFFFUM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0AUUUGgBCabmlNIBQAoJNLmlVaRhUt6ktajSc0q0gFJK&#10;dimrjqTKVkV76TCnB7f1rHdyznJ71au5SzsM/r71U285rZRPPqT1HDhT9KWIgBs0Z+U/SmL3HrVQ&#10;ephFWJIwXkOPSvrL4b2SpolsSvOx/T/noa+Y9BsPtD5Iz8hP3M96+sfBcQh0i3XphX7Y/jNephtz&#10;57N5aG92xUoGHHpTSMKTUikE168dj5i2o6iiimM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TQBSjrzSUDrQAj9eKQUrcmgdKAANg8m&#10;k5J6mmOfSpkAxzRy3ZEpWGsQorPvZSTwx6dj71YvJQuMGsuSTfWkUc1SRA2TISSaeeFpO9Dcit0c&#10;U9QQgg+1IfukjtRENokz3ojBfcoGSeBTpw1Jk7RO7+G8IuJMFd37ljyM/wAYr6i0mAQwKoUAAHjG&#10;O9fPHwg06Xzt7xnabd+cH/noK+kYiFQAV6+HhY+RzWrqPPLAdqcvDAUiHJpwHzg16UdjxYu4+iii&#10;gY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">
                <v:shape id="Рисунок 608" o:spid="_x0000_s1306" type="#_x0000_t75" style="position:absolute;width:60923;height:275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">
                  <v:imagedata r:id="rId115" o:title=""/>
                  <v:path arrowok="t"/>
                </v:shape>
                <v:rect id="Прямоугольник 609" o:spid="_x0000_s1307" style="position:absolute;left:1640;top:765;width:52883;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" filled="f" stroked="f">
                  <v:textbox style="mso-fit-shape-to-text:t" inset="0,0,0,0">
                    <w:txbxContent>
                      <w:p w14:paraId="3BFD43B8" w14:textId="77777777" w:rsidR="004A246D" w:rsidRDefault="004A246D" w:rsidP="00C64587">
                        <w:pPr>
                          <w:pStyle w:val="affb"/>
                          <w:spacing w:after="0" w:line="240" w:lineRule="auto"/>
                        </w:pPr>
                        <w:r>
                          <w:rPr>
                            <w:rFonts w:ascii="Arial" w:hAnsi="Arial"/>
                            <w:b/>
                            <w:color w:val="4C4C4C"/>
                            <w:kern w:val="24"/>
                            <w:sz w:val="28"/>
                          </w:rPr>
                          <w:t>Возрастная структура населения Самарской области (2017)</w:t>
                        </w:r>
                      </w:p>
                    </w:txbxContent>
                  </v:textbox>
                </v:rect>
                <v:rect id="Прямоугольник 610" o:spid="_x0000_s1308" style="position:absolute;left:42917;top:4110;width:14002;height:58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" filled="f" stroked="f">
                  <v:textbox style="mso-fit-shape-to-text:t" inset="0,0,0,0">
                    <w:txbxContent>
                      <w:p w14:paraId="7E1BCACC" w14:textId="77777777" w:rsidR="004A246D" w:rsidRDefault="004A246D" w:rsidP="00C64587">
                        <w:pPr>
                          <w:pStyle w:val="affb"/>
                          <w:spacing w:after="0" w:line="240" w:lineRule="auto"/>
                          <w:ind w:right="547"/>
                        </w:pPr>
                        <w:r>
                          <w:rPr>
                            <w:rFonts w:ascii="Arial" w:hAnsi="Arial"/>
                            <w:b/>
                            <w:color w:val="4C4C4C"/>
                            <w:kern w:val="24"/>
                            <w:sz w:val="20"/>
                          </w:rPr>
                          <w:t>Старше активного трудоспособного возраста</w:t>
                        </w:r>
                      </w:p>
                    </w:txbxContent>
                  </v:textbox>
                </v:rect>
                <v:rect id="Прямоугольник 611" o:spid="_x0000_s1309" style="position:absolute;left:43091;top:7827;width:22911;height:14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" filled="f" stroked="f">
                  <v:textbox style="mso-fit-shape-to-text:t" inset="0,0,0,0">
                    <w:txbxContent>
                      <w:p w14:paraId="0B3FF5F7" w14:textId="77777777" w:rsidR="004A246D" w:rsidRDefault="004A246D" w:rsidP="00C64587">
                        <w:pPr>
                          <w:pStyle w:val="affb"/>
                          <w:spacing w:after="0" w:line="240" w:lineRule="auto"/>
                        </w:pPr>
                        <w:r>
                          <w:rPr>
                            <w:rFonts w:ascii="Arial" w:hAnsi="Arial"/>
                            <w:b/>
                            <w:color w:val="4C4C4C"/>
                            <w:kern w:val="24"/>
                            <w:sz w:val="20"/>
                          </w:rPr>
                          <w:t>Активный трудоспособный возраст</w:t>
                        </w:r>
                      </w:p>
                    </w:txbxContent>
                  </v:textbox>
                </v:rect>
                <v:rect id="Прямоугольник 612" o:spid="_x0000_s1310" style="position:absolute;left:43092;top:10103;width:12776;height:4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" filled="f" stroked="f">
                  <v:textbox style="mso-fit-shape-to-text:t" inset="0,0,0,0">
                    <w:txbxContent>
                      <w:p w14:paraId="2FCBAFF7" w14:textId="77777777" w:rsidR="004A246D" w:rsidRDefault="004A246D" w:rsidP="00C64587">
                        <w:pPr>
                          <w:pStyle w:val="affb"/>
                          <w:spacing w:after="0" w:line="240" w:lineRule="auto"/>
                        </w:pPr>
                        <w:r>
                          <w:rPr>
                            <w:rFonts w:ascii="Arial" w:hAnsi="Arial"/>
                            <w:b/>
                            <w:color w:val="4C4C4C"/>
                            <w:kern w:val="24"/>
                            <w:sz w:val="20"/>
                          </w:rPr>
                          <w:t>Моложе активного трудоспособного возраста</w:t>
                        </w:r>
                      </w:p>
                    </w:txbxContent>
                  </v:textbox>
                </v:rect>
                <w10:anchorlock/>
              </v:group>
            </w:pict>
          </mc:Fallback>
        </mc:AlternateContent>
      </w:r>
    </w:p>
    <w:p w14:paraId="528D6C46" w14:textId="77777777" w:rsidR="00C64587" w:rsidRPr="00C64587" w:rsidRDefault="00C64587" w:rsidP="00C64587">
      <w:pPr>
        <w:spacing w:before="170" w:after="100" w:line="170" w:lineRule="atLeast"/>
        <w:jc w:val="left"/>
        <w:rPr>
          <w:b/>
          <w:bCs/>
          <w:sz w:val="16"/>
          <w:szCs w:val="20"/>
        </w:rPr>
      </w:pPr>
      <w:bookmarkStart w:id="256" w:name="_Toc24627823"/>
      <w:r w:rsidRPr="00C64587">
        <w:rPr>
          <w:rFonts w:eastAsia="Calibri"/>
          <w:b/>
          <w:sz w:val="16"/>
          <w:szCs w:val="22"/>
        </w:rPr>
        <w:t xml:space="preserve">Рисунок </w:t>
      </w:r>
      <w:r w:rsidRPr="00C64587">
        <w:rPr>
          <w:b/>
          <w:bCs/>
          <w:sz w:val="16"/>
          <w:szCs w:val="20"/>
        </w:rPr>
        <w:fldChar w:fldCharType="begin"/>
      </w:r>
      <w:r w:rsidRPr="00C64587">
        <w:rPr>
          <w:b/>
          <w:bCs/>
          <w:sz w:val="16"/>
          <w:szCs w:val="20"/>
        </w:rPr>
        <w:instrText xml:space="preserve"> STYLEREF 2 \s </w:instrText>
      </w:r>
      <w:r w:rsidRPr="00C64587">
        <w:rPr>
          <w:b/>
          <w:bCs/>
          <w:sz w:val="16"/>
          <w:szCs w:val="20"/>
        </w:rPr>
        <w:fldChar w:fldCharType="separate"/>
      </w:r>
      <w:r w:rsidRPr="00C64587">
        <w:rPr>
          <w:b/>
          <w:bCs/>
          <w:noProof/>
          <w:sz w:val="16"/>
          <w:szCs w:val="20"/>
        </w:rPr>
        <w:t>5.3</w:t>
      </w:r>
      <w:r w:rsidRPr="00C64587">
        <w:rPr>
          <w:b/>
          <w:bCs/>
          <w:sz w:val="16"/>
          <w:szCs w:val="20"/>
        </w:rPr>
        <w:fldChar w:fldCharType="end"/>
      </w:r>
      <w:r w:rsidRPr="00C64587">
        <w:rPr>
          <w:rFonts w:eastAsia="Calibri"/>
          <w:b/>
          <w:sz w:val="16"/>
          <w:szCs w:val="22"/>
        </w:rPr>
        <w:t>.</w:t>
      </w:r>
      <w:r w:rsidRPr="00C64587">
        <w:rPr>
          <w:b/>
          <w:bCs/>
          <w:sz w:val="16"/>
          <w:szCs w:val="20"/>
        </w:rPr>
        <w:fldChar w:fldCharType="begin"/>
      </w:r>
      <w:r w:rsidRPr="00C64587">
        <w:rPr>
          <w:b/>
          <w:bCs/>
          <w:sz w:val="16"/>
          <w:szCs w:val="20"/>
        </w:rPr>
        <w:instrText xml:space="preserve"> SEQ Figure \* ARABIC \s 2 </w:instrText>
      </w:r>
      <w:r w:rsidRPr="00C64587">
        <w:rPr>
          <w:b/>
          <w:bCs/>
          <w:sz w:val="16"/>
          <w:szCs w:val="20"/>
        </w:rPr>
        <w:fldChar w:fldCharType="separate"/>
      </w:r>
      <w:r w:rsidRPr="00C64587">
        <w:rPr>
          <w:b/>
          <w:bCs/>
          <w:noProof/>
          <w:sz w:val="16"/>
          <w:szCs w:val="20"/>
        </w:rPr>
        <w:t>1</w:t>
      </w:r>
      <w:r w:rsidRPr="00C64587">
        <w:rPr>
          <w:b/>
          <w:bCs/>
          <w:sz w:val="16"/>
          <w:szCs w:val="20"/>
        </w:rPr>
        <w:fldChar w:fldCharType="end"/>
      </w:r>
      <w:r w:rsidRPr="00C64587">
        <w:rPr>
          <w:rFonts w:eastAsia="Calibri"/>
          <w:b/>
          <w:sz w:val="16"/>
          <w:szCs w:val="22"/>
        </w:rPr>
        <w:t>: Возрастная структура населения Самарской области (2017)</w:t>
      </w:r>
      <w:bookmarkEnd w:id="256"/>
    </w:p>
    <w:p w14:paraId="167F8915" w14:textId="77777777" w:rsidR="00C64587" w:rsidRPr="00C64587" w:rsidRDefault="00C64587" w:rsidP="00C64587">
      <w:r w:rsidRPr="00C64587">
        <w:rPr>
          <w:rFonts w:eastAsia="Calibri"/>
          <w:szCs w:val="22"/>
        </w:rPr>
        <w:t>Самарская область сильно урбанизирована, большинство жителей Самарской области проживают в городах (79,8% населения области). На территории Самарской области существует уникальная Самарско-Тольяттинская агломерация, в которой проживает более 85% населения Самарской области.</w:t>
      </w:r>
    </w:p>
    <w:p w14:paraId="35BAA154" w14:textId="77777777" w:rsidR="00C64587" w:rsidRPr="00C64587" w:rsidRDefault="00C64587" w:rsidP="00C64587">
      <w:pPr>
        <w:jc w:val="center"/>
      </w:pPr>
      <w:r w:rsidRPr="00C64587">
        <w:rPr>
          <w:noProof/>
          <w:lang w:bidi="ar-SA"/>
        </w:rPr>
        <mc:AlternateContent>
          <mc:Choice Requires="wpg">
            <w:drawing>
              <wp:inline distT="0" distB="0" distL="0" distR="0" wp14:anchorId="0EEAFB55" wp14:editId="67B8AF16">
                <wp:extent cx="5805784" cy="2706012"/>
                <wp:effectExtent l="0" t="0" r="5080" b="0"/>
                <wp:docPr id="613" name="Группа 13"/>
                <wp:cNvGraphicFramePr/>
                <a:graphic xmlns:a="http://schemas.openxmlformats.org/drawingml/2006/main">
                  <a:graphicData uri="http://schemas.microsoft.com/office/word/2010/wordprocessingGroup">
                    <wpg:wgp>
                      <wpg:cNvGrpSpPr/>
                      <wpg:grpSpPr>
                        <a:xfrm>
                          <a:off x="0" y="0"/>
                          <a:ext cx="5805784" cy="2706012"/>
                          <a:chOff x="0" y="0"/>
                          <a:chExt cx="5805784" cy="2706012"/>
                        </a:xfrm>
                      </wpg:grpSpPr>
                      <pic:pic xmlns:pic="http://schemas.openxmlformats.org/drawingml/2006/picture">
                        <pic:nvPicPr>
                          <pic:cNvPr id="614" name="Рисунок 614"/>
                          <pic:cNvPicPr>
                            <a:picLocks noChangeAspect="1"/>
                          </pic:cNvPicPr>
                        </pic:nvPicPr>
                        <pic:blipFill>
                          <a:blip r:embed="rId116"/>
                          <a:stretch>
                            <a:fillRect/>
                          </a:stretch>
                        </pic:blipFill>
                        <pic:spPr>
                          <a:xfrm>
                            <a:off x="0" y="0"/>
                            <a:ext cx="5805784" cy="2706012"/>
                          </a:xfrm>
                          <a:prstGeom prst="rect">
                            <a:avLst/>
                          </a:prstGeom>
                        </pic:spPr>
                      </pic:pic>
                      <wps:wsp>
                        <wps:cNvPr id="615" name="Прямоугольник 615"/>
                        <wps:cNvSpPr/>
                        <wps:spPr>
                          <a:xfrm>
                            <a:off x="4271400" y="400242"/>
                            <a:ext cx="475615" cy="165100"/>
                          </a:xfrm>
                          <a:prstGeom prst="rect">
                            <a:avLst/>
                          </a:prstGeom>
                        </wps:spPr>
                        <wps:txbx>
                          <w:txbxContent>
                            <w:p w14:paraId="342A6927" w14:textId="77777777" w:rsidR="004A246D" w:rsidRDefault="004A246D" w:rsidP="00C64587">
                              <w:pPr>
                                <w:pStyle w:val="affb"/>
                                <w:spacing w:after="0"/>
                              </w:pPr>
                              <w:r>
                                <w:rPr>
                                  <w:rFonts w:ascii="Arial" w:hAnsi="Arial"/>
                                  <w:b/>
                                  <w:color w:val="4C4C4C"/>
                                  <w:kern w:val="24"/>
                                  <w:sz w:val="20"/>
                                </w:rPr>
                                <w:t>Самара</w:t>
                              </w:r>
                            </w:p>
                          </w:txbxContent>
                        </wps:txbx>
                        <wps:bodyPr wrap="none" lIns="0" tIns="0" rIns="0" bIns="0">
                          <a:spAutoFit/>
                        </wps:bodyPr>
                      </wps:wsp>
                      <wps:wsp>
                        <wps:cNvPr id="616" name="Прямоугольник 616"/>
                        <wps:cNvSpPr/>
                        <wps:spPr>
                          <a:xfrm>
                            <a:off x="4271400" y="599269"/>
                            <a:ext cx="590550" cy="165100"/>
                          </a:xfrm>
                          <a:prstGeom prst="rect">
                            <a:avLst/>
                          </a:prstGeom>
                        </wps:spPr>
                        <wps:txbx>
                          <w:txbxContent>
                            <w:p w14:paraId="5A10CF83" w14:textId="77777777" w:rsidR="004A246D" w:rsidRDefault="004A246D" w:rsidP="00C64587">
                              <w:pPr>
                                <w:pStyle w:val="affb"/>
                                <w:spacing w:after="0"/>
                              </w:pPr>
                              <w:r>
                                <w:rPr>
                                  <w:rFonts w:ascii="Arial" w:hAnsi="Arial"/>
                                  <w:b/>
                                  <w:color w:val="4C4C4C"/>
                                  <w:kern w:val="24"/>
                                  <w:sz w:val="20"/>
                                </w:rPr>
                                <w:t>Тольятти</w:t>
                              </w:r>
                            </w:p>
                          </w:txbxContent>
                        </wps:txbx>
                        <wps:bodyPr wrap="none" lIns="0" tIns="0" rIns="0" bIns="0">
                          <a:spAutoFit/>
                        </wps:bodyPr>
                      </wps:wsp>
                      <wps:wsp>
                        <wps:cNvPr id="617" name="Прямоугольник 617"/>
                        <wps:cNvSpPr/>
                        <wps:spPr>
                          <a:xfrm>
                            <a:off x="4271400" y="817979"/>
                            <a:ext cx="1161150" cy="165100"/>
                          </a:xfrm>
                          <a:prstGeom prst="rect">
                            <a:avLst/>
                          </a:prstGeom>
                        </wps:spPr>
                        <wps:txbx>
                          <w:txbxContent>
                            <w:p w14:paraId="51F5C655" w14:textId="77777777" w:rsidR="004A246D" w:rsidRDefault="004A246D" w:rsidP="00C64587">
                              <w:pPr>
                                <w:pStyle w:val="affb"/>
                                <w:spacing w:after="0"/>
                              </w:pPr>
                              <w:r>
                                <w:rPr>
                                  <w:rFonts w:ascii="Arial" w:hAnsi="Arial"/>
                                  <w:b/>
                                  <w:color w:val="4C4C4C"/>
                                  <w:kern w:val="24"/>
                                  <w:sz w:val="20"/>
                                </w:rPr>
                                <w:t>Сельские жители</w:t>
                              </w:r>
                            </w:p>
                          </w:txbxContent>
                        </wps:txbx>
                        <wps:bodyPr wrap="square" lIns="0" tIns="0" rIns="0" bIns="0">
                          <a:spAutoFit/>
                        </wps:bodyPr>
                      </wps:wsp>
                      <wps:wsp>
                        <wps:cNvPr id="618" name="Прямоугольник 618"/>
                        <wps:cNvSpPr/>
                        <wps:spPr>
                          <a:xfrm>
                            <a:off x="4260915" y="1019299"/>
                            <a:ext cx="1172210" cy="327660"/>
                          </a:xfrm>
                          <a:prstGeom prst="rect">
                            <a:avLst/>
                          </a:prstGeom>
                        </wps:spPr>
                        <wps:txbx>
                          <w:txbxContent>
                            <w:p w14:paraId="5CC67A60" w14:textId="77777777" w:rsidR="004A246D" w:rsidRDefault="004A246D" w:rsidP="00C64587">
                              <w:pPr>
                                <w:pStyle w:val="affb"/>
                                <w:spacing w:after="0" w:line="258" w:lineRule="exact"/>
                                <w:jc w:val="left"/>
                              </w:pPr>
                              <w:r>
                                <w:rPr>
                                  <w:rFonts w:ascii="Arial" w:hAnsi="Arial"/>
                                  <w:b/>
                                  <w:color w:val="4C4C4C"/>
                                  <w:kern w:val="24"/>
                                  <w:sz w:val="20"/>
                                </w:rPr>
                                <w:t>Другие городские поселения</w:t>
                              </w:r>
                            </w:p>
                          </w:txbxContent>
                        </wps:txbx>
                        <wps:bodyPr wrap="square" lIns="0" tIns="0" rIns="0" bIns="0">
                          <a:spAutoFit/>
                        </wps:bodyPr>
                      </wps:wsp>
                      <wps:wsp>
                        <wps:cNvPr id="619" name="Прямоугольник 619"/>
                        <wps:cNvSpPr/>
                        <wps:spPr>
                          <a:xfrm>
                            <a:off x="124665" y="56865"/>
                            <a:ext cx="2740025" cy="204470"/>
                          </a:xfrm>
                          <a:prstGeom prst="rect">
                            <a:avLst/>
                          </a:prstGeom>
                        </wps:spPr>
                        <wps:txbx>
                          <w:txbxContent>
                            <w:p w14:paraId="4551AA5D" w14:textId="77777777" w:rsidR="004A246D" w:rsidRDefault="004A246D" w:rsidP="00C64587">
                              <w:pPr>
                                <w:pStyle w:val="affb"/>
                                <w:spacing w:after="0"/>
                              </w:pPr>
                              <w:r>
                                <w:rPr>
                                  <w:rFonts w:ascii="Arial" w:hAnsi="Arial"/>
                                  <w:b/>
                                  <w:color w:val="4C4C4C"/>
                                  <w:kern w:val="24"/>
                                  <w:sz w:val="28"/>
                                </w:rPr>
                                <w:t>Население Самарской области</w:t>
                              </w:r>
                            </w:p>
                          </w:txbxContent>
                        </wps:txbx>
                        <wps:bodyPr wrap="none" lIns="0" tIns="0" rIns="0" bIns="0">
                          <a:spAutoFit/>
                        </wps:bodyPr>
                      </wps:wsp>
                    </wpg:wgp>
                  </a:graphicData>
                </a:graphic>
              </wp:inline>
            </w:drawing>
          </mc:Choice>
          <mc:Fallback>
            <w:pict>
              <v:group w14:anchorId="0EEAFB55" id="_x0000_s1311" style="width:457.15pt;height:213.05pt;mso-position-horizontal-relative:char;mso-position-vertical-relative:line" coordsize="58057,270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Kt9/x5Sfh/MV5l+zZ/yI19/wBhKT/0VFXpt9/x5Sfh/MV5l+zZ&#10;/wAiNff9hKT/ANFRUAer0UUUAFFFFABRRRQAUUUUAYXjz/kRvEX/AGDrn/0U1Ufhn/yJ+kf9eFt/&#10;6LFXvHn/ACI3iL/sHXP/AKKaqPwz/wCRP0j/AK8Lb/0WKAOr9aBR60C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Crff8eUn&#10;4fzFeZfs2f8AIjX3/YSk/wDRUVem33/HlJ+H8xXmX7Nn/IjX3/YSk/8ARUVAHq9FFFABRRRQAUUU&#10;UAFFFFAGF48/5EbxF/2Drn/0U1Ufhn/yJ+kf9eFt/wCixV7x5/yI3iL/ALB1z/6KaqPwz/5E/SP+&#10;vC2/9FigDq/WgUetA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&#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">
                <v:shape id="Рисунок 614" o:spid="_x0000_s1312" type="#_x0000_t75" style="position:absolute;width:58057;height:270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">
                  <v:imagedata r:id="rId117" o:title=""/>
                  <v:path arrowok="t"/>
                </v:shape>
                <v:rect id="Прямоугольник 615" o:spid="_x0000_s1313" style="position:absolute;left:42714;top:4002;width:4756;height:165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" filled="f" stroked="f">
                  <v:textbox style="mso-fit-shape-to-text:t" inset="0,0,0,0">
                    <w:txbxContent>
                      <w:p w14:paraId="342A6927" w14:textId="77777777" w:rsidR="004A246D" w:rsidRDefault="004A246D" w:rsidP="00C64587">
                        <w:pPr>
                          <w:pStyle w:val="affb"/>
                          <w:spacing w:after="0"/>
                        </w:pPr>
                        <w:r>
                          <w:rPr>
                            <w:rFonts w:ascii="Arial" w:hAnsi="Arial"/>
                            <w:b/>
                            <w:color w:val="4C4C4C"/>
                            <w:kern w:val="24"/>
                            <w:sz w:val="20"/>
                          </w:rPr>
                          <w:t>Самара</w:t>
                        </w:r>
                      </w:p>
                    </w:txbxContent>
                  </v:textbox>
                </v:rect>
                <v:rect id="Прямоугольник 616" o:spid="_x0000_s1314" style="position:absolute;left:42714;top:5992;width:5905;height:165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" filled="f" stroked="f">
                  <v:textbox style="mso-fit-shape-to-text:t" inset="0,0,0,0">
                    <w:txbxContent>
                      <w:p w14:paraId="5A10CF83" w14:textId="77777777" w:rsidR="004A246D" w:rsidRDefault="004A246D" w:rsidP="00C64587">
                        <w:pPr>
                          <w:pStyle w:val="affb"/>
                          <w:spacing w:after="0"/>
                        </w:pPr>
                        <w:r>
                          <w:rPr>
                            <w:rFonts w:ascii="Arial" w:hAnsi="Arial"/>
                            <w:b/>
                            <w:color w:val="4C4C4C"/>
                            <w:kern w:val="24"/>
                            <w:sz w:val="20"/>
                          </w:rPr>
                          <w:t>Тольятти</w:t>
                        </w:r>
                      </w:p>
                    </w:txbxContent>
                  </v:textbox>
                </v:rect>
                <v:rect id="Прямоугольник 617" o:spid="_x0000_s1315" style="position:absolute;left:42714;top:8179;width:11611;height:1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" filled="f" stroked="f">
                  <v:textbox style="mso-fit-shape-to-text:t" inset="0,0,0,0">
                    <w:txbxContent>
                      <w:p w14:paraId="51F5C655" w14:textId="77777777" w:rsidR="004A246D" w:rsidRDefault="004A246D" w:rsidP="00C64587">
                        <w:pPr>
                          <w:pStyle w:val="affb"/>
                          <w:spacing w:after="0"/>
                        </w:pPr>
                        <w:r>
                          <w:rPr>
                            <w:rFonts w:ascii="Arial" w:hAnsi="Arial"/>
                            <w:b/>
                            <w:color w:val="4C4C4C"/>
                            <w:kern w:val="24"/>
                            <w:sz w:val="20"/>
                          </w:rPr>
                          <w:t>Сельские жители</w:t>
                        </w:r>
                      </w:p>
                    </w:txbxContent>
                  </v:textbox>
                </v:rect>
                <v:rect id="Прямоугольник 618" o:spid="_x0000_s1316" style="position:absolute;left:42609;top:10192;width:11722;height:3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" filled="f" stroked="f">
                  <v:textbox style="mso-fit-shape-to-text:t" inset="0,0,0,0">
                    <w:txbxContent>
                      <w:p w14:paraId="5CC67A60" w14:textId="77777777" w:rsidR="004A246D" w:rsidRDefault="004A246D" w:rsidP="00C64587">
                        <w:pPr>
                          <w:pStyle w:val="affb"/>
                          <w:spacing w:after="0" w:line="258" w:lineRule="exact"/>
                          <w:jc w:val="left"/>
                        </w:pPr>
                        <w:r>
                          <w:rPr>
                            <w:rFonts w:ascii="Arial" w:hAnsi="Arial"/>
                            <w:b/>
                            <w:color w:val="4C4C4C"/>
                            <w:kern w:val="24"/>
                            <w:sz w:val="20"/>
                          </w:rPr>
                          <w:t>Другие городские поселения</w:t>
                        </w:r>
                      </w:p>
                    </w:txbxContent>
                  </v:textbox>
                </v:rect>
                <v:rect id="Прямоугольник 619" o:spid="_x0000_s1317" style="position:absolute;left:1246;top:568;width:27400;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" filled="f" stroked="f">
                  <v:textbox style="mso-fit-shape-to-text:t" inset="0,0,0,0">
                    <w:txbxContent>
                      <w:p w14:paraId="4551AA5D" w14:textId="77777777" w:rsidR="004A246D" w:rsidRDefault="004A246D" w:rsidP="00C64587">
                        <w:pPr>
                          <w:pStyle w:val="affb"/>
                          <w:spacing w:after="0"/>
                        </w:pPr>
                        <w:r>
                          <w:rPr>
                            <w:rFonts w:ascii="Arial" w:hAnsi="Arial"/>
                            <w:b/>
                            <w:color w:val="4C4C4C"/>
                            <w:kern w:val="24"/>
                            <w:sz w:val="28"/>
                          </w:rPr>
                          <w:t>Население Самарской области</w:t>
                        </w:r>
                      </w:p>
                    </w:txbxContent>
                  </v:textbox>
                </v:rect>
                <w10:anchorlock/>
              </v:group>
            </w:pict>
          </mc:Fallback>
        </mc:AlternateContent>
      </w:r>
    </w:p>
    <w:p w14:paraId="53CBDDEB" w14:textId="77777777" w:rsidR="00C64587" w:rsidRPr="00C64587" w:rsidRDefault="00C64587" w:rsidP="00C64587">
      <w:pPr>
        <w:spacing w:before="170" w:after="100" w:line="170" w:lineRule="atLeast"/>
        <w:jc w:val="left"/>
        <w:rPr>
          <w:b/>
          <w:bCs/>
          <w:sz w:val="16"/>
          <w:szCs w:val="20"/>
        </w:rPr>
      </w:pPr>
      <w:bookmarkStart w:id="257" w:name="_Toc24627824"/>
      <w:r w:rsidRPr="00C64587">
        <w:rPr>
          <w:rFonts w:eastAsia="Calibri"/>
          <w:b/>
          <w:sz w:val="16"/>
          <w:szCs w:val="22"/>
        </w:rPr>
        <w:t xml:space="preserve">Рисунок </w:t>
      </w:r>
      <w:r w:rsidRPr="00C64587">
        <w:rPr>
          <w:b/>
          <w:bCs/>
          <w:sz w:val="16"/>
          <w:szCs w:val="20"/>
        </w:rPr>
        <w:fldChar w:fldCharType="begin"/>
      </w:r>
      <w:r w:rsidRPr="00C64587">
        <w:rPr>
          <w:b/>
          <w:bCs/>
          <w:sz w:val="16"/>
          <w:szCs w:val="20"/>
        </w:rPr>
        <w:instrText xml:space="preserve"> STYLEREF 2 \s </w:instrText>
      </w:r>
      <w:r w:rsidRPr="00C64587">
        <w:rPr>
          <w:b/>
          <w:bCs/>
          <w:sz w:val="16"/>
          <w:szCs w:val="20"/>
        </w:rPr>
        <w:fldChar w:fldCharType="separate"/>
      </w:r>
      <w:r w:rsidRPr="00C64587">
        <w:rPr>
          <w:b/>
          <w:bCs/>
          <w:noProof/>
          <w:sz w:val="16"/>
          <w:szCs w:val="20"/>
        </w:rPr>
        <w:t>5.3</w:t>
      </w:r>
      <w:r w:rsidRPr="00C64587">
        <w:rPr>
          <w:b/>
          <w:bCs/>
          <w:sz w:val="16"/>
          <w:szCs w:val="20"/>
        </w:rPr>
        <w:fldChar w:fldCharType="end"/>
      </w:r>
      <w:r w:rsidRPr="00C64587">
        <w:rPr>
          <w:rFonts w:eastAsia="Calibri"/>
          <w:b/>
          <w:sz w:val="16"/>
          <w:szCs w:val="22"/>
        </w:rPr>
        <w:t>.</w:t>
      </w:r>
      <w:r w:rsidRPr="00C64587">
        <w:rPr>
          <w:b/>
          <w:bCs/>
          <w:sz w:val="16"/>
          <w:szCs w:val="20"/>
        </w:rPr>
        <w:fldChar w:fldCharType="begin"/>
      </w:r>
      <w:r w:rsidRPr="00C64587">
        <w:rPr>
          <w:b/>
          <w:bCs/>
          <w:sz w:val="16"/>
          <w:szCs w:val="20"/>
        </w:rPr>
        <w:instrText xml:space="preserve"> SEQ Figure \* ARABIC \s 2 </w:instrText>
      </w:r>
      <w:r w:rsidRPr="00C64587">
        <w:rPr>
          <w:b/>
          <w:bCs/>
          <w:sz w:val="16"/>
          <w:szCs w:val="20"/>
        </w:rPr>
        <w:fldChar w:fldCharType="separate"/>
      </w:r>
      <w:r w:rsidRPr="00C64587">
        <w:rPr>
          <w:b/>
          <w:bCs/>
          <w:noProof/>
          <w:sz w:val="16"/>
          <w:szCs w:val="20"/>
        </w:rPr>
        <w:t>2</w:t>
      </w:r>
      <w:r w:rsidRPr="00C64587">
        <w:rPr>
          <w:b/>
          <w:bCs/>
          <w:sz w:val="16"/>
          <w:szCs w:val="20"/>
        </w:rPr>
        <w:fldChar w:fldCharType="end"/>
      </w:r>
      <w:r w:rsidRPr="00C64587">
        <w:rPr>
          <w:rFonts w:eastAsia="Calibri"/>
          <w:b/>
          <w:sz w:val="16"/>
          <w:szCs w:val="22"/>
        </w:rPr>
        <w:t>: Население Самарской области по месту жительства</w:t>
      </w:r>
      <w:bookmarkEnd w:id="257"/>
    </w:p>
    <w:p w14:paraId="4F0D685F" w14:textId="77777777" w:rsidR="00C64587" w:rsidRPr="00C64587" w:rsidRDefault="00C64587" w:rsidP="00C64587">
      <w:r w:rsidRPr="00C64587">
        <w:rPr>
          <w:rFonts w:eastAsia="Calibri"/>
          <w:szCs w:val="22"/>
        </w:rPr>
        <w:t>Самарская область - многонациональный регион с преобладанием населения России - 85,6% от общей численности населения, татары - 4,1%, чуваши - 2,7%, мордва - 2,1%, украинцы - 1,3% и т. Д. В целом, в регионе проживают представители 157 национальностей и их 14 этнических групп (Источник данных: Данные Всероссийской переписи населения 2010 г.).</w:t>
      </w:r>
    </w:p>
    <w:p w14:paraId="5069E2D9" w14:textId="77777777" w:rsidR="00C64587" w:rsidRPr="00C64587" w:rsidRDefault="00C64587" w:rsidP="00C64587">
      <w:r w:rsidRPr="00C64587">
        <w:rPr>
          <w:rFonts w:eastAsia="Calibri"/>
          <w:szCs w:val="22"/>
        </w:rPr>
        <w:t>По данным переписи населения 2010 года, в Тольятти проживают 109 национальностей. Самые многочисленные национальности, численность которых превышает 10 тысяч человек, составляют всего пять. Это русские (597,1 тыс. Человек - 83%), татары (28,6 тыс. - 3,9%), украинцы (14,3 тыс. - 1,9%), мордвины (12,4 тыс. - 1,7%) и чуваши (11,2 тыс. - 1,5%). Популяция русских по-прежнему является крупнейшей и составляет 83% от общей численности населения (85,6% в Самарской области и 80,9% в Российской Федерации). В городе также проживают мелкие представители коренных народов: Абаза, Вепс, Ительмен, Нагасаки, Нанай, Удэге, Ханты, Шор. Тем не менее, ни один из коренных народов не выполняет традиционные действия в социальной сфере влияния Проекта.</w:t>
      </w:r>
    </w:p>
    <w:p w14:paraId="09306C9C" w14:textId="77777777" w:rsidR="00C64587" w:rsidRPr="00C64587" w:rsidRDefault="00C64587" w:rsidP="00C64587">
      <w:r w:rsidRPr="00C64587">
        <w:rPr>
          <w:rFonts w:eastAsia="Calibri"/>
          <w:szCs w:val="22"/>
        </w:rPr>
        <w:t xml:space="preserve">Население </w:t>
      </w:r>
      <w:r w:rsidRPr="00C64587">
        <w:rPr>
          <w:rFonts w:eastAsia="Calibri"/>
          <w:b/>
          <w:szCs w:val="22"/>
        </w:rPr>
        <w:t>сельского населенного пункта Васильевка</w:t>
      </w:r>
      <w:r w:rsidRPr="00C64587">
        <w:rPr>
          <w:rFonts w:eastAsia="Calibri"/>
          <w:szCs w:val="22"/>
        </w:rPr>
        <w:t xml:space="preserve"> (по состоянию на 1 января 2018 года) составляет 4950 человек. По состоянию на 1 января 2017 года население составляло 4 878 человек, а на 1 января 2016 года - 4 811 человек.</w:t>
      </w:r>
    </w:p>
    <w:p w14:paraId="21C364FB" w14:textId="77777777" w:rsidR="00C64587" w:rsidRPr="00C64587" w:rsidRDefault="00C64587" w:rsidP="00C64587">
      <w:r w:rsidRPr="00C64587">
        <w:rPr>
          <w:rFonts w:eastAsia="Calibri"/>
          <w:szCs w:val="22"/>
        </w:rPr>
        <w:t xml:space="preserve">Население </w:t>
      </w:r>
      <w:r w:rsidRPr="00C64587">
        <w:rPr>
          <w:rFonts w:eastAsia="Calibri"/>
          <w:b/>
          <w:szCs w:val="22"/>
        </w:rPr>
        <w:t>сельского населенного пункта</w:t>
      </w:r>
      <w:r w:rsidRPr="00C64587">
        <w:rPr>
          <w:rFonts w:eastAsia="Calibri"/>
          <w:szCs w:val="22"/>
        </w:rPr>
        <w:t xml:space="preserve"> </w:t>
      </w:r>
      <w:r w:rsidRPr="00C64587">
        <w:rPr>
          <w:rFonts w:eastAsia="Calibri"/>
          <w:b/>
          <w:szCs w:val="22"/>
        </w:rPr>
        <w:t>Тимофеевка</w:t>
      </w:r>
      <w:r w:rsidRPr="00C64587">
        <w:rPr>
          <w:rFonts w:eastAsia="Calibri"/>
          <w:szCs w:val="22"/>
        </w:rPr>
        <w:t xml:space="preserve"> (по состоянию на 1 января 2018 года) составляет 8 969 человек. По состоянию на 1 января 2017 года население составляло 8 679 человек, а на 1 января 2016 года - 8 194 человек.</w:t>
      </w:r>
    </w:p>
    <w:p w14:paraId="6005AF86" w14:textId="77777777" w:rsidR="00C64587" w:rsidRPr="00C64587" w:rsidRDefault="00C64587" w:rsidP="00C64587">
      <w:r w:rsidRPr="00C64587">
        <w:rPr>
          <w:rFonts w:eastAsia="Calibri"/>
          <w:szCs w:val="22"/>
        </w:rPr>
        <w:t>В последние годы наблюдалось увеличение постоянного населения в сельских населенных пунктах, как из-за незначительного естественного прироста, так и из-за роста миграции. В летний период население сельских населенных пунктах увеличивается в несколько раз из-за того, что население прибывает в садовые сообщества и домохозяйства, используемые в качестве сезонных (точная информация о численности населения в летнее время отсутствовала).</w:t>
      </w:r>
    </w:p>
    <w:p w14:paraId="552B8650" w14:textId="77777777" w:rsidR="00C64587" w:rsidRPr="00C64587" w:rsidRDefault="00C64587" w:rsidP="00C64587">
      <w:pPr>
        <w:keepNext/>
        <w:pBdr>
          <w:top w:val="single" w:sz="6" w:space="1" w:color="70AD47"/>
          <w:left w:val="single" w:sz="6" w:space="4" w:color="70AD47"/>
        </w:pBdr>
        <w:ind w:left="720" w:hanging="720"/>
        <w:outlineLvl w:val="2"/>
        <w:rPr>
          <w:rFonts w:cs="Arial"/>
          <w:b/>
          <w:bCs/>
          <w:i/>
          <w:caps/>
          <w:color w:val="70AD47"/>
          <w:szCs w:val="26"/>
        </w:rPr>
      </w:pPr>
      <w:bookmarkStart w:id="258" w:name="_Toc18473168"/>
      <w:bookmarkStart w:id="259" w:name="_Toc24626987"/>
      <w:bookmarkStart w:id="260" w:name="_Toc24627681"/>
      <w:r w:rsidRPr="00C64587">
        <w:rPr>
          <w:rFonts w:eastAsia="Calibri"/>
          <w:b/>
          <w:i/>
          <w:caps/>
          <w:color w:val="70AD47"/>
          <w:szCs w:val="22"/>
        </w:rPr>
        <w:t>5.3.2</w:t>
      </w:r>
      <w:r w:rsidRPr="00C64587">
        <w:rPr>
          <w:rFonts w:ascii="Calibri" w:eastAsia="Calibri" w:hAnsi="Calibri"/>
          <w:sz w:val="22"/>
          <w:szCs w:val="22"/>
        </w:rPr>
        <w:tab/>
      </w:r>
      <w:r w:rsidRPr="00C64587">
        <w:rPr>
          <w:rFonts w:eastAsia="Calibri"/>
          <w:b/>
          <w:i/>
          <w:caps/>
          <w:color w:val="70AD47"/>
          <w:szCs w:val="22"/>
        </w:rPr>
        <w:t>Демографические данные</w:t>
      </w:r>
      <w:bookmarkEnd w:id="258"/>
      <w:bookmarkEnd w:id="259"/>
      <w:bookmarkEnd w:id="260"/>
    </w:p>
    <w:p w14:paraId="01CC94B7" w14:textId="77777777" w:rsidR="00C64587" w:rsidRPr="00C64587" w:rsidRDefault="00C64587" w:rsidP="00C64587">
      <w:r w:rsidRPr="00C64587">
        <w:rPr>
          <w:rFonts w:eastAsia="Calibri"/>
          <w:szCs w:val="22"/>
        </w:rPr>
        <w:t>Демографическая ситуация на территориях Проекта близка к средней по России. В результате соотношения рождаемости и смертности территории характеризуются умеренным естественным сокращением населения.</w:t>
      </w:r>
    </w:p>
    <w:p w14:paraId="2071E84E" w14:textId="77777777" w:rsidR="00C64587" w:rsidRPr="00C64587" w:rsidRDefault="00C64587" w:rsidP="00C64587">
      <w:r w:rsidRPr="00C64587">
        <w:rPr>
          <w:rFonts w:eastAsia="Calibri"/>
          <w:szCs w:val="22"/>
        </w:rPr>
        <w:t xml:space="preserve">В последние годы в </w:t>
      </w:r>
      <w:r w:rsidRPr="00C64587">
        <w:rPr>
          <w:rFonts w:eastAsia="Calibri"/>
          <w:b/>
          <w:szCs w:val="22"/>
        </w:rPr>
        <w:t>Самарской области</w:t>
      </w:r>
      <w:r w:rsidRPr="00C64587">
        <w:rPr>
          <w:rFonts w:eastAsia="Calibri"/>
          <w:szCs w:val="22"/>
        </w:rPr>
        <w:t xml:space="preserve"> сложились разные тенденции в основных демографических процессах. Коэффициент рождаемости в 2018 году находится на уровне 10,4 на 1 тысячу (в 2017 году - 10,8 на 1 тысячу), смертность в 2018 году составила 13,5 на 1 тысячу против 13,7 на 1 тысячу в 2017 году. В результате естественная убыль населения во всем регионе в 2018 году составила [-3,1] на тысячу и характерна для всех муниципальных образований, за исключением муниципальных районов Большечерниговский и Волжский. Естественный спад как стабильный и долгосрочный фактор сокращения численности населения в последние годы наблюдается в большинстве районов Самарской области.</w:t>
      </w:r>
    </w:p>
    <w:p w14:paraId="4CE9B82D" w14:textId="77777777" w:rsidR="00C64587" w:rsidRPr="00C64587" w:rsidRDefault="00C64587" w:rsidP="00C64587">
      <w:r w:rsidRPr="00C64587">
        <w:rPr>
          <w:rFonts w:eastAsia="Calibri"/>
          <w:szCs w:val="22"/>
        </w:rPr>
        <w:t xml:space="preserve">В </w:t>
      </w:r>
      <w:r w:rsidRPr="00C64587">
        <w:rPr>
          <w:rFonts w:eastAsia="Calibri"/>
          <w:b/>
          <w:szCs w:val="22"/>
        </w:rPr>
        <w:t xml:space="preserve">Тольятти </w:t>
      </w:r>
      <w:r w:rsidRPr="00C64587">
        <w:rPr>
          <w:rFonts w:eastAsia="Calibri"/>
          <w:szCs w:val="22"/>
        </w:rPr>
        <w:t>коэффициент рождаемости в 2018 году составил 9,2 на 1 тысячу против 10,2 на 1 тысячу в 2017 году. Снижение рождаемости связано, прежде всего, со снижением числа женщин репродуктивного возраста. Уровень смертности относительно низок и составляет 12,1 на тысячу против 11,8 на тысячу в 2017 году. Общий коэффициент естественного прироста населения был зарегистрирован на уровне [-2,9] на тысячу против [-1,6] на тысячу в 2017 году. Сокращение численности населения зафиксировано во всех районах Тольяттинского городского округа.</w:t>
      </w:r>
    </w:p>
    <w:p w14:paraId="3D4B7DE6" w14:textId="77777777" w:rsidR="00C64587" w:rsidRPr="00C64587" w:rsidRDefault="00C64587" w:rsidP="00C64587">
      <w:r w:rsidRPr="00C64587">
        <w:rPr>
          <w:rFonts w:eastAsia="Calibri"/>
          <w:szCs w:val="22"/>
        </w:rPr>
        <w:t>Общие характеристики воспроизводства населения в Самарской области и городе Тольятти приведены в таблице 5.3.3.</w:t>
      </w:r>
    </w:p>
    <w:p w14:paraId="1429BB72" w14:textId="77777777" w:rsidR="00C64587" w:rsidRPr="00C64587" w:rsidRDefault="00C64587" w:rsidP="00C64587">
      <w:pPr>
        <w:spacing w:before="170" w:after="100" w:line="170" w:lineRule="atLeast"/>
        <w:jc w:val="left"/>
        <w:rPr>
          <w:b/>
          <w:bCs/>
          <w:sz w:val="16"/>
          <w:szCs w:val="20"/>
        </w:rPr>
      </w:pPr>
      <w:bookmarkStart w:id="261" w:name="_Toc24627868"/>
      <w:r w:rsidRPr="00C64587">
        <w:rPr>
          <w:rFonts w:eastAsia="Calibri"/>
          <w:b/>
          <w:sz w:val="16"/>
          <w:szCs w:val="22"/>
        </w:rPr>
        <w:t xml:space="preserve">Таблица </w:t>
      </w:r>
      <w:r w:rsidRPr="00C64587">
        <w:rPr>
          <w:b/>
          <w:bCs/>
          <w:sz w:val="16"/>
          <w:szCs w:val="20"/>
        </w:rPr>
        <w:fldChar w:fldCharType="begin"/>
      </w:r>
      <w:r w:rsidRPr="00C64587">
        <w:rPr>
          <w:b/>
          <w:bCs/>
          <w:sz w:val="16"/>
          <w:szCs w:val="20"/>
        </w:rPr>
        <w:instrText xml:space="preserve"> STYLEREF 2 \s </w:instrText>
      </w:r>
      <w:r w:rsidRPr="00C64587">
        <w:rPr>
          <w:b/>
          <w:bCs/>
          <w:sz w:val="16"/>
          <w:szCs w:val="20"/>
        </w:rPr>
        <w:fldChar w:fldCharType="separate"/>
      </w:r>
      <w:r w:rsidRPr="00C64587">
        <w:rPr>
          <w:b/>
          <w:bCs/>
          <w:noProof/>
          <w:sz w:val="16"/>
          <w:szCs w:val="20"/>
        </w:rPr>
        <w:t>5.3</w:t>
      </w:r>
      <w:r w:rsidRPr="00C64587">
        <w:rPr>
          <w:b/>
          <w:bCs/>
          <w:sz w:val="16"/>
          <w:szCs w:val="20"/>
        </w:rPr>
        <w:fldChar w:fldCharType="end"/>
      </w:r>
      <w:r w:rsidRPr="00C64587">
        <w:rPr>
          <w:rFonts w:eastAsia="Calibri"/>
          <w:b/>
          <w:sz w:val="16"/>
          <w:szCs w:val="22"/>
        </w:rPr>
        <w:t>.</w:t>
      </w:r>
      <w:r w:rsidRPr="00C64587">
        <w:rPr>
          <w:b/>
          <w:bCs/>
          <w:sz w:val="16"/>
          <w:szCs w:val="20"/>
        </w:rPr>
        <w:fldChar w:fldCharType="begin"/>
      </w:r>
      <w:r w:rsidRPr="00C64587">
        <w:rPr>
          <w:b/>
          <w:bCs/>
          <w:sz w:val="16"/>
          <w:szCs w:val="20"/>
        </w:rPr>
        <w:instrText xml:space="preserve"> SEQ Table \* ARABIC \s 2 </w:instrText>
      </w:r>
      <w:r w:rsidRPr="00C64587">
        <w:rPr>
          <w:b/>
          <w:bCs/>
          <w:sz w:val="16"/>
          <w:szCs w:val="20"/>
        </w:rPr>
        <w:fldChar w:fldCharType="separate"/>
      </w:r>
      <w:r w:rsidRPr="00C64587">
        <w:rPr>
          <w:b/>
          <w:bCs/>
          <w:noProof/>
          <w:sz w:val="16"/>
          <w:szCs w:val="20"/>
        </w:rPr>
        <w:t>3</w:t>
      </w:r>
      <w:r w:rsidRPr="00C64587">
        <w:rPr>
          <w:b/>
          <w:bCs/>
          <w:sz w:val="16"/>
          <w:szCs w:val="20"/>
        </w:rPr>
        <w:fldChar w:fldCharType="end"/>
      </w:r>
      <w:r w:rsidRPr="00C64587">
        <w:rPr>
          <w:rFonts w:eastAsia="Calibri"/>
          <w:b/>
          <w:sz w:val="16"/>
          <w:szCs w:val="22"/>
        </w:rPr>
        <w:t>: Основные демографические показатели по Тольятти и Самарской области в 2016-2018 гг., на тысячу</w:t>
      </w:r>
      <w:bookmarkEnd w:id="261"/>
    </w:p>
    <w:tbl>
      <w:tblPr>
        <w:tblW w:w="0" w:type="auto"/>
        <w:jc w:val="center"/>
        <w:tblLook w:val="04A0" w:firstRow="1" w:lastRow="0" w:firstColumn="1" w:lastColumn="0" w:noHBand="0" w:noVBand="1"/>
      </w:tblPr>
      <w:tblGrid>
        <w:gridCol w:w="3700"/>
        <w:gridCol w:w="966"/>
        <w:gridCol w:w="988"/>
        <w:gridCol w:w="1124"/>
      </w:tblGrid>
      <w:tr w:rsidR="00C64587" w:rsidRPr="00C64587" w14:paraId="781D5932" w14:textId="77777777" w:rsidTr="004A246D">
        <w:trPr>
          <w:trHeight w:val="300"/>
          <w:jc w:val="center"/>
        </w:trPr>
        <w:tc>
          <w:tcPr>
            <w:tcW w:w="3700" w:type="dxa"/>
            <w:tcBorders>
              <w:top w:val="single" w:sz="4" w:space="0" w:color="auto"/>
              <w:left w:val="single" w:sz="4" w:space="0" w:color="auto"/>
              <w:bottom w:val="single" w:sz="4" w:space="0" w:color="auto"/>
              <w:right w:val="single" w:sz="4" w:space="0" w:color="auto"/>
            </w:tcBorders>
            <w:shd w:val="clear" w:color="auto" w:fill="A8D08D" w:themeFill="accent6" w:themeFillTint="99"/>
            <w:noWrap/>
            <w:vAlign w:val="bottom"/>
            <w:hideMark/>
          </w:tcPr>
          <w:p w14:paraId="2008C48E" w14:textId="77777777" w:rsidR="00C64587" w:rsidRPr="00C64587" w:rsidRDefault="00C64587" w:rsidP="00C64587">
            <w:pPr>
              <w:rPr>
                <w:b/>
              </w:rPr>
            </w:pPr>
            <w:r w:rsidRPr="00C64587">
              <w:rPr>
                <w:rFonts w:eastAsia="Calibri"/>
                <w:b/>
                <w:szCs w:val="22"/>
              </w:rPr>
              <w:t> Территории</w:t>
            </w:r>
          </w:p>
        </w:tc>
        <w:tc>
          <w:tcPr>
            <w:tcW w:w="966" w:type="dxa"/>
            <w:tcBorders>
              <w:top w:val="single" w:sz="4" w:space="0" w:color="auto"/>
              <w:left w:val="nil"/>
              <w:bottom w:val="single" w:sz="4" w:space="0" w:color="auto"/>
              <w:right w:val="single" w:sz="4" w:space="0" w:color="auto"/>
            </w:tcBorders>
            <w:shd w:val="clear" w:color="auto" w:fill="A8D08D" w:themeFill="accent6" w:themeFillTint="99"/>
            <w:noWrap/>
            <w:vAlign w:val="bottom"/>
            <w:hideMark/>
          </w:tcPr>
          <w:p w14:paraId="0B6941A6" w14:textId="77777777" w:rsidR="00C64587" w:rsidRPr="00C64587" w:rsidRDefault="00C64587" w:rsidP="00C64587">
            <w:pPr>
              <w:rPr>
                <w:b/>
              </w:rPr>
            </w:pPr>
            <w:r w:rsidRPr="00C64587">
              <w:rPr>
                <w:rFonts w:eastAsia="Calibri"/>
                <w:b/>
                <w:szCs w:val="22"/>
              </w:rPr>
              <w:t>2016</w:t>
            </w:r>
          </w:p>
        </w:tc>
        <w:tc>
          <w:tcPr>
            <w:tcW w:w="988" w:type="dxa"/>
            <w:tcBorders>
              <w:top w:val="single" w:sz="4" w:space="0" w:color="auto"/>
              <w:left w:val="nil"/>
              <w:bottom w:val="single" w:sz="4" w:space="0" w:color="auto"/>
              <w:right w:val="single" w:sz="4" w:space="0" w:color="auto"/>
            </w:tcBorders>
            <w:shd w:val="clear" w:color="auto" w:fill="A8D08D" w:themeFill="accent6" w:themeFillTint="99"/>
            <w:noWrap/>
            <w:vAlign w:val="bottom"/>
            <w:hideMark/>
          </w:tcPr>
          <w:p w14:paraId="60082A69" w14:textId="77777777" w:rsidR="00C64587" w:rsidRPr="00C64587" w:rsidRDefault="00C64587" w:rsidP="00C64587">
            <w:pPr>
              <w:rPr>
                <w:b/>
              </w:rPr>
            </w:pPr>
            <w:r w:rsidRPr="00C64587">
              <w:rPr>
                <w:rFonts w:eastAsia="Calibri"/>
                <w:b/>
                <w:szCs w:val="22"/>
              </w:rPr>
              <w:t>2017</w:t>
            </w:r>
          </w:p>
        </w:tc>
        <w:tc>
          <w:tcPr>
            <w:tcW w:w="1124" w:type="dxa"/>
            <w:tcBorders>
              <w:top w:val="single" w:sz="4" w:space="0" w:color="auto"/>
              <w:left w:val="nil"/>
              <w:bottom w:val="single" w:sz="4" w:space="0" w:color="auto"/>
              <w:right w:val="single" w:sz="4" w:space="0" w:color="auto"/>
            </w:tcBorders>
            <w:shd w:val="clear" w:color="auto" w:fill="A8D08D" w:themeFill="accent6" w:themeFillTint="99"/>
            <w:noWrap/>
            <w:vAlign w:val="bottom"/>
            <w:hideMark/>
          </w:tcPr>
          <w:p w14:paraId="344FE552" w14:textId="77777777" w:rsidR="00C64587" w:rsidRPr="00C64587" w:rsidRDefault="00C64587" w:rsidP="00C64587">
            <w:pPr>
              <w:rPr>
                <w:b/>
              </w:rPr>
            </w:pPr>
            <w:r w:rsidRPr="00C64587">
              <w:rPr>
                <w:rFonts w:eastAsia="Calibri"/>
                <w:b/>
                <w:szCs w:val="22"/>
              </w:rPr>
              <w:t>2018</w:t>
            </w:r>
          </w:p>
        </w:tc>
      </w:tr>
      <w:tr w:rsidR="00C64587" w:rsidRPr="00C64587" w14:paraId="5C3D17B0" w14:textId="77777777" w:rsidTr="004A246D">
        <w:trPr>
          <w:trHeight w:val="300"/>
          <w:jc w:val="center"/>
        </w:trPr>
        <w:tc>
          <w:tcPr>
            <w:tcW w:w="6778" w:type="dxa"/>
            <w:gridSpan w:val="4"/>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18F3CE46" w14:textId="77777777" w:rsidR="00C64587" w:rsidRPr="00C64587" w:rsidRDefault="00C64587" w:rsidP="00C64587">
            <w:pPr>
              <w:jc w:val="center"/>
            </w:pPr>
            <w:r w:rsidRPr="00C64587">
              <w:rPr>
                <w:rFonts w:eastAsia="Calibri"/>
                <w:szCs w:val="22"/>
              </w:rPr>
              <w:t>Общий коэффициент фертильности</w:t>
            </w:r>
          </w:p>
        </w:tc>
      </w:tr>
      <w:tr w:rsidR="00C64587" w:rsidRPr="00C64587" w14:paraId="061844D5" w14:textId="77777777" w:rsidTr="004A246D">
        <w:trPr>
          <w:trHeight w:val="300"/>
          <w:jc w:val="center"/>
        </w:trPr>
        <w:tc>
          <w:tcPr>
            <w:tcW w:w="3700" w:type="dxa"/>
            <w:tcBorders>
              <w:top w:val="nil"/>
              <w:left w:val="single" w:sz="4" w:space="0" w:color="auto"/>
              <w:bottom w:val="single" w:sz="4" w:space="0" w:color="auto"/>
              <w:right w:val="single" w:sz="4" w:space="0" w:color="auto"/>
            </w:tcBorders>
            <w:shd w:val="clear" w:color="auto" w:fill="auto"/>
            <w:noWrap/>
            <w:vAlign w:val="bottom"/>
          </w:tcPr>
          <w:p w14:paraId="2EC2A6FC" w14:textId="77777777" w:rsidR="00C64587" w:rsidRPr="00C64587" w:rsidRDefault="00C64587" w:rsidP="00C64587">
            <w:r w:rsidRPr="00C64587">
              <w:rPr>
                <w:rFonts w:eastAsia="Calibri"/>
                <w:szCs w:val="22"/>
              </w:rPr>
              <w:t>Самарская область</w:t>
            </w:r>
          </w:p>
        </w:tc>
        <w:tc>
          <w:tcPr>
            <w:tcW w:w="966" w:type="dxa"/>
            <w:tcBorders>
              <w:top w:val="nil"/>
              <w:left w:val="nil"/>
              <w:bottom w:val="single" w:sz="4" w:space="0" w:color="auto"/>
              <w:right w:val="single" w:sz="4" w:space="0" w:color="auto"/>
            </w:tcBorders>
            <w:shd w:val="clear" w:color="auto" w:fill="auto"/>
            <w:noWrap/>
            <w:vAlign w:val="bottom"/>
          </w:tcPr>
          <w:p w14:paraId="7C8CE889" w14:textId="77777777" w:rsidR="00C64587" w:rsidRPr="00C64587" w:rsidRDefault="00C64587" w:rsidP="00C64587">
            <w:r w:rsidRPr="00C64587">
              <w:rPr>
                <w:rFonts w:eastAsia="Calibri"/>
                <w:szCs w:val="22"/>
              </w:rPr>
              <w:t>12,5</w:t>
            </w:r>
          </w:p>
        </w:tc>
        <w:tc>
          <w:tcPr>
            <w:tcW w:w="988" w:type="dxa"/>
            <w:tcBorders>
              <w:top w:val="nil"/>
              <w:left w:val="nil"/>
              <w:bottom w:val="single" w:sz="4" w:space="0" w:color="auto"/>
              <w:right w:val="single" w:sz="4" w:space="0" w:color="auto"/>
            </w:tcBorders>
            <w:shd w:val="clear" w:color="auto" w:fill="auto"/>
            <w:noWrap/>
            <w:vAlign w:val="bottom"/>
          </w:tcPr>
          <w:p w14:paraId="44C1CB8D" w14:textId="77777777" w:rsidR="00C64587" w:rsidRPr="00C64587" w:rsidRDefault="00C64587" w:rsidP="00C64587">
            <w:r w:rsidRPr="00C64587">
              <w:rPr>
                <w:rFonts w:eastAsia="Calibri"/>
                <w:szCs w:val="22"/>
              </w:rPr>
              <w:t>10,8</w:t>
            </w:r>
          </w:p>
        </w:tc>
        <w:tc>
          <w:tcPr>
            <w:tcW w:w="1124" w:type="dxa"/>
            <w:tcBorders>
              <w:top w:val="nil"/>
              <w:left w:val="nil"/>
              <w:bottom w:val="single" w:sz="4" w:space="0" w:color="auto"/>
              <w:right w:val="single" w:sz="4" w:space="0" w:color="auto"/>
            </w:tcBorders>
            <w:shd w:val="clear" w:color="auto" w:fill="auto"/>
            <w:noWrap/>
            <w:vAlign w:val="bottom"/>
          </w:tcPr>
          <w:p w14:paraId="59AABCC2" w14:textId="77777777" w:rsidR="00C64587" w:rsidRPr="00C64587" w:rsidRDefault="00C64587" w:rsidP="00C64587">
            <w:r w:rsidRPr="00C64587">
              <w:rPr>
                <w:rFonts w:eastAsia="Calibri"/>
                <w:szCs w:val="22"/>
              </w:rPr>
              <w:t>10,4</w:t>
            </w:r>
          </w:p>
        </w:tc>
      </w:tr>
      <w:tr w:rsidR="00C64587" w:rsidRPr="00C64587" w14:paraId="5DE7395E" w14:textId="77777777" w:rsidTr="004A246D">
        <w:trPr>
          <w:trHeight w:val="300"/>
          <w:jc w:val="center"/>
        </w:trPr>
        <w:tc>
          <w:tcPr>
            <w:tcW w:w="3700" w:type="dxa"/>
            <w:tcBorders>
              <w:top w:val="nil"/>
              <w:left w:val="single" w:sz="4" w:space="0" w:color="auto"/>
              <w:bottom w:val="single" w:sz="4" w:space="0" w:color="auto"/>
              <w:right w:val="single" w:sz="4" w:space="0" w:color="auto"/>
            </w:tcBorders>
            <w:shd w:val="clear" w:color="auto" w:fill="auto"/>
            <w:noWrap/>
            <w:vAlign w:val="bottom"/>
          </w:tcPr>
          <w:p w14:paraId="6C15577F" w14:textId="77777777" w:rsidR="00C64587" w:rsidRPr="00C64587" w:rsidRDefault="00C64587" w:rsidP="00C64587">
            <w:r w:rsidRPr="00C64587">
              <w:rPr>
                <w:rFonts w:eastAsia="Calibri"/>
                <w:szCs w:val="22"/>
              </w:rPr>
              <w:t>Тольяттинский городской округ</w:t>
            </w:r>
          </w:p>
        </w:tc>
        <w:tc>
          <w:tcPr>
            <w:tcW w:w="966" w:type="dxa"/>
            <w:tcBorders>
              <w:top w:val="nil"/>
              <w:left w:val="nil"/>
              <w:bottom w:val="single" w:sz="4" w:space="0" w:color="auto"/>
              <w:right w:val="single" w:sz="4" w:space="0" w:color="auto"/>
            </w:tcBorders>
            <w:shd w:val="clear" w:color="auto" w:fill="auto"/>
            <w:noWrap/>
            <w:vAlign w:val="bottom"/>
          </w:tcPr>
          <w:p w14:paraId="09CAA537" w14:textId="77777777" w:rsidR="00C64587" w:rsidRPr="00C64587" w:rsidRDefault="00C64587" w:rsidP="00C64587">
            <w:r w:rsidRPr="00C64587">
              <w:rPr>
                <w:rFonts w:eastAsia="Calibri"/>
                <w:szCs w:val="22"/>
              </w:rPr>
              <w:t>12,6</w:t>
            </w:r>
          </w:p>
        </w:tc>
        <w:tc>
          <w:tcPr>
            <w:tcW w:w="988" w:type="dxa"/>
            <w:tcBorders>
              <w:top w:val="nil"/>
              <w:left w:val="nil"/>
              <w:bottom w:val="single" w:sz="4" w:space="0" w:color="auto"/>
              <w:right w:val="single" w:sz="4" w:space="0" w:color="auto"/>
            </w:tcBorders>
            <w:shd w:val="clear" w:color="auto" w:fill="auto"/>
            <w:noWrap/>
            <w:vAlign w:val="bottom"/>
          </w:tcPr>
          <w:p w14:paraId="3E30EF0B" w14:textId="77777777" w:rsidR="00C64587" w:rsidRPr="00C64587" w:rsidRDefault="00C64587" w:rsidP="00C64587">
            <w:r w:rsidRPr="00C64587">
              <w:rPr>
                <w:rFonts w:eastAsia="Calibri"/>
                <w:szCs w:val="22"/>
              </w:rPr>
              <w:t>10,2</w:t>
            </w:r>
          </w:p>
        </w:tc>
        <w:tc>
          <w:tcPr>
            <w:tcW w:w="1124" w:type="dxa"/>
            <w:tcBorders>
              <w:top w:val="nil"/>
              <w:left w:val="nil"/>
              <w:bottom w:val="single" w:sz="4" w:space="0" w:color="auto"/>
              <w:right w:val="single" w:sz="4" w:space="0" w:color="auto"/>
            </w:tcBorders>
            <w:shd w:val="clear" w:color="auto" w:fill="auto"/>
            <w:noWrap/>
            <w:vAlign w:val="bottom"/>
          </w:tcPr>
          <w:p w14:paraId="764F5E72" w14:textId="77777777" w:rsidR="00C64587" w:rsidRPr="00C64587" w:rsidRDefault="00C64587" w:rsidP="00C64587">
            <w:r w:rsidRPr="00C64587">
              <w:rPr>
                <w:rFonts w:eastAsia="Calibri"/>
                <w:szCs w:val="22"/>
              </w:rPr>
              <w:t>9,2</w:t>
            </w:r>
          </w:p>
        </w:tc>
      </w:tr>
      <w:tr w:rsidR="00C64587" w:rsidRPr="00C64587" w14:paraId="6C0A7914" w14:textId="77777777" w:rsidTr="004A246D">
        <w:trPr>
          <w:trHeight w:val="300"/>
          <w:jc w:val="center"/>
        </w:trPr>
        <w:tc>
          <w:tcPr>
            <w:tcW w:w="6778" w:type="dxa"/>
            <w:gridSpan w:val="4"/>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0A90B207" w14:textId="77777777" w:rsidR="00C64587" w:rsidRPr="00C64587" w:rsidRDefault="00C64587" w:rsidP="00C64587">
            <w:pPr>
              <w:jc w:val="center"/>
            </w:pPr>
            <w:r w:rsidRPr="00C64587">
              <w:rPr>
                <w:rFonts w:eastAsia="Calibri"/>
                <w:szCs w:val="22"/>
              </w:rPr>
              <w:t>Показатель общей смертности</w:t>
            </w:r>
          </w:p>
        </w:tc>
      </w:tr>
      <w:tr w:rsidR="00C64587" w:rsidRPr="00C64587" w14:paraId="38D8A008" w14:textId="77777777" w:rsidTr="004A246D">
        <w:trPr>
          <w:trHeight w:val="300"/>
          <w:jc w:val="center"/>
        </w:trPr>
        <w:tc>
          <w:tcPr>
            <w:tcW w:w="3700" w:type="dxa"/>
            <w:tcBorders>
              <w:top w:val="nil"/>
              <w:left w:val="single" w:sz="4" w:space="0" w:color="auto"/>
              <w:bottom w:val="single" w:sz="4" w:space="0" w:color="auto"/>
              <w:right w:val="single" w:sz="4" w:space="0" w:color="auto"/>
            </w:tcBorders>
            <w:shd w:val="clear" w:color="auto" w:fill="auto"/>
            <w:noWrap/>
            <w:vAlign w:val="bottom"/>
          </w:tcPr>
          <w:p w14:paraId="68D3D97E" w14:textId="77777777" w:rsidR="00C64587" w:rsidRPr="00C64587" w:rsidRDefault="00C64587" w:rsidP="00C64587">
            <w:r w:rsidRPr="00C64587">
              <w:rPr>
                <w:rFonts w:eastAsia="Calibri"/>
                <w:szCs w:val="22"/>
              </w:rPr>
              <w:t>Самарская область</w:t>
            </w:r>
          </w:p>
        </w:tc>
        <w:tc>
          <w:tcPr>
            <w:tcW w:w="966" w:type="dxa"/>
            <w:tcBorders>
              <w:top w:val="nil"/>
              <w:left w:val="nil"/>
              <w:bottom w:val="single" w:sz="4" w:space="0" w:color="auto"/>
              <w:right w:val="single" w:sz="4" w:space="0" w:color="auto"/>
            </w:tcBorders>
            <w:shd w:val="clear" w:color="auto" w:fill="auto"/>
            <w:noWrap/>
            <w:vAlign w:val="bottom"/>
          </w:tcPr>
          <w:p w14:paraId="224B9FE6" w14:textId="77777777" w:rsidR="00C64587" w:rsidRPr="00C64587" w:rsidRDefault="00C64587" w:rsidP="00C64587">
            <w:r w:rsidRPr="00C64587">
              <w:rPr>
                <w:rFonts w:eastAsia="Calibri"/>
                <w:szCs w:val="22"/>
              </w:rPr>
              <w:t>13,9</w:t>
            </w:r>
          </w:p>
        </w:tc>
        <w:tc>
          <w:tcPr>
            <w:tcW w:w="988" w:type="dxa"/>
            <w:tcBorders>
              <w:top w:val="nil"/>
              <w:left w:val="nil"/>
              <w:bottom w:val="single" w:sz="4" w:space="0" w:color="auto"/>
              <w:right w:val="single" w:sz="4" w:space="0" w:color="auto"/>
            </w:tcBorders>
            <w:shd w:val="clear" w:color="auto" w:fill="auto"/>
            <w:noWrap/>
            <w:vAlign w:val="bottom"/>
          </w:tcPr>
          <w:p w14:paraId="4A420E53" w14:textId="77777777" w:rsidR="00C64587" w:rsidRPr="00C64587" w:rsidRDefault="00C64587" w:rsidP="00C64587">
            <w:r w:rsidRPr="00C64587">
              <w:rPr>
                <w:rFonts w:eastAsia="Calibri"/>
                <w:szCs w:val="22"/>
              </w:rPr>
              <w:t>13,7</w:t>
            </w:r>
          </w:p>
        </w:tc>
        <w:tc>
          <w:tcPr>
            <w:tcW w:w="1124" w:type="dxa"/>
            <w:tcBorders>
              <w:top w:val="nil"/>
              <w:left w:val="nil"/>
              <w:bottom w:val="single" w:sz="4" w:space="0" w:color="auto"/>
              <w:right w:val="single" w:sz="4" w:space="0" w:color="auto"/>
            </w:tcBorders>
            <w:shd w:val="clear" w:color="auto" w:fill="auto"/>
            <w:noWrap/>
            <w:vAlign w:val="bottom"/>
          </w:tcPr>
          <w:p w14:paraId="632C62D6" w14:textId="77777777" w:rsidR="00C64587" w:rsidRPr="00C64587" w:rsidRDefault="00C64587" w:rsidP="00C64587">
            <w:r w:rsidRPr="00C64587">
              <w:rPr>
                <w:rFonts w:eastAsia="Calibri"/>
                <w:szCs w:val="22"/>
              </w:rPr>
              <w:t>13,5</w:t>
            </w:r>
          </w:p>
        </w:tc>
      </w:tr>
      <w:tr w:rsidR="00C64587" w:rsidRPr="00C64587" w14:paraId="75342DCA" w14:textId="77777777" w:rsidTr="004A246D">
        <w:trPr>
          <w:trHeight w:val="300"/>
          <w:jc w:val="center"/>
        </w:trPr>
        <w:tc>
          <w:tcPr>
            <w:tcW w:w="3700" w:type="dxa"/>
            <w:tcBorders>
              <w:top w:val="nil"/>
              <w:left w:val="single" w:sz="4" w:space="0" w:color="auto"/>
              <w:bottom w:val="single" w:sz="4" w:space="0" w:color="auto"/>
              <w:right w:val="single" w:sz="4" w:space="0" w:color="auto"/>
            </w:tcBorders>
            <w:shd w:val="clear" w:color="auto" w:fill="auto"/>
            <w:noWrap/>
            <w:vAlign w:val="bottom"/>
          </w:tcPr>
          <w:p w14:paraId="69802926" w14:textId="77777777" w:rsidR="00C64587" w:rsidRPr="00C64587" w:rsidRDefault="00C64587" w:rsidP="00C64587">
            <w:r w:rsidRPr="00C64587">
              <w:rPr>
                <w:rFonts w:eastAsia="Calibri"/>
                <w:szCs w:val="22"/>
              </w:rPr>
              <w:t>Тольяттинский городской округ</w:t>
            </w:r>
          </w:p>
        </w:tc>
        <w:tc>
          <w:tcPr>
            <w:tcW w:w="966" w:type="dxa"/>
            <w:tcBorders>
              <w:top w:val="nil"/>
              <w:left w:val="nil"/>
              <w:bottom w:val="single" w:sz="4" w:space="0" w:color="auto"/>
              <w:right w:val="single" w:sz="4" w:space="0" w:color="auto"/>
            </w:tcBorders>
            <w:shd w:val="clear" w:color="auto" w:fill="auto"/>
            <w:noWrap/>
            <w:vAlign w:val="bottom"/>
          </w:tcPr>
          <w:p w14:paraId="74B77343" w14:textId="77777777" w:rsidR="00C64587" w:rsidRPr="00C64587" w:rsidRDefault="00C64587" w:rsidP="00C64587">
            <w:r w:rsidRPr="00C64587">
              <w:rPr>
                <w:rFonts w:eastAsia="Calibri"/>
                <w:szCs w:val="22"/>
              </w:rPr>
              <w:t>11,6</w:t>
            </w:r>
          </w:p>
        </w:tc>
        <w:tc>
          <w:tcPr>
            <w:tcW w:w="988" w:type="dxa"/>
            <w:tcBorders>
              <w:top w:val="nil"/>
              <w:left w:val="nil"/>
              <w:bottom w:val="single" w:sz="4" w:space="0" w:color="auto"/>
              <w:right w:val="single" w:sz="4" w:space="0" w:color="auto"/>
            </w:tcBorders>
            <w:shd w:val="clear" w:color="auto" w:fill="auto"/>
            <w:noWrap/>
            <w:vAlign w:val="bottom"/>
          </w:tcPr>
          <w:p w14:paraId="3CCDD716" w14:textId="77777777" w:rsidR="00C64587" w:rsidRPr="00C64587" w:rsidRDefault="00C64587" w:rsidP="00C64587">
            <w:r w:rsidRPr="00C64587">
              <w:rPr>
                <w:rFonts w:eastAsia="Calibri"/>
                <w:szCs w:val="22"/>
              </w:rPr>
              <w:t>11,8</w:t>
            </w:r>
          </w:p>
        </w:tc>
        <w:tc>
          <w:tcPr>
            <w:tcW w:w="1124" w:type="dxa"/>
            <w:tcBorders>
              <w:top w:val="nil"/>
              <w:left w:val="nil"/>
              <w:bottom w:val="single" w:sz="4" w:space="0" w:color="auto"/>
              <w:right w:val="single" w:sz="4" w:space="0" w:color="auto"/>
            </w:tcBorders>
            <w:shd w:val="clear" w:color="auto" w:fill="auto"/>
            <w:noWrap/>
            <w:vAlign w:val="bottom"/>
          </w:tcPr>
          <w:p w14:paraId="3FC149AC" w14:textId="77777777" w:rsidR="00C64587" w:rsidRPr="00C64587" w:rsidRDefault="00C64587" w:rsidP="00C64587">
            <w:r w:rsidRPr="00C64587">
              <w:rPr>
                <w:rFonts w:eastAsia="Calibri"/>
                <w:szCs w:val="22"/>
              </w:rPr>
              <w:t>12,1</w:t>
            </w:r>
          </w:p>
        </w:tc>
      </w:tr>
      <w:tr w:rsidR="00C64587" w:rsidRPr="00C64587" w14:paraId="0055DFC4" w14:textId="77777777" w:rsidTr="004A246D">
        <w:trPr>
          <w:trHeight w:val="300"/>
          <w:jc w:val="center"/>
        </w:trPr>
        <w:tc>
          <w:tcPr>
            <w:tcW w:w="6778" w:type="dxa"/>
            <w:gridSpan w:val="4"/>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6DCD8435" w14:textId="77777777" w:rsidR="00C64587" w:rsidRPr="00C64587" w:rsidRDefault="00C64587" w:rsidP="00C64587">
            <w:pPr>
              <w:jc w:val="center"/>
            </w:pPr>
            <w:r w:rsidRPr="00C64587">
              <w:rPr>
                <w:rFonts w:eastAsia="Calibri"/>
                <w:szCs w:val="22"/>
              </w:rPr>
              <w:t>Коэффициент естественного прироста населения</w:t>
            </w:r>
          </w:p>
        </w:tc>
      </w:tr>
      <w:tr w:rsidR="00C64587" w:rsidRPr="00C64587" w14:paraId="28FDB3D0" w14:textId="77777777" w:rsidTr="004A246D">
        <w:trPr>
          <w:trHeight w:val="300"/>
          <w:jc w:val="center"/>
        </w:trPr>
        <w:tc>
          <w:tcPr>
            <w:tcW w:w="3700" w:type="dxa"/>
            <w:tcBorders>
              <w:top w:val="nil"/>
              <w:left w:val="single" w:sz="4" w:space="0" w:color="auto"/>
              <w:bottom w:val="single" w:sz="4" w:space="0" w:color="auto"/>
              <w:right w:val="single" w:sz="4" w:space="0" w:color="auto"/>
            </w:tcBorders>
            <w:shd w:val="clear" w:color="auto" w:fill="auto"/>
            <w:noWrap/>
            <w:vAlign w:val="bottom"/>
          </w:tcPr>
          <w:p w14:paraId="79761514" w14:textId="77777777" w:rsidR="00C64587" w:rsidRPr="00C64587" w:rsidRDefault="00C64587" w:rsidP="00C64587">
            <w:r w:rsidRPr="00C64587">
              <w:rPr>
                <w:rFonts w:eastAsia="Calibri"/>
                <w:szCs w:val="22"/>
              </w:rPr>
              <w:t>Самарская область</w:t>
            </w:r>
          </w:p>
        </w:tc>
        <w:tc>
          <w:tcPr>
            <w:tcW w:w="966" w:type="dxa"/>
            <w:tcBorders>
              <w:top w:val="nil"/>
              <w:left w:val="nil"/>
              <w:bottom w:val="single" w:sz="4" w:space="0" w:color="auto"/>
              <w:right w:val="single" w:sz="4" w:space="0" w:color="auto"/>
            </w:tcBorders>
            <w:shd w:val="clear" w:color="auto" w:fill="auto"/>
            <w:noWrap/>
            <w:vAlign w:val="bottom"/>
          </w:tcPr>
          <w:p w14:paraId="421386EB" w14:textId="77777777" w:rsidR="00C64587" w:rsidRPr="00C64587" w:rsidRDefault="00C64587" w:rsidP="00C64587">
            <w:r w:rsidRPr="00C64587">
              <w:rPr>
                <w:rFonts w:eastAsia="Calibri"/>
                <w:szCs w:val="22"/>
              </w:rPr>
              <w:t>-1,7</w:t>
            </w:r>
          </w:p>
        </w:tc>
        <w:tc>
          <w:tcPr>
            <w:tcW w:w="988" w:type="dxa"/>
            <w:tcBorders>
              <w:top w:val="nil"/>
              <w:left w:val="nil"/>
              <w:bottom w:val="single" w:sz="4" w:space="0" w:color="auto"/>
              <w:right w:val="single" w:sz="4" w:space="0" w:color="auto"/>
            </w:tcBorders>
            <w:shd w:val="clear" w:color="auto" w:fill="auto"/>
            <w:noWrap/>
            <w:vAlign w:val="bottom"/>
          </w:tcPr>
          <w:p w14:paraId="022BC7C2" w14:textId="77777777" w:rsidR="00C64587" w:rsidRPr="00C64587" w:rsidRDefault="00C64587" w:rsidP="00C64587">
            <w:r w:rsidRPr="00C64587">
              <w:rPr>
                <w:rFonts w:eastAsia="Calibri"/>
                <w:szCs w:val="22"/>
              </w:rPr>
              <w:t>-2,9</w:t>
            </w:r>
          </w:p>
        </w:tc>
        <w:tc>
          <w:tcPr>
            <w:tcW w:w="1124" w:type="dxa"/>
            <w:tcBorders>
              <w:top w:val="nil"/>
              <w:left w:val="nil"/>
              <w:bottom w:val="single" w:sz="4" w:space="0" w:color="auto"/>
              <w:right w:val="single" w:sz="4" w:space="0" w:color="auto"/>
            </w:tcBorders>
            <w:shd w:val="clear" w:color="auto" w:fill="auto"/>
            <w:noWrap/>
            <w:vAlign w:val="bottom"/>
            <w:hideMark/>
          </w:tcPr>
          <w:p w14:paraId="649AFD8B" w14:textId="77777777" w:rsidR="00C64587" w:rsidRPr="00C64587" w:rsidRDefault="00C64587" w:rsidP="00C64587">
            <w:r w:rsidRPr="00C64587">
              <w:rPr>
                <w:rFonts w:eastAsia="Calibri"/>
                <w:szCs w:val="22"/>
              </w:rPr>
              <w:t>-3,1</w:t>
            </w:r>
          </w:p>
        </w:tc>
      </w:tr>
      <w:tr w:rsidR="00C64587" w:rsidRPr="00C64587" w14:paraId="2865CE5A" w14:textId="77777777" w:rsidTr="004A246D">
        <w:trPr>
          <w:trHeight w:val="300"/>
          <w:jc w:val="center"/>
        </w:trPr>
        <w:tc>
          <w:tcPr>
            <w:tcW w:w="3700" w:type="dxa"/>
            <w:tcBorders>
              <w:top w:val="nil"/>
              <w:left w:val="single" w:sz="4" w:space="0" w:color="auto"/>
              <w:bottom w:val="single" w:sz="4" w:space="0" w:color="auto"/>
              <w:right w:val="single" w:sz="4" w:space="0" w:color="auto"/>
            </w:tcBorders>
            <w:shd w:val="clear" w:color="auto" w:fill="auto"/>
            <w:noWrap/>
            <w:vAlign w:val="bottom"/>
          </w:tcPr>
          <w:p w14:paraId="27E7F5C6" w14:textId="77777777" w:rsidR="00C64587" w:rsidRPr="00C64587" w:rsidRDefault="00C64587" w:rsidP="00C64587">
            <w:r w:rsidRPr="00C64587">
              <w:rPr>
                <w:rFonts w:eastAsia="Calibri"/>
                <w:szCs w:val="22"/>
              </w:rPr>
              <w:t>Тольяттинский городской округ</w:t>
            </w:r>
          </w:p>
        </w:tc>
        <w:tc>
          <w:tcPr>
            <w:tcW w:w="966" w:type="dxa"/>
            <w:tcBorders>
              <w:top w:val="nil"/>
              <w:left w:val="nil"/>
              <w:bottom w:val="single" w:sz="4" w:space="0" w:color="auto"/>
              <w:right w:val="single" w:sz="4" w:space="0" w:color="auto"/>
            </w:tcBorders>
            <w:shd w:val="clear" w:color="auto" w:fill="auto"/>
            <w:noWrap/>
            <w:vAlign w:val="bottom"/>
            <w:hideMark/>
          </w:tcPr>
          <w:p w14:paraId="08CC8426" w14:textId="77777777" w:rsidR="00C64587" w:rsidRPr="00C64587" w:rsidRDefault="00C64587" w:rsidP="00C64587">
            <w:r w:rsidRPr="00C64587">
              <w:rPr>
                <w:rFonts w:eastAsia="Calibri"/>
                <w:szCs w:val="22"/>
              </w:rPr>
              <w:t>1</w:t>
            </w:r>
          </w:p>
        </w:tc>
        <w:tc>
          <w:tcPr>
            <w:tcW w:w="988" w:type="dxa"/>
            <w:tcBorders>
              <w:top w:val="nil"/>
              <w:left w:val="nil"/>
              <w:bottom w:val="single" w:sz="4" w:space="0" w:color="auto"/>
              <w:right w:val="single" w:sz="4" w:space="0" w:color="auto"/>
            </w:tcBorders>
            <w:shd w:val="clear" w:color="auto" w:fill="auto"/>
            <w:noWrap/>
            <w:vAlign w:val="bottom"/>
            <w:hideMark/>
          </w:tcPr>
          <w:p w14:paraId="28F669C4" w14:textId="77777777" w:rsidR="00C64587" w:rsidRPr="00C64587" w:rsidRDefault="00C64587" w:rsidP="00C64587">
            <w:r w:rsidRPr="00C64587">
              <w:rPr>
                <w:rFonts w:eastAsia="Calibri"/>
                <w:szCs w:val="22"/>
              </w:rPr>
              <w:t>-1,6</w:t>
            </w:r>
          </w:p>
        </w:tc>
        <w:tc>
          <w:tcPr>
            <w:tcW w:w="1124" w:type="dxa"/>
            <w:tcBorders>
              <w:top w:val="nil"/>
              <w:left w:val="nil"/>
              <w:bottom w:val="single" w:sz="4" w:space="0" w:color="auto"/>
              <w:right w:val="single" w:sz="4" w:space="0" w:color="auto"/>
            </w:tcBorders>
            <w:shd w:val="clear" w:color="auto" w:fill="auto"/>
            <w:noWrap/>
            <w:vAlign w:val="bottom"/>
            <w:hideMark/>
          </w:tcPr>
          <w:p w14:paraId="10445461" w14:textId="77777777" w:rsidR="00C64587" w:rsidRPr="00C64587" w:rsidRDefault="00C64587" w:rsidP="00C64587">
            <w:r w:rsidRPr="00C64587">
              <w:rPr>
                <w:rFonts w:eastAsia="Calibri"/>
                <w:szCs w:val="22"/>
              </w:rPr>
              <w:t>-2,9</w:t>
            </w:r>
          </w:p>
        </w:tc>
      </w:tr>
    </w:tbl>
    <w:p w14:paraId="64AA269D" w14:textId="77777777" w:rsidR="00C64587" w:rsidRPr="00C64587" w:rsidRDefault="00C64587" w:rsidP="00C64587">
      <w:pPr>
        <w:rPr>
          <w:i/>
          <w:sz w:val="20"/>
        </w:rPr>
      </w:pPr>
      <w:r w:rsidRPr="00C64587">
        <w:rPr>
          <w:rFonts w:eastAsia="Calibri"/>
          <w:i/>
          <w:sz w:val="20"/>
          <w:szCs w:val="22"/>
        </w:rPr>
        <w:t>Источник данных: Паспорта Самарской области и Тольяттинского городского округа на 2016, 2017, 2018 годы</w:t>
      </w:r>
    </w:p>
    <w:p w14:paraId="6E983FA8" w14:textId="77777777" w:rsidR="00C64587" w:rsidRPr="00C64587" w:rsidRDefault="00C64587" w:rsidP="00C64587">
      <w:pPr>
        <w:rPr>
          <w:szCs w:val="20"/>
        </w:rPr>
      </w:pPr>
      <w:r w:rsidRPr="00C64587">
        <w:rPr>
          <w:rFonts w:eastAsia="Calibri"/>
          <w:szCs w:val="22"/>
        </w:rPr>
        <w:t xml:space="preserve">В сельских населенных пунктах </w:t>
      </w:r>
      <w:r w:rsidRPr="00C64587">
        <w:rPr>
          <w:rFonts w:eastAsia="Calibri"/>
          <w:b/>
          <w:szCs w:val="22"/>
        </w:rPr>
        <w:t>Васильевка</w:t>
      </w:r>
      <w:r w:rsidRPr="00C64587">
        <w:rPr>
          <w:rFonts w:eastAsia="Calibri"/>
          <w:szCs w:val="22"/>
        </w:rPr>
        <w:t xml:space="preserve"> и </w:t>
      </w:r>
      <w:r w:rsidRPr="00C64587">
        <w:rPr>
          <w:rFonts w:eastAsia="Calibri"/>
          <w:b/>
          <w:szCs w:val="22"/>
        </w:rPr>
        <w:t>Тимофеевка</w:t>
      </w:r>
      <w:r w:rsidRPr="00C64587">
        <w:rPr>
          <w:rFonts w:eastAsia="Calibri"/>
          <w:szCs w:val="22"/>
        </w:rPr>
        <w:t xml:space="preserve"> в последние годы отмечен незначительный естественный прирост населения.</w:t>
      </w:r>
    </w:p>
    <w:p w14:paraId="61CEFC13" w14:textId="77777777" w:rsidR="00C64587" w:rsidRPr="00C64587" w:rsidRDefault="00C64587" w:rsidP="00C64587">
      <w:pPr>
        <w:keepNext/>
        <w:pBdr>
          <w:top w:val="single" w:sz="6" w:space="1" w:color="70AD47"/>
          <w:left w:val="single" w:sz="6" w:space="4" w:color="70AD47"/>
        </w:pBdr>
        <w:ind w:left="720" w:hanging="720"/>
        <w:outlineLvl w:val="2"/>
        <w:rPr>
          <w:rFonts w:cs="Arial"/>
          <w:b/>
          <w:bCs/>
          <w:i/>
          <w:caps/>
          <w:color w:val="70AD47"/>
          <w:szCs w:val="26"/>
        </w:rPr>
      </w:pPr>
      <w:bookmarkStart w:id="262" w:name="_Toc18473169"/>
      <w:bookmarkStart w:id="263" w:name="_Toc24626988"/>
      <w:bookmarkStart w:id="264" w:name="_Toc24627682"/>
      <w:r w:rsidRPr="00C64587">
        <w:rPr>
          <w:rFonts w:eastAsia="Calibri"/>
          <w:b/>
          <w:i/>
          <w:caps/>
          <w:color w:val="70AD47"/>
          <w:szCs w:val="22"/>
        </w:rPr>
        <w:t>5.3.3</w:t>
      </w:r>
      <w:r w:rsidRPr="00C64587">
        <w:rPr>
          <w:rFonts w:ascii="Calibri" w:eastAsia="Calibri" w:hAnsi="Calibri"/>
          <w:sz w:val="22"/>
          <w:szCs w:val="22"/>
        </w:rPr>
        <w:tab/>
      </w:r>
      <w:r w:rsidRPr="00C64587">
        <w:rPr>
          <w:rFonts w:eastAsia="Calibri"/>
          <w:b/>
          <w:i/>
          <w:caps/>
          <w:color w:val="70AD47"/>
          <w:szCs w:val="22"/>
        </w:rPr>
        <w:t>Социально незащищенные группы населения</w:t>
      </w:r>
      <w:bookmarkEnd w:id="262"/>
      <w:bookmarkEnd w:id="263"/>
      <w:bookmarkEnd w:id="264"/>
    </w:p>
    <w:p w14:paraId="5CA96242" w14:textId="77777777" w:rsidR="00C64587" w:rsidRPr="00C64587" w:rsidRDefault="00C64587" w:rsidP="00C64587">
      <w:r w:rsidRPr="00C64587">
        <w:rPr>
          <w:rFonts w:eastAsia="Calibri"/>
          <w:szCs w:val="22"/>
        </w:rPr>
        <w:t xml:space="preserve">Социально незащищенные группы населения невелики по численности населения Тольяттинского городского округа и ближайших сельских населенных пунктов. В Тольятти наиболее многочисленными категориями являются ветераны труда, инвалиды (с ограниченными возможностями по здоровью) и многодетные семьи (см. Таблицу 5.3.4). </w:t>
      </w:r>
    </w:p>
    <w:p w14:paraId="692B5365" w14:textId="77777777" w:rsidR="00C64587" w:rsidRPr="00C64587" w:rsidRDefault="00C64587" w:rsidP="00C64587">
      <w:pPr>
        <w:spacing w:before="170" w:after="100" w:line="170" w:lineRule="atLeast"/>
        <w:jc w:val="left"/>
        <w:rPr>
          <w:b/>
          <w:bCs/>
          <w:sz w:val="16"/>
          <w:szCs w:val="20"/>
        </w:rPr>
      </w:pPr>
    </w:p>
    <w:p w14:paraId="3E2B263A" w14:textId="77777777" w:rsidR="00C64587" w:rsidRPr="00C64587" w:rsidRDefault="00C64587" w:rsidP="00C64587">
      <w:pPr>
        <w:spacing w:before="170" w:after="100" w:line="170" w:lineRule="atLeast"/>
        <w:jc w:val="left"/>
        <w:rPr>
          <w:b/>
          <w:bCs/>
          <w:sz w:val="16"/>
          <w:szCs w:val="20"/>
        </w:rPr>
      </w:pPr>
    </w:p>
    <w:p w14:paraId="1866656D" w14:textId="77777777" w:rsidR="00C64587" w:rsidRPr="00C64587" w:rsidRDefault="00C64587" w:rsidP="00C64587">
      <w:pPr>
        <w:spacing w:before="170" w:after="100" w:line="170" w:lineRule="atLeast"/>
        <w:jc w:val="left"/>
        <w:rPr>
          <w:b/>
          <w:bCs/>
          <w:sz w:val="16"/>
          <w:szCs w:val="20"/>
        </w:rPr>
      </w:pPr>
      <w:bookmarkStart w:id="265" w:name="_Toc24627869"/>
      <w:r w:rsidRPr="00C64587">
        <w:rPr>
          <w:rFonts w:eastAsia="Calibri"/>
          <w:b/>
          <w:sz w:val="16"/>
          <w:szCs w:val="22"/>
        </w:rPr>
        <w:t xml:space="preserve">Таблица </w:t>
      </w:r>
      <w:r w:rsidRPr="00C64587">
        <w:rPr>
          <w:b/>
          <w:bCs/>
          <w:sz w:val="16"/>
          <w:szCs w:val="20"/>
        </w:rPr>
        <w:fldChar w:fldCharType="begin"/>
      </w:r>
      <w:r w:rsidRPr="00C64587">
        <w:rPr>
          <w:b/>
          <w:bCs/>
          <w:sz w:val="16"/>
          <w:szCs w:val="20"/>
        </w:rPr>
        <w:instrText xml:space="preserve"> STYLEREF 2 \s </w:instrText>
      </w:r>
      <w:r w:rsidRPr="00C64587">
        <w:rPr>
          <w:b/>
          <w:bCs/>
          <w:sz w:val="16"/>
          <w:szCs w:val="20"/>
        </w:rPr>
        <w:fldChar w:fldCharType="separate"/>
      </w:r>
      <w:r w:rsidRPr="00C64587">
        <w:rPr>
          <w:b/>
          <w:bCs/>
          <w:noProof/>
          <w:sz w:val="16"/>
          <w:szCs w:val="20"/>
        </w:rPr>
        <w:t>5.3</w:t>
      </w:r>
      <w:r w:rsidRPr="00C64587">
        <w:rPr>
          <w:b/>
          <w:bCs/>
          <w:sz w:val="16"/>
          <w:szCs w:val="20"/>
        </w:rPr>
        <w:fldChar w:fldCharType="end"/>
      </w:r>
      <w:r w:rsidRPr="00C64587">
        <w:rPr>
          <w:rFonts w:eastAsia="Calibri"/>
          <w:b/>
          <w:sz w:val="16"/>
          <w:szCs w:val="22"/>
        </w:rPr>
        <w:t>.</w:t>
      </w:r>
      <w:r w:rsidRPr="00C64587">
        <w:rPr>
          <w:b/>
          <w:bCs/>
          <w:sz w:val="16"/>
          <w:szCs w:val="20"/>
        </w:rPr>
        <w:fldChar w:fldCharType="begin"/>
      </w:r>
      <w:r w:rsidRPr="00C64587">
        <w:rPr>
          <w:b/>
          <w:bCs/>
          <w:sz w:val="16"/>
          <w:szCs w:val="20"/>
        </w:rPr>
        <w:instrText xml:space="preserve"> SEQ Table \* ARABIC \s 2 </w:instrText>
      </w:r>
      <w:r w:rsidRPr="00C64587">
        <w:rPr>
          <w:b/>
          <w:bCs/>
          <w:sz w:val="16"/>
          <w:szCs w:val="20"/>
        </w:rPr>
        <w:fldChar w:fldCharType="separate"/>
      </w:r>
      <w:r w:rsidRPr="00C64587">
        <w:rPr>
          <w:b/>
          <w:bCs/>
          <w:noProof/>
          <w:sz w:val="16"/>
          <w:szCs w:val="20"/>
        </w:rPr>
        <w:t>4</w:t>
      </w:r>
      <w:r w:rsidRPr="00C64587">
        <w:rPr>
          <w:b/>
          <w:bCs/>
          <w:sz w:val="16"/>
          <w:szCs w:val="20"/>
        </w:rPr>
        <w:fldChar w:fldCharType="end"/>
      </w:r>
      <w:r w:rsidRPr="00C64587">
        <w:rPr>
          <w:rFonts w:eastAsia="Calibri"/>
          <w:b/>
          <w:sz w:val="16"/>
          <w:szCs w:val="22"/>
        </w:rPr>
        <w:t>: Социально незащищенные группы населения в Тольятти (2018)</w:t>
      </w:r>
      <w:bookmarkEnd w:id="265"/>
    </w:p>
    <w:tbl>
      <w:tblPr>
        <w:tblW w:w="8364" w:type="dxa"/>
        <w:tblInd w:w="40" w:type="dxa"/>
        <w:tblLayout w:type="fixed"/>
        <w:tblCellMar>
          <w:left w:w="40" w:type="dxa"/>
          <w:right w:w="40" w:type="dxa"/>
        </w:tblCellMar>
        <w:tblLook w:val="0000" w:firstRow="0" w:lastRow="0" w:firstColumn="0" w:lastColumn="0" w:noHBand="0" w:noVBand="0"/>
      </w:tblPr>
      <w:tblGrid>
        <w:gridCol w:w="4820"/>
        <w:gridCol w:w="3544"/>
      </w:tblGrid>
      <w:tr w:rsidR="00C64587" w:rsidRPr="00C64587" w14:paraId="20765204" w14:textId="77777777" w:rsidTr="004A246D">
        <w:trPr>
          <w:cantSplit/>
          <w:tblHeader/>
        </w:trPr>
        <w:tc>
          <w:tcPr>
            <w:tcW w:w="4820" w:type="dxa"/>
            <w:tcBorders>
              <w:top w:val="single" w:sz="4" w:space="0" w:color="auto"/>
              <w:left w:val="single" w:sz="6" w:space="0" w:color="auto"/>
              <w:bottom w:val="single" w:sz="4" w:space="0" w:color="auto"/>
              <w:right w:val="single" w:sz="6" w:space="0" w:color="auto"/>
            </w:tcBorders>
            <w:shd w:val="clear" w:color="auto" w:fill="A8D08D" w:themeFill="accent6" w:themeFillTint="99"/>
            <w:vAlign w:val="center"/>
          </w:tcPr>
          <w:p w14:paraId="2B4DBEB8" w14:textId="77777777" w:rsidR="00C64587" w:rsidRPr="00C64587" w:rsidRDefault="00C64587" w:rsidP="00C64587">
            <w:pPr>
              <w:rPr>
                <w:b/>
              </w:rPr>
            </w:pPr>
            <w:bookmarkStart w:id="266" w:name="OLE_LINK1"/>
            <w:bookmarkStart w:id="267" w:name="OLE_LINK2"/>
            <w:r w:rsidRPr="00C64587">
              <w:rPr>
                <w:rFonts w:eastAsia="Calibri"/>
                <w:b/>
                <w:szCs w:val="22"/>
              </w:rPr>
              <w:t>Категории социально незащищенных групп населения</w:t>
            </w:r>
          </w:p>
        </w:tc>
        <w:tc>
          <w:tcPr>
            <w:tcW w:w="3544" w:type="dxa"/>
            <w:tcBorders>
              <w:top w:val="single" w:sz="6" w:space="0" w:color="auto"/>
              <w:left w:val="single" w:sz="6" w:space="0" w:color="auto"/>
              <w:bottom w:val="single" w:sz="6" w:space="0" w:color="auto"/>
              <w:right w:val="single" w:sz="6" w:space="0" w:color="auto"/>
            </w:tcBorders>
            <w:shd w:val="clear" w:color="auto" w:fill="A8D08D" w:themeFill="accent6" w:themeFillTint="99"/>
            <w:vAlign w:val="center"/>
          </w:tcPr>
          <w:p w14:paraId="609A748E" w14:textId="77777777" w:rsidR="00C64587" w:rsidRPr="00C64587" w:rsidRDefault="00C64587" w:rsidP="00C64587">
            <w:pPr>
              <w:rPr>
                <w:b/>
              </w:rPr>
            </w:pPr>
            <w:r w:rsidRPr="00C64587">
              <w:rPr>
                <w:rFonts w:eastAsia="Calibri"/>
                <w:b/>
                <w:szCs w:val="22"/>
              </w:rPr>
              <w:t>Количество</w:t>
            </w:r>
          </w:p>
        </w:tc>
      </w:tr>
      <w:tr w:rsidR="00C64587" w:rsidRPr="00C64587" w14:paraId="5DA560DE" w14:textId="77777777" w:rsidTr="004A246D">
        <w:trPr>
          <w:trHeight w:val="143"/>
        </w:trPr>
        <w:tc>
          <w:tcPr>
            <w:tcW w:w="4820" w:type="dxa"/>
            <w:tcBorders>
              <w:top w:val="single" w:sz="6" w:space="0" w:color="auto"/>
              <w:left w:val="single" w:sz="6" w:space="0" w:color="auto"/>
              <w:bottom w:val="single" w:sz="6" w:space="0" w:color="auto"/>
              <w:right w:val="single" w:sz="6" w:space="0" w:color="auto"/>
            </w:tcBorders>
            <w:vAlign w:val="center"/>
          </w:tcPr>
          <w:p w14:paraId="7635228A" w14:textId="77777777" w:rsidR="00C64587" w:rsidRPr="00C64587" w:rsidRDefault="00C64587" w:rsidP="00C64587">
            <w:pPr>
              <w:spacing w:after="0" w:line="240" w:lineRule="auto"/>
            </w:pPr>
            <w:r w:rsidRPr="00C64587">
              <w:rPr>
                <w:rFonts w:eastAsia="Calibri"/>
                <w:szCs w:val="22"/>
              </w:rPr>
              <w:t>Ветераны труда</w:t>
            </w:r>
          </w:p>
        </w:tc>
        <w:tc>
          <w:tcPr>
            <w:tcW w:w="3544" w:type="dxa"/>
            <w:tcBorders>
              <w:top w:val="single" w:sz="6" w:space="0" w:color="auto"/>
              <w:left w:val="single" w:sz="6" w:space="0" w:color="auto"/>
              <w:bottom w:val="single" w:sz="6" w:space="0" w:color="auto"/>
              <w:right w:val="single" w:sz="6" w:space="0" w:color="auto"/>
            </w:tcBorders>
            <w:vAlign w:val="center"/>
          </w:tcPr>
          <w:p w14:paraId="6F7B0616" w14:textId="77777777" w:rsidR="00C64587" w:rsidRPr="00C64587" w:rsidRDefault="00C64587" w:rsidP="00C64587">
            <w:pPr>
              <w:spacing w:after="0" w:line="240" w:lineRule="auto"/>
              <w:jc w:val="center"/>
            </w:pPr>
            <w:r w:rsidRPr="00C64587">
              <w:rPr>
                <w:rFonts w:eastAsia="Calibri"/>
                <w:szCs w:val="22"/>
              </w:rPr>
              <w:t>57 103</w:t>
            </w:r>
          </w:p>
        </w:tc>
      </w:tr>
      <w:tr w:rsidR="00C64587" w:rsidRPr="00C64587" w14:paraId="149A33EF" w14:textId="77777777" w:rsidTr="004A246D">
        <w:tc>
          <w:tcPr>
            <w:tcW w:w="4820" w:type="dxa"/>
            <w:tcBorders>
              <w:top w:val="single" w:sz="6" w:space="0" w:color="auto"/>
              <w:left w:val="single" w:sz="6" w:space="0" w:color="auto"/>
              <w:bottom w:val="single" w:sz="6" w:space="0" w:color="auto"/>
              <w:right w:val="single" w:sz="6" w:space="0" w:color="auto"/>
            </w:tcBorders>
            <w:vAlign w:val="center"/>
          </w:tcPr>
          <w:p w14:paraId="2C820DA0" w14:textId="77777777" w:rsidR="00C64587" w:rsidRPr="00C64587" w:rsidRDefault="00C64587" w:rsidP="00C64587">
            <w:pPr>
              <w:spacing w:after="0" w:line="240" w:lineRule="auto"/>
            </w:pPr>
            <w:r w:rsidRPr="00C64587">
              <w:rPr>
                <w:rFonts w:eastAsia="Calibri"/>
                <w:szCs w:val="22"/>
              </w:rPr>
              <w:t>Домработники</w:t>
            </w:r>
          </w:p>
        </w:tc>
        <w:tc>
          <w:tcPr>
            <w:tcW w:w="3544" w:type="dxa"/>
            <w:tcBorders>
              <w:top w:val="single" w:sz="6" w:space="0" w:color="auto"/>
              <w:left w:val="single" w:sz="6" w:space="0" w:color="auto"/>
              <w:bottom w:val="single" w:sz="6" w:space="0" w:color="auto"/>
              <w:right w:val="single" w:sz="6" w:space="0" w:color="auto"/>
            </w:tcBorders>
            <w:vAlign w:val="center"/>
          </w:tcPr>
          <w:p w14:paraId="145178F6" w14:textId="77777777" w:rsidR="00C64587" w:rsidRPr="00C64587" w:rsidRDefault="00C64587" w:rsidP="00C64587">
            <w:pPr>
              <w:spacing w:after="0" w:line="240" w:lineRule="auto"/>
              <w:jc w:val="center"/>
            </w:pPr>
            <w:r w:rsidRPr="00C64587">
              <w:rPr>
                <w:rFonts w:eastAsia="Calibri"/>
                <w:szCs w:val="22"/>
              </w:rPr>
              <w:t>87</w:t>
            </w:r>
          </w:p>
        </w:tc>
      </w:tr>
      <w:tr w:rsidR="00C64587" w:rsidRPr="00C64587" w14:paraId="5F3F25E7" w14:textId="77777777" w:rsidTr="004A246D">
        <w:tc>
          <w:tcPr>
            <w:tcW w:w="4820" w:type="dxa"/>
            <w:tcBorders>
              <w:top w:val="single" w:sz="6" w:space="0" w:color="auto"/>
              <w:left w:val="single" w:sz="6" w:space="0" w:color="auto"/>
              <w:bottom w:val="single" w:sz="6" w:space="0" w:color="auto"/>
              <w:right w:val="single" w:sz="6" w:space="0" w:color="auto"/>
            </w:tcBorders>
            <w:vAlign w:val="center"/>
          </w:tcPr>
          <w:p w14:paraId="7AC724FF" w14:textId="77777777" w:rsidR="00C64587" w:rsidRPr="00C64587" w:rsidRDefault="00C64587" w:rsidP="00C64587">
            <w:pPr>
              <w:spacing w:after="0" w:line="240" w:lineRule="auto"/>
            </w:pPr>
            <w:r w:rsidRPr="00C64587">
              <w:rPr>
                <w:rFonts w:eastAsia="Calibri"/>
                <w:szCs w:val="22"/>
              </w:rPr>
              <w:t>Жертвы политических репрессий</w:t>
            </w:r>
          </w:p>
        </w:tc>
        <w:tc>
          <w:tcPr>
            <w:tcW w:w="3544" w:type="dxa"/>
            <w:tcBorders>
              <w:top w:val="single" w:sz="6" w:space="0" w:color="auto"/>
              <w:left w:val="single" w:sz="6" w:space="0" w:color="auto"/>
              <w:bottom w:val="single" w:sz="6" w:space="0" w:color="auto"/>
              <w:right w:val="single" w:sz="6" w:space="0" w:color="auto"/>
            </w:tcBorders>
            <w:vAlign w:val="center"/>
          </w:tcPr>
          <w:p w14:paraId="44E34E49" w14:textId="77777777" w:rsidR="00C64587" w:rsidRPr="00C64587" w:rsidRDefault="00C64587" w:rsidP="00C64587">
            <w:pPr>
              <w:spacing w:after="0" w:line="240" w:lineRule="auto"/>
              <w:jc w:val="center"/>
            </w:pPr>
            <w:r w:rsidRPr="00C64587">
              <w:rPr>
                <w:rFonts w:eastAsia="Calibri"/>
                <w:szCs w:val="22"/>
              </w:rPr>
              <w:t>1</w:t>
            </w:r>
          </w:p>
        </w:tc>
      </w:tr>
      <w:tr w:rsidR="00C64587" w:rsidRPr="00C64587" w14:paraId="7393EC66" w14:textId="77777777" w:rsidTr="004A246D">
        <w:tc>
          <w:tcPr>
            <w:tcW w:w="4820" w:type="dxa"/>
            <w:tcBorders>
              <w:top w:val="single" w:sz="6" w:space="0" w:color="auto"/>
              <w:left w:val="single" w:sz="6" w:space="0" w:color="auto"/>
              <w:bottom w:val="single" w:sz="6" w:space="0" w:color="auto"/>
              <w:right w:val="single" w:sz="6" w:space="0" w:color="auto"/>
            </w:tcBorders>
            <w:vAlign w:val="center"/>
          </w:tcPr>
          <w:p w14:paraId="149DF187" w14:textId="77777777" w:rsidR="00C64587" w:rsidRPr="00C64587" w:rsidRDefault="00C64587" w:rsidP="00C64587">
            <w:pPr>
              <w:spacing w:after="0" w:line="240" w:lineRule="auto"/>
            </w:pPr>
            <w:r w:rsidRPr="00C64587">
              <w:rPr>
                <w:rFonts w:eastAsia="Calibri"/>
                <w:szCs w:val="22"/>
              </w:rPr>
              <w:t>Инвалиды (включая детей)</w:t>
            </w:r>
          </w:p>
        </w:tc>
        <w:tc>
          <w:tcPr>
            <w:tcW w:w="3544" w:type="dxa"/>
            <w:tcBorders>
              <w:top w:val="single" w:sz="6" w:space="0" w:color="auto"/>
              <w:left w:val="single" w:sz="6" w:space="0" w:color="auto"/>
              <w:bottom w:val="single" w:sz="6" w:space="0" w:color="auto"/>
              <w:right w:val="single" w:sz="6" w:space="0" w:color="auto"/>
            </w:tcBorders>
            <w:vAlign w:val="center"/>
          </w:tcPr>
          <w:p w14:paraId="0A477D05" w14:textId="77777777" w:rsidR="00C64587" w:rsidRPr="00C64587" w:rsidRDefault="00C64587" w:rsidP="00C64587">
            <w:pPr>
              <w:spacing w:after="0" w:line="240" w:lineRule="auto"/>
              <w:jc w:val="center"/>
            </w:pPr>
            <w:r w:rsidRPr="00C64587">
              <w:rPr>
                <w:rFonts w:eastAsia="Calibri"/>
                <w:szCs w:val="22"/>
              </w:rPr>
              <w:t>12 863</w:t>
            </w:r>
          </w:p>
        </w:tc>
      </w:tr>
      <w:tr w:rsidR="00C64587" w:rsidRPr="00C64587" w14:paraId="77165C87" w14:textId="77777777" w:rsidTr="004A246D">
        <w:tc>
          <w:tcPr>
            <w:tcW w:w="4820" w:type="dxa"/>
            <w:tcBorders>
              <w:top w:val="single" w:sz="6" w:space="0" w:color="auto"/>
              <w:left w:val="single" w:sz="6" w:space="0" w:color="auto"/>
              <w:bottom w:val="single" w:sz="6" w:space="0" w:color="auto"/>
              <w:right w:val="single" w:sz="6" w:space="0" w:color="auto"/>
            </w:tcBorders>
            <w:vAlign w:val="center"/>
          </w:tcPr>
          <w:p w14:paraId="0CE0FF1E" w14:textId="77777777" w:rsidR="00C64587" w:rsidRPr="00C64587" w:rsidRDefault="00C64587" w:rsidP="00C64587">
            <w:pPr>
              <w:spacing w:after="0" w:line="240" w:lineRule="auto"/>
            </w:pPr>
            <w:r w:rsidRPr="00C64587">
              <w:rPr>
                <w:rFonts w:eastAsia="Calibri"/>
                <w:szCs w:val="22"/>
              </w:rPr>
              <w:t>Ветераны-инвалиды и ветераны войны, ставшие инвалидами из-за распространенного заболевания</w:t>
            </w:r>
          </w:p>
        </w:tc>
        <w:tc>
          <w:tcPr>
            <w:tcW w:w="3544" w:type="dxa"/>
            <w:tcBorders>
              <w:top w:val="single" w:sz="6" w:space="0" w:color="auto"/>
              <w:left w:val="single" w:sz="6" w:space="0" w:color="auto"/>
              <w:bottom w:val="single" w:sz="6" w:space="0" w:color="auto"/>
              <w:right w:val="single" w:sz="6" w:space="0" w:color="auto"/>
            </w:tcBorders>
            <w:vAlign w:val="center"/>
          </w:tcPr>
          <w:p w14:paraId="2EA7D154" w14:textId="77777777" w:rsidR="00C64587" w:rsidRPr="00C64587" w:rsidRDefault="00C64587" w:rsidP="00C64587">
            <w:pPr>
              <w:spacing w:after="0" w:line="240" w:lineRule="auto"/>
              <w:jc w:val="center"/>
            </w:pPr>
            <w:r w:rsidRPr="00C64587">
              <w:rPr>
                <w:rFonts w:eastAsia="Calibri"/>
                <w:szCs w:val="22"/>
              </w:rPr>
              <w:t xml:space="preserve">717 </w:t>
            </w:r>
          </w:p>
        </w:tc>
      </w:tr>
      <w:tr w:rsidR="00C64587" w:rsidRPr="00C64587" w14:paraId="34489405" w14:textId="77777777" w:rsidTr="004A246D">
        <w:tc>
          <w:tcPr>
            <w:tcW w:w="4820" w:type="dxa"/>
            <w:tcBorders>
              <w:top w:val="single" w:sz="6" w:space="0" w:color="auto"/>
              <w:left w:val="single" w:sz="6" w:space="0" w:color="auto"/>
              <w:bottom w:val="single" w:sz="6" w:space="0" w:color="auto"/>
              <w:right w:val="single" w:sz="6" w:space="0" w:color="auto"/>
            </w:tcBorders>
            <w:vAlign w:val="center"/>
          </w:tcPr>
          <w:p w14:paraId="2FE89F28" w14:textId="77777777" w:rsidR="00C64587" w:rsidRPr="00C64587" w:rsidRDefault="00C64587" w:rsidP="00C64587">
            <w:pPr>
              <w:spacing w:after="0" w:line="240" w:lineRule="auto"/>
            </w:pPr>
            <w:r w:rsidRPr="00C64587">
              <w:rPr>
                <w:rFonts w:eastAsia="Calibri"/>
                <w:szCs w:val="22"/>
              </w:rPr>
              <w:t>Ветераны Второй мировой войны</w:t>
            </w:r>
          </w:p>
        </w:tc>
        <w:tc>
          <w:tcPr>
            <w:tcW w:w="3544" w:type="dxa"/>
            <w:tcBorders>
              <w:top w:val="single" w:sz="6" w:space="0" w:color="auto"/>
              <w:left w:val="single" w:sz="6" w:space="0" w:color="auto"/>
              <w:bottom w:val="single" w:sz="6" w:space="0" w:color="auto"/>
              <w:right w:val="single" w:sz="6" w:space="0" w:color="auto"/>
            </w:tcBorders>
            <w:vAlign w:val="center"/>
          </w:tcPr>
          <w:p w14:paraId="0A2E7B9B" w14:textId="77777777" w:rsidR="00C64587" w:rsidRPr="00C64587" w:rsidRDefault="00C64587" w:rsidP="00C64587">
            <w:pPr>
              <w:spacing w:after="0" w:line="240" w:lineRule="auto"/>
              <w:jc w:val="center"/>
            </w:pPr>
            <w:r w:rsidRPr="00C64587">
              <w:rPr>
                <w:rFonts w:eastAsia="Calibri"/>
                <w:szCs w:val="22"/>
              </w:rPr>
              <w:t>21</w:t>
            </w:r>
          </w:p>
        </w:tc>
      </w:tr>
      <w:tr w:rsidR="00C64587" w:rsidRPr="00C64587" w14:paraId="39DFABCE" w14:textId="77777777" w:rsidTr="004A246D">
        <w:tc>
          <w:tcPr>
            <w:tcW w:w="4820" w:type="dxa"/>
            <w:tcBorders>
              <w:top w:val="single" w:sz="6" w:space="0" w:color="auto"/>
              <w:left w:val="single" w:sz="6" w:space="0" w:color="auto"/>
              <w:bottom w:val="single" w:sz="6" w:space="0" w:color="auto"/>
              <w:right w:val="single" w:sz="6" w:space="0" w:color="auto"/>
            </w:tcBorders>
            <w:vAlign w:val="center"/>
          </w:tcPr>
          <w:p w14:paraId="5F634BD2" w14:textId="77777777" w:rsidR="00C64587" w:rsidRPr="00C64587" w:rsidRDefault="00C64587" w:rsidP="00C64587">
            <w:pPr>
              <w:spacing w:after="0" w:line="240" w:lineRule="auto"/>
            </w:pPr>
            <w:r w:rsidRPr="00C64587">
              <w:rPr>
                <w:rFonts w:eastAsia="Calibri"/>
                <w:szCs w:val="22"/>
              </w:rPr>
              <w:t>Ветераны других войн</w:t>
            </w:r>
          </w:p>
        </w:tc>
        <w:tc>
          <w:tcPr>
            <w:tcW w:w="3544" w:type="dxa"/>
            <w:tcBorders>
              <w:top w:val="single" w:sz="6" w:space="0" w:color="auto"/>
              <w:left w:val="single" w:sz="6" w:space="0" w:color="auto"/>
              <w:bottom w:val="single" w:sz="6" w:space="0" w:color="auto"/>
              <w:right w:val="single" w:sz="6" w:space="0" w:color="auto"/>
            </w:tcBorders>
            <w:vAlign w:val="center"/>
          </w:tcPr>
          <w:p w14:paraId="7F60A67B" w14:textId="77777777" w:rsidR="00C64587" w:rsidRPr="00C64587" w:rsidRDefault="00C64587" w:rsidP="00C64587">
            <w:pPr>
              <w:spacing w:after="0" w:line="240" w:lineRule="auto"/>
              <w:jc w:val="center"/>
            </w:pPr>
            <w:r w:rsidRPr="00C64587">
              <w:rPr>
                <w:rFonts w:eastAsia="Calibri"/>
                <w:szCs w:val="22"/>
              </w:rPr>
              <w:t>5 356</w:t>
            </w:r>
          </w:p>
        </w:tc>
      </w:tr>
      <w:tr w:rsidR="00C64587" w:rsidRPr="00C64587" w14:paraId="14853FB2" w14:textId="77777777" w:rsidTr="004A246D">
        <w:trPr>
          <w:cantSplit/>
          <w:trHeight w:val="475"/>
        </w:trPr>
        <w:tc>
          <w:tcPr>
            <w:tcW w:w="4820" w:type="dxa"/>
            <w:tcBorders>
              <w:top w:val="single" w:sz="6" w:space="0" w:color="auto"/>
              <w:left w:val="single" w:sz="6" w:space="0" w:color="auto"/>
              <w:bottom w:val="single" w:sz="4" w:space="0" w:color="auto"/>
              <w:right w:val="single" w:sz="6" w:space="0" w:color="auto"/>
            </w:tcBorders>
            <w:vAlign w:val="center"/>
          </w:tcPr>
          <w:p w14:paraId="54CEBFB2" w14:textId="77777777" w:rsidR="00C64587" w:rsidRPr="00C64587" w:rsidRDefault="00C64587" w:rsidP="00C64587">
            <w:pPr>
              <w:spacing w:after="0" w:line="240" w:lineRule="auto"/>
            </w:pPr>
            <w:r w:rsidRPr="00C64587">
              <w:rPr>
                <w:rFonts w:eastAsia="Calibri"/>
                <w:szCs w:val="22"/>
              </w:rPr>
              <w:t>Многосемейные</w:t>
            </w:r>
          </w:p>
        </w:tc>
        <w:tc>
          <w:tcPr>
            <w:tcW w:w="3544" w:type="dxa"/>
            <w:tcBorders>
              <w:top w:val="single" w:sz="6" w:space="0" w:color="auto"/>
              <w:left w:val="single" w:sz="6" w:space="0" w:color="auto"/>
              <w:bottom w:val="single" w:sz="4" w:space="0" w:color="auto"/>
              <w:right w:val="single" w:sz="6" w:space="0" w:color="auto"/>
            </w:tcBorders>
            <w:vAlign w:val="center"/>
          </w:tcPr>
          <w:p w14:paraId="1A9D02E8" w14:textId="77777777" w:rsidR="00C64587" w:rsidRPr="00C64587" w:rsidRDefault="00C64587" w:rsidP="00C64587">
            <w:pPr>
              <w:spacing w:after="0" w:line="240" w:lineRule="auto"/>
              <w:jc w:val="center"/>
            </w:pPr>
            <w:r w:rsidRPr="00C64587">
              <w:rPr>
                <w:rFonts w:eastAsia="Calibri"/>
                <w:szCs w:val="22"/>
              </w:rPr>
              <w:t>2 901</w:t>
            </w:r>
          </w:p>
        </w:tc>
      </w:tr>
    </w:tbl>
    <w:bookmarkEnd w:id="266"/>
    <w:bookmarkEnd w:id="267"/>
    <w:p w14:paraId="56E95918" w14:textId="77777777" w:rsidR="00C64587" w:rsidRPr="00C64587" w:rsidRDefault="00C64587" w:rsidP="00C64587">
      <w:pPr>
        <w:rPr>
          <w:i/>
          <w:sz w:val="16"/>
        </w:rPr>
      </w:pPr>
      <w:r w:rsidRPr="00C64587">
        <w:rPr>
          <w:rFonts w:eastAsia="Calibri"/>
          <w:i/>
          <w:sz w:val="16"/>
          <w:szCs w:val="22"/>
        </w:rPr>
        <w:t>Источник данных: Администрация Тольяттинского городского округа</w:t>
      </w:r>
    </w:p>
    <w:p w14:paraId="510BC7DB" w14:textId="77777777" w:rsidR="00C64587" w:rsidRPr="00C64587" w:rsidRDefault="00C64587" w:rsidP="00C64587">
      <w:r w:rsidRPr="00C64587">
        <w:rPr>
          <w:rFonts w:eastAsia="Calibri"/>
          <w:szCs w:val="22"/>
        </w:rPr>
        <w:t xml:space="preserve">Согласно имеющимся данным, в сельском населенном пункте </w:t>
      </w:r>
      <w:r w:rsidRPr="00C64587">
        <w:rPr>
          <w:rFonts w:eastAsia="Calibri"/>
          <w:b/>
          <w:szCs w:val="22"/>
        </w:rPr>
        <w:t>Васильевка</w:t>
      </w:r>
      <w:r w:rsidRPr="00C64587">
        <w:rPr>
          <w:rFonts w:eastAsia="Calibri"/>
          <w:szCs w:val="22"/>
        </w:rPr>
        <w:t xml:space="preserve"> насчитывается 43 многодетных (142 ребенка), 69 семей с одним родителем (102 ребенка), 11 семей с приемными детьми, 3 семьи с приемными детьми, 13 семей с детьми-инвалидами. </w:t>
      </w:r>
    </w:p>
    <w:p w14:paraId="4BFF0A1A" w14:textId="77777777" w:rsidR="00C64587" w:rsidRPr="00C64587" w:rsidRDefault="00C64587" w:rsidP="00C64587">
      <w:r w:rsidRPr="00C64587">
        <w:rPr>
          <w:rFonts w:eastAsia="Calibri"/>
          <w:szCs w:val="22"/>
        </w:rPr>
        <w:t xml:space="preserve">В сельском населенном пункте </w:t>
      </w:r>
      <w:r w:rsidRPr="00C64587">
        <w:rPr>
          <w:rFonts w:eastAsia="Calibri"/>
          <w:b/>
          <w:szCs w:val="22"/>
        </w:rPr>
        <w:t>Тимофеевка</w:t>
      </w:r>
      <w:r w:rsidRPr="00C64587">
        <w:rPr>
          <w:rFonts w:eastAsia="Calibri"/>
          <w:szCs w:val="22"/>
        </w:rPr>
        <w:t xml:space="preserve"> насчитывается 139 многодетных семей, 4 ветерана Великой Отечественной войны, 282 инвалида, 1 491 пенсионер, 1 узник фашистского лагеря.</w:t>
      </w:r>
    </w:p>
    <w:p w14:paraId="123376B8" w14:textId="77777777" w:rsidR="00C64587" w:rsidRPr="00C64587" w:rsidRDefault="00C64587" w:rsidP="00C64587">
      <w:r w:rsidRPr="00C64587">
        <w:rPr>
          <w:rFonts w:eastAsia="Calibri"/>
          <w:szCs w:val="22"/>
        </w:rPr>
        <w:t xml:space="preserve">В непосредственной близости от участка Проекта, где проживают представители социально незащищенных слоев населения, нет специальных учреждений.  </w:t>
      </w:r>
    </w:p>
    <w:p w14:paraId="5B5E1A34" w14:textId="77777777" w:rsidR="00C64587" w:rsidRPr="00C64587" w:rsidRDefault="00C64587" w:rsidP="00C64587">
      <w:pPr>
        <w:keepNext/>
        <w:pBdr>
          <w:top w:val="single" w:sz="6" w:space="1" w:color="70AD47"/>
          <w:left w:val="single" w:sz="6" w:space="4" w:color="70AD47"/>
        </w:pBdr>
        <w:ind w:left="720" w:hanging="720"/>
        <w:outlineLvl w:val="2"/>
        <w:rPr>
          <w:rFonts w:cs="Arial"/>
          <w:b/>
          <w:bCs/>
          <w:i/>
          <w:caps/>
          <w:color w:val="70AD47"/>
          <w:szCs w:val="26"/>
        </w:rPr>
      </w:pPr>
      <w:bookmarkStart w:id="268" w:name="_Toc18473170"/>
      <w:bookmarkStart w:id="269" w:name="_Toc24626989"/>
      <w:bookmarkStart w:id="270" w:name="_Toc24627683"/>
      <w:r w:rsidRPr="00C64587">
        <w:rPr>
          <w:rFonts w:eastAsia="Calibri"/>
          <w:b/>
          <w:i/>
          <w:caps/>
          <w:color w:val="70AD47"/>
          <w:szCs w:val="22"/>
        </w:rPr>
        <w:t>5.3.4</w:t>
      </w:r>
      <w:r w:rsidRPr="00C64587">
        <w:rPr>
          <w:rFonts w:ascii="Calibri" w:eastAsia="Calibri" w:hAnsi="Calibri"/>
          <w:sz w:val="22"/>
          <w:szCs w:val="22"/>
        </w:rPr>
        <w:tab/>
      </w:r>
      <w:r w:rsidRPr="00C64587">
        <w:rPr>
          <w:rFonts w:eastAsia="Calibri"/>
          <w:b/>
          <w:i/>
          <w:caps/>
          <w:color w:val="70AD47"/>
          <w:szCs w:val="22"/>
        </w:rPr>
        <w:t>Миграционные тенденции</w:t>
      </w:r>
      <w:bookmarkEnd w:id="268"/>
      <w:bookmarkEnd w:id="269"/>
      <w:bookmarkEnd w:id="270"/>
    </w:p>
    <w:p w14:paraId="442020EC" w14:textId="77777777" w:rsidR="00C64587" w:rsidRPr="00C64587" w:rsidRDefault="00C64587" w:rsidP="00C64587">
      <w:r w:rsidRPr="00C64587">
        <w:rPr>
          <w:rFonts w:eastAsia="Calibri"/>
          <w:szCs w:val="22"/>
        </w:rPr>
        <w:t>По состоянию на 2018 г. в Самарской области наблюдался небольшой миграционный отток: -407 человек, это снизилось в 2,2 раза по сравнению с 2017 годом (в 2017 году: -881 человек). Отрицательное миграционное сальдо в регионе сформировалось в основном в результате миграционных потерь при обмене населения с другими регионами России (-4 тыс. Человек в 2018 году). В то же время произошел положительный обмен населением со странами СНГ (+3,7 тыс. Человек), в обмене населением с зарубежными странами произошел незначительный отток людей (-52 человека).</w:t>
      </w:r>
    </w:p>
    <w:p w14:paraId="1F9BC405" w14:textId="77777777" w:rsidR="00C64587" w:rsidRPr="00C64587" w:rsidRDefault="00C64587" w:rsidP="00C64587">
      <w:r w:rsidRPr="00C64587">
        <w:rPr>
          <w:rFonts w:eastAsia="Calibri"/>
          <w:szCs w:val="22"/>
        </w:rPr>
        <w:t xml:space="preserve">Миграционный баланс в городе Тольятти также отрицателен, а скорость миграционного оттока значительно выше, чем во всей Самарской области </w:t>
      </w:r>
    </w:p>
    <w:p w14:paraId="35BBB5D4" w14:textId="77777777" w:rsidR="00C64587" w:rsidRPr="00C64587" w:rsidRDefault="00C64587" w:rsidP="00C64587">
      <w:pPr>
        <w:spacing w:before="170" w:after="100" w:line="170" w:lineRule="atLeast"/>
        <w:rPr>
          <w:b/>
          <w:bCs/>
          <w:sz w:val="16"/>
          <w:szCs w:val="20"/>
        </w:rPr>
      </w:pPr>
      <w:bookmarkStart w:id="271" w:name="_Toc24627870"/>
      <w:r w:rsidRPr="00C64587">
        <w:rPr>
          <w:rFonts w:eastAsia="Calibri"/>
          <w:b/>
          <w:sz w:val="16"/>
          <w:szCs w:val="22"/>
        </w:rPr>
        <w:t xml:space="preserve">Таблица </w:t>
      </w:r>
      <w:r w:rsidRPr="00C64587">
        <w:rPr>
          <w:b/>
          <w:bCs/>
          <w:sz w:val="16"/>
          <w:szCs w:val="20"/>
        </w:rPr>
        <w:fldChar w:fldCharType="begin"/>
      </w:r>
      <w:r w:rsidRPr="00C64587">
        <w:rPr>
          <w:b/>
          <w:bCs/>
          <w:sz w:val="16"/>
          <w:szCs w:val="20"/>
        </w:rPr>
        <w:instrText xml:space="preserve"> STYLEREF 2 \s </w:instrText>
      </w:r>
      <w:r w:rsidRPr="00C64587">
        <w:rPr>
          <w:b/>
          <w:bCs/>
          <w:sz w:val="16"/>
          <w:szCs w:val="20"/>
        </w:rPr>
        <w:fldChar w:fldCharType="separate"/>
      </w:r>
      <w:r w:rsidRPr="00C64587">
        <w:rPr>
          <w:b/>
          <w:bCs/>
          <w:noProof/>
          <w:sz w:val="16"/>
          <w:szCs w:val="20"/>
        </w:rPr>
        <w:t>5.3</w:t>
      </w:r>
      <w:r w:rsidRPr="00C64587">
        <w:rPr>
          <w:b/>
          <w:bCs/>
          <w:sz w:val="16"/>
          <w:szCs w:val="20"/>
        </w:rPr>
        <w:fldChar w:fldCharType="end"/>
      </w:r>
      <w:r w:rsidRPr="00C64587">
        <w:rPr>
          <w:rFonts w:eastAsia="Calibri"/>
          <w:b/>
          <w:sz w:val="16"/>
          <w:szCs w:val="22"/>
        </w:rPr>
        <w:t>.</w:t>
      </w:r>
      <w:r w:rsidRPr="00C64587">
        <w:rPr>
          <w:b/>
          <w:bCs/>
          <w:sz w:val="16"/>
          <w:szCs w:val="20"/>
        </w:rPr>
        <w:fldChar w:fldCharType="begin"/>
      </w:r>
      <w:r w:rsidRPr="00C64587">
        <w:rPr>
          <w:b/>
          <w:bCs/>
          <w:sz w:val="16"/>
          <w:szCs w:val="20"/>
        </w:rPr>
        <w:instrText xml:space="preserve"> SEQ Table \* ARABIC \s 2 </w:instrText>
      </w:r>
      <w:r w:rsidRPr="00C64587">
        <w:rPr>
          <w:b/>
          <w:bCs/>
          <w:sz w:val="16"/>
          <w:szCs w:val="20"/>
        </w:rPr>
        <w:fldChar w:fldCharType="separate"/>
      </w:r>
      <w:r w:rsidRPr="00C64587">
        <w:rPr>
          <w:b/>
          <w:bCs/>
          <w:noProof/>
          <w:sz w:val="16"/>
          <w:szCs w:val="20"/>
        </w:rPr>
        <w:t>5</w:t>
      </w:r>
      <w:r w:rsidRPr="00C64587">
        <w:rPr>
          <w:b/>
          <w:bCs/>
          <w:sz w:val="16"/>
          <w:szCs w:val="20"/>
        </w:rPr>
        <w:fldChar w:fldCharType="end"/>
      </w:r>
      <w:r w:rsidRPr="00C64587">
        <w:rPr>
          <w:rFonts w:eastAsia="Calibri"/>
          <w:b/>
          <w:sz w:val="16"/>
          <w:szCs w:val="22"/>
        </w:rPr>
        <w:t>: Коэффициенты миграционного роста на территории проекта, человек на 10 000 жителей</w:t>
      </w:r>
      <w:bookmarkEnd w:id="271"/>
    </w:p>
    <w:tbl>
      <w:tblPr>
        <w:tblW w:w="6718" w:type="dxa"/>
        <w:tblInd w:w="98" w:type="dxa"/>
        <w:tblLook w:val="04A0" w:firstRow="1" w:lastRow="0" w:firstColumn="1" w:lastColumn="0" w:noHBand="0" w:noVBand="1"/>
      </w:tblPr>
      <w:tblGrid>
        <w:gridCol w:w="3838"/>
        <w:gridCol w:w="960"/>
        <w:gridCol w:w="960"/>
        <w:gridCol w:w="960"/>
      </w:tblGrid>
      <w:tr w:rsidR="00C64587" w:rsidRPr="00C64587" w14:paraId="76B0072D" w14:textId="77777777" w:rsidTr="004A246D">
        <w:trPr>
          <w:trHeight w:val="300"/>
          <w:tblHeader/>
        </w:trPr>
        <w:tc>
          <w:tcPr>
            <w:tcW w:w="3838" w:type="dxa"/>
            <w:tcBorders>
              <w:top w:val="single" w:sz="4" w:space="0" w:color="auto"/>
              <w:left w:val="single" w:sz="4" w:space="0" w:color="auto"/>
              <w:bottom w:val="single" w:sz="4" w:space="0" w:color="auto"/>
              <w:right w:val="single" w:sz="4" w:space="0" w:color="auto"/>
            </w:tcBorders>
            <w:shd w:val="clear" w:color="auto" w:fill="A8D08D" w:themeFill="accent6" w:themeFillTint="99"/>
            <w:noWrap/>
            <w:vAlign w:val="center"/>
            <w:hideMark/>
          </w:tcPr>
          <w:p w14:paraId="7D3B60D3" w14:textId="77777777" w:rsidR="00C64587" w:rsidRPr="00C64587" w:rsidRDefault="00C64587" w:rsidP="00C64587">
            <w:pPr>
              <w:rPr>
                <w:b/>
              </w:rPr>
            </w:pPr>
            <w:r w:rsidRPr="00C64587">
              <w:rPr>
                <w:rFonts w:eastAsia="Calibri"/>
                <w:b/>
                <w:szCs w:val="22"/>
              </w:rPr>
              <w:t> Территория</w:t>
            </w:r>
          </w:p>
        </w:tc>
        <w:tc>
          <w:tcPr>
            <w:tcW w:w="960" w:type="dxa"/>
            <w:tcBorders>
              <w:top w:val="single" w:sz="4" w:space="0" w:color="auto"/>
              <w:left w:val="nil"/>
              <w:bottom w:val="single" w:sz="4" w:space="0" w:color="auto"/>
              <w:right w:val="single" w:sz="4" w:space="0" w:color="auto"/>
            </w:tcBorders>
            <w:shd w:val="clear" w:color="auto" w:fill="A8D08D" w:themeFill="accent6" w:themeFillTint="99"/>
            <w:noWrap/>
            <w:vAlign w:val="center"/>
            <w:hideMark/>
          </w:tcPr>
          <w:p w14:paraId="69FE848C" w14:textId="77777777" w:rsidR="00C64587" w:rsidRPr="00C64587" w:rsidRDefault="00C64587" w:rsidP="00C64587">
            <w:pPr>
              <w:jc w:val="center"/>
              <w:rPr>
                <w:b/>
              </w:rPr>
            </w:pPr>
            <w:r w:rsidRPr="00C64587">
              <w:rPr>
                <w:rFonts w:eastAsia="Calibri"/>
                <w:b/>
                <w:szCs w:val="22"/>
              </w:rPr>
              <w:t>2016</w:t>
            </w:r>
          </w:p>
        </w:tc>
        <w:tc>
          <w:tcPr>
            <w:tcW w:w="960" w:type="dxa"/>
            <w:tcBorders>
              <w:top w:val="single" w:sz="4" w:space="0" w:color="auto"/>
              <w:left w:val="nil"/>
              <w:bottom w:val="single" w:sz="4" w:space="0" w:color="auto"/>
              <w:right w:val="single" w:sz="4" w:space="0" w:color="auto"/>
            </w:tcBorders>
            <w:shd w:val="clear" w:color="auto" w:fill="A8D08D" w:themeFill="accent6" w:themeFillTint="99"/>
            <w:noWrap/>
            <w:vAlign w:val="center"/>
            <w:hideMark/>
          </w:tcPr>
          <w:p w14:paraId="642FDF7A" w14:textId="77777777" w:rsidR="00C64587" w:rsidRPr="00C64587" w:rsidRDefault="00C64587" w:rsidP="00C64587">
            <w:pPr>
              <w:jc w:val="center"/>
              <w:rPr>
                <w:b/>
              </w:rPr>
            </w:pPr>
            <w:r w:rsidRPr="00C64587">
              <w:rPr>
                <w:rFonts w:eastAsia="Calibri"/>
                <w:b/>
                <w:szCs w:val="22"/>
              </w:rPr>
              <w:t>2017</w:t>
            </w:r>
          </w:p>
        </w:tc>
        <w:tc>
          <w:tcPr>
            <w:tcW w:w="960" w:type="dxa"/>
            <w:tcBorders>
              <w:top w:val="single" w:sz="4" w:space="0" w:color="auto"/>
              <w:left w:val="nil"/>
              <w:bottom w:val="single" w:sz="4" w:space="0" w:color="auto"/>
              <w:right w:val="single" w:sz="4" w:space="0" w:color="auto"/>
            </w:tcBorders>
            <w:shd w:val="clear" w:color="auto" w:fill="A8D08D" w:themeFill="accent6" w:themeFillTint="99"/>
            <w:noWrap/>
            <w:vAlign w:val="center"/>
            <w:hideMark/>
          </w:tcPr>
          <w:p w14:paraId="1B9D2563" w14:textId="77777777" w:rsidR="00C64587" w:rsidRPr="00C64587" w:rsidRDefault="00C64587" w:rsidP="00C64587">
            <w:pPr>
              <w:jc w:val="center"/>
              <w:rPr>
                <w:b/>
              </w:rPr>
            </w:pPr>
            <w:r w:rsidRPr="00C64587">
              <w:rPr>
                <w:rFonts w:eastAsia="Calibri"/>
                <w:b/>
                <w:szCs w:val="22"/>
              </w:rPr>
              <w:t>2018</w:t>
            </w:r>
          </w:p>
        </w:tc>
      </w:tr>
      <w:tr w:rsidR="00C64587" w:rsidRPr="00C64587" w14:paraId="77E839B6" w14:textId="77777777" w:rsidTr="004A246D">
        <w:trPr>
          <w:trHeight w:val="300"/>
        </w:trPr>
        <w:tc>
          <w:tcPr>
            <w:tcW w:w="3838" w:type="dxa"/>
            <w:tcBorders>
              <w:top w:val="nil"/>
              <w:left w:val="single" w:sz="4" w:space="0" w:color="auto"/>
              <w:bottom w:val="single" w:sz="4" w:space="0" w:color="auto"/>
              <w:right w:val="single" w:sz="4" w:space="0" w:color="auto"/>
            </w:tcBorders>
            <w:shd w:val="clear" w:color="auto" w:fill="auto"/>
            <w:noWrap/>
            <w:vAlign w:val="center"/>
            <w:hideMark/>
          </w:tcPr>
          <w:p w14:paraId="5A103CBC" w14:textId="77777777" w:rsidR="00C64587" w:rsidRPr="00C64587" w:rsidRDefault="00C64587" w:rsidP="00C64587">
            <w:r w:rsidRPr="00C64587">
              <w:rPr>
                <w:rFonts w:eastAsia="Calibri"/>
                <w:szCs w:val="22"/>
              </w:rPr>
              <w:t>Самарская область</w:t>
            </w:r>
          </w:p>
        </w:tc>
        <w:tc>
          <w:tcPr>
            <w:tcW w:w="960" w:type="dxa"/>
            <w:tcBorders>
              <w:top w:val="nil"/>
              <w:left w:val="nil"/>
              <w:bottom w:val="single" w:sz="4" w:space="0" w:color="auto"/>
              <w:right w:val="single" w:sz="4" w:space="0" w:color="auto"/>
            </w:tcBorders>
            <w:shd w:val="clear" w:color="auto" w:fill="auto"/>
            <w:noWrap/>
            <w:vAlign w:val="center"/>
            <w:hideMark/>
          </w:tcPr>
          <w:p w14:paraId="3BF6EE03" w14:textId="77777777" w:rsidR="00C64587" w:rsidRPr="00C64587" w:rsidRDefault="00C64587" w:rsidP="00C64587">
            <w:pPr>
              <w:jc w:val="center"/>
            </w:pPr>
            <w:r w:rsidRPr="00C64587">
              <w:rPr>
                <w:rFonts w:eastAsia="Calibri"/>
                <w:szCs w:val="22"/>
              </w:rPr>
              <w:t>6</w:t>
            </w:r>
          </w:p>
        </w:tc>
        <w:tc>
          <w:tcPr>
            <w:tcW w:w="960" w:type="dxa"/>
            <w:tcBorders>
              <w:top w:val="nil"/>
              <w:left w:val="nil"/>
              <w:bottom w:val="single" w:sz="4" w:space="0" w:color="auto"/>
              <w:right w:val="single" w:sz="4" w:space="0" w:color="auto"/>
            </w:tcBorders>
            <w:shd w:val="clear" w:color="auto" w:fill="auto"/>
            <w:noWrap/>
            <w:vAlign w:val="center"/>
            <w:hideMark/>
          </w:tcPr>
          <w:p w14:paraId="0B15AA48" w14:textId="77777777" w:rsidR="00C64587" w:rsidRPr="00C64587" w:rsidRDefault="00C64587" w:rsidP="00C64587">
            <w:pPr>
              <w:jc w:val="center"/>
            </w:pPr>
            <w:r w:rsidRPr="00C64587">
              <w:rPr>
                <w:rFonts w:eastAsia="Calibri"/>
                <w:szCs w:val="22"/>
              </w:rPr>
              <w:t>-3</w:t>
            </w:r>
          </w:p>
        </w:tc>
        <w:tc>
          <w:tcPr>
            <w:tcW w:w="960" w:type="dxa"/>
            <w:tcBorders>
              <w:top w:val="nil"/>
              <w:left w:val="nil"/>
              <w:bottom w:val="single" w:sz="4" w:space="0" w:color="auto"/>
              <w:right w:val="single" w:sz="4" w:space="0" w:color="auto"/>
            </w:tcBorders>
            <w:shd w:val="clear" w:color="auto" w:fill="auto"/>
            <w:noWrap/>
            <w:vAlign w:val="center"/>
            <w:hideMark/>
          </w:tcPr>
          <w:p w14:paraId="593240AE" w14:textId="77777777" w:rsidR="00C64587" w:rsidRPr="00C64587" w:rsidRDefault="00C64587" w:rsidP="00C64587">
            <w:pPr>
              <w:jc w:val="center"/>
            </w:pPr>
            <w:r w:rsidRPr="00C64587">
              <w:rPr>
                <w:rFonts w:eastAsia="Calibri"/>
                <w:szCs w:val="22"/>
              </w:rPr>
              <w:t>-1,3</w:t>
            </w:r>
          </w:p>
        </w:tc>
      </w:tr>
      <w:tr w:rsidR="00C64587" w:rsidRPr="00C64587" w14:paraId="1B07B182" w14:textId="77777777" w:rsidTr="004A246D">
        <w:trPr>
          <w:trHeight w:val="300"/>
        </w:trPr>
        <w:tc>
          <w:tcPr>
            <w:tcW w:w="3838" w:type="dxa"/>
            <w:tcBorders>
              <w:top w:val="nil"/>
              <w:left w:val="single" w:sz="4" w:space="0" w:color="auto"/>
              <w:bottom w:val="single" w:sz="4" w:space="0" w:color="auto"/>
              <w:right w:val="single" w:sz="4" w:space="0" w:color="auto"/>
            </w:tcBorders>
            <w:shd w:val="clear" w:color="auto" w:fill="auto"/>
            <w:noWrap/>
            <w:vAlign w:val="center"/>
            <w:hideMark/>
          </w:tcPr>
          <w:p w14:paraId="22FAE78A" w14:textId="77777777" w:rsidR="00C64587" w:rsidRPr="00C64587" w:rsidRDefault="00C64587" w:rsidP="00C64587">
            <w:r w:rsidRPr="00C64587">
              <w:rPr>
                <w:rFonts w:eastAsia="Calibri"/>
                <w:szCs w:val="22"/>
              </w:rPr>
              <w:t>Тольяттинский городской округ</w:t>
            </w:r>
          </w:p>
        </w:tc>
        <w:tc>
          <w:tcPr>
            <w:tcW w:w="960" w:type="dxa"/>
            <w:tcBorders>
              <w:top w:val="nil"/>
              <w:left w:val="nil"/>
              <w:bottom w:val="single" w:sz="4" w:space="0" w:color="auto"/>
              <w:right w:val="single" w:sz="4" w:space="0" w:color="auto"/>
            </w:tcBorders>
            <w:shd w:val="clear" w:color="auto" w:fill="auto"/>
            <w:noWrap/>
            <w:vAlign w:val="center"/>
          </w:tcPr>
          <w:p w14:paraId="0E916CAE" w14:textId="77777777" w:rsidR="00C64587" w:rsidRPr="00C64587" w:rsidRDefault="00C64587" w:rsidP="00C64587">
            <w:pPr>
              <w:jc w:val="center"/>
            </w:pPr>
            <w:r w:rsidRPr="00C64587">
              <w:rPr>
                <w:rFonts w:eastAsia="Calibri"/>
                <w:szCs w:val="22"/>
              </w:rPr>
              <w:t>-39</w:t>
            </w:r>
          </w:p>
        </w:tc>
        <w:tc>
          <w:tcPr>
            <w:tcW w:w="960" w:type="dxa"/>
            <w:tcBorders>
              <w:top w:val="nil"/>
              <w:left w:val="nil"/>
              <w:bottom w:val="single" w:sz="4" w:space="0" w:color="auto"/>
              <w:right w:val="single" w:sz="4" w:space="0" w:color="auto"/>
            </w:tcBorders>
            <w:shd w:val="clear" w:color="auto" w:fill="auto"/>
            <w:noWrap/>
            <w:vAlign w:val="center"/>
          </w:tcPr>
          <w:p w14:paraId="7C0316FD" w14:textId="77777777" w:rsidR="00C64587" w:rsidRPr="00C64587" w:rsidRDefault="00C64587" w:rsidP="00C64587">
            <w:pPr>
              <w:jc w:val="center"/>
            </w:pPr>
            <w:r w:rsidRPr="00C64587">
              <w:rPr>
                <w:rFonts w:eastAsia="Calibri"/>
                <w:szCs w:val="22"/>
              </w:rPr>
              <w:t>-34</w:t>
            </w:r>
          </w:p>
        </w:tc>
        <w:tc>
          <w:tcPr>
            <w:tcW w:w="960" w:type="dxa"/>
            <w:tcBorders>
              <w:top w:val="nil"/>
              <w:left w:val="nil"/>
              <w:bottom w:val="single" w:sz="4" w:space="0" w:color="auto"/>
              <w:right w:val="single" w:sz="4" w:space="0" w:color="auto"/>
            </w:tcBorders>
            <w:shd w:val="clear" w:color="auto" w:fill="auto"/>
            <w:noWrap/>
            <w:vAlign w:val="center"/>
          </w:tcPr>
          <w:p w14:paraId="1D95E891" w14:textId="77777777" w:rsidR="00C64587" w:rsidRPr="00C64587" w:rsidRDefault="00C64587" w:rsidP="00C64587">
            <w:pPr>
              <w:jc w:val="center"/>
            </w:pPr>
            <w:r w:rsidRPr="00C64587">
              <w:rPr>
                <w:rFonts w:eastAsia="Calibri"/>
                <w:szCs w:val="22"/>
              </w:rPr>
              <w:t>-14</w:t>
            </w:r>
          </w:p>
        </w:tc>
      </w:tr>
      <w:tr w:rsidR="00C64587" w:rsidRPr="00C64587" w14:paraId="3A0206E9" w14:textId="77777777" w:rsidTr="004A246D">
        <w:trPr>
          <w:trHeight w:val="300"/>
        </w:trPr>
        <w:tc>
          <w:tcPr>
            <w:tcW w:w="3838" w:type="dxa"/>
            <w:tcBorders>
              <w:top w:val="nil"/>
              <w:left w:val="single" w:sz="4" w:space="0" w:color="auto"/>
              <w:bottom w:val="single" w:sz="4" w:space="0" w:color="auto"/>
              <w:right w:val="single" w:sz="4" w:space="0" w:color="auto"/>
            </w:tcBorders>
            <w:shd w:val="clear" w:color="auto" w:fill="auto"/>
            <w:noWrap/>
            <w:vAlign w:val="center"/>
          </w:tcPr>
          <w:p w14:paraId="11318FDC" w14:textId="77777777" w:rsidR="00C64587" w:rsidRPr="00C64587" w:rsidRDefault="00C64587" w:rsidP="00C64587">
            <w:r w:rsidRPr="00C64587">
              <w:rPr>
                <w:rFonts w:eastAsia="Calibri"/>
                <w:szCs w:val="22"/>
              </w:rPr>
              <w:t>Сельский населенный пункт Васильевка</w:t>
            </w:r>
          </w:p>
        </w:tc>
        <w:tc>
          <w:tcPr>
            <w:tcW w:w="960" w:type="dxa"/>
            <w:tcBorders>
              <w:top w:val="nil"/>
              <w:left w:val="nil"/>
              <w:bottom w:val="single" w:sz="4" w:space="0" w:color="auto"/>
              <w:right w:val="single" w:sz="4" w:space="0" w:color="auto"/>
            </w:tcBorders>
            <w:shd w:val="clear" w:color="auto" w:fill="auto"/>
            <w:noWrap/>
            <w:vAlign w:val="center"/>
          </w:tcPr>
          <w:p w14:paraId="3568B746" w14:textId="77777777" w:rsidR="00C64587" w:rsidRPr="00C64587" w:rsidRDefault="00C64587" w:rsidP="00C64587">
            <w:pPr>
              <w:jc w:val="center"/>
            </w:pPr>
            <w:r w:rsidRPr="00C64587">
              <w:rPr>
                <w:rFonts w:eastAsia="Calibri"/>
                <w:szCs w:val="22"/>
              </w:rPr>
              <w:t>0,03</w:t>
            </w:r>
          </w:p>
        </w:tc>
        <w:tc>
          <w:tcPr>
            <w:tcW w:w="960" w:type="dxa"/>
            <w:tcBorders>
              <w:top w:val="nil"/>
              <w:left w:val="nil"/>
              <w:bottom w:val="single" w:sz="4" w:space="0" w:color="auto"/>
              <w:right w:val="single" w:sz="4" w:space="0" w:color="auto"/>
            </w:tcBorders>
            <w:shd w:val="clear" w:color="auto" w:fill="auto"/>
            <w:noWrap/>
            <w:vAlign w:val="center"/>
          </w:tcPr>
          <w:p w14:paraId="0D4BD5CB" w14:textId="77777777" w:rsidR="00C64587" w:rsidRPr="00C64587" w:rsidRDefault="00C64587" w:rsidP="00C64587">
            <w:pPr>
              <w:jc w:val="center"/>
            </w:pPr>
            <w:r w:rsidRPr="00C64587">
              <w:rPr>
                <w:rFonts w:eastAsia="Calibri"/>
                <w:szCs w:val="22"/>
              </w:rPr>
              <w:t>0,03</w:t>
            </w:r>
          </w:p>
        </w:tc>
        <w:tc>
          <w:tcPr>
            <w:tcW w:w="960" w:type="dxa"/>
            <w:tcBorders>
              <w:top w:val="nil"/>
              <w:left w:val="nil"/>
              <w:bottom w:val="single" w:sz="4" w:space="0" w:color="auto"/>
              <w:right w:val="single" w:sz="4" w:space="0" w:color="auto"/>
            </w:tcBorders>
            <w:shd w:val="clear" w:color="auto" w:fill="auto"/>
            <w:noWrap/>
            <w:vAlign w:val="center"/>
          </w:tcPr>
          <w:p w14:paraId="31558CA9" w14:textId="77777777" w:rsidR="00C64587" w:rsidRPr="00C64587" w:rsidRDefault="00C64587" w:rsidP="00C64587">
            <w:pPr>
              <w:jc w:val="center"/>
            </w:pPr>
            <w:r w:rsidRPr="00C64587">
              <w:rPr>
                <w:rFonts w:eastAsia="Calibri"/>
                <w:szCs w:val="22"/>
              </w:rPr>
              <w:t>Данных нет</w:t>
            </w:r>
          </w:p>
        </w:tc>
      </w:tr>
      <w:tr w:rsidR="00C64587" w:rsidRPr="00C64587" w14:paraId="4E6C7774" w14:textId="77777777" w:rsidTr="004A246D">
        <w:trPr>
          <w:trHeight w:val="300"/>
        </w:trPr>
        <w:tc>
          <w:tcPr>
            <w:tcW w:w="3838" w:type="dxa"/>
            <w:tcBorders>
              <w:top w:val="nil"/>
              <w:left w:val="single" w:sz="4" w:space="0" w:color="auto"/>
              <w:bottom w:val="single" w:sz="4" w:space="0" w:color="auto"/>
              <w:right w:val="single" w:sz="4" w:space="0" w:color="auto"/>
            </w:tcBorders>
            <w:shd w:val="clear" w:color="auto" w:fill="auto"/>
            <w:noWrap/>
            <w:vAlign w:val="center"/>
          </w:tcPr>
          <w:p w14:paraId="7ACFF879" w14:textId="77777777" w:rsidR="00C64587" w:rsidRPr="00C64587" w:rsidRDefault="00C64587" w:rsidP="00C64587">
            <w:r w:rsidRPr="00C64587">
              <w:rPr>
                <w:rFonts w:eastAsia="Calibri"/>
                <w:szCs w:val="22"/>
              </w:rPr>
              <w:t>Сельский населенный пункт Тимофеевка</w:t>
            </w:r>
          </w:p>
        </w:tc>
        <w:tc>
          <w:tcPr>
            <w:tcW w:w="960" w:type="dxa"/>
            <w:tcBorders>
              <w:top w:val="nil"/>
              <w:left w:val="nil"/>
              <w:bottom w:val="single" w:sz="4" w:space="0" w:color="auto"/>
              <w:right w:val="single" w:sz="4" w:space="0" w:color="auto"/>
            </w:tcBorders>
            <w:shd w:val="clear" w:color="auto" w:fill="auto"/>
            <w:noWrap/>
            <w:vAlign w:val="center"/>
          </w:tcPr>
          <w:p w14:paraId="177C4660" w14:textId="77777777" w:rsidR="00C64587" w:rsidRPr="00C64587" w:rsidRDefault="00C64587" w:rsidP="00C64587">
            <w:pPr>
              <w:jc w:val="center"/>
            </w:pPr>
            <w:r w:rsidRPr="00C64587">
              <w:rPr>
                <w:rFonts w:eastAsia="Calibri"/>
                <w:szCs w:val="22"/>
              </w:rPr>
              <w:t>0,08</w:t>
            </w:r>
          </w:p>
        </w:tc>
        <w:tc>
          <w:tcPr>
            <w:tcW w:w="960" w:type="dxa"/>
            <w:tcBorders>
              <w:top w:val="nil"/>
              <w:left w:val="nil"/>
              <w:bottom w:val="single" w:sz="4" w:space="0" w:color="auto"/>
              <w:right w:val="single" w:sz="4" w:space="0" w:color="auto"/>
            </w:tcBorders>
            <w:shd w:val="clear" w:color="auto" w:fill="auto"/>
            <w:noWrap/>
            <w:vAlign w:val="center"/>
          </w:tcPr>
          <w:p w14:paraId="15A4937D" w14:textId="77777777" w:rsidR="00C64587" w:rsidRPr="00C64587" w:rsidRDefault="00C64587" w:rsidP="00C64587">
            <w:pPr>
              <w:jc w:val="center"/>
            </w:pPr>
            <w:r w:rsidRPr="00C64587">
              <w:rPr>
                <w:rFonts w:eastAsia="Calibri"/>
                <w:szCs w:val="22"/>
              </w:rPr>
              <w:t>0,1</w:t>
            </w:r>
          </w:p>
        </w:tc>
        <w:tc>
          <w:tcPr>
            <w:tcW w:w="960" w:type="dxa"/>
            <w:tcBorders>
              <w:top w:val="nil"/>
              <w:left w:val="nil"/>
              <w:bottom w:val="single" w:sz="4" w:space="0" w:color="auto"/>
              <w:right w:val="single" w:sz="4" w:space="0" w:color="auto"/>
            </w:tcBorders>
            <w:shd w:val="clear" w:color="auto" w:fill="auto"/>
            <w:noWrap/>
            <w:vAlign w:val="center"/>
          </w:tcPr>
          <w:p w14:paraId="65BAE83E" w14:textId="77777777" w:rsidR="00C64587" w:rsidRPr="00C64587" w:rsidRDefault="00C64587" w:rsidP="00C64587">
            <w:pPr>
              <w:jc w:val="center"/>
            </w:pPr>
            <w:r w:rsidRPr="00C64587">
              <w:rPr>
                <w:rFonts w:eastAsia="Calibri"/>
                <w:szCs w:val="22"/>
              </w:rPr>
              <w:t>Данных нет</w:t>
            </w:r>
          </w:p>
        </w:tc>
      </w:tr>
    </w:tbl>
    <w:p w14:paraId="322F6A51" w14:textId="77777777" w:rsidR="00C64587" w:rsidRPr="00C64587" w:rsidRDefault="00C64587" w:rsidP="00C64587">
      <w:pPr>
        <w:rPr>
          <w:i/>
          <w:sz w:val="14"/>
        </w:rPr>
      </w:pPr>
      <w:r w:rsidRPr="00C64587">
        <w:rPr>
          <w:rFonts w:eastAsia="Calibri"/>
          <w:i/>
          <w:sz w:val="16"/>
          <w:szCs w:val="22"/>
        </w:rPr>
        <w:t>Источники данных: Паспорта Самарской области и Тольяттинского городского округа на 2016, 2017, 2018 годы</w:t>
      </w:r>
    </w:p>
    <w:p w14:paraId="600E82B6" w14:textId="77777777" w:rsidR="00C64587" w:rsidRPr="00C64587" w:rsidRDefault="00C64587" w:rsidP="00C64587">
      <w:r w:rsidRPr="00C64587">
        <w:rPr>
          <w:rFonts w:eastAsia="Calibri"/>
          <w:szCs w:val="22"/>
        </w:rPr>
        <w:t>В целом, демографическое развитие Самарской области и города Тольятти в последние годы продемонстрировало негативные тенденции: ухудшение показателей рождаемости, смертности, устойчивого миграционного оттока, продолжающийся рост населения в трудоспособном возрасте. В то же время естественная убыль населения в Тольятти несколько ниже, чем во всей Самарской области, что объясняется более молодой численностью населения города, а отрицательный миграционный баланс значительно выше. Как сообщается, основной причиной отрицательного миграционного баланса является отсутствие хорошо оплачиваемых вакансий в городе.</w:t>
      </w:r>
    </w:p>
    <w:p w14:paraId="27B95F6E" w14:textId="77777777" w:rsidR="00C64587" w:rsidRPr="00C64587" w:rsidRDefault="00C64587" w:rsidP="00C64587">
      <w:r w:rsidRPr="00C64587">
        <w:rPr>
          <w:rFonts w:eastAsia="Calibri"/>
          <w:szCs w:val="22"/>
        </w:rPr>
        <w:t>В сельских населенных пунктах, расположенных в непосредственной близости от площадки Проекта, в последние годы наблюдалось незначительное увеличение численности постоянного населения как из-за небольшого естественного прироста, так и из-за роста миграции.</w:t>
      </w:r>
    </w:p>
    <w:p w14:paraId="0D8EB43D" w14:textId="77777777" w:rsidR="00C64587" w:rsidRPr="00C64587" w:rsidRDefault="00C64587" w:rsidP="00C64587">
      <w:pPr>
        <w:keepNext/>
        <w:shd w:val="clear" w:color="auto" w:fill="A8D08D"/>
        <w:spacing w:before="100" w:beforeAutospacing="1"/>
        <w:ind w:left="576" w:hanging="576"/>
        <w:outlineLvl w:val="1"/>
        <w:rPr>
          <w:rFonts w:cs="Arial"/>
          <w:b/>
          <w:bCs/>
          <w:iCs/>
          <w:szCs w:val="28"/>
        </w:rPr>
      </w:pPr>
      <w:bookmarkStart w:id="272" w:name="_Toc18473171"/>
      <w:bookmarkStart w:id="273" w:name="_Toc24626990"/>
      <w:bookmarkStart w:id="274" w:name="_Toc24627684"/>
      <w:r w:rsidRPr="00C64587">
        <w:rPr>
          <w:rFonts w:eastAsia="Calibri"/>
          <w:b/>
          <w:szCs w:val="22"/>
        </w:rPr>
        <w:t>5.4</w:t>
      </w:r>
      <w:r w:rsidRPr="00C64587">
        <w:rPr>
          <w:rFonts w:ascii="Calibri" w:eastAsia="Calibri" w:hAnsi="Calibri"/>
          <w:sz w:val="22"/>
          <w:szCs w:val="22"/>
        </w:rPr>
        <w:tab/>
      </w:r>
      <w:r w:rsidRPr="00C64587">
        <w:rPr>
          <w:rFonts w:eastAsia="Calibri"/>
          <w:b/>
          <w:szCs w:val="22"/>
        </w:rPr>
        <w:t>Занятость и средства к существованию</w:t>
      </w:r>
      <w:bookmarkEnd w:id="272"/>
      <w:bookmarkEnd w:id="273"/>
      <w:bookmarkEnd w:id="274"/>
    </w:p>
    <w:p w14:paraId="36A54142" w14:textId="77777777" w:rsidR="00C64587" w:rsidRPr="00C64587" w:rsidRDefault="00C64587" w:rsidP="00C64587">
      <w:pPr>
        <w:keepNext/>
        <w:pBdr>
          <w:top w:val="single" w:sz="6" w:space="1" w:color="70AD47"/>
          <w:left w:val="single" w:sz="6" w:space="4" w:color="70AD47"/>
        </w:pBdr>
        <w:ind w:left="720" w:hanging="720"/>
        <w:outlineLvl w:val="2"/>
        <w:rPr>
          <w:rFonts w:cs="Arial"/>
          <w:b/>
          <w:bCs/>
          <w:i/>
          <w:caps/>
          <w:color w:val="70AD47"/>
          <w:szCs w:val="26"/>
        </w:rPr>
      </w:pPr>
      <w:bookmarkStart w:id="275" w:name="_Toc18473172"/>
      <w:bookmarkStart w:id="276" w:name="_Toc24626991"/>
      <w:bookmarkStart w:id="277" w:name="_Toc24627685"/>
      <w:r w:rsidRPr="00C64587">
        <w:rPr>
          <w:rFonts w:eastAsia="Calibri"/>
          <w:b/>
          <w:i/>
          <w:caps/>
          <w:color w:val="70AD47"/>
          <w:szCs w:val="22"/>
        </w:rPr>
        <w:t>5.4.1</w:t>
      </w:r>
      <w:r w:rsidRPr="00C64587">
        <w:rPr>
          <w:rFonts w:ascii="Calibri" w:eastAsia="Calibri" w:hAnsi="Calibri"/>
          <w:sz w:val="22"/>
          <w:szCs w:val="22"/>
        </w:rPr>
        <w:tab/>
      </w:r>
      <w:r w:rsidRPr="00C64587">
        <w:rPr>
          <w:rFonts w:eastAsia="Calibri"/>
          <w:b/>
          <w:i/>
          <w:caps/>
          <w:color w:val="70AD47"/>
          <w:szCs w:val="22"/>
        </w:rPr>
        <w:t>Занятость и безработица</w:t>
      </w:r>
      <w:bookmarkEnd w:id="275"/>
      <w:bookmarkEnd w:id="276"/>
      <w:bookmarkEnd w:id="277"/>
    </w:p>
    <w:p w14:paraId="7CC5442F" w14:textId="77777777" w:rsidR="00C64587" w:rsidRPr="00C64587" w:rsidRDefault="00C64587" w:rsidP="00C64587">
      <w:r w:rsidRPr="00C64587">
        <w:rPr>
          <w:rFonts w:eastAsia="Calibri"/>
          <w:szCs w:val="22"/>
        </w:rPr>
        <w:t xml:space="preserve">В 2018 году </w:t>
      </w:r>
      <w:r w:rsidRPr="00C64587">
        <w:rPr>
          <w:rFonts w:eastAsia="Calibri"/>
          <w:b/>
          <w:szCs w:val="22"/>
        </w:rPr>
        <w:t>Самарская область</w:t>
      </w:r>
      <w:r w:rsidRPr="00C64587">
        <w:rPr>
          <w:rFonts w:eastAsia="Calibri"/>
          <w:szCs w:val="22"/>
        </w:rPr>
        <w:t xml:space="preserve"> заняла 6 место в рейтинге субъектов РФ по трудовому потенциалу. Население Самарской области отличается активной трудовой позицией: согласно выборочным опросам, в среднем за 4 квартал 2018 года уровни экономической активности и занятости населения региона превышают аналогичные средние показатели по России, а уровень Общая безработица традиционно ниже среднего российского значения.</w:t>
      </w:r>
    </w:p>
    <w:p w14:paraId="36D5BCA8" w14:textId="77777777" w:rsidR="00C64587" w:rsidRPr="00C64587" w:rsidRDefault="00C64587" w:rsidP="00C64587">
      <w:pPr>
        <w:spacing w:before="170" w:after="100" w:line="170" w:lineRule="atLeast"/>
        <w:jc w:val="left"/>
        <w:rPr>
          <w:b/>
          <w:bCs/>
          <w:sz w:val="16"/>
          <w:szCs w:val="20"/>
        </w:rPr>
      </w:pPr>
      <w:bookmarkStart w:id="278" w:name="_Toc24627871"/>
      <w:r w:rsidRPr="00C64587">
        <w:rPr>
          <w:rFonts w:eastAsia="Calibri"/>
          <w:b/>
          <w:sz w:val="16"/>
          <w:szCs w:val="22"/>
        </w:rPr>
        <w:t xml:space="preserve">Таблица </w:t>
      </w:r>
      <w:r w:rsidRPr="00C64587">
        <w:rPr>
          <w:b/>
          <w:bCs/>
          <w:sz w:val="16"/>
          <w:szCs w:val="20"/>
        </w:rPr>
        <w:fldChar w:fldCharType="begin"/>
      </w:r>
      <w:r w:rsidRPr="00C64587">
        <w:rPr>
          <w:b/>
          <w:bCs/>
          <w:sz w:val="16"/>
          <w:szCs w:val="20"/>
        </w:rPr>
        <w:instrText xml:space="preserve"> STYLEREF 2 \s </w:instrText>
      </w:r>
      <w:r w:rsidRPr="00C64587">
        <w:rPr>
          <w:b/>
          <w:bCs/>
          <w:sz w:val="16"/>
          <w:szCs w:val="20"/>
        </w:rPr>
        <w:fldChar w:fldCharType="separate"/>
      </w:r>
      <w:r w:rsidRPr="00C64587">
        <w:rPr>
          <w:b/>
          <w:bCs/>
          <w:noProof/>
          <w:sz w:val="16"/>
          <w:szCs w:val="20"/>
        </w:rPr>
        <w:t>5.4</w:t>
      </w:r>
      <w:r w:rsidRPr="00C64587">
        <w:rPr>
          <w:b/>
          <w:bCs/>
          <w:sz w:val="16"/>
          <w:szCs w:val="20"/>
        </w:rPr>
        <w:fldChar w:fldCharType="end"/>
      </w:r>
      <w:r w:rsidRPr="00C64587">
        <w:rPr>
          <w:rFonts w:eastAsia="Calibri"/>
          <w:b/>
          <w:sz w:val="16"/>
          <w:szCs w:val="22"/>
        </w:rPr>
        <w:t>.</w:t>
      </w:r>
      <w:r w:rsidRPr="00C64587">
        <w:rPr>
          <w:b/>
          <w:bCs/>
          <w:sz w:val="16"/>
          <w:szCs w:val="20"/>
        </w:rPr>
        <w:fldChar w:fldCharType="begin"/>
      </w:r>
      <w:r w:rsidRPr="00C64587">
        <w:rPr>
          <w:b/>
          <w:bCs/>
          <w:sz w:val="16"/>
          <w:szCs w:val="20"/>
        </w:rPr>
        <w:instrText xml:space="preserve"> SEQ Table \* ARABIC \s 2 </w:instrText>
      </w:r>
      <w:r w:rsidRPr="00C64587">
        <w:rPr>
          <w:b/>
          <w:bCs/>
          <w:sz w:val="16"/>
          <w:szCs w:val="20"/>
        </w:rPr>
        <w:fldChar w:fldCharType="separate"/>
      </w:r>
      <w:r w:rsidRPr="00C64587">
        <w:rPr>
          <w:b/>
          <w:bCs/>
          <w:noProof/>
          <w:sz w:val="16"/>
          <w:szCs w:val="20"/>
        </w:rPr>
        <w:t>1</w:t>
      </w:r>
      <w:r w:rsidRPr="00C64587">
        <w:rPr>
          <w:b/>
          <w:bCs/>
          <w:sz w:val="16"/>
          <w:szCs w:val="20"/>
        </w:rPr>
        <w:fldChar w:fldCharType="end"/>
      </w:r>
      <w:r w:rsidRPr="00C64587">
        <w:rPr>
          <w:rFonts w:eastAsia="Calibri"/>
          <w:b/>
          <w:sz w:val="16"/>
          <w:szCs w:val="22"/>
        </w:rPr>
        <w:t>: Показатели занятости населения Самарской области, 4 квартал 2018 года</w:t>
      </w:r>
      <w:bookmarkEnd w:id="27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6243"/>
        <w:gridCol w:w="2552"/>
        <w:gridCol w:w="1136"/>
      </w:tblGrid>
      <w:tr w:rsidR="00C64587" w:rsidRPr="00C64587" w14:paraId="312D96C0" w14:textId="77777777" w:rsidTr="004A246D">
        <w:trPr>
          <w:tblHeader/>
        </w:trPr>
        <w:tc>
          <w:tcPr>
            <w:tcW w:w="3143" w:type="pct"/>
            <w:shd w:val="clear" w:color="auto" w:fill="A8D08D" w:themeFill="accent6" w:themeFillTint="99"/>
            <w:tcMar>
              <w:top w:w="0" w:type="dxa"/>
              <w:left w:w="0" w:type="dxa"/>
              <w:bottom w:w="0" w:type="dxa"/>
              <w:right w:w="0" w:type="dxa"/>
            </w:tcMar>
            <w:vAlign w:val="center"/>
            <w:hideMark/>
          </w:tcPr>
          <w:p w14:paraId="40B33CFE" w14:textId="77777777" w:rsidR="00C64587" w:rsidRPr="00C64587" w:rsidRDefault="00C64587" w:rsidP="00C64587">
            <w:pPr>
              <w:jc w:val="center"/>
              <w:rPr>
                <w:b/>
              </w:rPr>
            </w:pPr>
            <w:r w:rsidRPr="00C64587">
              <w:rPr>
                <w:rFonts w:eastAsia="Calibri"/>
                <w:b/>
                <w:szCs w:val="22"/>
              </w:rPr>
              <w:t>Показатель</w:t>
            </w:r>
          </w:p>
        </w:tc>
        <w:tc>
          <w:tcPr>
            <w:tcW w:w="1285" w:type="pct"/>
            <w:shd w:val="clear" w:color="auto" w:fill="A8D08D" w:themeFill="accent6" w:themeFillTint="99"/>
            <w:tcMar>
              <w:top w:w="0" w:type="dxa"/>
              <w:left w:w="0" w:type="dxa"/>
              <w:bottom w:w="0" w:type="dxa"/>
              <w:right w:w="0" w:type="dxa"/>
            </w:tcMar>
            <w:vAlign w:val="center"/>
            <w:hideMark/>
          </w:tcPr>
          <w:p w14:paraId="3737AC73" w14:textId="77777777" w:rsidR="00C64587" w:rsidRPr="00C64587" w:rsidRDefault="00C64587" w:rsidP="00C64587">
            <w:pPr>
              <w:jc w:val="center"/>
              <w:rPr>
                <w:b/>
              </w:rPr>
            </w:pPr>
            <w:r w:rsidRPr="00C64587">
              <w:rPr>
                <w:rFonts w:eastAsia="Calibri"/>
                <w:b/>
                <w:szCs w:val="22"/>
              </w:rPr>
              <w:t>Самарская область</w:t>
            </w:r>
          </w:p>
        </w:tc>
        <w:tc>
          <w:tcPr>
            <w:tcW w:w="572" w:type="pct"/>
            <w:shd w:val="clear" w:color="auto" w:fill="A8D08D" w:themeFill="accent6" w:themeFillTint="99"/>
            <w:tcMar>
              <w:top w:w="0" w:type="dxa"/>
              <w:left w:w="0" w:type="dxa"/>
              <w:bottom w:w="0" w:type="dxa"/>
              <w:right w:w="0" w:type="dxa"/>
            </w:tcMar>
            <w:vAlign w:val="center"/>
            <w:hideMark/>
          </w:tcPr>
          <w:p w14:paraId="6DDF78E3" w14:textId="77777777" w:rsidR="00C64587" w:rsidRPr="00C64587" w:rsidRDefault="00C64587" w:rsidP="00C64587">
            <w:pPr>
              <w:jc w:val="center"/>
              <w:rPr>
                <w:b/>
              </w:rPr>
            </w:pPr>
            <w:r w:rsidRPr="00C64587">
              <w:rPr>
                <w:rFonts w:eastAsia="Calibri"/>
                <w:b/>
                <w:szCs w:val="22"/>
              </w:rPr>
              <w:t>РФ</w:t>
            </w:r>
          </w:p>
        </w:tc>
      </w:tr>
      <w:tr w:rsidR="00C64587" w:rsidRPr="00C64587" w14:paraId="07D78D28" w14:textId="77777777" w:rsidTr="004A246D">
        <w:tc>
          <w:tcPr>
            <w:tcW w:w="3143" w:type="pct"/>
            <w:shd w:val="clear" w:color="auto" w:fill="auto"/>
            <w:tcMar>
              <w:top w:w="0" w:type="dxa"/>
              <w:left w:w="0" w:type="dxa"/>
              <w:bottom w:w="0" w:type="dxa"/>
              <w:right w:w="0" w:type="dxa"/>
            </w:tcMar>
            <w:vAlign w:val="center"/>
            <w:hideMark/>
          </w:tcPr>
          <w:p w14:paraId="3CFD0803" w14:textId="77777777" w:rsidR="00C64587" w:rsidRPr="00C64587" w:rsidRDefault="00C64587" w:rsidP="00C64587">
            <w:r w:rsidRPr="00C64587">
              <w:rPr>
                <w:rFonts w:eastAsia="Calibri"/>
                <w:szCs w:val="22"/>
              </w:rPr>
              <w:t>Уровень экономической активности населения</w:t>
            </w:r>
          </w:p>
        </w:tc>
        <w:tc>
          <w:tcPr>
            <w:tcW w:w="1285" w:type="pct"/>
            <w:shd w:val="clear" w:color="auto" w:fill="auto"/>
            <w:tcMar>
              <w:top w:w="0" w:type="dxa"/>
              <w:left w:w="0" w:type="dxa"/>
              <w:bottom w:w="0" w:type="dxa"/>
              <w:right w:w="0" w:type="dxa"/>
            </w:tcMar>
            <w:vAlign w:val="center"/>
            <w:hideMark/>
          </w:tcPr>
          <w:p w14:paraId="522920C6" w14:textId="77777777" w:rsidR="00C64587" w:rsidRPr="00C64587" w:rsidRDefault="00C64587" w:rsidP="00C64587">
            <w:r w:rsidRPr="00C64587">
              <w:rPr>
                <w:rFonts w:eastAsia="Calibri"/>
                <w:szCs w:val="22"/>
              </w:rPr>
              <w:t xml:space="preserve"> 64,6% </w:t>
            </w:r>
          </w:p>
        </w:tc>
        <w:tc>
          <w:tcPr>
            <w:tcW w:w="572" w:type="pct"/>
            <w:shd w:val="clear" w:color="auto" w:fill="auto"/>
            <w:tcMar>
              <w:top w:w="0" w:type="dxa"/>
              <w:left w:w="0" w:type="dxa"/>
              <w:bottom w:w="0" w:type="dxa"/>
              <w:right w:w="0" w:type="dxa"/>
            </w:tcMar>
            <w:vAlign w:val="center"/>
            <w:hideMark/>
          </w:tcPr>
          <w:p w14:paraId="0EDB22ED" w14:textId="77777777" w:rsidR="00C64587" w:rsidRPr="00C64587" w:rsidRDefault="00C64587" w:rsidP="00C64587">
            <w:r w:rsidRPr="00C64587">
              <w:rPr>
                <w:rFonts w:eastAsia="Calibri"/>
                <w:szCs w:val="22"/>
              </w:rPr>
              <w:t>62,9 %</w:t>
            </w:r>
          </w:p>
        </w:tc>
      </w:tr>
      <w:tr w:rsidR="00C64587" w:rsidRPr="00C64587" w14:paraId="7FB2A9EF" w14:textId="77777777" w:rsidTr="004A246D">
        <w:tc>
          <w:tcPr>
            <w:tcW w:w="3143" w:type="pct"/>
            <w:shd w:val="clear" w:color="auto" w:fill="auto"/>
            <w:tcMar>
              <w:top w:w="0" w:type="dxa"/>
              <w:left w:w="0" w:type="dxa"/>
              <w:bottom w:w="0" w:type="dxa"/>
              <w:right w:w="0" w:type="dxa"/>
            </w:tcMar>
            <w:vAlign w:val="center"/>
            <w:hideMark/>
          </w:tcPr>
          <w:p w14:paraId="734EEDB4" w14:textId="77777777" w:rsidR="00C64587" w:rsidRPr="00C64587" w:rsidRDefault="00C64587" w:rsidP="00C64587">
            <w:r w:rsidRPr="00C64587">
              <w:rPr>
                <w:rFonts w:eastAsia="Calibri"/>
                <w:szCs w:val="22"/>
              </w:rPr>
              <w:t xml:space="preserve">Доля занятости </w:t>
            </w:r>
          </w:p>
        </w:tc>
        <w:tc>
          <w:tcPr>
            <w:tcW w:w="1285" w:type="pct"/>
            <w:shd w:val="clear" w:color="auto" w:fill="auto"/>
            <w:tcMar>
              <w:top w:w="0" w:type="dxa"/>
              <w:left w:w="0" w:type="dxa"/>
              <w:bottom w:w="0" w:type="dxa"/>
              <w:right w:w="0" w:type="dxa"/>
            </w:tcMar>
            <w:vAlign w:val="center"/>
            <w:hideMark/>
          </w:tcPr>
          <w:p w14:paraId="3601F8BE" w14:textId="77777777" w:rsidR="00C64587" w:rsidRPr="00C64587" w:rsidRDefault="00C64587" w:rsidP="00C64587">
            <w:r w:rsidRPr="00C64587">
              <w:rPr>
                <w:rFonts w:eastAsia="Calibri"/>
                <w:szCs w:val="22"/>
              </w:rPr>
              <w:t xml:space="preserve"> 62,2 %</w:t>
            </w:r>
          </w:p>
        </w:tc>
        <w:tc>
          <w:tcPr>
            <w:tcW w:w="572" w:type="pct"/>
            <w:shd w:val="clear" w:color="auto" w:fill="auto"/>
            <w:tcMar>
              <w:top w:w="0" w:type="dxa"/>
              <w:left w:w="0" w:type="dxa"/>
              <w:bottom w:w="0" w:type="dxa"/>
              <w:right w:w="0" w:type="dxa"/>
            </w:tcMar>
            <w:vAlign w:val="center"/>
            <w:hideMark/>
          </w:tcPr>
          <w:p w14:paraId="04B06F83" w14:textId="77777777" w:rsidR="00C64587" w:rsidRPr="00C64587" w:rsidRDefault="00C64587" w:rsidP="00C64587">
            <w:r w:rsidRPr="00C64587">
              <w:rPr>
                <w:rFonts w:eastAsia="Calibri"/>
                <w:szCs w:val="22"/>
              </w:rPr>
              <w:t>59,8 %</w:t>
            </w:r>
          </w:p>
        </w:tc>
      </w:tr>
      <w:tr w:rsidR="00C64587" w:rsidRPr="00C64587" w14:paraId="7969CDB0" w14:textId="77777777" w:rsidTr="004A246D">
        <w:tc>
          <w:tcPr>
            <w:tcW w:w="3143" w:type="pct"/>
            <w:shd w:val="clear" w:color="auto" w:fill="auto"/>
            <w:tcMar>
              <w:top w:w="0" w:type="dxa"/>
              <w:left w:w="0" w:type="dxa"/>
              <w:bottom w:w="0" w:type="dxa"/>
              <w:right w:w="0" w:type="dxa"/>
            </w:tcMar>
            <w:vAlign w:val="center"/>
            <w:hideMark/>
          </w:tcPr>
          <w:p w14:paraId="042E429E" w14:textId="77777777" w:rsidR="00C64587" w:rsidRPr="00C64587" w:rsidRDefault="00C64587" w:rsidP="00C64587">
            <w:r w:rsidRPr="00C64587">
              <w:rPr>
                <w:rFonts w:eastAsia="Calibri"/>
                <w:szCs w:val="22"/>
              </w:rPr>
              <w:t>Уровень безработицы по данным МОТ</w:t>
            </w:r>
          </w:p>
        </w:tc>
        <w:tc>
          <w:tcPr>
            <w:tcW w:w="1285" w:type="pct"/>
            <w:shd w:val="clear" w:color="auto" w:fill="auto"/>
            <w:tcMar>
              <w:top w:w="0" w:type="dxa"/>
              <w:left w:w="0" w:type="dxa"/>
              <w:bottom w:w="0" w:type="dxa"/>
              <w:right w:w="0" w:type="dxa"/>
            </w:tcMar>
            <w:vAlign w:val="center"/>
            <w:hideMark/>
          </w:tcPr>
          <w:p w14:paraId="7DBE668F" w14:textId="77777777" w:rsidR="00C64587" w:rsidRPr="00C64587" w:rsidRDefault="00C64587" w:rsidP="00C64587">
            <w:r w:rsidRPr="00C64587">
              <w:rPr>
                <w:rFonts w:eastAsia="Calibri"/>
                <w:szCs w:val="22"/>
              </w:rPr>
              <w:t xml:space="preserve"> 3,7 %</w:t>
            </w:r>
          </w:p>
        </w:tc>
        <w:tc>
          <w:tcPr>
            <w:tcW w:w="572" w:type="pct"/>
            <w:shd w:val="clear" w:color="auto" w:fill="auto"/>
            <w:tcMar>
              <w:top w:w="0" w:type="dxa"/>
              <w:left w:w="0" w:type="dxa"/>
              <w:bottom w:w="0" w:type="dxa"/>
              <w:right w:w="0" w:type="dxa"/>
            </w:tcMar>
            <w:vAlign w:val="center"/>
            <w:hideMark/>
          </w:tcPr>
          <w:p w14:paraId="0C7180E0" w14:textId="77777777" w:rsidR="00C64587" w:rsidRPr="00C64587" w:rsidRDefault="00C64587" w:rsidP="00C64587">
            <w:r w:rsidRPr="00C64587">
              <w:rPr>
                <w:rFonts w:eastAsia="Calibri"/>
                <w:szCs w:val="22"/>
              </w:rPr>
              <w:t xml:space="preserve">4,8% </w:t>
            </w:r>
          </w:p>
        </w:tc>
      </w:tr>
    </w:tbl>
    <w:p w14:paraId="6B04E19B" w14:textId="77777777" w:rsidR="00C64587" w:rsidRPr="00C64587" w:rsidRDefault="00C64587" w:rsidP="00C64587">
      <w:pPr>
        <w:spacing w:before="240"/>
      </w:pPr>
      <w:r w:rsidRPr="00C64587">
        <w:rPr>
          <w:rFonts w:eastAsia="Calibri"/>
          <w:szCs w:val="22"/>
        </w:rPr>
        <w:t>Структура занятости по видам деятельности показана на рисунке 5.4.1.</w:t>
      </w:r>
    </w:p>
    <w:p w14:paraId="354FDD23" w14:textId="77777777" w:rsidR="00C64587" w:rsidRPr="00C64587" w:rsidRDefault="00C64587" w:rsidP="00C64587">
      <w:r w:rsidRPr="00C64587">
        <w:rPr>
          <w:noProof/>
          <w:lang w:bidi="ar-SA"/>
        </w:rPr>
        <mc:AlternateContent>
          <mc:Choice Requires="wpg">
            <w:drawing>
              <wp:inline distT="0" distB="0" distL="0" distR="0" wp14:anchorId="3321DC93" wp14:editId="3517B75D">
                <wp:extent cx="6162155" cy="2784764"/>
                <wp:effectExtent l="0" t="0" r="0" b="0"/>
                <wp:docPr id="628" name="Группа 21"/>
                <wp:cNvGraphicFramePr/>
                <a:graphic xmlns:a="http://schemas.openxmlformats.org/drawingml/2006/main">
                  <a:graphicData uri="http://schemas.microsoft.com/office/word/2010/wordprocessingGroup">
                    <wpg:wgp>
                      <wpg:cNvGrpSpPr/>
                      <wpg:grpSpPr>
                        <a:xfrm>
                          <a:off x="0" y="0"/>
                          <a:ext cx="6162155" cy="2784764"/>
                          <a:chOff x="0" y="0"/>
                          <a:chExt cx="6162155" cy="2784764"/>
                        </a:xfrm>
                      </wpg:grpSpPr>
                      <wpg:grpSp>
                        <wpg:cNvPr id="629" name="Группа 629"/>
                        <wpg:cNvGrpSpPr/>
                        <wpg:grpSpPr>
                          <a:xfrm>
                            <a:off x="0" y="0"/>
                            <a:ext cx="6162155" cy="2784764"/>
                            <a:chOff x="0" y="0"/>
                            <a:chExt cx="6162155" cy="2784764"/>
                          </a:xfrm>
                        </wpg:grpSpPr>
                        <pic:pic xmlns:pic="http://schemas.openxmlformats.org/drawingml/2006/picture">
                          <pic:nvPicPr>
                            <pic:cNvPr id="630" name="Рисунок 630"/>
                            <pic:cNvPicPr>
                              <a:picLocks noChangeAspect="1"/>
                            </pic:cNvPicPr>
                          </pic:nvPicPr>
                          <pic:blipFill>
                            <a:blip r:embed="rId118"/>
                            <a:stretch>
                              <a:fillRect/>
                            </a:stretch>
                          </pic:blipFill>
                          <pic:spPr>
                            <a:xfrm>
                              <a:off x="0" y="0"/>
                              <a:ext cx="6035478" cy="2784764"/>
                            </a:xfrm>
                            <a:prstGeom prst="rect">
                              <a:avLst/>
                            </a:prstGeom>
                          </pic:spPr>
                        </pic:pic>
                        <wps:wsp>
                          <wps:cNvPr id="631" name="Прямоугольник 631"/>
                          <wps:cNvSpPr/>
                          <wps:spPr>
                            <a:xfrm>
                              <a:off x="5425555" y="501563"/>
                              <a:ext cx="736600" cy="131445"/>
                            </a:xfrm>
                            <a:prstGeom prst="rect">
                              <a:avLst/>
                            </a:prstGeom>
                          </wps:spPr>
                          <wps:txbx>
                            <w:txbxContent>
                              <w:p w14:paraId="6901846E" w14:textId="77777777" w:rsidR="004A246D" w:rsidRDefault="004A246D" w:rsidP="00C64587">
                                <w:pPr>
                                  <w:pStyle w:val="affb"/>
                                  <w:spacing w:after="0" w:line="240" w:lineRule="auto"/>
                                  <w:ind w:right="187"/>
                                  <w:jc w:val="right"/>
                                </w:pPr>
                                <w:r>
                                  <w:rPr>
                                    <w:rFonts w:ascii="Arial" w:hAnsi="Arial"/>
                                    <w:color w:val="4C4C4C"/>
                                    <w:kern w:val="24"/>
                                    <w:sz w:val="18"/>
                                  </w:rPr>
                                  <w:t>Количество</w:t>
                                </w:r>
                              </w:p>
                            </w:txbxContent>
                          </wps:txbx>
                          <wps:bodyPr wrap="none" lIns="0" tIns="0" rIns="0" bIns="0">
                            <a:spAutoFit/>
                          </wps:bodyPr>
                        </wps:wsp>
                        <wps:wsp>
                          <wps:cNvPr id="632" name="Прямоугольник 632"/>
                          <wps:cNvSpPr/>
                          <wps:spPr>
                            <a:xfrm>
                              <a:off x="232781" y="124631"/>
                              <a:ext cx="5669280" cy="321310"/>
                            </a:xfrm>
                            <a:prstGeom prst="rect">
                              <a:avLst/>
                            </a:prstGeom>
                          </wps:spPr>
                          <wps:txbx>
                            <w:txbxContent>
                              <w:p w14:paraId="7A425735" w14:textId="77777777" w:rsidR="004A246D" w:rsidRDefault="004A246D" w:rsidP="00C64587">
                                <w:pPr>
                                  <w:pStyle w:val="affb"/>
                                  <w:spacing w:after="0" w:line="240" w:lineRule="auto"/>
                                </w:pPr>
                                <w:r>
                                  <w:rPr>
                                    <w:rFonts w:ascii="Arial" w:hAnsi="Arial"/>
                                    <w:b/>
                                    <w:color w:val="4C4C4C"/>
                                    <w:kern w:val="24"/>
                                    <w:sz w:val="22"/>
                                  </w:rPr>
                                  <w:t>Структура занятости по видам экономической деятельности в Самарской области, 2018 г.,%</w:t>
                                </w:r>
                              </w:p>
                            </w:txbxContent>
                          </wps:txbx>
                          <wps:bodyPr wrap="square" lIns="0" tIns="0" rIns="0" bIns="0">
                            <a:spAutoFit/>
                          </wps:bodyPr>
                        </wps:wsp>
                      </wpg:grpSp>
                      <wps:wsp>
                        <wps:cNvPr id="633" name="Прямоугольник 633"/>
                        <wps:cNvSpPr/>
                        <wps:spPr>
                          <a:xfrm rot="19651582">
                            <a:off x="209261" y="2299757"/>
                            <a:ext cx="619125" cy="87630"/>
                          </a:xfrm>
                          <a:prstGeom prst="rect">
                            <a:avLst/>
                          </a:prstGeom>
                        </wps:spPr>
                        <wps:txbx>
                          <w:txbxContent>
                            <w:p w14:paraId="5E1897FE" w14:textId="77777777" w:rsidR="004A246D" w:rsidRDefault="004A246D" w:rsidP="00C64587">
                              <w:pPr>
                                <w:pStyle w:val="affb"/>
                                <w:spacing w:after="0" w:line="240" w:lineRule="auto"/>
                                <w:ind w:right="187"/>
                                <w:jc w:val="right"/>
                              </w:pPr>
                              <w:r>
                                <w:rPr>
                                  <w:rFonts w:ascii="Arial" w:hAnsi="Arial"/>
                                  <w:color w:val="4C4C4C"/>
                                  <w:kern w:val="24"/>
                                  <w:sz w:val="12"/>
                                </w:rPr>
                                <w:t>Производство</w:t>
                              </w:r>
                            </w:p>
                          </w:txbxContent>
                        </wps:txbx>
                        <wps:bodyPr wrap="none" lIns="0" tIns="0" rIns="0" bIns="0">
                          <a:spAutoFit/>
                        </wps:bodyPr>
                      </wps:wsp>
                      <wps:wsp>
                        <wps:cNvPr id="634" name="Прямоугольник 634"/>
                        <wps:cNvSpPr/>
                        <wps:spPr>
                          <a:xfrm rot="19591519">
                            <a:off x="316188" y="2386981"/>
                            <a:ext cx="1042035" cy="87630"/>
                          </a:xfrm>
                          <a:prstGeom prst="rect">
                            <a:avLst/>
                          </a:prstGeom>
                        </wps:spPr>
                        <wps:txbx>
                          <w:txbxContent>
                            <w:p w14:paraId="708BE255" w14:textId="77777777" w:rsidR="004A246D" w:rsidRDefault="004A246D" w:rsidP="00C64587">
                              <w:pPr>
                                <w:pStyle w:val="affb"/>
                                <w:spacing w:after="0" w:line="240" w:lineRule="auto"/>
                                <w:ind w:right="187"/>
                                <w:jc w:val="right"/>
                              </w:pPr>
                              <w:r>
                                <w:rPr>
                                  <w:rFonts w:ascii="Arial" w:hAnsi="Arial"/>
                                  <w:color w:val="4C4C4C"/>
                                  <w:kern w:val="24"/>
                                  <w:sz w:val="12"/>
                                </w:rPr>
                                <w:t>Торговля и обслуживание</w:t>
                              </w:r>
                            </w:p>
                          </w:txbxContent>
                        </wps:txbx>
                        <wps:bodyPr wrap="none" lIns="0" tIns="0" rIns="0" bIns="0">
                          <a:spAutoFit/>
                        </wps:bodyPr>
                      </wps:wsp>
                      <wps:wsp>
                        <wps:cNvPr id="635" name="Прямоугольник 635"/>
                        <wps:cNvSpPr/>
                        <wps:spPr>
                          <a:xfrm rot="19630942">
                            <a:off x="1054553" y="2242157"/>
                            <a:ext cx="593725" cy="87630"/>
                          </a:xfrm>
                          <a:prstGeom prst="rect">
                            <a:avLst/>
                          </a:prstGeom>
                        </wps:spPr>
                        <wps:txbx>
                          <w:txbxContent>
                            <w:p w14:paraId="4176C8C5" w14:textId="77777777" w:rsidR="004A246D" w:rsidRDefault="004A246D" w:rsidP="00C64587">
                              <w:pPr>
                                <w:pStyle w:val="affb"/>
                                <w:spacing w:after="0" w:line="240" w:lineRule="auto"/>
                                <w:ind w:right="187"/>
                                <w:jc w:val="right"/>
                              </w:pPr>
                              <w:r>
                                <w:rPr>
                                  <w:rFonts w:ascii="Arial" w:hAnsi="Arial"/>
                                  <w:color w:val="4C4C4C"/>
                                  <w:kern w:val="24"/>
                                  <w:sz w:val="12"/>
                                </w:rPr>
                                <w:t>Образование</w:t>
                              </w:r>
                            </w:p>
                          </w:txbxContent>
                        </wps:txbx>
                        <wps:bodyPr wrap="none" lIns="0" tIns="0" rIns="0" bIns="0">
                          <a:spAutoFit/>
                        </wps:bodyPr>
                      </wps:wsp>
                      <wps:wsp>
                        <wps:cNvPr id="636" name="Прямоугольник 636"/>
                        <wps:cNvSpPr/>
                        <wps:spPr>
                          <a:xfrm rot="19630942">
                            <a:off x="1265164" y="2279072"/>
                            <a:ext cx="753745" cy="87630"/>
                          </a:xfrm>
                          <a:prstGeom prst="rect">
                            <a:avLst/>
                          </a:prstGeom>
                        </wps:spPr>
                        <wps:txbx>
                          <w:txbxContent>
                            <w:p w14:paraId="05010B02" w14:textId="77777777" w:rsidR="004A246D" w:rsidRDefault="004A246D" w:rsidP="00C64587">
                              <w:pPr>
                                <w:pStyle w:val="affb"/>
                                <w:spacing w:after="0" w:line="240" w:lineRule="auto"/>
                                <w:ind w:right="187"/>
                                <w:jc w:val="right"/>
                              </w:pPr>
                              <w:r>
                                <w:rPr>
                                  <w:rFonts w:ascii="Arial" w:hAnsi="Arial"/>
                                  <w:color w:val="4C4C4C"/>
                                  <w:kern w:val="24"/>
                                  <w:sz w:val="12"/>
                                </w:rPr>
                                <w:t>Здравоохранение</w:t>
                              </w:r>
                            </w:p>
                          </w:txbxContent>
                        </wps:txbx>
                        <wps:bodyPr wrap="none" lIns="0" tIns="0" rIns="0" bIns="0">
                          <a:spAutoFit/>
                        </wps:bodyPr>
                      </wps:wsp>
                      <wps:wsp>
                        <wps:cNvPr id="637" name="Прямоугольник 637"/>
                        <wps:cNvSpPr/>
                        <wps:spPr>
                          <a:xfrm rot="19630942">
                            <a:off x="1637538" y="2248978"/>
                            <a:ext cx="491490" cy="87630"/>
                          </a:xfrm>
                          <a:prstGeom prst="rect">
                            <a:avLst/>
                          </a:prstGeom>
                        </wps:spPr>
                        <wps:txbx>
                          <w:txbxContent>
                            <w:p w14:paraId="140FEC40" w14:textId="77777777" w:rsidR="004A246D" w:rsidRDefault="004A246D" w:rsidP="00C64587">
                              <w:pPr>
                                <w:pStyle w:val="affb"/>
                                <w:spacing w:after="0" w:line="240" w:lineRule="auto"/>
                                <w:ind w:right="187"/>
                                <w:jc w:val="right"/>
                              </w:pPr>
                              <w:r>
                                <w:rPr>
                                  <w:rFonts w:ascii="Arial" w:hAnsi="Arial"/>
                                  <w:color w:val="4C4C4C"/>
                                  <w:kern w:val="24"/>
                                  <w:sz w:val="12"/>
                                </w:rPr>
                                <w:t>Транспорт</w:t>
                              </w:r>
                            </w:p>
                          </w:txbxContent>
                        </wps:txbx>
                        <wps:bodyPr wrap="none" lIns="0" tIns="0" rIns="0" bIns="0">
                          <a:spAutoFit/>
                        </wps:bodyPr>
                      </wps:wsp>
                      <wps:wsp>
                        <wps:cNvPr id="638" name="Прямоугольник 638"/>
                        <wps:cNvSpPr/>
                        <wps:spPr>
                          <a:xfrm rot="19630942">
                            <a:off x="1423662" y="2390719"/>
                            <a:ext cx="1067435" cy="87630"/>
                          </a:xfrm>
                          <a:prstGeom prst="rect">
                            <a:avLst/>
                          </a:prstGeom>
                        </wps:spPr>
                        <wps:txbx>
                          <w:txbxContent>
                            <w:p w14:paraId="41E70048" w14:textId="77777777" w:rsidR="004A246D" w:rsidRDefault="004A246D" w:rsidP="00C64587">
                              <w:pPr>
                                <w:pStyle w:val="affb"/>
                                <w:spacing w:after="0" w:line="240" w:lineRule="auto"/>
                                <w:ind w:right="187"/>
                                <w:jc w:val="right"/>
                              </w:pPr>
                              <w:r>
                                <w:rPr>
                                  <w:rFonts w:ascii="Arial" w:hAnsi="Arial"/>
                                  <w:color w:val="4C4C4C"/>
                                  <w:kern w:val="24"/>
                                  <w:sz w:val="12"/>
                                </w:rPr>
                                <w:t>Государство и управление</w:t>
                              </w:r>
                            </w:p>
                          </w:txbxContent>
                        </wps:txbx>
                        <wps:bodyPr wrap="none" lIns="0" tIns="0" rIns="0" bIns="0">
                          <a:spAutoFit/>
                        </wps:bodyPr>
                      </wps:wsp>
                      <wps:wsp>
                        <wps:cNvPr id="639" name="Прямоугольник 639"/>
                        <wps:cNvSpPr/>
                        <wps:spPr>
                          <a:xfrm rot="19630942">
                            <a:off x="2120316" y="2271573"/>
                            <a:ext cx="537845" cy="87630"/>
                          </a:xfrm>
                          <a:prstGeom prst="rect">
                            <a:avLst/>
                          </a:prstGeom>
                        </wps:spPr>
                        <wps:txbx>
                          <w:txbxContent>
                            <w:p w14:paraId="5602AA5D" w14:textId="77777777" w:rsidR="004A246D" w:rsidRDefault="004A246D" w:rsidP="00C64587">
                              <w:pPr>
                                <w:pStyle w:val="affb"/>
                                <w:spacing w:after="0" w:line="240" w:lineRule="auto"/>
                                <w:ind w:right="187"/>
                                <w:jc w:val="right"/>
                              </w:pPr>
                              <w:r>
                                <w:rPr>
                                  <w:rFonts w:ascii="Arial" w:hAnsi="Arial"/>
                                  <w:color w:val="4C4C4C"/>
                                  <w:kern w:val="24"/>
                                  <w:sz w:val="12"/>
                                </w:rPr>
                                <w:t>Толкование</w:t>
                              </w:r>
                            </w:p>
                          </w:txbxContent>
                        </wps:txbx>
                        <wps:bodyPr wrap="none" lIns="0" tIns="0" rIns="0" bIns="0">
                          <a:spAutoFit/>
                        </wps:bodyPr>
                      </wps:wsp>
                      <wps:wsp>
                        <wps:cNvPr id="640" name="Прямоугольник 640"/>
                        <wps:cNvSpPr/>
                        <wps:spPr>
                          <a:xfrm rot="19630942">
                            <a:off x="2179553" y="2351618"/>
                            <a:ext cx="906780" cy="87630"/>
                          </a:xfrm>
                          <a:prstGeom prst="rect">
                            <a:avLst/>
                          </a:prstGeom>
                        </wps:spPr>
                        <wps:txbx>
                          <w:txbxContent>
                            <w:p w14:paraId="3F4E9451" w14:textId="77777777" w:rsidR="004A246D" w:rsidRDefault="004A246D" w:rsidP="00C64587">
                              <w:pPr>
                                <w:pStyle w:val="affb"/>
                                <w:spacing w:after="0" w:line="240" w:lineRule="auto"/>
                                <w:ind w:right="187"/>
                                <w:jc w:val="right"/>
                              </w:pPr>
                              <w:r>
                                <w:rPr>
                                  <w:rFonts w:ascii="Arial" w:hAnsi="Arial"/>
                                  <w:color w:val="4C4C4C"/>
                                  <w:kern w:val="24"/>
                                  <w:sz w:val="12"/>
                                </w:rPr>
                                <w:t>Коммунальные услуги</w:t>
                              </w:r>
                            </w:p>
                          </w:txbxContent>
                        </wps:txbx>
                        <wps:bodyPr wrap="none" lIns="0" tIns="0" rIns="0" bIns="0">
                          <a:spAutoFit/>
                        </wps:bodyPr>
                      </wps:wsp>
                      <wps:wsp>
                        <wps:cNvPr id="641" name="Прямоугольник 641"/>
                        <wps:cNvSpPr/>
                        <wps:spPr>
                          <a:xfrm rot="19630942">
                            <a:off x="2405824" y="2372158"/>
                            <a:ext cx="1125855" cy="87630"/>
                          </a:xfrm>
                          <a:prstGeom prst="rect">
                            <a:avLst/>
                          </a:prstGeom>
                        </wps:spPr>
                        <wps:txbx>
                          <w:txbxContent>
                            <w:p w14:paraId="449CBBCC" w14:textId="77777777" w:rsidR="004A246D" w:rsidRDefault="004A246D" w:rsidP="00C64587">
                              <w:pPr>
                                <w:pStyle w:val="affb"/>
                                <w:spacing w:after="0" w:line="240" w:lineRule="auto"/>
                                <w:ind w:right="187"/>
                                <w:jc w:val="right"/>
                              </w:pPr>
                              <w:r>
                                <w:rPr>
                                  <w:rFonts w:ascii="Arial" w:hAnsi="Arial"/>
                                  <w:color w:val="4C4C4C"/>
                                  <w:kern w:val="24"/>
                                  <w:sz w:val="12"/>
                                </w:rPr>
                                <w:t>Операции с недвижимостью</w:t>
                              </w:r>
                            </w:p>
                          </w:txbxContent>
                        </wps:txbx>
                        <wps:bodyPr wrap="none" lIns="0" tIns="0" rIns="0" bIns="0">
                          <a:spAutoFit/>
                        </wps:bodyPr>
                      </wps:wsp>
                      <wps:wsp>
                        <wps:cNvPr id="642" name="Прямоугольник 642"/>
                        <wps:cNvSpPr/>
                        <wps:spPr>
                          <a:xfrm rot="19630942">
                            <a:off x="2816843" y="2251584"/>
                            <a:ext cx="914400" cy="262890"/>
                          </a:xfrm>
                          <a:prstGeom prst="rect">
                            <a:avLst/>
                          </a:prstGeom>
                        </wps:spPr>
                        <wps:txbx>
                          <w:txbxContent>
                            <w:p w14:paraId="4BDD48D1" w14:textId="77777777" w:rsidR="004A246D" w:rsidRDefault="004A246D" w:rsidP="00C64587">
                              <w:pPr>
                                <w:pStyle w:val="affb"/>
                                <w:spacing w:after="0" w:line="240" w:lineRule="auto"/>
                                <w:ind w:right="187"/>
                              </w:pPr>
                              <w:r>
                                <w:rPr>
                                  <w:rFonts w:ascii="Arial" w:hAnsi="Arial"/>
                                  <w:color w:val="4C4C4C"/>
                                  <w:kern w:val="24"/>
                                  <w:sz w:val="12"/>
                                </w:rPr>
                                <w:t>Производство и поставка электроэнергии</w:t>
                              </w:r>
                            </w:p>
                          </w:txbxContent>
                        </wps:txbx>
                        <wps:bodyPr wrap="square" lIns="0" tIns="0" rIns="0" bIns="0">
                          <a:spAutoFit/>
                        </wps:bodyPr>
                      </wps:wsp>
                      <wps:wsp>
                        <wps:cNvPr id="643" name="Прямоугольник 643"/>
                        <wps:cNvSpPr/>
                        <wps:spPr>
                          <a:xfrm rot="19630942">
                            <a:off x="3405115" y="2101010"/>
                            <a:ext cx="914400" cy="87630"/>
                          </a:xfrm>
                          <a:prstGeom prst="rect">
                            <a:avLst/>
                          </a:prstGeom>
                        </wps:spPr>
                        <wps:txbx>
                          <w:txbxContent>
                            <w:p w14:paraId="033F4D40" w14:textId="77777777" w:rsidR="004A246D" w:rsidRDefault="004A246D" w:rsidP="00C64587">
                              <w:pPr>
                                <w:pStyle w:val="affb"/>
                                <w:spacing w:after="0" w:line="240" w:lineRule="auto"/>
                                <w:ind w:right="187"/>
                              </w:pPr>
                              <w:r>
                                <w:rPr>
                                  <w:rFonts w:ascii="Arial" w:hAnsi="Arial"/>
                                  <w:color w:val="4C4C4C"/>
                                  <w:kern w:val="24"/>
                                  <w:sz w:val="12"/>
                                </w:rPr>
                                <w:t>Финансы</w:t>
                              </w:r>
                            </w:p>
                          </w:txbxContent>
                        </wps:txbx>
                        <wps:bodyPr wrap="square" lIns="0" tIns="0" rIns="0" bIns="0">
                          <a:spAutoFit/>
                        </wps:bodyPr>
                      </wps:wsp>
                      <wps:wsp>
                        <wps:cNvPr id="644" name="Прямоугольник 644"/>
                        <wps:cNvSpPr/>
                        <wps:spPr>
                          <a:xfrm rot="19630942">
                            <a:off x="3312240" y="2353391"/>
                            <a:ext cx="914400" cy="175260"/>
                          </a:xfrm>
                          <a:prstGeom prst="rect">
                            <a:avLst/>
                          </a:prstGeom>
                        </wps:spPr>
                        <wps:txbx>
                          <w:txbxContent>
                            <w:p w14:paraId="2E834321" w14:textId="77777777" w:rsidR="004A246D" w:rsidRDefault="004A246D" w:rsidP="00C64587">
                              <w:pPr>
                                <w:pStyle w:val="affb"/>
                                <w:spacing w:after="0" w:line="240" w:lineRule="auto"/>
                                <w:ind w:right="187"/>
                              </w:pPr>
                              <w:r>
                                <w:rPr>
                                  <w:rFonts w:ascii="Arial" w:hAnsi="Arial"/>
                                  <w:color w:val="4C4C4C"/>
                                  <w:kern w:val="24"/>
                                  <w:sz w:val="12"/>
                                </w:rPr>
                                <w:t>Информация и телекоммуникации</w:t>
                              </w:r>
                            </w:p>
                          </w:txbxContent>
                        </wps:txbx>
                        <wps:bodyPr wrap="square" lIns="0" tIns="0" rIns="0" bIns="0">
                          <a:spAutoFit/>
                        </wps:bodyPr>
                      </wps:wsp>
                      <wps:wsp>
                        <wps:cNvPr id="645" name="Прямоугольник 645"/>
                        <wps:cNvSpPr/>
                        <wps:spPr>
                          <a:xfrm rot="19630942">
                            <a:off x="3954309" y="2169805"/>
                            <a:ext cx="914400" cy="87630"/>
                          </a:xfrm>
                          <a:prstGeom prst="rect">
                            <a:avLst/>
                          </a:prstGeom>
                        </wps:spPr>
                        <wps:txbx>
                          <w:txbxContent>
                            <w:p w14:paraId="7CB30947" w14:textId="77777777" w:rsidR="004A246D" w:rsidRDefault="004A246D" w:rsidP="00C64587">
                              <w:pPr>
                                <w:pStyle w:val="affb"/>
                                <w:spacing w:after="0" w:line="240" w:lineRule="auto"/>
                                <w:ind w:right="187"/>
                              </w:pPr>
                              <w:r>
                                <w:rPr>
                                  <w:rFonts w:ascii="Arial" w:hAnsi="Arial"/>
                                  <w:color w:val="4C4C4C"/>
                                  <w:kern w:val="24"/>
                                  <w:sz w:val="12"/>
                                </w:rPr>
                                <w:t>Сельское хозяйство</w:t>
                              </w:r>
                            </w:p>
                          </w:txbxContent>
                        </wps:txbx>
                        <wps:bodyPr wrap="square" lIns="0" tIns="0" rIns="0" bIns="0">
                          <a:spAutoFit/>
                        </wps:bodyPr>
                      </wps:wsp>
                      <wps:wsp>
                        <wps:cNvPr id="646" name="Прямоугольник 646"/>
                        <wps:cNvSpPr/>
                        <wps:spPr>
                          <a:xfrm rot="19630942">
                            <a:off x="4560585" y="2093408"/>
                            <a:ext cx="913765" cy="175260"/>
                          </a:xfrm>
                          <a:prstGeom prst="rect">
                            <a:avLst/>
                          </a:prstGeom>
                        </wps:spPr>
                        <wps:txbx>
                          <w:txbxContent>
                            <w:p w14:paraId="7B77D3CA" w14:textId="77777777" w:rsidR="004A246D" w:rsidRDefault="004A246D" w:rsidP="00C64587">
                              <w:pPr>
                                <w:pStyle w:val="affb"/>
                                <w:spacing w:after="0" w:line="240" w:lineRule="auto"/>
                                <w:ind w:right="187"/>
                              </w:pPr>
                              <w:r>
                                <w:rPr>
                                  <w:rFonts w:ascii="Arial" w:hAnsi="Arial"/>
                                  <w:color w:val="4C4C4C"/>
                                  <w:kern w:val="24"/>
                                  <w:sz w:val="12"/>
                                </w:rPr>
                                <w:t>Добыча полезных ископаемых</w:t>
                              </w:r>
                            </w:p>
                          </w:txbxContent>
                        </wps:txbx>
                        <wps:bodyPr wrap="square" lIns="0" tIns="0" rIns="0" bIns="0">
                          <a:spAutoFit/>
                        </wps:bodyPr>
                      </wps:wsp>
                      <wps:wsp>
                        <wps:cNvPr id="647" name="Прямоугольник 647"/>
                        <wps:cNvSpPr/>
                        <wps:spPr>
                          <a:xfrm rot="19630942">
                            <a:off x="3877072" y="2378108"/>
                            <a:ext cx="914400" cy="87630"/>
                          </a:xfrm>
                          <a:prstGeom prst="rect">
                            <a:avLst/>
                          </a:prstGeom>
                        </wps:spPr>
                        <wps:txbx>
                          <w:txbxContent>
                            <w:p w14:paraId="3F04D4E8" w14:textId="77777777" w:rsidR="004A246D" w:rsidRDefault="004A246D" w:rsidP="00C64587">
                              <w:pPr>
                                <w:pStyle w:val="affb"/>
                                <w:spacing w:after="0" w:line="240" w:lineRule="auto"/>
                                <w:ind w:right="187"/>
                              </w:pPr>
                              <w:r>
                                <w:rPr>
                                  <w:rFonts w:ascii="Arial" w:hAnsi="Arial"/>
                                  <w:color w:val="4C4C4C"/>
                                  <w:kern w:val="24"/>
                                  <w:sz w:val="12"/>
                                </w:rPr>
                                <w:t>Бытовые услуги</w:t>
                              </w:r>
                            </w:p>
                          </w:txbxContent>
                        </wps:txbx>
                        <wps:bodyPr wrap="square" lIns="0" tIns="0" rIns="0" bIns="0">
                          <a:spAutoFit/>
                        </wps:bodyPr>
                      </wps:wsp>
                    </wpg:wgp>
                  </a:graphicData>
                </a:graphic>
              </wp:inline>
            </w:drawing>
          </mc:Choice>
          <mc:Fallback>
            <w:pict>
              <v:group w14:anchorId="3321DC93" id="_x0000_s1318" style="width:485.2pt;height:219.25pt;mso-position-horizontal-relative:char;mso-position-vertical-relative:line" coordsize="61621,2784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6p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&#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gUUCgBaKKKACiiigAooo&#10;oAKKKKACiiigAooooAKKKKACiiigApaSloAKKKKACiiigAooooAKKKKACiiigAooooAKKKKACiii&#10;gAooooAKKKKACiiigAooooAKKKKACiiigAooooAO9ecr/wAlP0f/AK93/wDQZa9G715yv/JT9H/6&#10;93/9BloA9GooooAKKKKACiiigDg/iT/yGvDH/Xw3/oUddlpn/HjF+P8AM1xvxJ/5DXhj/r4b/wBC&#10;jrstM/48Yvx/maALXegdKO9A6UAFFFFACUUUUAFFFFABRRRQAUlLS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gUU&#10;CgBaKKKACiiigAooooAKKKKACiiigAooooAKKKKACiiigApaSloAKKKKACiiigAooooAKKKKACii&#10;igAooooAKKKKACiiigAooooAKKKKACiiigAooooAKKKKACiiigAooooAO9ecr/yU/R/+vd//AEGW&#10;vRu9ecr/AMlP0f8A693/APQZaAPRqKKKACiiigAooooA4P4k/wDIa8Mf9fDf+hR12Wmf8eMX4/zN&#10;cb8Sf+Q14Y/6+G/9CjrstM/48Yvx/maALXegdKO9A6UAFFFFACUUUUAFFFFABRRRQAUlLS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CigUALRRRQAUUUUAFFFFABRRRQAUUUUA&#10;FFFFABRRRQAUUUUAFLSUtABRRRQAUUUUAFFFFABRRRQAUUUUAFFFFABRRRQAUUUUAFFFFABRRRQA&#10;UUUUAFFFFABRRRQAUUUUAFFFFAB3rzlf+Sn6P/17v/6DLXo3evOV/wCSn6P/ANe7/wDoMtAHo1FF&#10;FABRRRQAUUUUAcH8Sf8AkNeGP+vhv/Qo67LTP+PGL8f5muN+JP8AyGvDH/Xw3/oUddlpn/HjF+P8&#10;zQBa70DpR3oHSgAooooASiiigAooooAKKKKACkpaS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FFFAooAKKKKACiiigAooooAKKKKACiiigAooo&#10;oAKKKKACiiigAooooAKKKKACiiigAooooAKKKKACiiigA715yv8AyU/R/wDr3f8A9Blr0bvXnK/8&#10;lP0f/r3f/wBBloA9GooooAKKKKACiiigDg/iT/yGvDH/AF8N/wChR12Wmf8AHjF+P8zXG/En/kNe&#10;GP8Ar4b/ANCjrstM/wCPGL8f5mgC13oHSjvQOlABRRRQAYoxRRQAYoxRRQAYoxRRQAYoxRRQAYpK&#10;Wk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">
                <v:group id="Группа 629" o:spid="_x0000_s1319" style="position:absolute;width:61621;height:27847" coordsize="61621,278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">
                  <v:shape id="Рисунок 630" o:spid="_x0000_s1320" type="#_x0000_t75" style="position:absolute;width:60354;height:278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">
                    <v:imagedata r:id="rId119" o:title=""/>
                    <v:path arrowok="t"/>
                  </v:shape>
                  <v:rect id="Прямоугольник 631" o:spid="_x0000_s1321" style="position:absolute;left:54255;top:5015;width:7366;height:131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" filled="f" stroked="f">
                    <v:textbox style="mso-fit-shape-to-text:t" inset="0,0,0,0">
                      <w:txbxContent>
                        <w:p w14:paraId="6901846E" w14:textId="77777777" w:rsidR="004A246D" w:rsidRDefault="004A246D" w:rsidP="00C64587">
                          <w:pPr>
                            <w:pStyle w:val="affb"/>
                            <w:spacing w:after="0" w:line="240" w:lineRule="auto"/>
                            <w:ind w:right="187"/>
                            <w:jc w:val="right"/>
                          </w:pPr>
                          <w:r>
                            <w:rPr>
                              <w:rFonts w:ascii="Arial" w:hAnsi="Arial"/>
                              <w:color w:val="4C4C4C"/>
                              <w:kern w:val="24"/>
                              <w:sz w:val="18"/>
                            </w:rPr>
                            <w:t>Количество</w:t>
                          </w:r>
                        </w:p>
                      </w:txbxContent>
                    </v:textbox>
                  </v:rect>
                  <v:rect id="Прямоугольник 632" o:spid="_x0000_s1322" style="position:absolute;left:2327;top:1246;width:56693;height:3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" filled="f" stroked="f">
                    <v:textbox style="mso-fit-shape-to-text:t" inset="0,0,0,0">
                      <w:txbxContent>
                        <w:p w14:paraId="7A425735" w14:textId="77777777" w:rsidR="004A246D" w:rsidRDefault="004A246D" w:rsidP="00C64587">
                          <w:pPr>
                            <w:pStyle w:val="affb"/>
                            <w:spacing w:after="0" w:line="240" w:lineRule="auto"/>
                          </w:pPr>
                          <w:r>
                            <w:rPr>
                              <w:rFonts w:ascii="Arial" w:hAnsi="Arial"/>
                              <w:b/>
                              <w:color w:val="4C4C4C"/>
                              <w:kern w:val="24"/>
                              <w:sz w:val="22"/>
                            </w:rPr>
                            <w:t>Структура занятости по видам экономической деятельности в Самарской области, 2018 г.,%</w:t>
                          </w:r>
                        </w:p>
                      </w:txbxContent>
                    </v:textbox>
                  </v:rect>
                </v:group>
                <v:rect id="Прямоугольник 633" o:spid="_x0000_s1323" style="position:absolute;left:2092;top:22997;width:6191;height:876;rotation:-2128192fd;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" filled="f" stroked="f">
                  <v:textbox style="mso-fit-shape-to-text:t" inset="0,0,0,0">
                    <w:txbxContent>
                      <w:p w14:paraId="5E1897FE" w14:textId="77777777" w:rsidR="004A246D" w:rsidRDefault="004A246D" w:rsidP="00C64587">
                        <w:pPr>
                          <w:pStyle w:val="affb"/>
                          <w:spacing w:after="0" w:line="240" w:lineRule="auto"/>
                          <w:ind w:right="187"/>
                          <w:jc w:val="right"/>
                        </w:pPr>
                        <w:r>
                          <w:rPr>
                            <w:rFonts w:ascii="Arial" w:hAnsi="Arial"/>
                            <w:color w:val="4C4C4C"/>
                            <w:kern w:val="24"/>
                            <w:sz w:val="12"/>
                          </w:rPr>
                          <w:t>Производство</w:t>
                        </w:r>
                      </w:p>
                    </w:txbxContent>
                  </v:textbox>
                </v:rect>
                <v:rect id="Прямоугольник 634" o:spid="_x0000_s1324" style="position:absolute;left:3161;top:23869;width:10421;height:877;rotation:-2193797fd;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" filled="f" stroked="f">
                  <v:textbox style="mso-fit-shape-to-text:t" inset="0,0,0,0">
                    <w:txbxContent>
                      <w:p w14:paraId="708BE255" w14:textId="77777777" w:rsidR="004A246D" w:rsidRDefault="004A246D" w:rsidP="00C64587">
                        <w:pPr>
                          <w:pStyle w:val="affb"/>
                          <w:spacing w:after="0" w:line="240" w:lineRule="auto"/>
                          <w:ind w:right="187"/>
                          <w:jc w:val="right"/>
                        </w:pPr>
                        <w:r>
                          <w:rPr>
                            <w:rFonts w:ascii="Arial" w:hAnsi="Arial"/>
                            <w:color w:val="4C4C4C"/>
                            <w:kern w:val="24"/>
                            <w:sz w:val="12"/>
                          </w:rPr>
                          <w:t>Торговля и обслуживание</w:t>
                        </w:r>
                      </w:p>
                    </w:txbxContent>
                  </v:textbox>
                </v:rect>
                <v:rect id="Прямоугольник 635" o:spid="_x0000_s1325" style="position:absolute;left:10545;top:22421;width:5937;height:876;rotation:-2150736fd;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" filled="f" stroked="f">
                  <v:textbox style="mso-fit-shape-to-text:t" inset="0,0,0,0">
                    <w:txbxContent>
                      <w:p w14:paraId="4176C8C5" w14:textId="77777777" w:rsidR="004A246D" w:rsidRDefault="004A246D" w:rsidP="00C64587">
                        <w:pPr>
                          <w:pStyle w:val="affb"/>
                          <w:spacing w:after="0" w:line="240" w:lineRule="auto"/>
                          <w:ind w:right="187"/>
                          <w:jc w:val="right"/>
                        </w:pPr>
                        <w:r>
                          <w:rPr>
                            <w:rFonts w:ascii="Arial" w:hAnsi="Arial"/>
                            <w:color w:val="4C4C4C"/>
                            <w:kern w:val="24"/>
                            <w:sz w:val="12"/>
                          </w:rPr>
                          <w:t>Образование</w:t>
                        </w:r>
                      </w:p>
                    </w:txbxContent>
                  </v:textbox>
                </v:rect>
                <v:rect id="Прямоугольник 636" o:spid="_x0000_s1326" style="position:absolute;left:12651;top:22790;width:7538;height:877;rotation:-2150736fd;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" filled="f" stroked="f">
                  <v:textbox style="mso-fit-shape-to-text:t" inset="0,0,0,0">
                    <w:txbxContent>
                      <w:p w14:paraId="05010B02" w14:textId="77777777" w:rsidR="004A246D" w:rsidRDefault="004A246D" w:rsidP="00C64587">
                        <w:pPr>
                          <w:pStyle w:val="affb"/>
                          <w:spacing w:after="0" w:line="240" w:lineRule="auto"/>
                          <w:ind w:right="187"/>
                          <w:jc w:val="right"/>
                        </w:pPr>
                        <w:r>
                          <w:rPr>
                            <w:rFonts w:ascii="Arial" w:hAnsi="Arial"/>
                            <w:color w:val="4C4C4C"/>
                            <w:kern w:val="24"/>
                            <w:sz w:val="12"/>
                          </w:rPr>
                          <w:t>Здравоохранение</w:t>
                        </w:r>
                      </w:p>
                    </w:txbxContent>
                  </v:textbox>
                </v:rect>
                <v:rect id="Прямоугольник 637" o:spid="_x0000_s1327" style="position:absolute;left:16375;top:22489;width:4915;height:877;rotation:-2150736fd;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" filled="f" stroked="f">
                  <v:textbox style="mso-fit-shape-to-text:t" inset="0,0,0,0">
                    <w:txbxContent>
                      <w:p w14:paraId="140FEC40" w14:textId="77777777" w:rsidR="004A246D" w:rsidRDefault="004A246D" w:rsidP="00C64587">
                        <w:pPr>
                          <w:pStyle w:val="affb"/>
                          <w:spacing w:after="0" w:line="240" w:lineRule="auto"/>
                          <w:ind w:right="187"/>
                          <w:jc w:val="right"/>
                        </w:pPr>
                        <w:r>
                          <w:rPr>
                            <w:rFonts w:ascii="Arial" w:hAnsi="Arial"/>
                            <w:color w:val="4C4C4C"/>
                            <w:kern w:val="24"/>
                            <w:sz w:val="12"/>
                          </w:rPr>
                          <w:t>Транспорт</w:t>
                        </w:r>
                      </w:p>
                    </w:txbxContent>
                  </v:textbox>
                </v:rect>
                <v:rect id="Прямоугольник 638" o:spid="_x0000_s1328" style="position:absolute;left:14236;top:23907;width:10674;height:876;rotation:-2150736fd;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" filled="f" stroked="f">
                  <v:textbox style="mso-fit-shape-to-text:t" inset="0,0,0,0">
                    <w:txbxContent>
                      <w:p w14:paraId="41E70048" w14:textId="77777777" w:rsidR="004A246D" w:rsidRDefault="004A246D" w:rsidP="00C64587">
                        <w:pPr>
                          <w:pStyle w:val="affb"/>
                          <w:spacing w:after="0" w:line="240" w:lineRule="auto"/>
                          <w:ind w:right="187"/>
                          <w:jc w:val="right"/>
                        </w:pPr>
                        <w:r>
                          <w:rPr>
                            <w:rFonts w:ascii="Arial" w:hAnsi="Arial"/>
                            <w:color w:val="4C4C4C"/>
                            <w:kern w:val="24"/>
                            <w:sz w:val="12"/>
                          </w:rPr>
                          <w:t>Государство и управление</w:t>
                        </w:r>
                      </w:p>
                    </w:txbxContent>
                  </v:textbox>
                </v:rect>
                <v:rect id="Прямоугольник 639" o:spid="_x0000_s1329" style="position:absolute;left:21203;top:22715;width:5378;height:877;rotation:-2150736fd;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" filled="f" stroked="f">
                  <v:textbox style="mso-fit-shape-to-text:t" inset="0,0,0,0">
                    <w:txbxContent>
                      <w:p w14:paraId="5602AA5D" w14:textId="77777777" w:rsidR="004A246D" w:rsidRDefault="004A246D" w:rsidP="00C64587">
                        <w:pPr>
                          <w:pStyle w:val="affb"/>
                          <w:spacing w:after="0" w:line="240" w:lineRule="auto"/>
                          <w:ind w:right="187"/>
                          <w:jc w:val="right"/>
                        </w:pPr>
                        <w:r>
                          <w:rPr>
                            <w:rFonts w:ascii="Arial" w:hAnsi="Arial"/>
                            <w:color w:val="4C4C4C"/>
                            <w:kern w:val="24"/>
                            <w:sz w:val="12"/>
                          </w:rPr>
                          <w:t>Толкование</w:t>
                        </w:r>
                      </w:p>
                    </w:txbxContent>
                  </v:textbox>
                </v:rect>
                <v:rect id="Прямоугольник 640" o:spid="_x0000_s1330" style="position:absolute;left:21795;top:23516;width:9068;height:876;rotation:-2150736fd;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" filled="f" stroked="f">
                  <v:textbox style="mso-fit-shape-to-text:t" inset="0,0,0,0">
                    <w:txbxContent>
                      <w:p w14:paraId="3F4E9451" w14:textId="77777777" w:rsidR="004A246D" w:rsidRDefault="004A246D" w:rsidP="00C64587">
                        <w:pPr>
                          <w:pStyle w:val="affb"/>
                          <w:spacing w:after="0" w:line="240" w:lineRule="auto"/>
                          <w:ind w:right="187"/>
                          <w:jc w:val="right"/>
                        </w:pPr>
                        <w:r>
                          <w:rPr>
                            <w:rFonts w:ascii="Arial" w:hAnsi="Arial"/>
                            <w:color w:val="4C4C4C"/>
                            <w:kern w:val="24"/>
                            <w:sz w:val="12"/>
                          </w:rPr>
                          <w:t>Коммунальные услуги</w:t>
                        </w:r>
                      </w:p>
                    </w:txbxContent>
                  </v:textbox>
                </v:rect>
                <v:rect id="Прямоугольник 641" o:spid="_x0000_s1331" style="position:absolute;left:24058;top:23721;width:11258;height:876;rotation:-2150736fd;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" filled="f" stroked="f">
                  <v:textbox style="mso-fit-shape-to-text:t" inset="0,0,0,0">
                    <w:txbxContent>
                      <w:p w14:paraId="449CBBCC" w14:textId="77777777" w:rsidR="004A246D" w:rsidRDefault="004A246D" w:rsidP="00C64587">
                        <w:pPr>
                          <w:pStyle w:val="affb"/>
                          <w:spacing w:after="0" w:line="240" w:lineRule="auto"/>
                          <w:ind w:right="187"/>
                          <w:jc w:val="right"/>
                        </w:pPr>
                        <w:r>
                          <w:rPr>
                            <w:rFonts w:ascii="Arial" w:hAnsi="Arial"/>
                            <w:color w:val="4C4C4C"/>
                            <w:kern w:val="24"/>
                            <w:sz w:val="12"/>
                          </w:rPr>
                          <w:t>Операции с недвижимостью</w:t>
                        </w:r>
                      </w:p>
                    </w:txbxContent>
                  </v:textbox>
                </v:rect>
                <v:rect id="Прямоугольник 642" o:spid="_x0000_s1332" style="position:absolute;left:28168;top:22515;width:9144;height:2629;rotation:-21507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" filled="f" stroked="f">
                  <v:textbox style="mso-fit-shape-to-text:t" inset="0,0,0,0">
                    <w:txbxContent>
                      <w:p w14:paraId="4BDD48D1" w14:textId="77777777" w:rsidR="004A246D" w:rsidRDefault="004A246D" w:rsidP="00C64587">
                        <w:pPr>
                          <w:pStyle w:val="affb"/>
                          <w:spacing w:after="0" w:line="240" w:lineRule="auto"/>
                          <w:ind w:right="187"/>
                        </w:pPr>
                        <w:r>
                          <w:rPr>
                            <w:rFonts w:ascii="Arial" w:hAnsi="Arial"/>
                            <w:color w:val="4C4C4C"/>
                            <w:kern w:val="24"/>
                            <w:sz w:val="12"/>
                          </w:rPr>
                          <w:t>Производство и поставка электроэнергии</w:t>
                        </w:r>
                      </w:p>
                    </w:txbxContent>
                  </v:textbox>
                </v:rect>
                <v:rect id="Прямоугольник 643" o:spid="_x0000_s1333" style="position:absolute;left:34051;top:21010;width:9144;height:876;rotation:-21507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" filled="f" stroked="f">
                  <v:textbox style="mso-fit-shape-to-text:t" inset="0,0,0,0">
                    <w:txbxContent>
                      <w:p w14:paraId="033F4D40" w14:textId="77777777" w:rsidR="004A246D" w:rsidRDefault="004A246D" w:rsidP="00C64587">
                        <w:pPr>
                          <w:pStyle w:val="affb"/>
                          <w:spacing w:after="0" w:line="240" w:lineRule="auto"/>
                          <w:ind w:right="187"/>
                        </w:pPr>
                        <w:r>
                          <w:rPr>
                            <w:rFonts w:ascii="Arial" w:hAnsi="Arial"/>
                            <w:color w:val="4C4C4C"/>
                            <w:kern w:val="24"/>
                            <w:sz w:val="12"/>
                          </w:rPr>
                          <w:t>Финансы</w:t>
                        </w:r>
                      </w:p>
                    </w:txbxContent>
                  </v:textbox>
                </v:rect>
                <v:rect id="Прямоугольник 644" o:spid="_x0000_s1334" style="position:absolute;left:33122;top:23533;width:9144;height:1753;rotation:-21507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" filled="f" stroked="f">
                  <v:textbox style="mso-fit-shape-to-text:t" inset="0,0,0,0">
                    <w:txbxContent>
                      <w:p w14:paraId="2E834321" w14:textId="77777777" w:rsidR="004A246D" w:rsidRDefault="004A246D" w:rsidP="00C64587">
                        <w:pPr>
                          <w:pStyle w:val="affb"/>
                          <w:spacing w:after="0" w:line="240" w:lineRule="auto"/>
                          <w:ind w:right="187"/>
                        </w:pPr>
                        <w:r>
                          <w:rPr>
                            <w:rFonts w:ascii="Arial" w:hAnsi="Arial"/>
                            <w:color w:val="4C4C4C"/>
                            <w:kern w:val="24"/>
                            <w:sz w:val="12"/>
                          </w:rPr>
                          <w:t>Информация и телекоммуникации</w:t>
                        </w:r>
                      </w:p>
                    </w:txbxContent>
                  </v:textbox>
                </v:rect>
                <v:rect id="Прямоугольник 645" o:spid="_x0000_s1335" style="position:absolute;left:39543;top:21698;width:9144;height:876;rotation:-21507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" filled="f" stroked="f">
                  <v:textbox style="mso-fit-shape-to-text:t" inset="0,0,0,0">
                    <w:txbxContent>
                      <w:p w14:paraId="7CB30947" w14:textId="77777777" w:rsidR="004A246D" w:rsidRDefault="004A246D" w:rsidP="00C64587">
                        <w:pPr>
                          <w:pStyle w:val="affb"/>
                          <w:spacing w:after="0" w:line="240" w:lineRule="auto"/>
                          <w:ind w:right="187"/>
                        </w:pPr>
                        <w:r>
                          <w:rPr>
                            <w:rFonts w:ascii="Arial" w:hAnsi="Arial"/>
                            <w:color w:val="4C4C4C"/>
                            <w:kern w:val="24"/>
                            <w:sz w:val="12"/>
                          </w:rPr>
                          <w:t>Сельское хозяйство</w:t>
                        </w:r>
                      </w:p>
                    </w:txbxContent>
                  </v:textbox>
                </v:rect>
                <v:rect id="Прямоугольник 646" o:spid="_x0000_s1336" style="position:absolute;left:45605;top:20934;width:9138;height:1752;rotation:-21507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" filled="f" stroked="f">
                  <v:textbox style="mso-fit-shape-to-text:t" inset="0,0,0,0">
                    <w:txbxContent>
                      <w:p w14:paraId="7B77D3CA" w14:textId="77777777" w:rsidR="004A246D" w:rsidRDefault="004A246D" w:rsidP="00C64587">
                        <w:pPr>
                          <w:pStyle w:val="affb"/>
                          <w:spacing w:after="0" w:line="240" w:lineRule="auto"/>
                          <w:ind w:right="187"/>
                        </w:pPr>
                        <w:r>
                          <w:rPr>
                            <w:rFonts w:ascii="Arial" w:hAnsi="Arial"/>
                            <w:color w:val="4C4C4C"/>
                            <w:kern w:val="24"/>
                            <w:sz w:val="12"/>
                          </w:rPr>
                          <w:t>Добыча полезных ископаемых</w:t>
                        </w:r>
                      </w:p>
                    </w:txbxContent>
                  </v:textbox>
                </v:rect>
                <v:rect id="Прямоугольник 647" o:spid="_x0000_s1337" style="position:absolute;left:38770;top:23781;width:9144;height:876;rotation:-21507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" filled="f" stroked="f">
                  <v:textbox style="mso-fit-shape-to-text:t" inset="0,0,0,0">
                    <w:txbxContent>
                      <w:p w14:paraId="3F04D4E8" w14:textId="77777777" w:rsidR="004A246D" w:rsidRDefault="004A246D" w:rsidP="00C64587">
                        <w:pPr>
                          <w:pStyle w:val="affb"/>
                          <w:spacing w:after="0" w:line="240" w:lineRule="auto"/>
                          <w:ind w:right="187"/>
                        </w:pPr>
                        <w:r>
                          <w:rPr>
                            <w:rFonts w:ascii="Arial" w:hAnsi="Arial"/>
                            <w:color w:val="4C4C4C"/>
                            <w:kern w:val="24"/>
                            <w:sz w:val="12"/>
                          </w:rPr>
                          <w:t>Бытовые услуги</w:t>
                        </w:r>
                      </w:p>
                    </w:txbxContent>
                  </v:textbox>
                </v:rect>
                <w10:anchorlock/>
              </v:group>
            </w:pict>
          </mc:Fallback>
        </mc:AlternateContent>
      </w:r>
    </w:p>
    <w:p w14:paraId="53E35BDC" w14:textId="77777777" w:rsidR="00C64587" w:rsidRPr="00C64587" w:rsidRDefault="00C64587" w:rsidP="00C64587">
      <w:pPr>
        <w:spacing w:before="170" w:after="100" w:line="170" w:lineRule="atLeast"/>
        <w:jc w:val="left"/>
        <w:rPr>
          <w:b/>
          <w:bCs/>
          <w:sz w:val="16"/>
          <w:szCs w:val="20"/>
        </w:rPr>
      </w:pPr>
      <w:bookmarkStart w:id="279" w:name="_Toc24627825"/>
      <w:r w:rsidRPr="00C64587">
        <w:rPr>
          <w:rFonts w:eastAsia="Calibri"/>
          <w:b/>
          <w:sz w:val="16"/>
          <w:szCs w:val="22"/>
        </w:rPr>
        <w:t xml:space="preserve">Рисунок </w:t>
      </w:r>
      <w:r w:rsidRPr="00C64587">
        <w:rPr>
          <w:b/>
          <w:bCs/>
          <w:sz w:val="16"/>
          <w:szCs w:val="20"/>
        </w:rPr>
        <w:fldChar w:fldCharType="begin"/>
      </w:r>
      <w:r w:rsidRPr="00C64587">
        <w:rPr>
          <w:b/>
          <w:bCs/>
          <w:sz w:val="16"/>
          <w:szCs w:val="20"/>
        </w:rPr>
        <w:instrText xml:space="preserve"> STYLEREF 2 \s </w:instrText>
      </w:r>
      <w:r w:rsidRPr="00C64587">
        <w:rPr>
          <w:b/>
          <w:bCs/>
          <w:sz w:val="16"/>
          <w:szCs w:val="20"/>
        </w:rPr>
        <w:fldChar w:fldCharType="separate"/>
      </w:r>
      <w:r w:rsidRPr="00C64587">
        <w:rPr>
          <w:b/>
          <w:bCs/>
          <w:noProof/>
          <w:sz w:val="16"/>
          <w:szCs w:val="20"/>
        </w:rPr>
        <w:t>5.4</w:t>
      </w:r>
      <w:r w:rsidRPr="00C64587">
        <w:rPr>
          <w:b/>
          <w:bCs/>
          <w:sz w:val="16"/>
          <w:szCs w:val="20"/>
        </w:rPr>
        <w:fldChar w:fldCharType="end"/>
      </w:r>
      <w:r w:rsidRPr="00C64587">
        <w:rPr>
          <w:rFonts w:eastAsia="Calibri"/>
          <w:b/>
          <w:sz w:val="16"/>
          <w:szCs w:val="22"/>
        </w:rPr>
        <w:t>.</w:t>
      </w:r>
      <w:r w:rsidRPr="00C64587">
        <w:rPr>
          <w:b/>
          <w:bCs/>
          <w:sz w:val="16"/>
          <w:szCs w:val="20"/>
        </w:rPr>
        <w:fldChar w:fldCharType="begin"/>
      </w:r>
      <w:r w:rsidRPr="00C64587">
        <w:rPr>
          <w:b/>
          <w:bCs/>
          <w:sz w:val="16"/>
          <w:szCs w:val="20"/>
        </w:rPr>
        <w:instrText xml:space="preserve"> SEQ Figure \* ARABIC \s 2 </w:instrText>
      </w:r>
      <w:r w:rsidRPr="00C64587">
        <w:rPr>
          <w:b/>
          <w:bCs/>
          <w:sz w:val="16"/>
          <w:szCs w:val="20"/>
        </w:rPr>
        <w:fldChar w:fldCharType="separate"/>
      </w:r>
      <w:r w:rsidRPr="00C64587">
        <w:rPr>
          <w:b/>
          <w:bCs/>
          <w:noProof/>
          <w:sz w:val="16"/>
          <w:szCs w:val="20"/>
        </w:rPr>
        <w:t>1</w:t>
      </w:r>
      <w:r w:rsidRPr="00C64587">
        <w:rPr>
          <w:b/>
          <w:bCs/>
          <w:sz w:val="16"/>
          <w:szCs w:val="20"/>
        </w:rPr>
        <w:fldChar w:fldCharType="end"/>
      </w:r>
      <w:r w:rsidRPr="00C64587">
        <w:rPr>
          <w:rFonts w:eastAsia="Calibri"/>
          <w:b/>
          <w:sz w:val="16"/>
          <w:szCs w:val="22"/>
        </w:rPr>
        <w:t>: Структура занятости по видам экономической деятельности в Самарской области, 2018 г.,%</w:t>
      </w:r>
      <w:bookmarkEnd w:id="279"/>
    </w:p>
    <w:p w14:paraId="5447E016" w14:textId="77777777" w:rsidR="00C64587" w:rsidRPr="00C64587" w:rsidRDefault="00C64587" w:rsidP="00C64587">
      <w:r w:rsidRPr="00C64587">
        <w:rPr>
          <w:rFonts w:eastAsia="Calibri"/>
          <w:szCs w:val="22"/>
        </w:rPr>
        <w:t>В 2018 году количество зарегистрированных безработных сократилось на 14,9% и по состоянию на 01.01.2019 г. составило 14,4 тыс. человек с официальным уровнем безработицы 0,8%. Количество открытых вакансий для агентств по трудоустройству сократилось на 3,5% (на 01.01.2009 г. - 24,9 тыс. Шт.), но все же в 1,7 раза превышает количество зарегистрированных безработных.</w:t>
      </w:r>
    </w:p>
    <w:p w14:paraId="646C8BAC" w14:textId="77777777" w:rsidR="00C64587" w:rsidRPr="00C64587" w:rsidRDefault="00C64587" w:rsidP="00C64587">
      <w:r w:rsidRPr="00C64587">
        <w:rPr>
          <w:rFonts w:eastAsia="Calibri"/>
          <w:szCs w:val="22"/>
        </w:rPr>
        <w:t xml:space="preserve">Доля рабочей силы в общей численности населения </w:t>
      </w:r>
      <w:r w:rsidRPr="00C64587">
        <w:rPr>
          <w:rFonts w:eastAsia="Calibri"/>
          <w:b/>
          <w:szCs w:val="22"/>
        </w:rPr>
        <w:t>Тольяттинского городского округа</w:t>
      </w:r>
      <w:r w:rsidRPr="00C64587">
        <w:rPr>
          <w:rFonts w:eastAsia="Calibri"/>
          <w:szCs w:val="22"/>
        </w:rPr>
        <w:t xml:space="preserve"> близка к региональному значению. По оценкам 2017 года, она составляла около 64% </w:t>
      </w:r>
      <w:r w:rsidRPr="00C64587">
        <w:rPr>
          <w:rFonts w:ascii="Arial" w:eastAsia="Calibri" w:hAnsi="Arial" w:cs="Arial"/>
          <w:szCs w:val="22"/>
        </w:rPr>
        <w:t>​​</w:t>
      </w:r>
      <w:r w:rsidRPr="00C64587">
        <w:rPr>
          <w:rFonts w:eastAsia="Calibri"/>
          <w:szCs w:val="22"/>
        </w:rPr>
        <w:t>(</w:t>
      </w:r>
      <w:r w:rsidRPr="00C64587">
        <w:rPr>
          <w:rFonts w:eastAsia="Calibri" w:cs="Verdana"/>
          <w:szCs w:val="22"/>
        </w:rPr>
        <w:t>в</w:t>
      </w:r>
      <w:r w:rsidRPr="00C64587">
        <w:rPr>
          <w:rFonts w:eastAsia="Calibri"/>
          <w:szCs w:val="22"/>
        </w:rPr>
        <w:t xml:space="preserve"> 2016 </w:t>
      </w:r>
      <w:r w:rsidRPr="00C64587">
        <w:rPr>
          <w:rFonts w:eastAsia="Calibri" w:cs="Verdana"/>
          <w:szCs w:val="22"/>
        </w:rPr>
        <w:t>году</w:t>
      </w:r>
      <w:r w:rsidRPr="00C64587">
        <w:rPr>
          <w:rFonts w:eastAsia="Calibri"/>
          <w:szCs w:val="22"/>
        </w:rPr>
        <w:t xml:space="preserve"> - 64,7%). </w:t>
      </w:r>
      <w:r w:rsidRPr="00C64587">
        <w:rPr>
          <w:rFonts w:eastAsia="Calibri" w:cs="Verdana"/>
          <w:szCs w:val="22"/>
        </w:rPr>
        <w:t>Численность</w:t>
      </w:r>
      <w:r w:rsidRPr="00C64587">
        <w:rPr>
          <w:rFonts w:eastAsia="Calibri"/>
          <w:szCs w:val="22"/>
        </w:rPr>
        <w:t xml:space="preserve"> </w:t>
      </w:r>
      <w:r w:rsidRPr="00C64587">
        <w:rPr>
          <w:rFonts w:eastAsia="Calibri" w:cs="Verdana"/>
          <w:szCs w:val="22"/>
        </w:rPr>
        <w:t>занятых</w:t>
      </w:r>
      <w:r w:rsidRPr="00C64587">
        <w:rPr>
          <w:rFonts w:eastAsia="Calibri"/>
          <w:szCs w:val="22"/>
        </w:rPr>
        <w:t xml:space="preserve"> </w:t>
      </w:r>
      <w:r w:rsidRPr="00C64587">
        <w:rPr>
          <w:rFonts w:eastAsia="Calibri" w:cs="Verdana"/>
          <w:szCs w:val="22"/>
        </w:rPr>
        <w:t>на</w:t>
      </w:r>
      <w:r w:rsidRPr="00C64587">
        <w:rPr>
          <w:rFonts w:eastAsia="Calibri"/>
          <w:szCs w:val="22"/>
        </w:rPr>
        <w:t xml:space="preserve"> </w:t>
      </w:r>
      <w:r w:rsidRPr="00C64587">
        <w:rPr>
          <w:rFonts w:eastAsia="Calibri" w:cs="Verdana"/>
          <w:szCs w:val="22"/>
        </w:rPr>
        <w:t>конец</w:t>
      </w:r>
      <w:r w:rsidRPr="00C64587">
        <w:rPr>
          <w:rFonts w:eastAsia="Calibri"/>
          <w:szCs w:val="22"/>
        </w:rPr>
        <w:t xml:space="preserve"> 2017 </w:t>
      </w:r>
      <w:r w:rsidRPr="00C64587">
        <w:rPr>
          <w:rFonts w:eastAsia="Calibri" w:cs="Verdana"/>
          <w:szCs w:val="22"/>
        </w:rPr>
        <w:t>года</w:t>
      </w:r>
      <w:r w:rsidRPr="00C64587">
        <w:rPr>
          <w:rFonts w:eastAsia="Calibri"/>
          <w:szCs w:val="22"/>
        </w:rPr>
        <w:t xml:space="preserve"> </w:t>
      </w:r>
      <w:r w:rsidRPr="00C64587">
        <w:rPr>
          <w:rFonts w:eastAsia="Calibri" w:cs="Verdana"/>
          <w:szCs w:val="22"/>
        </w:rPr>
        <w:t>оценивалась</w:t>
      </w:r>
      <w:r w:rsidRPr="00C64587">
        <w:rPr>
          <w:rFonts w:eastAsia="Calibri"/>
          <w:szCs w:val="22"/>
        </w:rPr>
        <w:t xml:space="preserve"> </w:t>
      </w:r>
      <w:r w:rsidRPr="00C64587">
        <w:rPr>
          <w:rFonts w:eastAsia="Calibri" w:cs="Verdana"/>
          <w:szCs w:val="22"/>
        </w:rPr>
        <w:t>в</w:t>
      </w:r>
      <w:r w:rsidRPr="00C64587">
        <w:rPr>
          <w:rFonts w:eastAsia="Calibri"/>
          <w:szCs w:val="22"/>
        </w:rPr>
        <w:t xml:space="preserve"> 376,5 </w:t>
      </w:r>
      <w:r w:rsidRPr="00C64587">
        <w:rPr>
          <w:rFonts w:eastAsia="Calibri" w:cs="Verdana"/>
          <w:szCs w:val="22"/>
        </w:rPr>
        <w:t>тыс</w:t>
      </w:r>
      <w:r w:rsidRPr="00C64587">
        <w:rPr>
          <w:rFonts w:eastAsia="Calibri"/>
          <w:szCs w:val="22"/>
        </w:rPr>
        <w:t xml:space="preserve">. </w:t>
      </w:r>
      <w:r w:rsidRPr="00C64587">
        <w:rPr>
          <w:rFonts w:eastAsia="Calibri" w:cs="Verdana"/>
          <w:szCs w:val="22"/>
        </w:rPr>
        <w:t>человек</w:t>
      </w:r>
      <w:r w:rsidRPr="00C64587">
        <w:rPr>
          <w:rFonts w:eastAsia="Calibri"/>
          <w:szCs w:val="22"/>
        </w:rPr>
        <w:t xml:space="preserve">, </w:t>
      </w:r>
      <w:r w:rsidRPr="00C64587">
        <w:rPr>
          <w:rFonts w:eastAsia="Calibri" w:cs="Verdana"/>
          <w:szCs w:val="22"/>
        </w:rPr>
        <w:t>что</w:t>
      </w:r>
      <w:r w:rsidRPr="00C64587">
        <w:rPr>
          <w:rFonts w:eastAsia="Calibri"/>
          <w:szCs w:val="22"/>
        </w:rPr>
        <w:t xml:space="preserve"> </w:t>
      </w:r>
      <w:r w:rsidRPr="00C64587">
        <w:rPr>
          <w:rFonts w:eastAsia="Calibri" w:cs="Verdana"/>
          <w:szCs w:val="22"/>
        </w:rPr>
        <w:t>на</w:t>
      </w:r>
      <w:r w:rsidRPr="00C64587">
        <w:rPr>
          <w:rFonts w:eastAsia="Calibri"/>
          <w:szCs w:val="22"/>
        </w:rPr>
        <w:t xml:space="preserve"> 5,0 </w:t>
      </w:r>
      <w:r w:rsidRPr="00C64587">
        <w:rPr>
          <w:rFonts w:eastAsia="Calibri" w:cs="Verdana"/>
          <w:szCs w:val="22"/>
        </w:rPr>
        <w:t>тыс</w:t>
      </w:r>
      <w:r w:rsidRPr="00C64587">
        <w:rPr>
          <w:rFonts w:eastAsia="Calibri"/>
          <w:szCs w:val="22"/>
        </w:rPr>
        <w:t xml:space="preserve">. </w:t>
      </w:r>
      <w:r w:rsidRPr="00C64587">
        <w:rPr>
          <w:rFonts w:eastAsia="Calibri" w:cs="Verdana"/>
          <w:szCs w:val="22"/>
        </w:rPr>
        <w:t>человек</w:t>
      </w:r>
      <w:r w:rsidRPr="00C64587">
        <w:rPr>
          <w:rFonts w:eastAsia="Calibri"/>
          <w:szCs w:val="22"/>
        </w:rPr>
        <w:t xml:space="preserve"> (1,3%) </w:t>
      </w:r>
      <w:r w:rsidRPr="00C64587">
        <w:rPr>
          <w:rFonts w:eastAsia="Calibri" w:cs="Verdana"/>
          <w:szCs w:val="22"/>
        </w:rPr>
        <w:t>меньше</w:t>
      </w:r>
      <w:r w:rsidRPr="00C64587">
        <w:rPr>
          <w:rFonts w:eastAsia="Calibri"/>
          <w:szCs w:val="22"/>
        </w:rPr>
        <w:t xml:space="preserve">, </w:t>
      </w:r>
      <w:r w:rsidRPr="00C64587">
        <w:rPr>
          <w:rFonts w:eastAsia="Calibri" w:cs="Verdana"/>
          <w:szCs w:val="22"/>
        </w:rPr>
        <w:t>чем</w:t>
      </w:r>
      <w:r w:rsidRPr="00C64587">
        <w:rPr>
          <w:rFonts w:eastAsia="Calibri"/>
          <w:szCs w:val="22"/>
        </w:rPr>
        <w:t xml:space="preserve"> </w:t>
      </w:r>
      <w:r w:rsidRPr="00C64587">
        <w:rPr>
          <w:rFonts w:eastAsia="Calibri" w:cs="Verdana"/>
          <w:szCs w:val="22"/>
        </w:rPr>
        <w:t>в</w:t>
      </w:r>
      <w:r w:rsidRPr="00C64587">
        <w:rPr>
          <w:rFonts w:eastAsia="Calibri"/>
          <w:szCs w:val="22"/>
        </w:rPr>
        <w:t xml:space="preserve"> 2016 </w:t>
      </w:r>
      <w:r w:rsidRPr="00C64587">
        <w:rPr>
          <w:rFonts w:eastAsia="Calibri" w:cs="Verdana"/>
          <w:szCs w:val="22"/>
        </w:rPr>
        <w:t>году</w:t>
      </w:r>
      <w:r w:rsidRPr="00C64587">
        <w:rPr>
          <w:rFonts w:eastAsia="Calibri"/>
          <w:szCs w:val="22"/>
        </w:rPr>
        <w:t xml:space="preserve">. </w:t>
      </w:r>
      <w:r w:rsidRPr="00C64587">
        <w:rPr>
          <w:rFonts w:eastAsia="Calibri" w:cs="Verdana"/>
          <w:szCs w:val="22"/>
        </w:rPr>
        <w:t>Снижение</w:t>
      </w:r>
      <w:r w:rsidRPr="00C64587">
        <w:rPr>
          <w:rFonts w:eastAsia="Calibri"/>
          <w:szCs w:val="22"/>
        </w:rPr>
        <w:t xml:space="preserve"> </w:t>
      </w:r>
      <w:r w:rsidRPr="00C64587">
        <w:rPr>
          <w:rFonts w:eastAsia="Calibri" w:cs="Verdana"/>
          <w:szCs w:val="22"/>
        </w:rPr>
        <w:t>данного</w:t>
      </w:r>
      <w:r w:rsidRPr="00C64587">
        <w:rPr>
          <w:rFonts w:eastAsia="Calibri"/>
          <w:szCs w:val="22"/>
        </w:rPr>
        <w:t xml:space="preserve"> </w:t>
      </w:r>
      <w:r w:rsidRPr="00C64587">
        <w:rPr>
          <w:rFonts w:eastAsia="Calibri" w:cs="Verdana"/>
          <w:szCs w:val="22"/>
        </w:rPr>
        <w:t>показателя</w:t>
      </w:r>
      <w:r w:rsidRPr="00C64587">
        <w:rPr>
          <w:rFonts w:eastAsia="Calibri"/>
          <w:szCs w:val="22"/>
        </w:rPr>
        <w:t xml:space="preserve"> </w:t>
      </w:r>
      <w:r w:rsidRPr="00C64587">
        <w:rPr>
          <w:rFonts w:eastAsia="Calibri" w:cs="Verdana"/>
          <w:szCs w:val="22"/>
        </w:rPr>
        <w:t>обусловлено</w:t>
      </w:r>
      <w:r w:rsidRPr="00C64587">
        <w:rPr>
          <w:rFonts w:eastAsia="Calibri"/>
          <w:szCs w:val="22"/>
        </w:rPr>
        <w:t xml:space="preserve">, </w:t>
      </w:r>
      <w:r w:rsidRPr="00C64587">
        <w:rPr>
          <w:rFonts w:eastAsia="Calibri" w:cs="Verdana"/>
          <w:szCs w:val="22"/>
        </w:rPr>
        <w:t>прежде</w:t>
      </w:r>
      <w:r w:rsidRPr="00C64587">
        <w:rPr>
          <w:rFonts w:eastAsia="Calibri"/>
          <w:szCs w:val="22"/>
        </w:rPr>
        <w:t xml:space="preserve"> </w:t>
      </w:r>
      <w:r w:rsidRPr="00C64587">
        <w:rPr>
          <w:rFonts w:eastAsia="Calibri" w:cs="Verdana"/>
          <w:szCs w:val="22"/>
        </w:rPr>
        <w:t>всего</w:t>
      </w:r>
      <w:r w:rsidRPr="00C64587">
        <w:rPr>
          <w:rFonts w:eastAsia="Calibri"/>
          <w:szCs w:val="22"/>
        </w:rPr>
        <w:t xml:space="preserve">, сокращением численности населения трудоспособного возраста. В общей сложности 53,8% всех занятых людей заняты в малом и среднем бизнесе. </w:t>
      </w:r>
    </w:p>
    <w:p w14:paraId="333743F7" w14:textId="77777777" w:rsidR="00C64587" w:rsidRPr="00C64587" w:rsidRDefault="00C64587" w:rsidP="00C64587">
      <w:r w:rsidRPr="00C64587">
        <w:rPr>
          <w:rFonts w:eastAsia="Calibri"/>
          <w:szCs w:val="22"/>
        </w:rPr>
        <w:t>Самарская область в целом характеризуется диверсифицированной структурой занятости с достаточно высокой долей обрабатывающей промышленности, а также торговли, ремонтных услуг, образования, здравоохранения и транспорта. Что касается Тольяттинского городского округа, его рынки труда имеют довольно узкую специализацию с преобладанием крупных работодателей в структуре занятости.</w:t>
      </w:r>
    </w:p>
    <w:p w14:paraId="6A372595" w14:textId="77777777" w:rsidR="00C64587" w:rsidRPr="00C64587" w:rsidRDefault="00C64587" w:rsidP="00C64587">
      <w:r w:rsidRPr="00C64587">
        <w:rPr>
          <w:rFonts w:eastAsia="Calibri"/>
          <w:szCs w:val="22"/>
        </w:rPr>
        <w:t>Однако среднесписочная численность работников на крупных и средних предприятиях городского округа Тольятти сократилась на 2,4% в первом полугодии 2018 года по сравнению с предыдущим годом и составила 156,7 тыс. человек. Наиболее значительное сокращение персонала произошло на предприятиях, осуществляющих операции с недвижимостью - на 27,2%, строительстве - на 11,6%. На производственных предприятиях численность работников сократилась на 3,6%. Сокращение рабочих мест наблюдалось не только на предприятиях автомобильной отрасли, но и в других отраслях, прежде всего - в химической промышленности. Однако это не относится к КуАЗ. Среднесписочная численность работников КуАз составила 5 091 в 2017 году и 5 097 в 2018 году. Текучесть кадров в КуАЗ за эти годы была низкой или естественной (3,38% и 3,2% соответственно).</w:t>
      </w:r>
    </w:p>
    <w:p w14:paraId="60A9B093" w14:textId="77777777" w:rsidR="00C64587" w:rsidRPr="00C64587" w:rsidRDefault="00C64587" w:rsidP="00C64587">
      <w:r w:rsidRPr="00C64587">
        <w:rPr>
          <w:rFonts w:eastAsia="Calibri"/>
          <w:szCs w:val="22"/>
        </w:rPr>
        <w:t>По данным Тольяттинского центра занятости населения, по состоянию на июнь 2018 года уровень официальной безработицы снизился на 0,7 процентного пункта по сравнению с 2017 годом и составил 0,94%, что превышает значение этого показателя для Самарской области в целом.  Численность безработных граждан на 01.07.2018 г. составила 3837 человек.</w:t>
      </w:r>
    </w:p>
    <w:p w14:paraId="68E7E35F" w14:textId="77777777" w:rsidR="00C64587" w:rsidRPr="00C64587" w:rsidRDefault="00C64587" w:rsidP="00C64587">
      <w:r w:rsidRPr="00C64587">
        <w:rPr>
          <w:rFonts w:eastAsia="Calibri"/>
          <w:szCs w:val="22"/>
        </w:rPr>
        <w:t>Следует отметить, что уровень образования безработных относительно высок (более 78% безработных имеют среднее или высшее профессиональное образование).</w:t>
      </w:r>
    </w:p>
    <w:p w14:paraId="230AA9E7" w14:textId="77777777" w:rsidR="00C64587" w:rsidRPr="00C64587" w:rsidRDefault="00C64587" w:rsidP="00C64587">
      <w:pPr>
        <w:jc w:val="center"/>
      </w:pPr>
      <w:r w:rsidRPr="00C64587">
        <w:rPr>
          <w:noProof/>
          <w:lang w:bidi="ar-SA"/>
        </w:rPr>
        <mc:AlternateContent>
          <mc:Choice Requires="wpg">
            <w:drawing>
              <wp:inline distT="0" distB="0" distL="0" distR="0" wp14:anchorId="69E23AF5" wp14:editId="26FCB07B">
                <wp:extent cx="6048602" cy="3080084"/>
                <wp:effectExtent l="0" t="0" r="9525" b="6350"/>
                <wp:docPr id="620" name="Группа 9"/>
                <wp:cNvGraphicFramePr/>
                <a:graphic xmlns:a="http://schemas.openxmlformats.org/drawingml/2006/main">
                  <a:graphicData uri="http://schemas.microsoft.com/office/word/2010/wordprocessingGroup">
                    <wpg:wgp>
                      <wpg:cNvGrpSpPr/>
                      <wpg:grpSpPr>
                        <a:xfrm>
                          <a:off x="0" y="0"/>
                          <a:ext cx="6048602" cy="3080084"/>
                          <a:chOff x="0" y="0"/>
                          <a:chExt cx="6048602" cy="3080084"/>
                        </a:xfrm>
                      </wpg:grpSpPr>
                      <pic:pic xmlns:pic="http://schemas.openxmlformats.org/drawingml/2006/picture">
                        <pic:nvPicPr>
                          <pic:cNvPr id="621" name="Рисунок 621"/>
                          <pic:cNvPicPr>
                            <a:picLocks noChangeAspect="1"/>
                          </pic:cNvPicPr>
                        </pic:nvPicPr>
                        <pic:blipFill>
                          <a:blip r:embed="rId120"/>
                          <a:stretch>
                            <a:fillRect/>
                          </a:stretch>
                        </pic:blipFill>
                        <pic:spPr>
                          <a:xfrm>
                            <a:off x="0" y="0"/>
                            <a:ext cx="6048602" cy="3080084"/>
                          </a:xfrm>
                          <a:prstGeom prst="rect">
                            <a:avLst/>
                          </a:prstGeom>
                        </pic:spPr>
                      </pic:pic>
                      <wps:wsp>
                        <wps:cNvPr id="622" name="Прямоугольник 622"/>
                        <wps:cNvSpPr/>
                        <wps:spPr>
                          <a:xfrm>
                            <a:off x="191748" y="69978"/>
                            <a:ext cx="4993640" cy="175260"/>
                          </a:xfrm>
                          <a:prstGeom prst="rect">
                            <a:avLst/>
                          </a:prstGeom>
                        </wps:spPr>
                        <wps:txbx>
                          <w:txbxContent>
                            <w:p w14:paraId="3768B11B" w14:textId="77777777" w:rsidR="004A246D" w:rsidRDefault="004A246D" w:rsidP="00C64587">
                              <w:pPr>
                                <w:pStyle w:val="affb"/>
                                <w:spacing w:after="0" w:line="240" w:lineRule="auto"/>
                                <w:jc w:val="center"/>
                              </w:pPr>
                              <w:r>
                                <w:rPr>
                                  <w:rFonts w:ascii="Arial" w:hAnsi="Arial"/>
                                  <w:b/>
                                  <w:color w:val="4C4C4C"/>
                                  <w:kern w:val="24"/>
                                </w:rPr>
                                <w:t>Структура безработных по уровню образования в Тольятти, 2018</w:t>
                              </w:r>
                            </w:p>
                          </w:txbxContent>
                        </wps:txbx>
                        <wps:bodyPr wrap="none" lIns="0" tIns="0" rIns="0" bIns="0">
                          <a:spAutoFit/>
                        </wps:bodyPr>
                      </wps:wsp>
                      <wps:wsp>
                        <wps:cNvPr id="623" name="Прямоугольник 623"/>
                        <wps:cNvSpPr/>
                        <wps:spPr>
                          <a:xfrm>
                            <a:off x="2585501" y="417734"/>
                            <a:ext cx="1143635" cy="102235"/>
                          </a:xfrm>
                          <a:prstGeom prst="rect">
                            <a:avLst/>
                          </a:prstGeom>
                        </wps:spPr>
                        <wps:txbx>
                          <w:txbxContent>
                            <w:p w14:paraId="465F3711" w14:textId="77777777" w:rsidR="004A246D" w:rsidRDefault="004A246D" w:rsidP="00C64587">
                              <w:pPr>
                                <w:pStyle w:val="affb"/>
                                <w:spacing w:after="0" w:line="240" w:lineRule="auto"/>
                                <w:jc w:val="center"/>
                              </w:pPr>
                              <w:r>
                                <w:rPr>
                                  <w:rFonts w:ascii="Arial" w:hAnsi="Arial"/>
                                  <w:color w:val="4C4C4C"/>
                                  <w:kern w:val="24"/>
                                  <w:sz w:val="14"/>
                                </w:rPr>
                                <w:t>Базовое образование 7,2%</w:t>
                              </w:r>
                            </w:p>
                          </w:txbxContent>
                        </wps:txbx>
                        <wps:bodyPr lIns="0" tIns="0" rIns="0" bIns="0">
                          <a:spAutoFit/>
                        </wps:bodyPr>
                      </wps:wsp>
                      <wps:wsp>
                        <wps:cNvPr id="624" name="Прямоугольник 624"/>
                        <wps:cNvSpPr/>
                        <wps:spPr>
                          <a:xfrm>
                            <a:off x="4632729" y="581702"/>
                            <a:ext cx="739775" cy="306705"/>
                          </a:xfrm>
                          <a:prstGeom prst="rect">
                            <a:avLst/>
                          </a:prstGeom>
                        </wps:spPr>
                        <wps:txbx>
                          <w:txbxContent>
                            <w:p w14:paraId="4DD07459" w14:textId="77777777" w:rsidR="004A246D" w:rsidRDefault="004A246D" w:rsidP="00C64587">
                              <w:pPr>
                                <w:pStyle w:val="affb"/>
                                <w:spacing w:after="0" w:line="240" w:lineRule="auto"/>
                                <w:jc w:val="center"/>
                              </w:pPr>
                              <w:r>
                                <w:rPr>
                                  <w:rFonts w:ascii="Arial" w:hAnsi="Arial"/>
                                  <w:color w:val="4C4C4C"/>
                                  <w:kern w:val="24"/>
                                  <w:sz w:val="14"/>
                                </w:rPr>
                                <w:t>Без базового образования 0,4%</w:t>
                              </w:r>
                            </w:p>
                          </w:txbxContent>
                        </wps:txbx>
                        <wps:bodyPr lIns="0" tIns="0" rIns="0" bIns="0">
                          <a:spAutoFit/>
                        </wps:bodyPr>
                      </wps:wsp>
                      <wps:wsp>
                        <wps:cNvPr id="625" name="Прямоугольник 625"/>
                        <wps:cNvSpPr/>
                        <wps:spPr>
                          <a:xfrm>
                            <a:off x="4700538" y="2488633"/>
                            <a:ext cx="1036955" cy="306705"/>
                          </a:xfrm>
                          <a:prstGeom prst="rect">
                            <a:avLst/>
                          </a:prstGeom>
                        </wps:spPr>
                        <wps:txbx>
                          <w:txbxContent>
                            <w:p w14:paraId="510C46C2" w14:textId="77777777" w:rsidR="004A246D" w:rsidRDefault="004A246D" w:rsidP="00C64587">
                              <w:pPr>
                                <w:pStyle w:val="affb"/>
                                <w:spacing w:after="0" w:line="240" w:lineRule="auto"/>
                                <w:jc w:val="center"/>
                              </w:pPr>
                              <w:r>
                                <w:rPr>
                                  <w:rFonts w:ascii="Arial" w:hAnsi="Arial"/>
                                  <w:color w:val="4C4C4C"/>
                                  <w:kern w:val="24"/>
                                  <w:sz w:val="14"/>
                                </w:rPr>
                                <w:t>Высшее профессиональное образование 38,9%</w:t>
                              </w:r>
                            </w:p>
                          </w:txbxContent>
                        </wps:txbx>
                        <wps:bodyPr lIns="0" tIns="0" rIns="0" bIns="0">
                          <a:spAutoFit/>
                        </wps:bodyPr>
                      </wps:wsp>
                      <wps:wsp>
                        <wps:cNvPr id="626" name="Прямоугольник 626"/>
                        <wps:cNvSpPr/>
                        <wps:spPr>
                          <a:xfrm>
                            <a:off x="192491" y="492095"/>
                            <a:ext cx="1078230" cy="204470"/>
                          </a:xfrm>
                          <a:prstGeom prst="rect">
                            <a:avLst/>
                          </a:prstGeom>
                        </wps:spPr>
                        <wps:txbx>
                          <w:txbxContent>
                            <w:p w14:paraId="5F0364CE" w14:textId="77777777" w:rsidR="004A246D" w:rsidRDefault="004A246D" w:rsidP="00C64587">
                              <w:pPr>
                                <w:pStyle w:val="affb"/>
                                <w:spacing w:after="0" w:line="240" w:lineRule="auto"/>
                                <w:jc w:val="center"/>
                              </w:pPr>
                              <w:r>
                                <w:rPr>
                                  <w:rFonts w:ascii="Arial" w:hAnsi="Arial"/>
                                  <w:color w:val="4C4C4C"/>
                                  <w:kern w:val="24"/>
                                  <w:sz w:val="14"/>
                                </w:rPr>
                                <w:t>Среднее общее образование 14,6%</w:t>
                              </w:r>
                            </w:p>
                          </w:txbxContent>
                        </wps:txbx>
                        <wps:bodyPr lIns="0" tIns="0" rIns="0" bIns="0">
                          <a:spAutoFit/>
                        </wps:bodyPr>
                      </wps:wsp>
                      <wps:wsp>
                        <wps:cNvPr id="627" name="Прямоугольник 627"/>
                        <wps:cNvSpPr/>
                        <wps:spPr>
                          <a:xfrm>
                            <a:off x="218740" y="2036176"/>
                            <a:ext cx="1229360" cy="306705"/>
                          </a:xfrm>
                          <a:prstGeom prst="rect">
                            <a:avLst/>
                          </a:prstGeom>
                        </wps:spPr>
                        <wps:txbx>
                          <w:txbxContent>
                            <w:p w14:paraId="203F14FF" w14:textId="77777777" w:rsidR="004A246D" w:rsidRDefault="004A246D" w:rsidP="00C64587">
                              <w:pPr>
                                <w:pStyle w:val="affb"/>
                                <w:spacing w:after="0" w:line="240" w:lineRule="auto"/>
                                <w:jc w:val="center"/>
                              </w:pPr>
                              <w:r>
                                <w:rPr>
                                  <w:rFonts w:ascii="Arial" w:hAnsi="Arial"/>
                                  <w:color w:val="4C4C4C"/>
                                  <w:kern w:val="24"/>
                                  <w:sz w:val="14"/>
                                </w:rPr>
                                <w:t>Среднее профессиональное образование</w:t>
                              </w:r>
                            </w:p>
                            <w:p w14:paraId="2F152C2A" w14:textId="77777777" w:rsidR="004A246D" w:rsidRDefault="004A246D" w:rsidP="00C64587">
                              <w:pPr>
                                <w:pStyle w:val="affb"/>
                                <w:spacing w:after="0" w:line="240" w:lineRule="auto"/>
                                <w:jc w:val="center"/>
                              </w:pPr>
                              <w:r>
                                <w:rPr>
                                  <w:rFonts w:ascii="Arial" w:hAnsi="Arial"/>
                                  <w:color w:val="4C4C4C"/>
                                  <w:kern w:val="24"/>
                                  <w:sz w:val="14"/>
                                </w:rPr>
                                <w:t>39,9%</w:t>
                              </w:r>
                            </w:p>
                          </w:txbxContent>
                        </wps:txbx>
                        <wps:bodyPr lIns="0" tIns="0" rIns="0" bIns="0">
                          <a:spAutoFit/>
                        </wps:bodyPr>
                      </wps:wsp>
                    </wpg:wgp>
                  </a:graphicData>
                </a:graphic>
              </wp:inline>
            </w:drawing>
          </mc:Choice>
          <mc:Fallback>
            <w:pict>
              <v:group w14:anchorId="69E23AF5" id="_x0000_s1338" style="width:476.25pt;height:242.55pt;mso-position-horizontal-relative:char;mso-position-vertical-relative:line" coordsize="60486,308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6p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DRQaAEFOFNFOFABRRRQAUUUUAFFFFABRRRQAU&#10;UUUAFFFFABRRRQAUUUUAFFFFABRRRQAUUUUAFFFFABRRRQAUUUUAB6Vl67/x6J/10H8jWoelZeu/&#10;8eif9dB/I0AZfwx/5EfTf+2v/o166iuX+GP/ACI+m/8AbX/0a9dRQAUUUUAFFFFABXm3jX/ko2l/&#10;9ef9Za9Jrzbxr/yUbS/+vP8ArLQB6DY/8g62/wCuS/yFWB0FV7H/AJB1t/1yX+QqwOgoAKKKKACi&#10;iigAooooAKKKKACiiigAooooAKKKKACiiigAooooAKDRQaAE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ZoAKKM0UAFFFFABRRRQAUUUZoAKKM0ZoAKKM0ZoAKKM0ZoAKKM0ZoAKKM0ZoAKKM0ZoAKKM0Zo&#10;AKKM0UAFFFFABRRRmgAoozRmgAoozRmgAoozRmgAoozRQAUUUUAFFGaM0AFFFFABRRRQAUUUUAFF&#10;GaM0AFFGaM0AFFGaM0AFFGaM0AFFGaM0AFFGaM0AFFGaM0AFFGaM0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AelZeu/8AHon/AF0H8jWoelZeu/8AHon/AF0H8jQBl/DH&#10;/kR9N/7a/wDo166iuX+GP/Ij6b/21/8ARr11FABRRRQAUUUUAFebeNf+SjaX/wBef9Za9Jrzbxr/&#10;AMlG0v8A68/6y0Aeg2P/ACDrb/rkv8hVgdBVex/5B1t/1yX+QqwOg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pGoAXNGabmjNADs0ZpuaM0AOzRmm5ozQA7NGabmjNADs0ZpuaM0ALRSCloAKKKKAEzRm&#10;lxRigBM0ZpcUYoATNJmnYpuKADNGaMUYoAM0ZoxRigBRS0gpaACiiigAooooAKKKKACiiigAoooN&#10;AC5ozTc0ZoAWigUUAFFFFABRRRQAUUUUAFLmkpM0AOzSUmaUUAFFFFABSZpaMUAJmjNLijFACZoz&#10;S4ooAKKKKACiiigAooooAKKKKACiiigAooooAKKKKACiiigBRRQ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A9Ky9d/wCPRP8AroP5GtQ9Ky9d/wCPRP8AroP5GgDL+GP/ACI+&#10;m/8AbX/0a9dRXL/DH/kR9N/7a/8Ao166igAooooAKKKKACvNvGv/ACUbS/8Arz/rLXpNebeNf+Sj&#10;aX/15/1loA9Bsf8AkHW3/XJf5CrA6Cq9j/yDrb/rkv8AIVYHQ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&#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&#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">
                <v:shape id="Рисунок 621" o:spid="_x0000_s1339" type="#_x0000_t75" style="position:absolute;width:60486;height:30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">
                  <v:imagedata r:id="rId121" o:title=""/>
                  <v:path arrowok="t"/>
                </v:shape>
                <v:rect id="Прямоугольник 622" o:spid="_x0000_s1340" style="position:absolute;left:1917;top:699;width:49936;height:17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" filled="f" stroked="f">
                  <v:textbox style="mso-fit-shape-to-text:t" inset="0,0,0,0">
                    <w:txbxContent>
                      <w:p w14:paraId="3768B11B" w14:textId="77777777" w:rsidR="004A246D" w:rsidRDefault="004A246D" w:rsidP="00C64587">
                        <w:pPr>
                          <w:pStyle w:val="affb"/>
                          <w:spacing w:after="0" w:line="240" w:lineRule="auto"/>
                          <w:jc w:val="center"/>
                        </w:pPr>
                        <w:r>
                          <w:rPr>
                            <w:rFonts w:ascii="Arial" w:hAnsi="Arial"/>
                            <w:b/>
                            <w:color w:val="4C4C4C"/>
                            <w:kern w:val="24"/>
                          </w:rPr>
                          <w:t>Структура безработных по уровню образования в Тольятти, 2018</w:t>
                        </w:r>
                      </w:p>
                    </w:txbxContent>
                  </v:textbox>
                </v:rect>
                <v:rect id="Прямоугольник 623" o:spid="_x0000_s1341" style="position:absolute;left:25855;top:4177;width:11436;height:1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" filled="f" stroked="f">
                  <v:textbox style="mso-fit-shape-to-text:t" inset="0,0,0,0">
                    <w:txbxContent>
                      <w:p w14:paraId="465F3711" w14:textId="77777777" w:rsidR="004A246D" w:rsidRDefault="004A246D" w:rsidP="00C64587">
                        <w:pPr>
                          <w:pStyle w:val="affb"/>
                          <w:spacing w:after="0" w:line="240" w:lineRule="auto"/>
                          <w:jc w:val="center"/>
                        </w:pPr>
                        <w:r>
                          <w:rPr>
                            <w:rFonts w:ascii="Arial" w:hAnsi="Arial"/>
                            <w:color w:val="4C4C4C"/>
                            <w:kern w:val="24"/>
                            <w:sz w:val="14"/>
                          </w:rPr>
                          <w:t>Базовое образование 7,2%</w:t>
                        </w:r>
                      </w:p>
                    </w:txbxContent>
                  </v:textbox>
                </v:rect>
                <v:rect id="Прямоугольник 624" o:spid="_x0000_s1342" style="position:absolute;left:46327;top:5817;width:7398;height:3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" filled="f" stroked="f">
                  <v:textbox style="mso-fit-shape-to-text:t" inset="0,0,0,0">
                    <w:txbxContent>
                      <w:p w14:paraId="4DD07459" w14:textId="77777777" w:rsidR="004A246D" w:rsidRDefault="004A246D" w:rsidP="00C64587">
                        <w:pPr>
                          <w:pStyle w:val="affb"/>
                          <w:spacing w:after="0" w:line="240" w:lineRule="auto"/>
                          <w:jc w:val="center"/>
                        </w:pPr>
                        <w:r>
                          <w:rPr>
                            <w:rFonts w:ascii="Arial" w:hAnsi="Arial"/>
                            <w:color w:val="4C4C4C"/>
                            <w:kern w:val="24"/>
                            <w:sz w:val="14"/>
                          </w:rPr>
                          <w:t>Без базового образования 0,4%</w:t>
                        </w:r>
                      </w:p>
                    </w:txbxContent>
                  </v:textbox>
                </v:rect>
                <v:rect id="Прямоугольник 625" o:spid="_x0000_s1343" style="position:absolute;left:47005;top:24886;width:10369;height:3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" filled="f" stroked="f">
                  <v:textbox style="mso-fit-shape-to-text:t" inset="0,0,0,0">
                    <w:txbxContent>
                      <w:p w14:paraId="510C46C2" w14:textId="77777777" w:rsidR="004A246D" w:rsidRDefault="004A246D" w:rsidP="00C64587">
                        <w:pPr>
                          <w:pStyle w:val="affb"/>
                          <w:spacing w:after="0" w:line="240" w:lineRule="auto"/>
                          <w:jc w:val="center"/>
                        </w:pPr>
                        <w:r>
                          <w:rPr>
                            <w:rFonts w:ascii="Arial" w:hAnsi="Arial"/>
                            <w:color w:val="4C4C4C"/>
                            <w:kern w:val="24"/>
                            <w:sz w:val="14"/>
                          </w:rPr>
                          <w:t>Высшее профессиональное образование 38,9%</w:t>
                        </w:r>
                      </w:p>
                    </w:txbxContent>
                  </v:textbox>
                </v:rect>
                <v:rect id="Прямоугольник 626" o:spid="_x0000_s1344" style="position:absolute;left:1924;top:4920;width:10783;height:2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" filled="f" stroked="f">
                  <v:textbox style="mso-fit-shape-to-text:t" inset="0,0,0,0">
                    <w:txbxContent>
                      <w:p w14:paraId="5F0364CE" w14:textId="77777777" w:rsidR="004A246D" w:rsidRDefault="004A246D" w:rsidP="00C64587">
                        <w:pPr>
                          <w:pStyle w:val="affb"/>
                          <w:spacing w:after="0" w:line="240" w:lineRule="auto"/>
                          <w:jc w:val="center"/>
                        </w:pPr>
                        <w:r>
                          <w:rPr>
                            <w:rFonts w:ascii="Arial" w:hAnsi="Arial"/>
                            <w:color w:val="4C4C4C"/>
                            <w:kern w:val="24"/>
                            <w:sz w:val="14"/>
                          </w:rPr>
                          <w:t>Среднее общее образование 14,6%</w:t>
                        </w:r>
                      </w:p>
                    </w:txbxContent>
                  </v:textbox>
                </v:rect>
                <v:rect id="Прямоугольник 627" o:spid="_x0000_s1345" style="position:absolute;left:2187;top:20361;width:12294;height:3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" filled="f" stroked="f">
                  <v:textbox style="mso-fit-shape-to-text:t" inset="0,0,0,0">
                    <w:txbxContent>
                      <w:p w14:paraId="203F14FF" w14:textId="77777777" w:rsidR="004A246D" w:rsidRDefault="004A246D" w:rsidP="00C64587">
                        <w:pPr>
                          <w:pStyle w:val="affb"/>
                          <w:spacing w:after="0" w:line="240" w:lineRule="auto"/>
                          <w:jc w:val="center"/>
                        </w:pPr>
                        <w:r>
                          <w:rPr>
                            <w:rFonts w:ascii="Arial" w:hAnsi="Arial"/>
                            <w:color w:val="4C4C4C"/>
                            <w:kern w:val="24"/>
                            <w:sz w:val="14"/>
                          </w:rPr>
                          <w:t>Среднее профессиональное образование</w:t>
                        </w:r>
                      </w:p>
                      <w:p w14:paraId="2F152C2A" w14:textId="77777777" w:rsidR="004A246D" w:rsidRDefault="004A246D" w:rsidP="00C64587">
                        <w:pPr>
                          <w:pStyle w:val="affb"/>
                          <w:spacing w:after="0" w:line="240" w:lineRule="auto"/>
                          <w:jc w:val="center"/>
                        </w:pPr>
                        <w:r>
                          <w:rPr>
                            <w:rFonts w:ascii="Arial" w:hAnsi="Arial"/>
                            <w:color w:val="4C4C4C"/>
                            <w:kern w:val="24"/>
                            <w:sz w:val="14"/>
                          </w:rPr>
                          <w:t>39,9%</w:t>
                        </w:r>
                      </w:p>
                    </w:txbxContent>
                  </v:textbox>
                </v:rect>
                <w10:anchorlock/>
              </v:group>
            </w:pict>
          </mc:Fallback>
        </mc:AlternateContent>
      </w:r>
    </w:p>
    <w:p w14:paraId="6B24B617" w14:textId="77777777" w:rsidR="00C64587" w:rsidRPr="00C64587" w:rsidRDefault="00C64587" w:rsidP="00C64587">
      <w:pPr>
        <w:spacing w:before="170" w:after="100" w:line="170" w:lineRule="atLeast"/>
        <w:jc w:val="left"/>
        <w:rPr>
          <w:b/>
          <w:bCs/>
          <w:sz w:val="16"/>
          <w:szCs w:val="20"/>
        </w:rPr>
      </w:pPr>
      <w:bookmarkStart w:id="280" w:name="_Toc24627826"/>
      <w:r w:rsidRPr="00C64587">
        <w:rPr>
          <w:rFonts w:eastAsia="Calibri"/>
          <w:b/>
          <w:sz w:val="16"/>
          <w:szCs w:val="22"/>
        </w:rPr>
        <w:t xml:space="preserve">Рисунок </w:t>
      </w:r>
      <w:r w:rsidRPr="00C64587">
        <w:rPr>
          <w:b/>
          <w:bCs/>
          <w:sz w:val="16"/>
          <w:szCs w:val="20"/>
        </w:rPr>
        <w:fldChar w:fldCharType="begin"/>
      </w:r>
      <w:r w:rsidRPr="00C64587">
        <w:rPr>
          <w:b/>
          <w:bCs/>
          <w:sz w:val="16"/>
          <w:szCs w:val="20"/>
        </w:rPr>
        <w:instrText xml:space="preserve"> STYLEREF 2 \s </w:instrText>
      </w:r>
      <w:r w:rsidRPr="00C64587">
        <w:rPr>
          <w:b/>
          <w:bCs/>
          <w:sz w:val="16"/>
          <w:szCs w:val="20"/>
        </w:rPr>
        <w:fldChar w:fldCharType="separate"/>
      </w:r>
      <w:r w:rsidRPr="00C64587">
        <w:rPr>
          <w:b/>
          <w:bCs/>
          <w:noProof/>
          <w:sz w:val="16"/>
          <w:szCs w:val="20"/>
        </w:rPr>
        <w:t>5.4</w:t>
      </w:r>
      <w:r w:rsidRPr="00C64587">
        <w:rPr>
          <w:b/>
          <w:bCs/>
          <w:sz w:val="16"/>
          <w:szCs w:val="20"/>
        </w:rPr>
        <w:fldChar w:fldCharType="end"/>
      </w:r>
      <w:r w:rsidRPr="00C64587">
        <w:rPr>
          <w:rFonts w:eastAsia="Calibri"/>
          <w:b/>
          <w:sz w:val="16"/>
          <w:szCs w:val="22"/>
        </w:rPr>
        <w:t>.</w:t>
      </w:r>
      <w:r w:rsidRPr="00C64587">
        <w:rPr>
          <w:b/>
          <w:bCs/>
          <w:sz w:val="16"/>
          <w:szCs w:val="20"/>
        </w:rPr>
        <w:fldChar w:fldCharType="begin"/>
      </w:r>
      <w:r w:rsidRPr="00C64587">
        <w:rPr>
          <w:b/>
          <w:bCs/>
          <w:sz w:val="16"/>
          <w:szCs w:val="20"/>
        </w:rPr>
        <w:instrText xml:space="preserve"> SEQ Figure \* ARABIC \s 2 </w:instrText>
      </w:r>
      <w:r w:rsidRPr="00C64587">
        <w:rPr>
          <w:b/>
          <w:bCs/>
          <w:sz w:val="16"/>
          <w:szCs w:val="20"/>
        </w:rPr>
        <w:fldChar w:fldCharType="separate"/>
      </w:r>
      <w:r w:rsidRPr="00C64587">
        <w:rPr>
          <w:b/>
          <w:bCs/>
          <w:noProof/>
          <w:sz w:val="16"/>
          <w:szCs w:val="20"/>
        </w:rPr>
        <w:t>2</w:t>
      </w:r>
      <w:r w:rsidRPr="00C64587">
        <w:rPr>
          <w:b/>
          <w:bCs/>
          <w:sz w:val="16"/>
          <w:szCs w:val="20"/>
        </w:rPr>
        <w:fldChar w:fldCharType="end"/>
      </w:r>
      <w:r w:rsidRPr="00C64587">
        <w:rPr>
          <w:rFonts w:eastAsia="Calibri"/>
          <w:b/>
          <w:sz w:val="16"/>
          <w:szCs w:val="22"/>
        </w:rPr>
        <w:t>: Структура безработных по уровню образования в Тольятти, 2018</w:t>
      </w:r>
      <w:bookmarkEnd w:id="280"/>
    </w:p>
    <w:p w14:paraId="7A6A92E1" w14:textId="77777777" w:rsidR="00C64587" w:rsidRPr="00C64587" w:rsidRDefault="00C64587" w:rsidP="00C64587">
      <w:r w:rsidRPr="00C64587">
        <w:rPr>
          <w:rFonts w:eastAsia="Calibri"/>
          <w:szCs w:val="22"/>
        </w:rPr>
        <w:t>В общем спросе на персонал спрос на работников в 2018 году вырос на 9,7 процентных пункта по сравнению с предыдущим годом и составил 51,1%. На долю вакансий в здравоохранении приходится наибольшая доля спроса на работников (33,1%).</w:t>
      </w:r>
    </w:p>
    <w:p w14:paraId="6591AB9C" w14:textId="77777777" w:rsidR="00C64587" w:rsidRPr="00C64587" w:rsidRDefault="00C64587" w:rsidP="00C64587">
      <w:r w:rsidRPr="00C64587">
        <w:rPr>
          <w:rFonts w:eastAsia="Calibri"/>
          <w:szCs w:val="22"/>
        </w:rPr>
        <w:t>Общая ситуация на рынке труда в Тольятти характеризуется уменьшением числа безработных и увеличением числа вакансий. В связи с уменьшением количества безработных и увеличением количества вакансий нагрузка на одну вакансию в 1 полугодии 2018 года снизилась в 2,3 раза и составила 0,6 человека. Однако структурный дисбаланс между спросом на рабочую силу и ее предложением по-прежнему характерен для рынка труда в Тольятти. Это несоответствие особенно заметно для экспертов и чиновников. Таким образом, значительную долю предложения рабочей силы составляют бухгалтеры, агенты, экономисты, администраторы, юристы и т. д., а городским предприятиям и организациям нужны врачи, медсестры, учителя, полиция и т. д.</w:t>
      </w:r>
    </w:p>
    <w:p w14:paraId="207172D7" w14:textId="77777777" w:rsidR="00C64587" w:rsidRPr="00C64587" w:rsidRDefault="00C64587" w:rsidP="00C64587">
      <w:r w:rsidRPr="00C64587">
        <w:rPr>
          <w:rFonts w:eastAsia="Calibri"/>
          <w:szCs w:val="22"/>
        </w:rPr>
        <w:t>Администрация Тольяттинского городского округа ведет работу по стабилизации ситуации на рынке труда. Совместно с Центром занятости населения они регулярно проводят мониторинг рынка труда, что позволяет оперативно принимать меры по смягчению последствий. В целях стабилизации ситуации на рынке труда были разработаны и реализуются государственные программы по содействию занятости и снижению напряженности на рынке труда, а также муниципальные программы по развитию малого и среднего бизнеса и временной занятости молодежи.</w:t>
      </w:r>
    </w:p>
    <w:p w14:paraId="3B4F5C8D" w14:textId="77777777" w:rsidR="00C64587" w:rsidRPr="00C64587" w:rsidRDefault="00C64587" w:rsidP="00C64587">
      <w:r w:rsidRPr="00C64587">
        <w:rPr>
          <w:rFonts w:eastAsia="Calibri"/>
          <w:szCs w:val="22"/>
        </w:rPr>
        <w:t xml:space="preserve">Люди трудоспособного возраста, проживающие в сельских населенных пунктах под Тольятти, в основном работают на предприятиях Тольятти. По данным администраций сельских населенных пунктов </w:t>
      </w:r>
      <w:r w:rsidRPr="00C64587">
        <w:rPr>
          <w:rFonts w:eastAsia="Calibri"/>
          <w:b/>
          <w:szCs w:val="22"/>
        </w:rPr>
        <w:t>Васильевка</w:t>
      </w:r>
      <w:r w:rsidRPr="00C64587">
        <w:rPr>
          <w:rFonts w:eastAsia="Calibri"/>
          <w:szCs w:val="22"/>
        </w:rPr>
        <w:t xml:space="preserve"> и </w:t>
      </w:r>
      <w:r w:rsidRPr="00C64587">
        <w:rPr>
          <w:rFonts w:eastAsia="Calibri"/>
          <w:b/>
          <w:szCs w:val="22"/>
        </w:rPr>
        <w:t>Тимофеевка</w:t>
      </w:r>
      <w:r w:rsidRPr="00C64587">
        <w:rPr>
          <w:rFonts w:eastAsia="Calibri"/>
          <w:szCs w:val="22"/>
        </w:rPr>
        <w:t xml:space="preserve">, несмотря на сокращение числа официально зарегистрированных безработных, по-прежнему существуют следующие опасения относительно рынка труда в сельских населенных пунктах: </w:t>
      </w:r>
    </w:p>
    <w:p w14:paraId="6E9E5AC5" w14:textId="77777777" w:rsidR="00C64587" w:rsidRPr="00C64587" w:rsidRDefault="00C64587" w:rsidP="00C64587">
      <w:pPr>
        <w:ind w:left="1068" w:hanging="360"/>
        <w:rPr>
          <w:rFonts w:ascii="Symbol" w:hAnsi="Symbol"/>
        </w:rPr>
      </w:pPr>
      <w:r w:rsidRPr="00C64587">
        <w:rPr>
          <w:rFonts w:ascii="Calibri" w:eastAsia="Calibri" w:hAnsi="Calibri"/>
          <w:sz w:val="22"/>
          <w:szCs w:val="22"/>
        </w:rPr>
        <w:tab/>
      </w:r>
      <w:r w:rsidRPr="00C64587">
        <w:rPr>
          <w:rFonts w:eastAsia="Calibri"/>
          <w:szCs w:val="22"/>
        </w:rPr>
        <w:t>Дисбаланс спроса и предложения труда в профессиональном контексте;</w:t>
      </w:r>
    </w:p>
    <w:p w14:paraId="4C0D37B2" w14:textId="77777777" w:rsidR="00C64587" w:rsidRPr="00C64587" w:rsidRDefault="00C64587" w:rsidP="00C64587">
      <w:pPr>
        <w:ind w:left="1068" w:hanging="360"/>
        <w:rPr>
          <w:rFonts w:ascii="Symbol" w:hAnsi="Symbol"/>
        </w:rPr>
      </w:pPr>
      <w:r w:rsidRPr="00C64587">
        <w:rPr>
          <w:rFonts w:ascii="Calibri" w:eastAsia="Calibri" w:hAnsi="Calibri"/>
          <w:sz w:val="22"/>
          <w:szCs w:val="22"/>
        </w:rPr>
        <w:tab/>
      </w:r>
      <w:r w:rsidRPr="00C64587">
        <w:rPr>
          <w:rFonts w:eastAsia="Calibri"/>
          <w:szCs w:val="22"/>
        </w:rPr>
        <w:t>Высокий уровень безработицы в сельских населенных пунктах;</w:t>
      </w:r>
    </w:p>
    <w:p w14:paraId="321E725E" w14:textId="77777777" w:rsidR="00C64587" w:rsidRPr="00C64587" w:rsidRDefault="00C64587" w:rsidP="00C64587">
      <w:pPr>
        <w:ind w:left="1068" w:hanging="360"/>
        <w:rPr>
          <w:rFonts w:ascii="Symbol" w:hAnsi="Symbol"/>
        </w:rPr>
      </w:pPr>
      <w:r w:rsidRPr="00C64587">
        <w:rPr>
          <w:rFonts w:ascii="Calibri" w:eastAsia="Calibri" w:hAnsi="Calibri"/>
          <w:sz w:val="22"/>
          <w:szCs w:val="22"/>
        </w:rPr>
        <w:tab/>
      </w:r>
      <w:r w:rsidRPr="00C64587">
        <w:rPr>
          <w:rFonts w:eastAsia="Calibri"/>
          <w:szCs w:val="22"/>
        </w:rPr>
        <w:t>Увеличение доли инвалидов;</w:t>
      </w:r>
    </w:p>
    <w:p w14:paraId="55165DA8" w14:textId="77777777" w:rsidR="00C64587" w:rsidRPr="00C64587" w:rsidRDefault="00C64587" w:rsidP="00C64587">
      <w:pPr>
        <w:ind w:left="1068" w:hanging="360"/>
        <w:rPr>
          <w:rFonts w:ascii="Symbol" w:hAnsi="Symbol"/>
        </w:rPr>
      </w:pPr>
      <w:r w:rsidRPr="00C64587">
        <w:rPr>
          <w:rFonts w:ascii="Calibri" w:eastAsia="Calibri" w:hAnsi="Calibri"/>
          <w:sz w:val="22"/>
          <w:szCs w:val="22"/>
        </w:rPr>
        <w:tab/>
      </w:r>
      <w:r w:rsidRPr="00C64587">
        <w:rPr>
          <w:rFonts w:eastAsia="Calibri"/>
          <w:szCs w:val="22"/>
        </w:rPr>
        <w:t xml:space="preserve">Низкая конкурентоспособность на рынке труда; </w:t>
      </w:r>
    </w:p>
    <w:p w14:paraId="5613EA3E" w14:textId="77777777" w:rsidR="00C64587" w:rsidRPr="00C64587" w:rsidRDefault="00C64587" w:rsidP="00C64587">
      <w:pPr>
        <w:ind w:left="1068" w:hanging="360"/>
        <w:rPr>
          <w:rFonts w:ascii="Symbol" w:hAnsi="Symbol"/>
        </w:rPr>
      </w:pPr>
      <w:r w:rsidRPr="00C64587">
        <w:rPr>
          <w:rFonts w:ascii="Calibri" w:eastAsia="Calibri" w:hAnsi="Calibri"/>
          <w:sz w:val="22"/>
          <w:szCs w:val="22"/>
        </w:rPr>
        <w:tab/>
      </w:r>
      <w:r w:rsidRPr="00C64587">
        <w:rPr>
          <w:rFonts w:eastAsia="Calibri"/>
          <w:szCs w:val="22"/>
        </w:rPr>
        <w:t>Низкая конкурентоспособность на рынке труда молодых людей без опыта работы, женщин с маленькими детьми, инвалидов, граждан с длительным перерывом в работе, граждан предпенсионного возраста;</w:t>
      </w:r>
    </w:p>
    <w:p w14:paraId="550E4229" w14:textId="77777777" w:rsidR="00C64587" w:rsidRPr="00C64587" w:rsidRDefault="00C64587" w:rsidP="00C64587">
      <w:pPr>
        <w:ind w:left="1068" w:hanging="360"/>
        <w:rPr>
          <w:rFonts w:ascii="Symbol" w:hAnsi="Symbol"/>
        </w:rPr>
      </w:pPr>
      <w:r w:rsidRPr="00C64587">
        <w:rPr>
          <w:rFonts w:ascii="Calibri" w:eastAsia="Calibri" w:hAnsi="Calibri"/>
          <w:sz w:val="22"/>
          <w:szCs w:val="22"/>
        </w:rPr>
        <w:tab/>
      </w:r>
      <w:r w:rsidRPr="00C64587">
        <w:rPr>
          <w:rFonts w:eastAsia="Calibri"/>
          <w:szCs w:val="22"/>
        </w:rPr>
        <w:t>Низкая заработная плата.</w:t>
      </w:r>
    </w:p>
    <w:p w14:paraId="1F0CFF7B" w14:textId="77777777" w:rsidR="00C64587" w:rsidRPr="00C64587" w:rsidRDefault="00C64587" w:rsidP="00C64587">
      <w:pPr>
        <w:keepNext/>
        <w:pBdr>
          <w:top w:val="single" w:sz="6" w:space="1" w:color="70AD47"/>
          <w:left w:val="single" w:sz="6" w:space="4" w:color="70AD47"/>
        </w:pBdr>
        <w:ind w:left="720" w:hanging="720"/>
        <w:outlineLvl w:val="2"/>
        <w:rPr>
          <w:rFonts w:cs="Arial"/>
          <w:b/>
          <w:bCs/>
          <w:i/>
          <w:caps/>
          <w:color w:val="70AD47"/>
          <w:szCs w:val="26"/>
        </w:rPr>
      </w:pPr>
      <w:bookmarkStart w:id="281" w:name="_Toc18473173"/>
      <w:bookmarkStart w:id="282" w:name="_Toc24626992"/>
      <w:bookmarkStart w:id="283" w:name="_Toc24627686"/>
      <w:r w:rsidRPr="00C64587">
        <w:rPr>
          <w:rFonts w:eastAsia="Calibri"/>
          <w:b/>
          <w:i/>
          <w:caps/>
          <w:color w:val="70AD47"/>
          <w:szCs w:val="22"/>
        </w:rPr>
        <w:t>5.4.2</w:t>
      </w:r>
      <w:r w:rsidRPr="00C64587">
        <w:rPr>
          <w:rFonts w:ascii="Calibri" w:eastAsia="Calibri" w:hAnsi="Calibri"/>
          <w:sz w:val="22"/>
          <w:szCs w:val="22"/>
        </w:rPr>
        <w:tab/>
      </w:r>
      <w:r w:rsidRPr="00C64587">
        <w:rPr>
          <w:rFonts w:eastAsia="Calibri"/>
          <w:b/>
          <w:i/>
          <w:caps/>
          <w:color w:val="70AD47"/>
          <w:szCs w:val="22"/>
        </w:rPr>
        <w:t>Доходы населения</w:t>
      </w:r>
      <w:bookmarkEnd w:id="281"/>
      <w:bookmarkEnd w:id="282"/>
      <w:bookmarkEnd w:id="283"/>
    </w:p>
    <w:p w14:paraId="50B1CA54" w14:textId="77777777" w:rsidR="00C64587" w:rsidRPr="00C64587" w:rsidRDefault="00C64587" w:rsidP="00C64587">
      <w:r w:rsidRPr="00C64587">
        <w:rPr>
          <w:rFonts w:eastAsia="Calibri"/>
          <w:szCs w:val="22"/>
        </w:rPr>
        <w:t xml:space="preserve">Основным источником доходов населения Самарской области и Тольятти является их заработная плата, выплачиваемая работодателями. Среднемесячная заработная плата в Самарской области по состоянию на 2018 год составила 38 533 руб., В Тольятти - 37 756,3 руб. (Среднемесячная заработная плата в России - 43 445 руб.). По состоянию на 2017 год среднемесячная заработная плата в Самарской области составила 30 492 руб., А в Тольятти - 33 516 руб. Уже второй год Тольяттинский городской округ занимает первое место по темпам роста заработной платы, опережая другие областные центры Приволжского федерального округа. Около 13,4% населения Самарской области имеет средний доход на одного члена семьи ниже черты бедности (по состоянию на 2017 год). </w:t>
      </w:r>
    </w:p>
    <w:p w14:paraId="4FABDEA4" w14:textId="77777777" w:rsidR="00C64587" w:rsidRPr="00C64587" w:rsidRDefault="00C64587" w:rsidP="00C64587">
      <w:r w:rsidRPr="00C64587">
        <w:rPr>
          <w:rFonts w:eastAsia="Calibri"/>
          <w:szCs w:val="22"/>
        </w:rPr>
        <w:t>Уровень заработной платы в городе Тольятти на конец 2018 года был ниже среднеобластного уровня. Как и в предыдущие периоды, дифференциация среднемесячной заработной платы в разных секторах экономики остается высокой. Химическое производство является одним из самых оплачиваемых видов деятельности. По состоянию на 2018 г. средняя зарплата в химическом секторе превысила среднюю зарплату по всему городу Тольятти в 1,4 раза и составила 51 316 руб. Среднемесячная заработная плата работников КуАЗа составила в 2017 году 48 286 руб., А в 2018 году - 49 507 руб. Профессиональная научно-техническая деятельность также является ведущей по уровню заработной платы: средняя заработная плата в 1,6 раза выше, чем по всему городу Тольятти, и составляет 59 186 руб.</w:t>
      </w:r>
    </w:p>
    <w:p w14:paraId="0F892986" w14:textId="77777777" w:rsidR="00C64587" w:rsidRPr="00C64587" w:rsidRDefault="00C64587" w:rsidP="00C64587">
      <w:r w:rsidRPr="00C64587">
        <w:rPr>
          <w:rFonts w:eastAsia="Calibri"/>
          <w:szCs w:val="22"/>
        </w:rPr>
        <w:t>Самый низкий уровень заработной платы в 2018 году был зафиксирован в ряде обрабатывающих отраслей: производство текстиля (57,9% от уровня города), производство неметаллических минеральных продуктов (58,0% от уровня города), пищевой сектор (58,5% уровень города). Также низкий уровень заработной платы был зафиксирован в организациях, работающих в сфере недвижимости (60,8% от уровня города), а также в образовательных учреждениях (73,9% от уровня города). Значительная часть трудоспособного населения Тольятти занята на малых предприятиях, где уровень заработной платы, как правило, ниже заработной платы работников крупных и средних организаций (не более 20 тысяч рублей).</w:t>
      </w:r>
    </w:p>
    <w:p w14:paraId="1C0ABB65" w14:textId="77777777" w:rsidR="00C64587" w:rsidRPr="00C64587" w:rsidRDefault="00C64587" w:rsidP="00C64587">
      <w:r w:rsidRPr="00C64587">
        <w:rPr>
          <w:rFonts w:eastAsia="Calibri"/>
          <w:szCs w:val="22"/>
        </w:rPr>
        <w:t xml:space="preserve">По данным администраций сельских населенных пунктов </w:t>
      </w:r>
      <w:r w:rsidRPr="00C64587">
        <w:rPr>
          <w:rFonts w:eastAsia="Calibri"/>
          <w:b/>
          <w:szCs w:val="22"/>
        </w:rPr>
        <w:t>Васильевка</w:t>
      </w:r>
      <w:r w:rsidRPr="00C64587">
        <w:rPr>
          <w:rFonts w:eastAsia="Calibri"/>
          <w:szCs w:val="22"/>
        </w:rPr>
        <w:t xml:space="preserve"> и </w:t>
      </w:r>
      <w:r w:rsidRPr="00C64587">
        <w:rPr>
          <w:rFonts w:eastAsia="Calibri"/>
          <w:b/>
          <w:szCs w:val="22"/>
        </w:rPr>
        <w:t>Тимофеевка</w:t>
      </w:r>
      <w:r w:rsidRPr="00C64587">
        <w:rPr>
          <w:rFonts w:eastAsia="Calibri"/>
          <w:szCs w:val="22"/>
        </w:rPr>
        <w:t>, одной из особенностей современной социально-демографической ситуации на сельских территориях является не уменьшение численности семей и одиноких граждан трудоспособного возраста, семей с одним родителем, а также семей в котором один из его членов является инвалидом, для которого средний ежемесячный общий доход ниже их прожиточного минимума. Бедность как социально-экономическое явление по-прежнему остается характерной чертой социально-экономического статуса отдельных категорий населения.</w:t>
      </w:r>
    </w:p>
    <w:p w14:paraId="62C3D0A1" w14:textId="77777777" w:rsidR="00C64587" w:rsidRPr="00C64587" w:rsidRDefault="00C64587" w:rsidP="00C64587">
      <w:pPr>
        <w:keepNext/>
        <w:shd w:val="clear" w:color="auto" w:fill="A8D08D"/>
        <w:spacing w:before="100" w:beforeAutospacing="1"/>
        <w:ind w:left="576" w:hanging="576"/>
        <w:outlineLvl w:val="1"/>
        <w:rPr>
          <w:rFonts w:cs="Arial"/>
          <w:b/>
          <w:bCs/>
          <w:iCs/>
          <w:szCs w:val="28"/>
        </w:rPr>
      </w:pPr>
      <w:bookmarkStart w:id="284" w:name="_Toc18473174"/>
      <w:bookmarkStart w:id="285" w:name="_Toc24626993"/>
      <w:bookmarkStart w:id="286" w:name="_Toc24627687"/>
      <w:r w:rsidRPr="00C64587">
        <w:rPr>
          <w:rFonts w:eastAsia="Calibri"/>
          <w:b/>
          <w:szCs w:val="22"/>
        </w:rPr>
        <w:t>5.5</w:t>
      </w:r>
      <w:r w:rsidRPr="00C64587">
        <w:rPr>
          <w:rFonts w:ascii="Calibri" w:eastAsia="Calibri" w:hAnsi="Calibri"/>
          <w:sz w:val="22"/>
          <w:szCs w:val="22"/>
        </w:rPr>
        <w:tab/>
      </w:r>
      <w:r w:rsidRPr="00C64587">
        <w:rPr>
          <w:rFonts w:eastAsia="Calibri"/>
          <w:b/>
          <w:szCs w:val="22"/>
        </w:rPr>
        <w:t>Землепользование</w:t>
      </w:r>
      <w:bookmarkEnd w:id="284"/>
      <w:bookmarkEnd w:id="285"/>
      <w:bookmarkEnd w:id="286"/>
    </w:p>
    <w:p w14:paraId="0D27A082" w14:textId="77777777" w:rsidR="00C64587" w:rsidRPr="00C64587" w:rsidRDefault="00C64587" w:rsidP="00C64587">
      <w:pPr>
        <w:keepNext/>
        <w:pBdr>
          <w:top w:val="single" w:sz="6" w:space="1" w:color="70AD47"/>
          <w:left w:val="single" w:sz="6" w:space="4" w:color="70AD47"/>
        </w:pBdr>
        <w:ind w:left="720" w:hanging="720"/>
        <w:outlineLvl w:val="2"/>
        <w:rPr>
          <w:rFonts w:cs="Arial"/>
          <w:b/>
          <w:bCs/>
          <w:i/>
          <w:caps/>
          <w:color w:val="70AD47"/>
          <w:szCs w:val="26"/>
        </w:rPr>
      </w:pPr>
      <w:bookmarkStart w:id="287" w:name="_Toc18473175"/>
      <w:bookmarkStart w:id="288" w:name="_Toc24626994"/>
      <w:bookmarkStart w:id="289" w:name="_Toc24627688"/>
      <w:r w:rsidRPr="00C64587">
        <w:rPr>
          <w:rFonts w:eastAsia="Calibri"/>
          <w:b/>
          <w:i/>
          <w:caps/>
          <w:color w:val="70AD47"/>
          <w:szCs w:val="22"/>
        </w:rPr>
        <w:t>5.5.1</w:t>
      </w:r>
      <w:r w:rsidRPr="00C64587">
        <w:rPr>
          <w:rFonts w:ascii="Calibri" w:eastAsia="Calibri" w:hAnsi="Calibri"/>
          <w:sz w:val="22"/>
          <w:szCs w:val="22"/>
        </w:rPr>
        <w:tab/>
      </w:r>
      <w:r w:rsidRPr="00C64587">
        <w:rPr>
          <w:rFonts w:eastAsia="Calibri"/>
          <w:b/>
          <w:i/>
          <w:caps/>
          <w:color w:val="70AD47"/>
          <w:szCs w:val="22"/>
        </w:rPr>
        <w:t>Текущее землепользование и долгосрочная аренда земли</w:t>
      </w:r>
      <w:bookmarkEnd w:id="287"/>
      <w:bookmarkEnd w:id="288"/>
      <w:bookmarkEnd w:id="289"/>
    </w:p>
    <w:p w14:paraId="444563E8" w14:textId="77777777" w:rsidR="00C64587" w:rsidRPr="00C64587" w:rsidRDefault="00C64587" w:rsidP="00C64587">
      <w:r w:rsidRPr="00C64587">
        <w:rPr>
          <w:rFonts w:eastAsia="Calibri"/>
          <w:b/>
          <w:szCs w:val="22"/>
        </w:rPr>
        <w:t>Самарская область</w:t>
      </w:r>
      <w:r w:rsidRPr="00C64587">
        <w:rPr>
          <w:rFonts w:eastAsia="Calibri"/>
          <w:szCs w:val="22"/>
        </w:rPr>
        <w:t xml:space="preserve"> расположена в юго-восточной части европейской территории России и занимает общую площадь 53,6 тыс. Км2. Большая часть его территории (91,2%) расположена на левом берегу Волги. Куйбышевское и Саратовское водохранилища расположены в пределах области. Самарская область на севере покрыта хвойными и лиственными лесами, а ее юг и восток занимают в основном степные районы. Структура земельного фонда представлена </w:t>
      </w:r>
      <w:r w:rsidRPr="00C64587">
        <w:rPr>
          <w:rFonts w:ascii="Arial" w:eastAsia="Calibri" w:hAnsi="Arial" w:cs="Arial"/>
          <w:szCs w:val="22"/>
        </w:rPr>
        <w:t>​​</w:t>
      </w:r>
      <w:r w:rsidRPr="00C64587">
        <w:rPr>
          <w:rFonts w:eastAsia="Calibri" w:cs="Verdana"/>
          <w:szCs w:val="22"/>
        </w:rPr>
        <w:t>сельскохозяйственными</w:t>
      </w:r>
      <w:r w:rsidRPr="00C64587">
        <w:rPr>
          <w:rFonts w:eastAsia="Calibri"/>
          <w:szCs w:val="22"/>
        </w:rPr>
        <w:t xml:space="preserve"> </w:t>
      </w:r>
      <w:r w:rsidRPr="00C64587">
        <w:rPr>
          <w:rFonts w:eastAsia="Calibri" w:cs="Verdana"/>
          <w:szCs w:val="22"/>
        </w:rPr>
        <w:t>угодьями</w:t>
      </w:r>
      <w:r w:rsidRPr="00C64587">
        <w:rPr>
          <w:rFonts w:eastAsia="Calibri"/>
          <w:szCs w:val="22"/>
        </w:rPr>
        <w:t xml:space="preserve"> (76%), </w:t>
      </w:r>
      <w:r w:rsidRPr="00C64587">
        <w:rPr>
          <w:rFonts w:eastAsia="Calibri" w:cs="Verdana"/>
          <w:szCs w:val="22"/>
        </w:rPr>
        <w:t>лесными</w:t>
      </w:r>
      <w:r w:rsidRPr="00C64587">
        <w:rPr>
          <w:rFonts w:eastAsia="Calibri"/>
          <w:szCs w:val="22"/>
        </w:rPr>
        <w:t xml:space="preserve"> </w:t>
      </w:r>
      <w:r w:rsidRPr="00C64587">
        <w:rPr>
          <w:rFonts w:eastAsia="Calibri" w:cs="Verdana"/>
          <w:szCs w:val="22"/>
        </w:rPr>
        <w:t>угодья</w:t>
      </w:r>
      <w:r w:rsidRPr="00C64587">
        <w:rPr>
          <w:rFonts w:eastAsia="Calibri"/>
          <w:szCs w:val="22"/>
        </w:rPr>
        <w:t>ми (10%), землями населенных пунктов (7%), водными и особо охраняемыми территориями (3%), землями специального назначения (1%).</w:t>
      </w:r>
    </w:p>
    <w:p w14:paraId="35169C77" w14:textId="77777777" w:rsidR="00C64587" w:rsidRPr="00C64587" w:rsidRDefault="00C64587" w:rsidP="00C64587">
      <w:r w:rsidRPr="00C64587">
        <w:rPr>
          <w:rFonts w:eastAsia="Calibri"/>
          <w:b/>
          <w:szCs w:val="22"/>
        </w:rPr>
        <w:t>Городской округ Тольятти</w:t>
      </w:r>
      <w:r w:rsidRPr="00C64587">
        <w:rPr>
          <w:rFonts w:eastAsia="Calibri"/>
          <w:szCs w:val="22"/>
        </w:rPr>
        <w:t xml:space="preserve"> расположен на левом берегу Волги. Протяженность его территории составляет 16 км с севера на юг и 38,5 км с запада на восток. Его архитектурная, пространственная и функциональная структура определялась спецификой исторического развития, гидрографии и геологии, транспортной инфраструктуры. Город расположен в лесостепной области, доля лесов составляет 29,4%. Леса выполняют санитарно-гигиенические, оздоровительные, природоохранные и рекреационные функции. Особенность местных городских лесов заключается в том, что большинство лесов имеют искусственное происхождение, что снижает их способность к размножению и самообновлению.</w:t>
      </w:r>
    </w:p>
    <w:p w14:paraId="3F7D4B43" w14:textId="77777777" w:rsidR="00C64587" w:rsidRPr="00C64587" w:rsidRDefault="00C64587" w:rsidP="00C64587">
      <w:r w:rsidRPr="00C64587">
        <w:rPr>
          <w:rFonts w:eastAsia="Calibri"/>
          <w:szCs w:val="22"/>
        </w:rPr>
        <w:t>Тольяттинский городской округ состоит из трех административных округов: Автозаводский, Центральный и Комсомольский. Общая площадь Тольяттинского городского округа составляет 28 433,1 га, в том числе:</w:t>
      </w:r>
    </w:p>
    <w:p w14:paraId="44BD0E80" w14:textId="77777777" w:rsidR="00C64587" w:rsidRPr="00C64587" w:rsidRDefault="00C64587" w:rsidP="00C64587">
      <w:pPr>
        <w:ind w:left="1068" w:hanging="360"/>
        <w:rPr>
          <w:rFonts w:ascii="Symbol" w:hAnsi="Symbol"/>
        </w:rPr>
      </w:pPr>
      <w:r w:rsidRPr="00C64587">
        <w:rPr>
          <w:rFonts w:ascii="Calibri" w:eastAsia="Calibri" w:hAnsi="Calibri"/>
          <w:sz w:val="22"/>
          <w:szCs w:val="22"/>
        </w:rPr>
        <w:tab/>
      </w:r>
      <w:r w:rsidRPr="00C64587">
        <w:rPr>
          <w:rFonts w:eastAsia="Calibri"/>
          <w:szCs w:val="22"/>
        </w:rPr>
        <w:t>Земли населенных пунктов - 27 041,96 га;</w:t>
      </w:r>
    </w:p>
    <w:p w14:paraId="23E21114" w14:textId="77777777" w:rsidR="00C64587" w:rsidRPr="00C64587" w:rsidRDefault="00C64587" w:rsidP="00C64587">
      <w:pPr>
        <w:ind w:left="1068" w:hanging="360"/>
        <w:rPr>
          <w:rFonts w:ascii="Symbol" w:hAnsi="Symbol"/>
        </w:rPr>
      </w:pPr>
      <w:r w:rsidRPr="00C64587">
        <w:rPr>
          <w:rFonts w:ascii="Calibri" w:eastAsia="Calibri" w:hAnsi="Calibri"/>
          <w:sz w:val="22"/>
          <w:szCs w:val="22"/>
        </w:rPr>
        <w:tab/>
      </w:r>
      <w:r w:rsidRPr="00C64587">
        <w:rPr>
          <w:rFonts w:eastAsia="Calibri"/>
          <w:szCs w:val="22"/>
        </w:rPr>
        <w:t>Земли сельскохозяйственного назначения - 986,7 га;</w:t>
      </w:r>
    </w:p>
    <w:p w14:paraId="32B5F82B" w14:textId="77777777" w:rsidR="00C64587" w:rsidRPr="00C64587" w:rsidRDefault="00C64587" w:rsidP="00C64587">
      <w:pPr>
        <w:ind w:left="1068" w:hanging="360"/>
        <w:rPr>
          <w:rFonts w:ascii="Symbol" w:hAnsi="Symbol"/>
        </w:rPr>
      </w:pPr>
      <w:r w:rsidRPr="00C64587">
        <w:rPr>
          <w:rFonts w:ascii="Calibri" w:eastAsia="Calibri" w:hAnsi="Calibri"/>
          <w:sz w:val="22"/>
          <w:szCs w:val="22"/>
        </w:rPr>
        <w:tab/>
      </w:r>
      <w:r w:rsidRPr="00C64587">
        <w:rPr>
          <w:rFonts w:eastAsia="Calibri"/>
          <w:szCs w:val="22"/>
        </w:rPr>
        <w:t>Земли промышленности, транспорта, энергетики - 288,3 га;</w:t>
      </w:r>
    </w:p>
    <w:p w14:paraId="09FE638A" w14:textId="77777777" w:rsidR="00C64587" w:rsidRPr="00C64587" w:rsidRDefault="00C64587" w:rsidP="00C64587">
      <w:pPr>
        <w:ind w:left="1068" w:hanging="360"/>
        <w:rPr>
          <w:rFonts w:ascii="Symbol" w:hAnsi="Symbol"/>
        </w:rPr>
      </w:pPr>
      <w:r w:rsidRPr="00C64587">
        <w:rPr>
          <w:rFonts w:ascii="Calibri" w:eastAsia="Calibri" w:hAnsi="Calibri"/>
          <w:sz w:val="22"/>
          <w:szCs w:val="22"/>
        </w:rPr>
        <w:tab/>
      </w:r>
      <w:r w:rsidRPr="00C64587">
        <w:rPr>
          <w:rFonts w:eastAsia="Calibri"/>
          <w:szCs w:val="22"/>
        </w:rPr>
        <w:t>Лесные угодья страны - 96,34 га.</w:t>
      </w:r>
    </w:p>
    <w:p w14:paraId="7F3D5768" w14:textId="77777777" w:rsidR="00C64587" w:rsidRPr="00C64587" w:rsidRDefault="00C64587" w:rsidP="00C64587">
      <w:r w:rsidRPr="00C64587">
        <w:rPr>
          <w:rFonts w:eastAsia="Calibri"/>
          <w:b/>
          <w:szCs w:val="22"/>
        </w:rPr>
        <w:t>Проект будет располагаться</w:t>
      </w:r>
      <w:r w:rsidRPr="00C64587">
        <w:rPr>
          <w:rFonts w:eastAsia="Calibri"/>
          <w:szCs w:val="22"/>
        </w:rPr>
        <w:t xml:space="preserve"> в границах Тольяттинского городского округа, в Северной промышленной зоне центрального района города, на земельном участке, который классифицируется как «земли населенных пунктов» (в частности, зона для промышленных, коммунальных и складских целей в соответствии с карта градостроительного зонирования города Тольятти). Территория, зарезервированная в Тольятти для промышленных, коммунальных и складских целей, составляет 4092,7 га, что составляет 15,1% от всей площади населенных пунктов; 11,2% занимают жилищное строительство, 7,8% - инженерные и транспортные объекты, 30,2% территории города составляют зоны отдыха.. </w:t>
      </w:r>
    </w:p>
    <w:p w14:paraId="6F4F2C69" w14:textId="77777777" w:rsidR="00C64587" w:rsidRPr="00C64587" w:rsidRDefault="00C64587" w:rsidP="00C64587">
      <w:r w:rsidRPr="00C64587">
        <w:rPr>
          <w:rFonts w:eastAsia="Calibri"/>
          <w:szCs w:val="22"/>
        </w:rPr>
        <w:t>Производственную площадку КуАЗа окружают следующие промышленные предприятия, другие объекты и железнодорожные подъездные пути:</w:t>
      </w:r>
    </w:p>
    <w:p w14:paraId="4B67AD1B" w14:textId="77777777" w:rsidR="00C64587" w:rsidRPr="00C64587" w:rsidRDefault="00C64587" w:rsidP="00C64587">
      <w:pPr>
        <w:ind w:left="720" w:hanging="360"/>
        <w:rPr>
          <w:rFonts w:ascii="Symbol" w:hAnsi="Symbol"/>
        </w:rPr>
      </w:pPr>
      <w:r w:rsidRPr="00C64587">
        <w:rPr>
          <w:rFonts w:ascii="Calibri" w:eastAsia="Calibri" w:hAnsi="Calibri"/>
          <w:sz w:val="22"/>
          <w:szCs w:val="22"/>
        </w:rPr>
        <w:tab/>
      </w:r>
      <w:r w:rsidRPr="00C64587">
        <w:rPr>
          <w:rFonts w:eastAsia="Calibri"/>
          <w:szCs w:val="22"/>
        </w:rPr>
        <w:t xml:space="preserve">На север: ООО «Химзавод», Тольяттинский завод железобетонных изделий, неработающий завод «Фосфор», складские базы;  </w:t>
      </w:r>
    </w:p>
    <w:p w14:paraId="6368D37A" w14:textId="77777777" w:rsidR="00C64587" w:rsidRPr="00C64587" w:rsidRDefault="00C64587" w:rsidP="00C64587">
      <w:pPr>
        <w:ind w:left="720" w:hanging="360"/>
        <w:rPr>
          <w:rFonts w:ascii="Symbol" w:hAnsi="Symbol"/>
        </w:rPr>
      </w:pPr>
      <w:r w:rsidRPr="00C64587">
        <w:rPr>
          <w:rFonts w:ascii="Calibri" w:eastAsia="Calibri" w:hAnsi="Calibri"/>
          <w:sz w:val="22"/>
          <w:szCs w:val="22"/>
        </w:rPr>
        <w:tab/>
      </w:r>
      <w:r w:rsidRPr="00C64587">
        <w:rPr>
          <w:rFonts w:eastAsia="Calibri"/>
          <w:szCs w:val="22"/>
        </w:rPr>
        <w:t>К северо-востоку: ООО «Химзавод», земельный участок под муниципальные очистные сооружения биологической очистки (на расстоянии 635 м), ООО «ТольяттиТехСтекло» (на расстоянии 892 м);</w:t>
      </w:r>
    </w:p>
    <w:p w14:paraId="4785D406" w14:textId="77777777" w:rsidR="00C64587" w:rsidRPr="00C64587" w:rsidRDefault="00C64587" w:rsidP="00C64587">
      <w:pPr>
        <w:ind w:left="720" w:hanging="360"/>
        <w:rPr>
          <w:rFonts w:ascii="Symbol" w:hAnsi="Symbol"/>
        </w:rPr>
      </w:pPr>
      <w:r w:rsidRPr="00C64587">
        <w:rPr>
          <w:rFonts w:ascii="Calibri" w:eastAsia="Calibri" w:hAnsi="Calibri"/>
          <w:sz w:val="22"/>
          <w:szCs w:val="22"/>
        </w:rPr>
        <w:tab/>
      </w:r>
      <w:r w:rsidRPr="00C64587">
        <w:rPr>
          <w:rFonts w:eastAsia="Calibri"/>
          <w:szCs w:val="22"/>
        </w:rPr>
        <w:t xml:space="preserve">На востоке: железнодорожная подъездная дорога, ООО «Тольяттикаучук» (на расстоянии 695 м) и ООО «Тольяттисинтез»; земельный участок для муниципальных объектов биологической очистки сточных вод (на расстоянии 431 м), земельный участок под полигон для удаления отходов (на расстоянии 137 м); </w:t>
      </w:r>
    </w:p>
    <w:p w14:paraId="7423C8D0" w14:textId="77777777" w:rsidR="00C64587" w:rsidRPr="00C64587" w:rsidRDefault="00C64587" w:rsidP="00C64587">
      <w:pPr>
        <w:ind w:left="720" w:hanging="360"/>
        <w:rPr>
          <w:rFonts w:ascii="Symbol" w:hAnsi="Symbol"/>
        </w:rPr>
      </w:pPr>
      <w:r w:rsidRPr="00C64587">
        <w:rPr>
          <w:rFonts w:ascii="Calibri" w:eastAsia="Calibri" w:hAnsi="Calibri"/>
          <w:sz w:val="22"/>
          <w:szCs w:val="22"/>
        </w:rPr>
        <w:tab/>
      </w:r>
      <w:r w:rsidRPr="00C64587">
        <w:rPr>
          <w:rFonts w:eastAsia="Calibri"/>
          <w:szCs w:val="22"/>
        </w:rPr>
        <w:t>На юго-восток: железнодорожная подъездная дорога, земельный участок для размещения отходов (на расстоянии 494 м), очистные сооружения химических предприятий (на расстоянии 250 м);</w:t>
      </w:r>
    </w:p>
    <w:p w14:paraId="1BDBBD37" w14:textId="77777777" w:rsidR="00C64587" w:rsidRPr="00C64587" w:rsidRDefault="00C64587" w:rsidP="00C64587">
      <w:pPr>
        <w:ind w:left="720" w:hanging="360"/>
        <w:rPr>
          <w:rFonts w:ascii="Symbol" w:hAnsi="Symbol"/>
        </w:rPr>
      </w:pPr>
      <w:r w:rsidRPr="00C64587">
        <w:rPr>
          <w:rFonts w:ascii="Calibri" w:eastAsia="Calibri" w:hAnsi="Calibri"/>
          <w:sz w:val="22"/>
          <w:szCs w:val="22"/>
        </w:rPr>
        <w:tab/>
      </w:r>
      <w:r w:rsidRPr="00C64587">
        <w:rPr>
          <w:rFonts w:eastAsia="Calibri"/>
          <w:szCs w:val="22"/>
        </w:rPr>
        <w:t>К югу: Тольяттинская ТЭЦ (на расстоянии 142 м), ООО «Тольяттикаучук» (на расстоянии 250 м), ООО «СИБУР Тольятти» (на расстоянии 710 м);</w:t>
      </w:r>
    </w:p>
    <w:p w14:paraId="57F69ECD" w14:textId="77777777" w:rsidR="00C64587" w:rsidRPr="00C64587" w:rsidRDefault="00C64587" w:rsidP="00C64587">
      <w:pPr>
        <w:ind w:left="720" w:hanging="360"/>
        <w:rPr>
          <w:rFonts w:ascii="Symbol" w:hAnsi="Symbol"/>
        </w:rPr>
      </w:pPr>
      <w:r w:rsidRPr="00C64587">
        <w:rPr>
          <w:rFonts w:ascii="Calibri" w:eastAsia="Calibri" w:hAnsi="Calibri"/>
          <w:sz w:val="22"/>
          <w:szCs w:val="22"/>
        </w:rPr>
        <w:tab/>
      </w:r>
      <w:r w:rsidRPr="00C64587">
        <w:rPr>
          <w:rFonts w:eastAsia="Calibri"/>
          <w:szCs w:val="22"/>
        </w:rPr>
        <w:t>К юго-западу: Тольяттинская ТЭЦ, ООО «СИБУР Тольятти» (на расстоянии 640 м), Профессиональный лицей (на расстоянии 1 005 м), Химико-технологический техникум (на расстоянии 1520 м);</w:t>
      </w:r>
    </w:p>
    <w:p w14:paraId="2B3704AD" w14:textId="77777777" w:rsidR="00C64587" w:rsidRPr="00C64587" w:rsidRDefault="00C64587" w:rsidP="00C64587">
      <w:pPr>
        <w:ind w:left="720" w:hanging="360"/>
        <w:rPr>
          <w:rFonts w:ascii="Symbol" w:hAnsi="Symbol"/>
        </w:rPr>
      </w:pPr>
      <w:r w:rsidRPr="00C64587">
        <w:rPr>
          <w:rFonts w:ascii="Calibri" w:eastAsia="Calibri" w:hAnsi="Calibri"/>
          <w:sz w:val="22"/>
          <w:szCs w:val="22"/>
        </w:rPr>
        <w:tab/>
      </w:r>
      <w:r w:rsidRPr="00C64587">
        <w:rPr>
          <w:rFonts w:eastAsia="Calibri"/>
          <w:szCs w:val="22"/>
        </w:rPr>
        <w:t>На запад: Тольяттинская ТЭЦ, улица Новозаводская, гаражи и ОАО «Мясоперерабатывающий завод Гарибальди» (на расстоянии 787 м);</w:t>
      </w:r>
    </w:p>
    <w:p w14:paraId="78BB3164" w14:textId="77777777" w:rsidR="00C64587" w:rsidRPr="00C64587" w:rsidRDefault="00C64587" w:rsidP="00C64587">
      <w:pPr>
        <w:ind w:left="720" w:hanging="360"/>
        <w:rPr>
          <w:rFonts w:ascii="Symbol" w:hAnsi="Symbol"/>
        </w:rPr>
      </w:pPr>
      <w:r w:rsidRPr="00C64587">
        <w:rPr>
          <w:rFonts w:ascii="Calibri" w:eastAsia="Calibri" w:hAnsi="Calibri"/>
          <w:sz w:val="22"/>
          <w:szCs w:val="22"/>
        </w:rPr>
        <w:tab/>
      </w:r>
      <w:r w:rsidRPr="00C64587">
        <w:rPr>
          <w:rFonts w:eastAsia="Calibri"/>
          <w:szCs w:val="22"/>
        </w:rPr>
        <w:t>К северо-западу: ООО «Химзавод».</w:t>
      </w:r>
    </w:p>
    <w:p w14:paraId="4062D3A5" w14:textId="77777777" w:rsidR="00C64587" w:rsidRPr="00C64587" w:rsidRDefault="00C64587" w:rsidP="00C64587">
      <w:r w:rsidRPr="00C64587">
        <w:rPr>
          <w:rFonts w:eastAsia="Calibri"/>
          <w:szCs w:val="22"/>
        </w:rPr>
        <w:t>Проект будет использовать три сайта (см. Рисунок 3.1.2):</w:t>
      </w:r>
    </w:p>
    <w:p w14:paraId="2A5E469F" w14:textId="77777777" w:rsidR="00C64587" w:rsidRPr="00C64587" w:rsidRDefault="00C64587" w:rsidP="00C64587">
      <w:pPr>
        <w:ind w:left="1068" w:hanging="360"/>
        <w:rPr>
          <w:rFonts w:ascii="Symbol" w:hAnsi="Symbol"/>
        </w:rPr>
      </w:pPr>
      <w:r w:rsidRPr="00C64587">
        <w:rPr>
          <w:rFonts w:ascii="Calibri" w:eastAsia="Calibri" w:hAnsi="Calibri"/>
          <w:sz w:val="22"/>
          <w:szCs w:val="22"/>
        </w:rPr>
        <w:tab/>
      </w:r>
      <w:r w:rsidRPr="00C64587">
        <w:rPr>
          <w:rFonts w:eastAsia="Calibri"/>
          <w:szCs w:val="22"/>
        </w:rPr>
        <w:t>Проект основного производственного участка;</w:t>
      </w:r>
    </w:p>
    <w:p w14:paraId="7DC807E4" w14:textId="77777777" w:rsidR="00C64587" w:rsidRPr="00C64587" w:rsidRDefault="00C64587" w:rsidP="00C64587">
      <w:pPr>
        <w:ind w:left="1068" w:hanging="360"/>
        <w:rPr>
          <w:rFonts w:ascii="Symbol" w:hAnsi="Symbol"/>
        </w:rPr>
      </w:pPr>
      <w:r w:rsidRPr="00C64587">
        <w:rPr>
          <w:rFonts w:ascii="Calibri" w:eastAsia="Calibri" w:hAnsi="Calibri"/>
          <w:sz w:val="22"/>
          <w:szCs w:val="22"/>
        </w:rPr>
        <w:tab/>
      </w:r>
      <w:r w:rsidRPr="00C64587">
        <w:rPr>
          <w:rFonts w:eastAsia="Calibri"/>
          <w:szCs w:val="22"/>
        </w:rPr>
        <w:t xml:space="preserve">Склад строительных материалов; </w:t>
      </w:r>
    </w:p>
    <w:p w14:paraId="7DE3B6A0" w14:textId="77777777" w:rsidR="00C64587" w:rsidRPr="00C64587" w:rsidRDefault="00C64587" w:rsidP="00C64587">
      <w:pPr>
        <w:ind w:left="1068" w:hanging="360"/>
        <w:rPr>
          <w:rFonts w:ascii="Symbol" w:hAnsi="Symbol"/>
        </w:rPr>
      </w:pPr>
      <w:r w:rsidRPr="00C64587">
        <w:rPr>
          <w:rFonts w:ascii="Calibri" w:eastAsia="Calibri" w:hAnsi="Calibri"/>
          <w:sz w:val="22"/>
          <w:szCs w:val="22"/>
        </w:rPr>
        <w:tab/>
      </w:r>
      <w:r w:rsidRPr="00C64587">
        <w:rPr>
          <w:rFonts w:eastAsia="Calibri"/>
          <w:szCs w:val="22"/>
        </w:rPr>
        <w:t>Управление строительством лагеря.</w:t>
      </w:r>
    </w:p>
    <w:p w14:paraId="23E2219F" w14:textId="77777777" w:rsidR="00C64587" w:rsidRPr="00C64587" w:rsidRDefault="00C64587" w:rsidP="00C64587">
      <w:r w:rsidRPr="00C64587">
        <w:rPr>
          <w:rFonts w:eastAsia="Calibri"/>
          <w:i/>
          <w:szCs w:val="22"/>
          <w:u w:val="single"/>
        </w:rPr>
        <w:t>Земельный участок для реализации проекта</w:t>
      </w:r>
      <w:r w:rsidRPr="00C64587">
        <w:rPr>
          <w:rFonts w:eastAsia="Calibri"/>
          <w:szCs w:val="22"/>
        </w:rPr>
        <w:t xml:space="preserve"> (28 846 м2) расположен в центральной части производственной площадки КуАЗ, квартал G-4 с развитой инфраструктурой и инженерными коммуникациями. Земельный участок относится к землям, отнесенным к категории «земли населенных пунктов» (в частности, зоны промышленного, коммунального и складского назначения согласно карте градостроительного зонирования города Тольятти). Он уже сдан в аренду КуАЗ. Соглашение об аренде участка под Волгаферт № 0063/375 от 01 июля 2018 года позволяет использовать этот земельный участок «для дальнейшей эксплуатации зданий и сооружений предприятия». КуАЗ владеет всей промышленной площадкой на основании договора купли-продажи № 335-У от 21 ноября 2001 года. Рядом с площадкой, отведенной под строительство карбамидного завода, будет также зона для парковки строительной техники, укладка негабаритных предметов, установка для мойки колес. Наличие достаточного пространства в непосредственной близости от строительной площадки позволит избежать ненужных задержек, которые могут быть вызваны транспортировкой материалов и рабочей силы (там, где объекты находятся далеко) или перегруженностью (если места недостаточно).</w:t>
      </w:r>
    </w:p>
    <w:p w14:paraId="3530903A" w14:textId="77777777" w:rsidR="00C64587" w:rsidRPr="00C64587" w:rsidRDefault="00C64587" w:rsidP="00C64587">
      <w:pPr>
        <w:rPr>
          <w:b/>
        </w:rPr>
      </w:pPr>
      <w:r w:rsidRPr="00C64587">
        <w:rPr>
          <w:rFonts w:eastAsia="Calibri"/>
          <w:szCs w:val="22"/>
        </w:rPr>
        <w:t xml:space="preserve">Компании Технимонт выделено еще два участка на площадке КуАз (для временных строительных объектов и размещения оборудования): </w:t>
      </w:r>
    </w:p>
    <w:p w14:paraId="2319D524" w14:textId="77777777" w:rsidR="00C64587" w:rsidRPr="00C64587" w:rsidRDefault="00C64587" w:rsidP="00C64587">
      <w:pPr>
        <w:ind w:left="1068" w:hanging="360"/>
        <w:rPr>
          <w:rFonts w:ascii="Symbol" w:hAnsi="Symbol"/>
        </w:rPr>
      </w:pPr>
      <w:r w:rsidRPr="00C64587">
        <w:rPr>
          <w:rFonts w:ascii="Calibri" w:eastAsia="Calibri" w:hAnsi="Calibri"/>
          <w:sz w:val="22"/>
          <w:szCs w:val="22"/>
        </w:rPr>
        <w:tab/>
      </w:r>
      <w:r w:rsidRPr="00C64587">
        <w:rPr>
          <w:rFonts w:eastAsia="Calibri"/>
          <w:i/>
          <w:szCs w:val="22"/>
          <w:u w:val="single"/>
        </w:rPr>
        <w:t>Площадка для хранения строительных материалов</w:t>
      </w:r>
      <w:r w:rsidRPr="00C64587">
        <w:rPr>
          <w:rFonts w:eastAsia="Calibri"/>
          <w:szCs w:val="22"/>
        </w:rPr>
        <w:t xml:space="preserve"> 13 864 м2 (более подробная информация приведена в разделе 3.1), см. Рисунок 5.5.1;</w:t>
      </w:r>
    </w:p>
    <w:p w14:paraId="31129847" w14:textId="77777777" w:rsidR="00C64587" w:rsidRPr="00C64587" w:rsidRDefault="00C64587" w:rsidP="00C64587">
      <w:pPr>
        <w:ind w:left="1068" w:hanging="360"/>
        <w:rPr>
          <w:rFonts w:ascii="Symbol" w:hAnsi="Symbol"/>
        </w:rPr>
      </w:pPr>
      <w:r w:rsidRPr="00C64587">
        <w:rPr>
          <w:rFonts w:ascii="Calibri" w:eastAsia="Calibri" w:hAnsi="Calibri"/>
          <w:sz w:val="22"/>
          <w:szCs w:val="22"/>
        </w:rPr>
        <w:tab/>
      </w:r>
      <w:r w:rsidRPr="00C64587">
        <w:rPr>
          <w:rFonts w:eastAsia="Calibri"/>
          <w:i/>
          <w:szCs w:val="22"/>
          <w:u w:val="single"/>
        </w:rPr>
        <w:t>Строительный лагерь площадью</w:t>
      </w:r>
      <w:r w:rsidRPr="00C64587">
        <w:rPr>
          <w:rFonts w:eastAsia="Calibri"/>
          <w:szCs w:val="22"/>
        </w:rPr>
        <w:t xml:space="preserve"> 9 127 м2 для временных строительных объектов (более подробная информация приведена в разделе 3.1), см. Рисунок 5.5.2.</w:t>
      </w:r>
    </w:p>
    <w:p w14:paraId="3168993C" w14:textId="77777777" w:rsidR="00C64587" w:rsidRPr="00C64587" w:rsidRDefault="00C64587" w:rsidP="00C64587">
      <w:pPr>
        <w:spacing w:after="0" w:line="240" w:lineRule="auto"/>
        <w:jc w:val="left"/>
        <w:sectPr w:rsidR="00C64587" w:rsidRPr="00C64587">
          <w:pgSz w:w="11906" w:h="16838"/>
          <w:pgMar w:top="1134" w:right="851" w:bottom="1134" w:left="1134" w:header="709" w:footer="397" w:gutter="0"/>
          <w:cols w:space="720"/>
        </w:sectPr>
      </w:pPr>
    </w:p>
    <w:p w14:paraId="14CB6A8A" w14:textId="77777777" w:rsidR="00C64587" w:rsidRPr="00C64587" w:rsidRDefault="00C64587" w:rsidP="00C64587">
      <w:r w:rsidRPr="00C64587">
        <w:rPr>
          <w:noProof/>
          <w:lang w:bidi="ar-SA"/>
        </w:rPr>
        <w:drawing>
          <wp:inline distT="0" distB="0" distL="0" distR="0" wp14:anchorId="470B329A" wp14:editId="13A12892">
            <wp:extent cx="9335135" cy="4790440"/>
            <wp:effectExtent l="0" t="0" r="0" b="0"/>
            <wp:docPr id="21" name="Рисунок 21" descr="площадка под оборудование №9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площадка под оборудование №9 2"/>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9335135" cy="4790440"/>
                    </a:xfrm>
                    <a:prstGeom prst="rect">
                      <a:avLst/>
                    </a:prstGeom>
                    <a:noFill/>
                    <a:ln>
                      <a:noFill/>
                    </a:ln>
                  </pic:spPr>
                </pic:pic>
              </a:graphicData>
            </a:graphic>
          </wp:inline>
        </w:drawing>
      </w:r>
    </w:p>
    <w:p w14:paraId="5AC2FE82" w14:textId="77777777" w:rsidR="00C64587" w:rsidRPr="00C64587" w:rsidRDefault="00C64587" w:rsidP="00C64587">
      <w:pPr>
        <w:spacing w:before="170" w:after="100" w:line="170" w:lineRule="atLeast"/>
        <w:jc w:val="left"/>
        <w:rPr>
          <w:bCs/>
          <w:sz w:val="16"/>
          <w:szCs w:val="20"/>
        </w:rPr>
      </w:pPr>
      <w:bookmarkStart w:id="290" w:name="_Toc24627827"/>
      <w:r w:rsidRPr="00C64587">
        <w:rPr>
          <w:rFonts w:eastAsia="Calibri"/>
          <w:b/>
          <w:sz w:val="16"/>
          <w:szCs w:val="22"/>
        </w:rPr>
        <w:t xml:space="preserve">Рисунок </w:t>
      </w:r>
      <w:r w:rsidRPr="00C64587">
        <w:rPr>
          <w:b/>
          <w:bCs/>
          <w:sz w:val="16"/>
          <w:szCs w:val="20"/>
        </w:rPr>
        <w:fldChar w:fldCharType="begin"/>
      </w:r>
      <w:r w:rsidRPr="00C64587">
        <w:rPr>
          <w:b/>
          <w:bCs/>
          <w:sz w:val="16"/>
          <w:szCs w:val="20"/>
        </w:rPr>
        <w:instrText xml:space="preserve"> STYLEREF 2 \s </w:instrText>
      </w:r>
      <w:r w:rsidRPr="00C64587">
        <w:rPr>
          <w:b/>
          <w:bCs/>
          <w:sz w:val="16"/>
          <w:szCs w:val="20"/>
        </w:rPr>
        <w:fldChar w:fldCharType="separate"/>
      </w:r>
      <w:r w:rsidRPr="00C64587">
        <w:rPr>
          <w:b/>
          <w:bCs/>
          <w:noProof/>
          <w:sz w:val="16"/>
          <w:szCs w:val="20"/>
        </w:rPr>
        <w:t>5.5</w:t>
      </w:r>
      <w:r w:rsidRPr="00C64587">
        <w:rPr>
          <w:b/>
          <w:bCs/>
          <w:sz w:val="16"/>
          <w:szCs w:val="20"/>
        </w:rPr>
        <w:fldChar w:fldCharType="end"/>
      </w:r>
      <w:r w:rsidRPr="00C64587">
        <w:rPr>
          <w:rFonts w:eastAsia="Calibri"/>
          <w:b/>
          <w:sz w:val="16"/>
          <w:szCs w:val="22"/>
        </w:rPr>
        <w:t>.</w:t>
      </w:r>
      <w:r w:rsidRPr="00C64587">
        <w:rPr>
          <w:b/>
          <w:bCs/>
          <w:sz w:val="16"/>
          <w:szCs w:val="20"/>
        </w:rPr>
        <w:fldChar w:fldCharType="begin"/>
      </w:r>
      <w:r w:rsidRPr="00C64587">
        <w:rPr>
          <w:b/>
          <w:bCs/>
          <w:sz w:val="16"/>
          <w:szCs w:val="20"/>
        </w:rPr>
        <w:instrText xml:space="preserve"> SEQ Figure \* ARABIC \s 2 </w:instrText>
      </w:r>
      <w:r w:rsidRPr="00C64587">
        <w:rPr>
          <w:b/>
          <w:bCs/>
          <w:sz w:val="16"/>
          <w:szCs w:val="20"/>
        </w:rPr>
        <w:fldChar w:fldCharType="separate"/>
      </w:r>
      <w:r w:rsidRPr="00C64587">
        <w:rPr>
          <w:b/>
          <w:bCs/>
          <w:noProof/>
          <w:sz w:val="16"/>
          <w:szCs w:val="20"/>
        </w:rPr>
        <w:t>1</w:t>
      </w:r>
      <w:r w:rsidRPr="00C64587">
        <w:rPr>
          <w:b/>
          <w:bCs/>
          <w:sz w:val="16"/>
          <w:szCs w:val="20"/>
        </w:rPr>
        <w:fldChar w:fldCharType="end"/>
      </w:r>
      <w:r w:rsidRPr="00C64587">
        <w:rPr>
          <w:rFonts w:eastAsia="Calibri"/>
          <w:b/>
          <w:sz w:val="16"/>
          <w:szCs w:val="22"/>
        </w:rPr>
        <w:t xml:space="preserve">: </w:t>
      </w:r>
      <w:r w:rsidRPr="00C64587">
        <w:rPr>
          <w:rFonts w:eastAsia="Calibri"/>
          <w:i/>
          <w:szCs w:val="22"/>
          <w:u w:val="single"/>
        </w:rPr>
        <w:t>Площадка для хранения строительных материалов</w:t>
      </w:r>
      <w:r w:rsidRPr="00C64587">
        <w:rPr>
          <w:rFonts w:eastAsia="Calibri"/>
          <w:szCs w:val="22"/>
        </w:rPr>
        <w:t xml:space="preserve"> </w:t>
      </w:r>
      <w:r w:rsidRPr="00C64587">
        <w:rPr>
          <w:rFonts w:eastAsia="Calibri"/>
          <w:b/>
          <w:sz w:val="16"/>
          <w:szCs w:val="22"/>
        </w:rPr>
        <w:t>(выделена серым цветом)</w:t>
      </w:r>
      <w:bookmarkEnd w:id="290"/>
    </w:p>
    <w:p w14:paraId="05AA9AEB" w14:textId="77777777" w:rsidR="00C64587" w:rsidRPr="00C64587" w:rsidRDefault="00C64587" w:rsidP="00C64587">
      <w:pPr>
        <w:spacing w:after="0" w:line="240" w:lineRule="auto"/>
        <w:jc w:val="left"/>
        <w:rPr>
          <w:bCs/>
          <w:sz w:val="16"/>
          <w:szCs w:val="20"/>
        </w:rPr>
        <w:sectPr w:rsidR="00C64587" w:rsidRPr="00C64587">
          <w:pgSz w:w="16838" w:h="11906" w:orient="landscape"/>
          <w:pgMar w:top="851" w:right="1134" w:bottom="1134" w:left="1134" w:header="709" w:footer="397" w:gutter="0"/>
          <w:cols w:space="720"/>
        </w:sectPr>
      </w:pPr>
    </w:p>
    <w:p w14:paraId="7D05ED1A" w14:textId="77777777" w:rsidR="00C64587" w:rsidRPr="00C64587" w:rsidRDefault="00C64587" w:rsidP="00C64587">
      <w:r w:rsidRPr="00C64587">
        <w:rPr>
          <w:noProof/>
          <w:lang w:bidi="ar-SA"/>
        </w:rPr>
        <w:drawing>
          <wp:inline distT="0" distB="0" distL="0" distR="0" wp14:anchorId="289E2EB9" wp14:editId="57734633">
            <wp:extent cx="9246235" cy="4094480"/>
            <wp:effectExtent l="0" t="0" r="0" b="127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9246235" cy="4094480"/>
                    </a:xfrm>
                    <a:prstGeom prst="rect">
                      <a:avLst/>
                    </a:prstGeom>
                    <a:noFill/>
                    <a:ln>
                      <a:noFill/>
                    </a:ln>
                  </pic:spPr>
                </pic:pic>
              </a:graphicData>
            </a:graphic>
          </wp:inline>
        </w:drawing>
      </w:r>
    </w:p>
    <w:p w14:paraId="67660670" w14:textId="77777777" w:rsidR="00C64587" w:rsidRPr="00C64587" w:rsidRDefault="00C64587" w:rsidP="00C64587">
      <w:pPr>
        <w:spacing w:before="170" w:after="100" w:line="170" w:lineRule="atLeast"/>
        <w:jc w:val="left"/>
        <w:rPr>
          <w:b/>
          <w:bCs/>
          <w:sz w:val="16"/>
          <w:szCs w:val="20"/>
        </w:rPr>
      </w:pPr>
      <w:bookmarkStart w:id="291" w:name="_Toc24627828"/>
      <w:r w:rsidRPr="00C64587">
        <w:rPr>
          <w:rFonts w:eastAsia="Calibri"/>
          <w:b/>
          <w:sz w:val="16"/>
          <w:szCs w:val="22"/>
        </w:rPr>
        <w:t xml:space="preserve">Рисунок </w:t>
      </w:r>
      <w:r w:rsidRPr="00C64587">
        <w:rPr>
          <w:b/>
          <w:bCs/>
          <w:sz w:val="16"/>
          <w:szCs w:val="20"/>
        </w:rPr>
        <w:fldChar w:fldCharType="begin"/>
      </w:r>
      <w:r w:rsidRPr="00C64587">
        <w:rPr>
          <w:b/>
          <w:bCs/>
          <w:sz w:val="16"/>
          <w:szCs w:val="20"/>
        </w:rPr>
        <w:instrText xml:space="preserve"> STYLEREF 2 \s </w:instrText>
      </w:r>
      <w:r w:rsidRPr="00C64587">
        <w:rPr>
          <w:b/>
          <w:bCs/>
          <w:sz w:val="16"/>
          <w:szCs w:val="20"/>
        </w:rPr>
        <w:fldChar w:fldCharType="separate"/>
      </w:r>
      <w:r w:rsidRPr="00C64587">
        <w:rPr>
          <w:b/>
          <w:bCs/>
          <w:noProof/>
          <w:sz w:val="16"/>
          <w:szCs w:val="20"/>
        </w:rPr>
        <w:t>5.5</w:t>
      </w:r>
      <w:r w:rsidRPr="00C64587">
        <w:rPr>
          <w:b/>
          <w:bCs/>
          <w:sz w:val="16"/>
          <w:szCs w:val="20"/>
        </w:rPr>
        <w:fldChar w:fldCharType="end"/>
      </w:r>
      <w:r w:rsidRPr="00C64587">
        <w:rPr>
          <w:rFonts w:eastAsia="Calibri"/>
          <w:b/>
          <w:sz w:val="16"/>
          <w:szCs w:val="22"/>
        </w:rPr>
        <w:t>.</w:t>
      </w:r>
      <w:r w:rsidRPr="00C64587">
        <w:rPr>
          <w:b/>
          <w:bCs/>
          <w:sz w:val="16"/>
          <w:szCs w:val="20"/>
        </w:rPr>
        <w:fldChar w:fldCharType="begin"/>
      </w:r>
      <w:r w:rsidRPr="00C64587">
        <w:rPr>
          <w:b/>
          <w:bCs/>
          <w:sz w:val="16"/>
          <w:szCs w:val="20"/>
        </w:rPr>
        <w:instrText xml:space="preserve"> SEQ Figure \* ARABIC \s 2 </w:instrText>
      </w:r>
      <w:r w:rsidRPr="00C64587">
        <w:rPr>
          <w:b/>
          <w:bCs/>
          <w:sz w:val="16"/>
          <w:szCs w:val="20"/>
        </w:rPr>
        <w:fldChar w:fldCharType="separate"/>
      </w:r>
      <w:r w:rsidRPr="00C64587">
        <w:rPr>
          <w:b/>
          <w:bCs/>
          <w:noProof/>
          <w:sz w:val="16"/>
          <w:szCs w:val="20"/>
        </w:rPr>
        <w:t>2</w:t>
      </w:r>
      <w:r w:rsidRPr="00C64587">
        <w:rPr>
          <w:b/>
          <w:bCs/>
          <w:sz w:val="16"/>
          <w:szCs w:val="20"/>
        </w:rPr>
        <w:fldChar w:fldCharType="end"/>
      </w:r>
      <w:r w:rsidRPr="00C64587">
        <w:rPr>
          <w:rFonts w:eastAsia="Calibri"/>
          <w:b/>
          <w:sz w:val="16"/>
          <w:szCs w:val="22"/>
        </w:rPr>
        <w:t xml:space="preserve">: </w:t>
      </w:r>
      <w:r w:rsidRPr="00C64587">
        <w:rPr>
          <w:rFonts w:eastAsia="Calibri"/>
          <w:i/>
          <w:szCs w:val="22"/>
          <w:u w:val="single"/>
        </w:rPr>
        <w:t>Строительный лагерь</w:t>
      </w:r>
      <w:bookmarkEnd w:id="291"/>
    </w:p>
    <w:p w14:paraId="5011EA9A" w14:textId="77777777" w:rsidR="00C64587" w:rsidRPr="00C64587" w:rsidRDefault="00C64587" w:rsidP="00C64587"/>
    <w:p w14:paraId="5A61EFB5" w14:textId="77777777" w:rsidR="00C64587" w:rsidRPr="00C64587" w:rsidRDefault="00C64587" w:rsidP="00C64587">
      <w:pPr>
        <w:spacing w:after="0" w:line="240" w:lineRule="auto"/>
        <w:jc w:val="left"/>
        <w:sectPr w:rsidR="00C64587" w:rsidRPr="00C64587">
          <w:pgSz w:w="16838" w:h="11906" w:orient="landscape"/>
          <w:pgMar w:top="1134" w:right="1134" w:bottom="851" w:left="1134" w:header="709" w:footer="397" w:gutter="0"/>
          <w:cols w:space="720"/>
        </w:sectPr>
      </w:pPr>
    </w:p>
    <w:p w14:paraId="7A35E3D1" w14:textId="77777777" w:rsidR="00C64587" w:rsidRPr="00C64587" w:rsidRDefault="00C64587" w:rsidP="00C64587">
      <w:pPr>
        <w:ind w:left="340"/>
      </w:pPr>
      <w:bookmarkStart w:id="292" w:name="_Hlk18001869"/>
      <w:r w:rsidRPr="00C64587">
        <w:rPr>
          <w:rFonts w:eastAsia="Calibri"/>
          <w:b/>
          <w:szCs w:val="22"/>
        </w:rPr>
        <w:t xml:space="preserve">Строительный лагерь строительного подрядчика </w:t>
      </w:r>
      <w:r w:rsidRPr="00C64587">
        <w:rPr>
          <w:rFonts w:eastAsia="Calibri"/>
          <w:szCs w:val="22"/>
        </w:rPr>
        <w:t>будет расположен в существующем тольяттинском оздоровительном лагере «Зеленый берег» (Лесопарковое шоссе, 81, Тольятти). Земельный участок принадлежит компании «Альянс». Земельный участок относится к категории «земли населенных пунктов» с разрешенным использованием «для дальнейшей эксплуатации оздоровительного лагеря« Зеленый берег ». Согласно Тольяттинским правилам землепользования, земельный участок является частью зоны R-3 (рекреационной зоны) с разрешенным использованием «Гостиницы и гостевые дома». Земельный участок имеет прямоугольную форму площадью 116 076 м2. Ширина границы участка вдоль трассы составляет 220 метров, длина участка (в сторону реки Волги) - 450 метров. На земельном участке находятся бассейн, футбольное поле, спортивные площадки и концертная площадка.</w:t>
      </w:r>
    </w:p>
    <w:p w14:paraId="0071CCCE" w14:textId="77777777" w:rsidR="00C64587" w:rsidRPr="00C64587" w:rsidRDefault="00C64587" w:rsidP="00C64587">
      <w:pPr>
        <w:ind w:left="340"/>
      </w:pPr>
      <w:r w:rsidRPr="00C64587">
        <w:rPr>
          <w:rFonts w:eastAsia="Calibri"/>
          <w:szCs w:val="22"/>
        </w:rPr>
        <w:t>Район размещения оздоровительного лагеря имеет развитую инфраструктуру: многочисленные кафе, рестораны, гостиницы, Дворец спорта «Волгарь», детский театр «Дилижанс». Район расположен всего в 4 км от центра города и имеет развитую транспортную инфраструктуру.</w:t>
      </w:r>
    </w:p>
    <w:p w14:paraId="28CAA253" w14:textId="77777777" w:rsidR="00C64587" w:rsidRPr="00C64587" w:rsidRDefault="00C64587" w:rsidP="00C64587">
      <w:pPr>
        <w:ind w:left="340"/>
      </w:pPr>
      <w:r w:rsidRPr="00C64587">
        <w:rPr>
          <w:rFonts w:eastAsia="Calibri"/>
          <w:szCs w:val="22"/>
        </w:rPr>
        <w:t xml:space="preserve">Участок с живописным ландшафтом расположен на берегу реки Волги и окружен лесом. </w:t>
      </w:r>
    </w:p>
    <w:p w14:paraId="00C2196F" w14:textId="77777777" w:rsidR="00C64587" w:rsidRPr="00C64587" w:rsidRDefault="00C64587" w:rsidP="00C64587">
      <w:pPr>
        <w:ind w:left="340"/>
      </w:pPr>
      <w:r w:rsidRPr="00C64587">
        <w:rPr>
          <w:rFonts w:eastAsia="Calibri"/>
          <w:szCs w:val="22"/>
        </w:rPr>
        <w:t xml:space="preserve">Объект снабжен электричеством, теплом, водой, газом и канализацией. </w:t>
      </w:r>
      <w:r w:rsidRPr="00C64587">
        <w:br/>
      </w:r>
    </w:p>
    <w:p w14:paraId="315656AF" w14:textId="77777777" w:rsidR="00C64587" w:rsidRPr="00C64587" w:rsidRDefault="00C64587" w:rsidP="00C64587">
      <w:pPr>
        <w:ind w:left="340"/>
      </w:pPr>
      <w:r w:rsidRPr="00C64587">
        <w:rPr>
          <w:rFonts w:eastAsia="Calibri"/>
          <w:szCs w:val="22"/>
        </w:rPr>
        <w:t xml:space="preserve">База отдыха «Зеленый берег» была построена в 1988 году. Есть 9 зданий (все из кирпича и предназначены для проживания круглый год): </w:t>
      </w:r>
    </w:p>
    <w:p w14:paraId="58483EDE" w14:textId="77777777" w:rsidR="00C64587" w:rsidRPr="00C64587" w:rsidRDefault="00C64587" w:rsidP="00C64587">
      <w:pPr>
        <w:ind w:left="720" w:hanging="360"/>
        <w:rPr>
          <w:rFonts w:ascii="Symbol" w:hAnsi="Symbol"/>
        </w:rPr>
      </w:pPr>
      <w:r w:rsidRPr="00C64587">
        <w:rPr>
          <w:rFonts w:ascii="Calibri" w:eastAsia="Calibri" w:hAnsi="Calibri"/>
          <w:sz w:val="22"/>
          <w:szCs w:val="22"/>
        </w:rPr>
        <w:tab/>
      </w:r>
      <w:r w:rsidRPr="00C64587">
        <w:rPr>
          <w:rFonts w:eastAsia="Calibri"/>
          <w:szCs w:val="22"/>
        </w:rPr>
        <w:t>Бывшее 2-х этажное административное здание (800 м2), отремонтированное в 2015 году для использования в качестве общежития;</w:t>
      </w:r>
    </w:p>
    <w:p w14:paraId="66A0BCB0" w14:textId="77777777" w:rsidR="00C64587" w:rsidRPr="00C64587" w:rsidRDefault="00C64587" w:rsidP="00C64587">
      <w:pPr>
        <w:ind w:left="720" w:hanging="360"/>
        <w:rPr>
          <w:rFonts w:ascii="Symbol" w:hAnsi="Symbol"/>
        </w:rPr>
      </w:pPr>
      <w:r w:rsidRPr="00C64587">
        <w:rPr>
          <w:rFonts w:ascii="Calibri" w:eastAsia="Calibri" w:hAnsi="Calibri"/>
          <w:sz w:val="22"/>
          <w:szCs w:val="22"/>
        </w:rPr>
        <w:tab/>
      </w:r>
      <w:r w:rsidRPr="00C64587">
        <w:rPr>
          <w:rFonts w:eastAsia="Calibri"/>
          <w:szCs w:val="22"/>
        </w:rPr>
        <w:t>Четыре гостевых дома: два 2-х этажных здания (каждое - 800 м2) отремонтированы в 2016 году; два 3-х этажных здания (каждое - 1200 м2);</w:t>
      </w:r>
    </w:p>
    <w:p w14:paraId="3F73974F" w14:textId="77777777" w:rsidR="00C64587" w:rsidRPr="00C64587" w:rsidRDefault="00C64587" w:rsidP="00C64587">
      <w:pPr>
        <w:ind w:left="720" w:hanging="360"/>
        <w:rPr>
          <w:rFonts w:ascii="Symbol" w:hAnsi="Symbol"/>
        </w:rPr>
      </w:pPr>
      <w:r w:rsidRPr="00C64587">
        <w:rPr>
          <w:rFonts w:ascii="Calibri" w:eastAsia="Calibri" w:hAnsi="Calibri"/>
          <w:sz w:val="22"/>
          <w:szCs w:val="22"/>
        </w:rPr>
        <w:tab/>
      </w:r>
      <w:r w:rsidRPr="00C64587">
        <w:rPr>
          <w:rFonts w:eastAsia="Calibri"/>
          <w:szCs w:val="22"/>
        </w:rPr>
        <w:t>Одноэтажное хранилище овощей с подвалом (97,8 м2), предназначенным для хранения;;</w:t>
      </w:r>
    </w:p>
    <w:p w14:paraId="508096B4" w14:textId="77777777" w:rsidR="00C64587" w:rsidRPr="00C64587" w:rsidRDefault="00C64587" w:rsidP="00C64587">
      <w:pPr>
        <w:ind w:left="720" w:hanging="360"/>
        <w:rPr>
          <w:rFonts w:ascii="Symbol" w:hAnsi="Symbol"/>
        </w:rPr>
      </w:pPr>
      <w:r w:rsidRPr="00C64587">
        <w:rPr>
          <w:rFonts w:ascii="Calibri" w:eastAsia="Calibri" w:hAnsi="Calibri"/>
          <w:sz w:val="22"/>
          <w:szCs w:val="22"/>
        </w:rPr>
        <w:tab/>
      </w:r>
      <w:r w:rsidRPr="00C64587">
        <w:rPr>
          <w:rFonts w:eastAsia="Calibri"/>
          <w:szCs w:val="22"/>
        </w:rPr>
        <w:t>2-х этажный культурно-обеденный комплекс (2282 м2), полностью отремонтированный в 2017 году;</w:t>
      </w:r>
    </w:p>
    <w:p w14:paraId="70224B88" w14:textId="77777777" w:rsidR="00C64587" w:rsidRPr="00C64587" w:rsidRDefault="00C64587" w:rsidP="00C64587">
      <w:pPr>
        <w:ind w:left="720" w:hanging="360"/>
        <w:rPr>
          <w:rFonts w:ascii="Symbol" w:hAnsi="Symbol"/>
        </w:rPr>
      </w:pPr>
      <w:r w:rsidRPr="00C64587">
        <w:rPr>
          <w:rFonts w:ascii="Calibri" w:eastAsia="Calibri" w:hAnsi="Calibri"/>
          <w:sz w:val="22"/>
          <w:szCs w:val="22"/>
        </w:rPr>
        <w:tab/>
      </w:r>
      <w:r w:rsidRPr="00C64587">
        <w:rPr>
          <w:rFonts w:eastAsia="Calibri"/>
          <w:szCs w:val="22"/>
        </w:rPr>
        <w:t>1-этажное здание для хранения материалов (569,3 м2);</w:t>
      </w:r>
    </w:p>
    <w:p w14:paraId="6EB89FEF" w14:textId="77777777" w:rsidR="00C64587" w:rsidRPr="00C64587" w:rsidRDefault="00C64587" w:rsidP="00C64587">
      <w:pPr>
        <w:ind w:left="720" w:hanging="360"/>
        <w:rPr>
          <w:rFonts w:ascii="Symbol" w:hAnsi="Symbol"/>
        </w:rPr>
      </w:pPr>
      <w:r w:rsidRPr="00C64587">
        <w:rPr>
          <w:rFonts w:ascii="Calibri" w:eastAsia="Calibri" w:hAnsi="Calibri"/>
          <w:sz w:val="22"/>
          <w:szCs w:val="22"/>
        </w:rPr>
        <w:tab/>
      </w:r>
      <w:r w:rsidRPr="00C64587">
        <w:rPr>
          <w:rFonts w:eastAsia="Calibri"/>
          <w:szCs w:val="22"/>
        </w:rPr>
        <w:t>Трансформаторная подстанция (22,3 м2).</w:t>
      </w:r>
    </w:p>
    <w:p w14:paraId="3BDC7382" w14:textId="77777777" w:rsidR="00C64587" w:rsidRPr="00C64587" w:rsidRDefault="00C64587" w:rsidP="00C64587">
      <w:pPr>
        <w:ind w:left="340"/>
      </w:pPr>
      <w:r w:rsidRPr="00C64587">
        <w:rPr>
          <w:rFonts w:eastAsia="Calibri"/>
          <w:szCs w:val="22"/>
        </w:rPr>
        <w:t>Гостевые здания снабжены туалетами, душевыми и стиральными комнатами.</w:t>
      </w:r>
    </w:p>
    <w:p w14:paraId="13481A6C" w14:textId="77777777" w:rsidR="00C64587" w:rsidRPr="00C64587" w:rsidRDefault="00C64587" w:rsidP="00C64587">
      <w:pPr>
        <w:ind w:left="340"/>
      </w:pPr>
      <w:r w:rsidRPr="00C64587">
        <w:rPr>
          <w:rFonts w:eastAsia="Calibri"/>
          <w:szCs w:val="22"/>
        </w:rPr>
        <w:t>В оздоровительном лагере могут разместиться в общей сложности 800 человек.</w:t>
      </w:r>
    </w:p>
    <w:p w14:paraId="502A4CB1" w14:textId="77777777" w:rsidR="00C64587" w:rsidRPr="00C64587" w:rsidRDefault="00C64587" w:rsidP="00C64587">
      <w:pPr>
        <w:ind w:left="340"/>
      </w:pPr>
      <w:r w:rsidRPr="00C64587">
        <w:rPr>
          <w:rFonts w:eastAsia="Calibri"/>
          <w:szCs w:val="22"/>
        </w:rPr>
        <w:t>База отдыха «Зелёный берег» окружена следующими сооружениями:</w:t>
      </w:r>
    </w:p>
    <w:p w14:paraId="01CD09A2" w14:textId="77777777" w:rsidR="00C64587" w:rsidRPr="00C64587" w:rsidRDefault="00C64587" w:rsidP="00C64587">
      <w:pPr>
        <w:ind w:left="720" w:hanging="360"/>
        <w:rPr>
          <w:rFonts w:ascii="Symbol" w:hAnsi="Symbol"/>
        </w:rPr>
      </w:pPr>
      <w:r w:rsidRPr="00C64587">
        <w:rPr>
          <w:rFonts w:ascii="Calibri" w:eastAsia="Calibri" w:hAnsi="Calibri"/>
          <w:sz w:val="22"/>
          <w:szCs w:val="22"/>
        </w:rPr>
        <w:tab/>
      </w:r>
      <w:r w:rsidRPr="00C64587">
        <w:rPr>
          <w:rFonts w:eastAsia="Calibri"/>
          <w:szCs w:val="22"/>
        </w:rPr>
        <w:t>К северо-западу от границ территории:</w:t>
      </w:r>
    </w:p>
    <w:p w14:paraId="31F72B79" w14:textId="77777777" w:rsidR="00C64587" w:rsidRPr="00C64587" w:rsidRDefault="00C64587" w:rsidP="00C64587">
      <w:pPr>
        <w:ind w:left="1440" w:hanging="360"/>
      </w:pPr>
      <w:r w:rsidRPr="00C64587">
        <w:rPr>
          <w:rFonts w:ascii="Courier New" w:eastAsia="Calibri" w:hAnsi="Courier New"/>
          <w:szCs w:val="22"/>
        </w:rPr>
        <w:t>O</w:t>
      </w:r>
      <w:r w:rsidRPr="00C64587">
        <w:rPr>
          <w:rFonts w:ascii="Calibri" w:eastAsia="Calibri" w:hAnsi="Calibri"/>
          <w:sz w:val="22"/>
          <w:szCs w:val="22"/>
        </w:rPr>
        <w:tab/>
      </w:r>
      <w:r w:rsidRPr="00C64587">
        <w:rPr>
          <w:rFonts w:eastAsia="Calibri"/>
          <w:szCs w:val="22"/>
        </w:rPr>
        <w:t>на расстоянии 116 м - база отдыха «Звездный» (Лесопарковое шоссе, 85, корп. 1);</w:t>
      </w:r>
    </w:p>
    <w:p w14:paraId="724B8D75" w14:textId="77777777" w:rsidR="00C64587" w:rsidRPr="00C64587" w:rsidRDefault="00C64587" w:rsidP="00C64587">
      <w:pPr>
        <w:ind w:left="1440" w:hanging="360"/>
      </w:pPr>
      <w:r w:rsidRPr="00C64587">
        <w:rPr>
          <w:rFonts w:ascii="Courier New" w:eastAsia="Calibri" w:hAnsi="Courier New"/>
          <w:szCs w:val="22"/>
        </w:rPr>
        <w:t>O</w:t>
      </w:r>
      <w:r w:rsidRPr="00C64587">
        <w:rPr>
          <w:rFonts w:ascii="Calibri" w:eastAsia="Calibri" w:hAnsi="Calibri"/>
          <w:sz w:val="22"/>
          <w:szCs w:val="22"/>
        </w:rPr>
        <w:tab/>
      </w:r>
      <w:r w:rsidRPr="00C64587">
        <w:rPr>
          <w:rFonts w:eastAsia="Calibri"/>
          <w:szCs w:val="22"/>
        </w:rPr>
        <w:t>на расстоянии 416 м - гостиница «Суверенный клуб» (Лесопарковое шоссе, 93);</w:t>
      </w:r>
    </w:p>
    <w:p w14:paraId="577EC3CE" w14:textId="77777777" w:rsidR="00C64587" w:rsidRPr="00C64587" w:rsidRDefault="00C64587" w:rsidP="00C64587">
      <w:pPr>
        <w:ind w:left="1440" w:hanging="360"/>
      </w:pPr>
      <w:r w:rsidRPr="00C64587">
        <w:rPr>
          <w:rFonts w:ascii="Courier New" w:eastAsia="Calibri" w:hAnsi="Courier New"/>
          <w:szCs w:val="22"/>
        </w:rPr>
        <w:t>O</w:t>
      </w:r>
      <w:r w:rsidRPr="00C64587">
        <w:rPr>
          <w:rFonts w:ascii="Calibri" w:eastAsia="Calibri" w:hAnsi="Calibri"/>
          <w:sz w:val="22"/>
          <w:szCs w:val="22"/>
        </w:rPr>
        <w:tab/>
      </w:r>
      <w:r w:rsidRPr="00C64587">
        <w:rPr>
          <w:rFonts w:eastAsia="Calibri"/>
          <w:szCs w:val="22"/>
        </w:rPr>
        <w:t>на расстоянии 835 м - муниципальный восточный пляж;</w:t>
      </w:r>
    </w:p>
    <w:p w14:paraId="352A8AE1" w14:textId="77777777" w:rsidR="00C64587" w:rsidRPr="00C64587" w:rsidRDefault="00C64587" w:rsidP="00C64587">
      <w:pPr>
        <w:ind w:left="1440" w:hanging="360"/>
      </w:pPr>
      <w:r w:rsidRPr="00C64587">
        <w:rPr>
          <w:rFonts w:ascii="Courier New" w:eastAsia="Calibri" w:hAnsi="Courier New"/>
          <w:szCs w:val="22"/>
        </w:rPr>
        <w:t>O</w:t>
      </w:r>
      <w:r w:rsidRPr="00C64587">
        <w:rPr>
          <w:rFonts w:ascii="Calibri" w:eastAsia="Calibri" w:hAnsi="Calibri"/>
          <w:sz w:val="22"/>
          <w:szCs w:val="22"/>
        </w:rPr>
        <w:tab/>
      </w:r>
      <w:r w:rsidRPr="00C64587">
        <w:rPr>
          <w:rFonts w:eastAsia="Calibri"/>
          <w:szCs w:val="22"/>
        </w:rPr>
        <w:t>на расстоянии 1230 м - въезд в Автозаводский район г. Тольятти (жилые дома, магазины, рынки и другие объекты инфраструктуры);</w:t>
      </w:r>
    </w:p>
    <w:p w14:paraId="3C1EB9CC" w14:textId="77777777" w:rsidR="00C64587" w:rsidRPr="00C64587" w:rsidRDefault="00C64587" w:rsidP="00C64587">
      <w:pPr>
        <w:ind w:left="720" w:hanging="360"/>
        <w:rPr>
          <w:rFonts w:ascii="Symbol" w:hAnsi="Symbol"/>
        </w:rPr>
      </w:pPr>
      <w:r w:rsidRPr="00C64587">
        <w:rPr>
          <w:rFonts w:ascii="Calibri" w:eastAsia="Calibri" w:hAnsi="Calibri"/>
          <w:sz w:val="22"/>
          <w:szCs w:val="22"/>
        </w:rPr>
        <w:tab/>
      </w:r>
      <w:r w:rsidRPr="00C64587">
        <w:rPr>
          <w:rFonts w:eastAsia="Calibri"/>
          <w:szCs w:val="22"/>
        </w:rPr>
        <w:t>К юго-востоку от границ территории:</w:t>
      </w:r>
    </w:p>
    <w:p w14:paraId="01CA9BB5" w14:textId="77777777" w:rsidR="00C64587" w:rsidRPr="00C64587" w:rsidRDefault="00C64587" w:rsidP="00C64587">
      <w:pPr>
        <w:ind w:left="1440" w:hanging="360"/>
      </w:pPr>
      <w:r w:rsidRPr="00C64587">
        <w:rPr>
          <w:rFonts w:ascii="Courier New" w:eastAsia="Calibri" w:hAnsi="Courier New"/>
          <w:szCs w:val="22"/>
        </w:rPr>
        <w:t>O</w:t>
      </w:r>
      <w:r w:rsidRPr="00C64587">
        <w:rPr>
          <w:rFonts w:ascii="Calibri" w:eastAsia="Calibri" w:hAnsi="Calibri"/>
          <w:sz w:val="22"/>
          <w:szCs w:val="22"/>
        </w:rPr>
        <w:tab/>
      </w:r>
      <w:r w:rsidRPr="00C64587">
        <w:rPr>
          <w:rFonts w:eastAsia="Calibri"/>
          <w:szCs w:val="22"/>
        </w:rPr>
        <w:t>на расстоянии 269 м - база отдыха «Юность» (Лесопарковое шоссе, 75);</w:t>
      </w:r>
    </w:p>
    <w:p w14:paraId="54C42500" w14:textId="77777777" w:rsidR="00C64587" w:rsidRPr="00C64587" w:rsidRDefault="00C64587" w:rsidP="00C64587">
      <w:pPr>
        <w:ind w:left="1440" w:hanging="360"/>
      </w:pPr>
      <w:r w:rsidRPr="00C64587">
        <w:rPr>
          <w:rFonts w:ascii="Courier New" w:eastAsia="Calibri" w:hAnsi="Courier New"/>
          <w:szCs w:val="22"/>
        </w:rPr>
        <w:t>O</w:t>
      </w:r>
      <w:r w:rsidRPr="00C64587">
        <w:rPr>
          <w:rFonts w:ascii="Calibri" w:eastAsia="Calibri" w:hAnsi="Calibri"/>
          <w:sz w:val="22"/>
          <w:szCs w:val="22"/>
        </w:rPr>
        <w:tab/>
      </w:r>
      <w:r w:rsidRPr="00C64587">
        <w:rPr>
          <w:rFonts w:eastAsia="Calibri"/>
          <w:szCs w:val="22"/>
        </w:rPr>
        <w:t>на расстоянии 2580 м - яхт-клуб «Химик» (Лесопарковое шоссе, 35);</w:t>
      </w:r>
    </w:p>
    <w:p w14:paraId="03CC5E54" w14:textId="77777777" w:rsidR="00C64587" w:rsidRPr="00C64587" w:rsidRDefault="00C64587" w:rsidP="00C64587">
      <w:pPr>
        <w:ind w:left="1440" w:hanging="360"/>
      </w:pPr>
      <w:r w:rsidRPr="00C64587">
        <w:rPr>
          <w:rFonts w:ascii="Courier New" w:eastAsia="Calibri" w:hAnsi="Courier New"/>
          <w:szCs w:val="22"/>
        </w:rPr>
        <w:t>O</w:t>
      </w:r>
      <w:r w:rsidRPr="00C64587">
        <w:rPr>
          <w:rFonts w:ascii="Calibri" w:eastAsia="Calibri" w:hAnsi="Calibri"/>
          <w:sz w:val="22"/>
          <w:szCs w:val="22"/>
        </w:rPr>
        <w:tab/>
      </w:r>
      <w:r w:rsidRPr="00C64587">
        <w:rPr>
          <w:rFonts w:eastAsia="Calibri"/>
          <w:szCs w:val="22"/>
        </w:rPr>
        <w:t>на расстоянии 2600 м - гостиничный комплекс «Лада Ризорт», (Лесопарковое шоссе, 55);</w:t>
      </w:r>
    </w:p>
    <w:p w14:paraId="524B6128" w14:textId="77777777" w:rsidR="00C64587" w:rsidRPr="00C64587" w:rsidRDefault="00C64587" w:rsidP="00C64587">
      <w:pPr>
        <w:ind w:left="1440" w:hanging="360"/>
      </w:pPr>
      <w:r w:rsidRPr="00C64587">
        <w:rPr>
          <w:rFonts w:ascii="Courier New" w:eastAsia="Calibri" w:hAnsi="Courier New"/>
          <w:szCs w:val="22"/>
        </w:rPr>
        <w:t>O</w:t>
      </w:r>
      <w:r w:rsidRPr="00C64587">
        <w:rPr>
          <w:rFonts w:ascii="Calibri" w:eastAsia="Calibri" w:hAnsi="Calibri"/>
          <w:sz w:val="22"/>
          <w:szCs w:val="22"/>
        </w:rPr>
        <w:tab/>
      </w:r>
      <w:r w:rsidRPr="00C64587">
        <w:rPr>
          <w:rFonts w:eastAsia="Calibri"/>
          <w:szCs w:val="22"/>
        </w:rPr>
        <w:t>на расстоянии 2680 м - яхт-клуб «Чайка» (Лесопарковое шоссе, 33);</w:t>
      </w:r>
    </w:p>
    <w:p w14:paraId="30DB0E8E" w14:textId="77777777" w:rsidR="00C64587" w:rsidRPr="00C64587" w:rsidRDefault="00C64587" w:rsidP="00C64587">
      <w:pPr>
        <w:ind w:left="1440" w:hanging="360"/>
      </w:pPr>
      <w:r w:rsidRPr="00C64587">
        <w:rPr>
          <w:rFonts w:ascii="Courier New" w:eastAsia="Calibri" w:hAnsi="Courier New"/>
          <w:szCs w:val="22"/>
        </w:rPr>
        <w:t>O</w:t>
      </w:r>
      <w:r w:rsidRPr="00C64587">
        <w:rPr>
          <w:rFonts w:ascii="Calibri" w:eastAsia="Calibri" w:hAnsi="Calibri"/>
          <w:sz w:val="22"/>
          <w:szCs w:val="22"/>
        </w:rPr>
        <w:tab/>
      </w:r>
      <w:r w:rsidRPr="00C64587">
        <w:rPr>
          <w:rFonts w:eastAsia="Calibri"/>
          <w:szCs w:val="22"/>
        </w:rPr>
        <w:t>на расстоянии 2790 м - яхт-клуб «Остров сокровищ» (Лесопарковое шоссе, 55);</w:t>
      </w:r>
    </w:p>
    <w:p w14:paraId="5ECA1AF3" w14:textId="77777777" w:rsidR="00C64587" w:rsidRPr="00C64587" w:rsidRDefault="00C64587" w:rsidP="00C64587">
      <w:pPr>
        <w:ind w:left="1440" w:hanging="360"/>
      </w:pPr>
      <w:r w:rsidRPr="00C64587">
        <w:rPr>
          <w:rFonts w:ascii="Courier New" w:eastAsia="Calibri" w:hAnsi="Courier New"/>
          <w:szCs w:val="22"/>
        </w:rPr>
        <w:t>O</w:t>
      </w:r>
      <w:r w:rsidRPr="00C64587">
        <w:rPr>
          <w:rFonts w:ascii="Calibri" w:eastAsia="Calibri" w:hAnsi="Calibri"/>
          <w:sz w:val="22"/>
          <w:szCs w:val="22"/>
        </w:rPr>
        <w:tab/>
      </w:r>
      <w:r w:rsidRPr="00C64587">
        <w:rPr>
          <w:rFonts w:eastAsia="Calibri"/>
          <w:szCs w:val="22"/>
        </w:rPr>
        <w:t>на расстоянии 3050 м - санаторий-профилакторий «Надежда» (Лесопарковое шоссе, 26);</w:t>
      </w:r>
    </w:p>
    <w:p w14:paraId="0A78D36B" w14:textId="77777777" w:rsidR="00C64587" w:rsidRPr="00C64587" w:rsidRDefault="00C64587" w:rsidP="00C64587">
      <w:pPr>
        <w:ind w:left="1440" w:hanging="360"/>
      </w:pPr>
      <w:r w:rsidRPr="00C64587">
        <w:rPr>
          <w:rFonts w:ascii="Courier New" w:eastAsia="Calibri" w:hAnsi="Courier New"/>
          <w:szCs w:val="22"/>
        </w:rPr>
        <w:t>O</w:t>
      </w:r>
      <w:r w:rsidRPr="00C64587">
        <w:rPr>
          <w:rFonts w:ascii="Calibri" w:eastAsia="Calibri" w:hAnsi="Calibri"/>
          <w:sz w:val="22"/>
          <w:szCs w:val="22"/>
        </w:rPr>
        <w:tab/>
      </w:r>
      <w:r w:rsidRPr="00C64587">
        <w:rPr>
          <w:rFonts w:eastAsia="Calibri"/>
          <w:szCs w:val="22"/>
        </w:rPr>
        <w:t>на расстоянии 3190 м - муниципальный итальянский пляж;</w:t>
      </w:r>
    </w:p>
    <w:p w14:paraId="58535C01" w14:textId="77777777" w:rsidR="00C64587" w:rsidRPr="00C64587" w:rsidRDefault="00C64587" w:rsidP="00C64587">
      <w:pPr>
        <w:ind w:left="1440" w:hanging="360"/>
      </w:pPr>
      <w:r w:rsidRPr="00C64587">
        <w:rPr>
          <w:rFonts w:ascii="Courier New" w:eastAsia="Calibri" w:hAnsi="Courier New"/>
          <w:szCs w:val="22"/>
        </w:rPr>
        <w:t>O</w:t>
      </w:r>
      <w:r w:rsidRPr="00C64587">
        <w:rPr>
          <w:rFonts w:ascii="Calibri" w:eastAsia="Calibri" w:hAnsi="Calibri"/>
          <w:sz w:val="22"/>
          <w:szCs w:val="22"/>
        </w:rPr>
        <w:tab/>
      </w:r>
      <w:r w:rsidRPr="00C64587">
        <w:rPr>
          <w:rFonts w:eastAsia="Calibri"/>
          <w:szCs w:val="22"/>
        </w:rPr>
        <w:t>на расстоянии 3690 м - памятник основателю города Ставрополя Татищеву В.Н.</w:t>
      </w:r>
    </w:p>
    <w:p w14:paraId="10FD6BAE" w14:textId="77777777" w:rsidR="00C64587" w:rsidRPr="00C64587" w:rsidRDefault="00C64587" w:rsidP="00C64587">
      <w:pPr>
        <w:ind w:left="720" w:hanging="360"/>
        <w:rPr>
          <w:rFonts w:ascii="Symbol" w:hAnsi="Symbol"/>
        </w:rPr>
      </w:pPr>
      <w:r w:rsidRPr="00C64587">
        <w:rPr>
          <w:rFonts w:ascii="Calibri" w:eastAsia="Calibri" w:hAnsi="Calibri"/>
          <w:sz w:val="22"/>
          <w:szCs w:val="22"/>
        </w:rPr>
        <w:tab/>
      </w:r>
      <w:r w:rsidRPr="00C64587">
        <w:rPr>
          <w:rFonts w:eastAsia="Calibri"/>
          <w:szCs w:val="22"/>
        </w:rPr>
        <w:t>К северо-востоку от границ территории, на расстоянии 186 м - Кунеевский лес (по другую сторону Лесопаркового шоссе);</w:t>
      </w:r>
    </w:p>
    <w:p w14:paraId="6518B977" w14:textId="77777777" w:rsidR="00C64587" w:rsidRPr="00C64587" w:rsidRDefault="00C64587" w:rsidP="00C64587">
      <w:pPr>
        <w:ind w:left="720" w:hanging="360"/>
        <w:rPr>
          <w:rFonts w:ascii="Symbol" w:hAnsi="Symbol"/>
        </w:rPr>
      </w:pPr>
      <w:r w:rsidRPr="00C64587">
        <w:rPr>
          <w:rFonts w:ascii="Calibri" w:eastAsia="Calibri" w:hAnsi="Calibri"/>
          <w:sz w:val="22"/>
          <w:szCs w:val="22"/>
        </w:rPr>
        <w:tab/>
      </w:r>
      <w:r w:rsidRPr="00C64587">
        <w:rPr>
          <w:rFonts w:eastAsia="Calibri"/>
          <w:szCs w:val="22"/>
        </w:rPr>
        <w:t>К юго-западу от границ территории, на расстоянии 40 м - пляж, которым пользуются местные жители.</w:t>
      </w:r>
    </w:p>
    <w:bookmarkEnd w:id="292"/>
    <w:p w14:paraId="00900079" w14:textId="77777777" w:rsidR="00C64587" w:rsidRPr="00C64587" w:rsidRDefault="00C64587" w:rsidP="00C64587">
      <w:r w:rsidRPr="00C64587">
        <w:rPr>
          <w:rFonts w:eastAsia="Calibri"/>
          <w:b/>
          <w:szCs w:val="22"/>
        </w:rPr>
        <w:t>Сообщества, расположенные в зоне влияния проекта</w:t>
      </w:r>
      <w:r w:rsidRPr="00C64587">
        <w:rPr>
          <w:rFonts w:eastAsia="Calibri"/>
          <w:szCs w:val="22"/>
        </w:rPr>
        <w:t>, перечислены и описаны в разделе 5.1.2. Дополнительная информация об основных районах воздействия приведена ниже.</w:t>
      </w:r>
    </w:p>
    <w:p w14:paraId="2F6EC733" w14:textId="77777777" w:rsidR="00C64587" w:rsidRPr="00C64587" w:rsidRDefault="00C64587" w:rsidP="00C64587">
      <w:r w:rsidRPr="00C64587">
        <w:rPr>
          <w:rFonts w:eastAsia="Calibri"/>
          <w:b/>
          <w:szCs w:val="22"/>
        </w:rPr>
        <w:t xml:space="preserve">Загородный </w:t>
      </w:r>
      <w:r w:rsidRPr="00C64587">
        <w:rPr>
          <w:rFonts w:eastAsia="Calibri"/>
          <w:szCs w:val="22"/>
        </w:rPr>
        <w:t>микрорайон Тольятти является бывшим индивидуальным поселением. Частные дома расположены на земельных участках, принадлежащих гражданам. Около 100 коттеджей расположены в этом районе.</w:t>
      </w:r>
    </w:p>
    <w:p w14:paraId="47DCAD92" w14:textId="77777777" w:rsidR="00C64587" w:rsidRPr="00C64587" w:rsidRDefault="00C64587" w:rsidP="00C64587">
      <w:r w:rsidRPr="00C64587">
        <w:rPr>
          <w:rFonts w:eastAsia="Calibri"/>
          <w:szCs w:val="22"/>
        </w:rPr>
        <w:t xml:space="preserve">Важным компонентом использования земель в регионе является их рекреационное и сельскохозяйственное использование </w:t>
      </w:r>
      <w:r w:rsidRPr="00C64587">
        <w:rPr>
          <w:rFonts w:eastAsia="Calibri"/>
          <w:b/>
          <w:szCs w:val="22"/>
        </w:rPr>
        <w:t>садовыми товариществами.</w:t>
      </w:r>
      <w:r w:rsidRPr="00C64587">
        <w:rPr>
          <w:rFonts w:eastAsia="Calibri"/>
          <w:szCs w:val="22"/>
        </w:rPr>
        <w:t xml:space="preserve"> Важным моментом является то, что все садовые сообщества активно используются дачниками. Техническая вода в эти садовые сообщества, расположенные в непосредственной близости от площадки КуАз, подается либо из КуАз по трубам (например, исторически сложившаяся система для садового  товарищества Айва), либо из их собственных колодцев (например, садовое товарищество Сад). Список и карта садовых товариществ приведены в разделе 3.6.1.1 и на рисунке 3.6.1 F. Более подробная информация представлена </w:t>
      </w:r>
      <w:r w:rsidRPr="00C64587">
        <w:rPr>
          <w:rFonts w:ascii="Arial" w:eastAsia="Calibri" w:hAnsi="Arial" w:cs="Arial"/>
          <w:szCs w:val="22"/>
        </w:rPr>
        <w:t>​​</w:t>
      </w:r>
      <w:r w:rsidRPr="00C64587">
        <w:rPr>
          <w:rFonts w:eastAsia="Calibri" w:cs="Verdana"/>
          <w:szCs w:val="22"/>
        </w:rPr>
        <w:t>в</w:t>
      </w:r>
      <w:r w:rsidRPr="00C64587">
        <w:rPr>
          <w:rFonts w:eastAsia="Calibri"/>
          <w:szCs w:val="22"/>
        </w:rPr>
        <w:t xml:space="preserve"> </w:t>
      </w:r>
      <w:r w:rsidRPr="00C64587">
        <w:rPr>
          <w:rFonts w:eastAsia="Calibri" w:cs="Verdana"/>
          <w:szCs w:val="22"/>
        </w:rPr>
        <w:t>таблице</w:t>
      </w:r>
      <w:r w:rsidRPr="00C64587">
        <w:rPr>
          <w:rFonts w:eastAsia="Calibri"/>
          <w:szCs w:val="22"/>
        </w:rPr>
        <w:t xml:space="preserve"> 5.1.1 </w:t>
      </w:r>
      <w:r w:rsidRPr="00C64587">
        <w:rPr>
          <w:rFonts w:eastAsia="Calibri" w:cs="Verdana"/>
          <w:szCs w:val="22"/>
        </w:rPr>
        <w:t>в</w:t>
      </w:r>
      <w:r w:rsidRPr="00C64587">
        <w:rPr>
          <w:rFonts w:eastAsia="Calibri"/>
          <w:szCs w:val="22"/>
        </w:rPr>
        <w:t xml:space="preserve"> </w:t>
      </w:r>
      <w:r w:rsidRPr="00C64587">
        <w:rPr>
          <w:rFonts w:eastAsia="Calibri" w:cs="Verdana"/>
          <w:szCs w:val="22"/>
        </w:rPr>
        <w:t>разделе</w:t>
      </w:r>
      <w:r w:rsidRPr="00C64587">
        <w:rPr>
          <w:rFonts w:eastAsia="Calibri"/>
          <w:szCs w:val="22"/>
        </w:rPr>
        <w:t xml:space="preserve"> 5.1.2.</w:t>
      </w:r>
    </w:p>
    <w:p w14:paraId="77FB884C" w14:textId="77777777" w:rsidR="00C64587" w:rsidRPr="00C64587" w:rsidRDefault="00C64587" w:rsidP="00C64587">
      <w:r w:rsidRPr="00C64587">
        <w:rPr>
          <w:rFonts w:eastAsia="Calibri"/>
          <w:szCs w:val="22"/>
        </w:rPr>
        <w:t xml:space="preserve">Характер развития </w:t>
      </w:r>
      <w:r w:rsidRPr="00C64587">
        <w:rPr>
          <w:rFonts w:eastAsia="Calibri"/>
          <w:b/>
          <w:szCs w:val="22"/>
        </w:rPr>
        <w:t>сельского населенного пункта Васильевка</w:t>
      </w:r>
      <w:r w:rsidRPr="00C64587">
        <w:rPr>
          <w:rFonts w:eastAsia="Calibri"/>
          <w:szCs w:val="22"/>
        </w:rPr>
        <w:t xml:space="preserve"> определяется рельефом территории и наличием дорог общего пользования. Село с одноименным названием Васильевка расположена в западной части сельского населенного пункта, это административный центр сельского поселения. Жилой район с северо-востока на юго-запад пересекает автомобильная дорога Тольятти - Димитровград. Большая часть населенного пункта занята лесополосой со значительным количеством озер. Васильевские озера с озелененными берегами являются рекреационной зоной поселка, район расположен в юго-восточной части села и прилегает к лесу на юге. Производственный участок поселка расположен в северо-восточной части, за дорогой Тольятти - Димитровград. Поселок Рассвет расположен на северо-востоке сельского поселения Васильевка, а также пересекается дорога Тольятти - Димитровград. Село Зеленовка расположена в южной части сельского поселения. Общественная дорога Тольятти - Самара пересекает территорию поселка на севере. </w:t>
      </w:r>
    </w:p>
    <w:p w14:paraId="07A8D46F" w14:textId="77777777" w:rsidR="00C64587" w:rsidRPr="00C64587" w:rsidRDefault="00C64587" w:rsidP="00C64587">
      <w:r w:rsidRPr="00C64587">
        <w:rPr>
          <w:rFonts w:eastAsia="Calibri"/>
          <w:szCs w:val="22"/>
        </w:rPr>
        <w:t>Из общей площади села Васильевка только 3% занимают земли населенных пунктов, почти половину общей площади (48%) занимают земли, отнесенные к категории «лесных угодий страны», 26% занимают земли сельскохозяйственного назначения 19,7% принадлежат землям водного фонда.</w:t>
      </w:r>
    </w:p>
    <w:p w14:paraId="72EA4D5C" w14:textId="77777777" w:rsidR="00C64587" w:rsidRPr="00C64587" w:rsidRDefault="00C64587" w:rsidP="00C64587">
      <w:r w:rsidRPr="00C64587">
        <w:rPr>
          <w:rFonts w:eastAsia="Calibri"/>
          <w:b/>
          <w:szCs w:val="22"/>
        </w:rPr>
        <w:t xml:space="preserve">Сельский населенный пункт Тимофеевка </w:t>
      </w:r>
      <w:r w:rsidRPr="00C64587">
        <w:rPr>
          <w:rFonts w:eastAsia="Calibri"/>
          <w:szCs w:val="22"/>
        </w:rPr>
        <w:t>расположен на севере Тольяттинского городского округа. Он окружен территорией Центрального округа Тольятти на востоке и юге. На севере и западе населенный пункт граничит с другими сельскими поселениями Ставропольского края Самарской области.</w:t>
      </w:r>
    </w:p>
    <w:p w14:paraId="21A6B49D" w14:textId="77777777" w:rsidR="00C64587" w:rsidRPr="00C64587" w:rsidRDefault="00C64587" w:rsidP="00C64587">
      <w:r w:rsidRPr="00C64587">
        <w:rPr>
          <w:rFonts w:eastAsia="Calibri"/>
          <w:szCs w:val="22"/>
        </w:rPr>
        <w:t xml:space="preserve">Растительность территории представлена </w:t>
      </w:r>
      <w:r w:rsidRPr="00C64587">
        <w:rPr>
          <w:rFonts w:ascii="Arial" w:eastAsia="Calibri" w:hAnsi="Arial" w:cs="Arial"/>
          <w:szCs w:val="22"/>
        </w:rPr>
        <w:t>​​</w:t>
      </w:r>
      <w:r w:rsidRPr="00C64587">
        <w:rPr>
          <w:rFonts w:eastAsia="Calibri" w:cs="Verdana"/>
          <w:szCs w:val="22"/>
        </w:rPr>
        <w:t>луговыми</w:t>
      </w:r>
      <w:r w:rsidRPr="00C64587">
        <w:rPr>
          <w:rFonts w:eastAsia="Calibri"/>
          <w:szCs w:val="22"/>
        </w:rPr>
        <w:t xml:space="preserve"> </w:t>
      </w:r>
      <w:r w:rsidRPr="00C64587">
        <w:rPr>
          <w:rFonts w:eastAsia="Calibri" w:cs="Verdana"/>
          <w:szCs w:val="22"/>
        </w:rPr>
        <w:t>и</w:t>
      </w:r>
      <w:r w:rsidRPr="00C64587">
        <w:rPr>
          <w:rFonts w:eastAsia="Calibri"/>
          <w:szCs w:val="22"/>
        </w:rPr>
        <w:t xml:space="preserve"> </w:t>
      </w:r>
      <w:r w:rsidRPr="00C64587">
        <w:rPr>
          <w:rFonts w:eastAsia="Calibri" w:cs="Verdana"/>
          <w:szCs w:val="22"/>
        </w:rPr>
        <w:t>лесостепными</w:t>
      </w:r>
      <w:r w:rsidRPr="00C64587">
        <w:rPr>
          <w:rFonts w:eastAsia="Calibri"/>
          <w:szCs w:val="22"/>
        </w:rPr>
        <w:t xml:space="preserve"> </w:t>
      </w:r>
      <w:r w:rsidRPr="00C64587">
        <w:rPr>
          <w:rFonts w:eastAsia="Calibri" w:cs="Verdana"/>
          <w:szCs w:val="22"/>
        </w:rPr>
        <w:t>образованиями</w:t>
      </w:r>
      <w:r w:rsidRPr="00C64587">
        <w:rPr>
          <w:rFonts w:eastAsia="Calibri"/>
          <w:szCs w:val="22"/>
        </w:rPr>
        <w:t xml:space="preserve">, </w:t>
      </w:r>
      <w:r w:rsidRPr="00C64587">
        <w:rPr>
          <w:rFonts w:eastAsia="Calibri" w:cs="Verdana"/>
          <w:szCs w:val="22"/>
        </w:rPr>
        <w:t>на</w:t>
      </w:r>
      <w:r w:rsidRPr="00C64587">
        <w:rPr>
          <w:rFonts w:eastAsia="Calibri"/>
          <w:szCs w:val="22"/>
        </w:rPr>
        <w:t xml:space="preserve"> </w:t>
      </w:r>
      <w:r w:rsidRPr="00C64587">
        <w:rPr>
          <w:rFonts w:eastAsia="Calibri" w:cs="Verdana"/>
          <w:szCs w:val="22"/>
        </w:rPr>
        <w:t>которые</w:t>
      </w:r>
      <w:r w:rsidRPr="00C64587">
        <w:rPr>
          <w:rFonts w:eastAsia="Calibri"/>
          <w:szCs w:val="22"/>
        </w:rPr>
        <w:t xml:space="preserve"> </w:t>
      </w:r>
      <w:r w:rsidRPr="00C64587">
        <w:rPr>
          <w:rFonts w:eastAsia="Calibri" w:cs="Verdana"/>
          <w:szCs w:val="22"/>
        </w:rPr>
        <w:t>существенное</w:t>
      </w:r>
      <w:r w:rsidRPr="00C64587">
        <w:rPr>
          <w:rFonts w:eastAsia="Calibri"/>
          <w:szCs w:val="22"/>
        </w:rPr>
        <w:t xml:space="preserve"> </w:t>
      </w:r>
      <w:r w:rsidRPr="00C64587">
        <w:rPr>
          <w:rFonts w:eastAsia="Calibri" w:cs="Verdana"/>
          <w:szCs w:val="22"/>
        </w:rPr>
        <w:t>влияние</w:t>
      </w:r>
      <w:r w:rsidRPr="00C64587">
        <w:rPr>
          <w:rFonts w:eastAsia="Calibri"/>
          <w:szCs w:val="22"/>
        </w:rPr>
        <w:t xml:space="preserve"> </w:t>
      </w:r>
      <w:r w:rsidRPr="00C64587">
        <w:rPr>
          <w:rFonts w:eastAsia="Calibri" w:cs="Verdana"/>
          <w:szCs w:val="22"/>
        </w:rPr>
        <w:t>оказывает</w:t>
      </w:r>
      <w:r w:rsidRPr="00C64587">
        <w:rPr>
          <w:rFonts w:eastAsia="Calibri"/>
          <w:szCs w:val="22"/>
        </w:rPr>
        <w:t xml:space="preserve"> </w:t>
      </w:r>
      <w:r w:rsidRPr="00C64587">
        <w:rPr>
          <w:rFonts w:eastAsia="Calibri" w:cs="Verdana"/>
          <w:szCs w:val="22"/>
        </w:rPr>
        <w:t>сельс</w:t>
      </w:r>
      <w:r w:rsidRPr="00C64587">
        <w:rPr>
          <w:rFonts w:eastAsia="Calibri"/>
          <w:szCs w:val="22"/>
        </w:rPr>
        <w:t>кохозяйственная деятельность человека. На территории сельского поселения лесов нет. Водные объекты представлены эпизодическими водотоками (ручьями). Рекреационная деятельность в Тимофеевке включают 8 садовых товариществ. В поселке ограничены возможности для отдыха из-за нехватки лесов и водоемов, а также свободных территорий для развития рекреационных объектов.</w:t>
      </w:r>
    </w:p>
    <w:p w14:paraId="136BBDFC" w14:textId="77777777" w:rsidR="00C64587" w:rsidRPr="00C64587" w:rsidRDefault="00C64587" w:rsidP="00C64587">
      <w:r w:rsidRPr="00C64587">
        <w:rPr>
          <w:rFonts w:eastAsia="Calibri"/>
          <w:szCs w:val="22"/>
        </w:rPr>
        <w:t>Из общей площади сельского поселения Тимофеевка 54% занимают земли населенных пунктов, 35% занимают земли сельскохозяйственного назначения, 11% - земли промышленности, транспорта, энергетики.</w:t>
      </w:r>
    </w:p>
    <w:p w14:paraId="276422F2" w14:textId="77777777" w:rsidR="00C64587" w:rsidRPr="00C64587" w:rsidRDefault="00C64587" w:rsidP="00C64587">
      <w:pPr>
        <w:keepNext/>
        <w:pBdr>
          <w:top w:val="single" w:sz="6" w:space="1" w:color="70AD47"/>
          <w:left w:val="single" w:sz="6" w:space="4" w:color="70AD47"/>
        </w:pBdr>
        <w:ind w:left="720" w:hanging="720"/>
        <w:outlineLvl w:val="2"/>
        <w:rPr>
          <w:rFonts w:cs="Arial"/>
          <w:b/>
          <w:bCs/>
          <w:i/>
          <w:caps/>
          <w:color w:val="70AD47"/>
          <w:szCs w:val="26"/>
        </w:rPr>
      </w:pPr>
      <w:bookmarkStart w:id="293" w:name="_Toc18297582"/>
      <w:bookmarkStart w:id="294" w:name="_Toc18297808"/>
      <w:bookmarkStart w:id="295" w:name="_Toc18298412"/>
      <w:bookmarkStart w:id="296" w:name="_Toc18297583"/>
      <w:bookmarkStart w:id="297" w:name="_Toc18297809"/>
      <w:bookmarkStart w:id="298" w:name="_Toc18298413"/>
      <w:bookmarkStart w:id="299" w:name="_Toc18297584"/>
      <w:bookmarkStart w:id="300" w:name="_Toc18297810"/>
      <w:bookmarkStart w:id="301" w:name="_Toc18298414"/>
      <w:bookmarkStart w:id="302" w:name="_Toc18297585"/>
      <w:bookmarkStart w:id="303" w:name="_Toc18297811"/>
      <w:bookmarkStart w:id="304" w:name="_Toc18298415"/>
      <w:bookmarkStart w:id="305" w:name="_Toc18297586"/>
      <w:bookmarkStart w:id="306" w:name="_Toc18297812"/>
      <w:bookmarkStart w:id="307" w:name="_Toc18298416"/>
      <w:bookmarkStart w:id="308" w:name="_Toc18297587"/>
      <w:bookmarkStart w:id="309" w:name="_Toc18297813"/>
      <w:bookmarkStart w:id="310" w:name="_Toc18298417"/>
      <w:bookmarkStart w:id="311" w:name="_Toc18297588"/>
      <w:bookmarkStart w:id="312" w:name="_Toc18297814"/>
      <w:bookmarkStart w:id="313" w:name="_Toc18298418"/>
      <w:bookmarkStart w:id="314" w:name="_Toc18297589"/>
      <w:bookmarkStart w:id="315" w:name="_Toc18297815"/>
      <w:bookmarkStart w:id="316" w:name="_Toc18298419"/>
      <w:bookmarkStart w:id="317" w:name="_Toc18297590"/>
      <w:bookmarkStart w:id="318" w:name="_Toc18297816"/>
      <w:bookmarkStart w:id="319" w:name="_Toc18298420"/>
      <w:bookmarkStart w:id="320" w:name="_Toc18297591"/>
      <w:bookmarkStart w:id="321" w:name="_Toc18297817"/>
      <w:bookmarkStart w:id="322" w:name="_Toc18298421"/>
      <w:bookmarkStart w:id="323" w:name="_Toc18297592"/>
      <w:bookmarkStart w:id="324" w:name="_Toc18297818"/>
      <w:bookmarkStart w:id="325" w:name="_Toc18298422"/>
      <w:bookmarkStart w:id="326" w:name="_Toc18297593"/>
      <w:bookmarkStart w:id="327" w:name="_Toc18297819"/>
      <w:bookmarkStart w:id="328" w:name="_Toc18298423"/>
      <w:bookmarkStart w:id="329" w:name="_Toc18297594"/>
      <w:bookmarkStart w:id="330" w:name="_Toc18297820"/>
      <w:bookmarkStart w:id="331" w:name="_Toc18298424"/>
      <w:bookmarkStart w:id="332" w:name="_Toc18297595"/>
      <w:bookmarkStart w:id="333" w:name="_Toc18297821"/>
      <w:bookmarkStart w:id="334" w:name="_Toc18298425"/>
      <w:bookmarkStart w:id="335" w:name="_Toc18297596"/>
      <w:bookmarkStart w:id="336" w:name="_Toc18297822"/>
      <w:bookmarkStart w:id="337" w:name="_Toc18298426"/>
      <w:bookmarkStart w:id="338" w:name="_Toc18297597"/>
      <w:bookmarkStart w:id="339" w:name="_Toc18297823"/>
      <w:bookmarkStart w:id="340" w:name="_Toc18298427"/>
      <w:bookmarkStart w:id="341" w:name="_Toc18297598"/>
      <w:bookmarkStart w:id="342" w:name="_Toc18297824"/>
      <w:bookmarkStart w:id="343" w:name="_Toc18298428"/>
      <w:bookmarkStart w:id="344" w:name="_Toc18297599"/>
      <w:bookmarkStart w:id="345" w:name="_Toc18297825"/>
      <w:bookmarkStart w:id="346" w:name="_Toc18298429"/>
      <w:bookmarkStart w:id="347" w:name="_Toc18297600"/>
      <w:bookmarkStart w:id="348" w:name="_Toc18297826"/>
      <w:bookmarkStart w:id="349" w:name="_Toc18298430"/>
      <w:bookmarkStart w:id="350" w:name="_Toc18297601"/>
      <w:bookmarkStart w:id="351" w:name="_Toc18297827"/>
      <w:bookmarkStart w:id="352" w:name="_Toc18298431"/>
      <w:bookmarkStart w:id="353" w:name="_Toc18297602"/>
      <w:bookmarkStart w:id="354" w:name="_Toc18297828"/>
      <w:bookmarkStart w:id="355" w:name="_Toc18298432"/>
      <w:bookmarkStart w:id="356" w:name="_Toc18297603"/>
      <w:bookmarkStart w:id="357" w:name="_Toc18297829"/>
      <w:bookmarkStart w:id="358" w:name="_Toc18298433"/>
      <w:bookmarkStart w:id="359" w:name="_Toc18297604"/>
      <w:bookmarkStart w:id="360" w:name="_Toc18297830"/>
      <w:bookmarkStart w:id="361" w:name="_Toc18298434"/>
      <w:bookmarkStart w:id="362" w:name="_Toc18297605"/>
      <w:bookmarkStart w:id="363" w:name="_Toc18297831"/>
      <w:bookmarkStart w:id="364" w:name="_Toc18298435"/>
      <w:bookmarkStart w:id="365" w:name="_Toc18297606"/>
      <w:bookmarkStart w:id="366" w:name="_Toc18297832"/>
      <w:bookmarkStart w:id="367" w:name="_Toc18298436"/>
      <w:bookmarkStart w:id="368" w:name="_Toc18297607"/>
      <w:bookmarkStart w:id="369" w:name="_Toc18297833"/>
      <w:bookmarkStart w:id="370" w:name="_Toc18298437"/>
      <w:bookmarkStart w:id="371" w:name="_Toc18297608"/>
      <w:bookmarkStart w:id="372" w:name="_Toc18297834"/>
      <w:bookmarkStart w:id="373" w:name="_Toc18298438"/>
      <w:bookmarkStart w:id="374" w:name="_Toc18297609"/>
      <w:bookmarkStart w:id="375" w:name="_Toc18297835"/>
      <w:bookmarkStart w:id="376" w:name="_Toc18298439"/>
      <w:bookmarkStart w:id="377" w:name="_Toc18297610"/>
      <w:bookmarkStart w:id="378" w:name="_Toc18297836"/>
      <w:bookmarkStart w:id="379" w:name="_Toc18298440"/>
      <w:bookmarkStart w:id="380" w:name="_Toc18297611"/>
      <w:bookmarkStart w:id="381" w:name="_Toc18297837"/>
      <w:bookmarkStart w:id="382" w:name="_Toc18298441"/>
      <w:bookmarkStart w:id="383" w:name="_Toc18297612"/>
      <w:bookmarkStart w:id="384" w:name="_Toc18297838"/>
      <w:bookmarkStart w:id="385" w:name="_Toc18298442"/>
      <w:bookmarkStart w:id="386" w:name="_Toc18297613"/>
      <w:bookmarkStart w:id="387" w:name="_Toc18297839"/>
      <w:bookmarkStart w:id="388" w:name="_Toc18298443"/>
      <w:bookmarkStart w:id="389" w:name="_Toc18297614"/>
      <w:bookmarkStart w:id="390" w:name="_Toc18297840"/>
      <w:bookmarkStart w:id="391" w:name="_Toc18298444"/>
      <w:bookmarkStart w:id="392" w:name="_Toc18297615"/>
      <w:bookmarkStart w:id="393" w:name="_Toc18297841"/>
      <w:bookmarkStart w:id="394" w:name="_Toc18298445"/>
      <w:bookmarkStart w:id="395" w:name="_Toc18297616"/>
      <w:bookmarkStart w:id="396" w:name="_Toc18297842"/>
      <w:bookmarkStart w:id="397" w:name="_Toc18298446"/>
      <w:bookmarkStart w:id="398" w:name="_Toc18297617"/>
      <w:bookmarkStart w:id="399" w:name="_Toc18297843"/>
      <w:bookmarkStart w:id="400" w:name="_Toc18298447"/>
      <w:bookmarkStart w:id="401" w:name="_Toc18297618"/>
      <w:bookmarkStart w:id="402" w:name="_Toc18297844"/>
      <w:bookmarkStart w:id="403" w:name="_Toc18298448"/>
      <w:bookmarkStart w:id="404" w:name="_Toc18297619"/>
      <w:bookmarkStart w:id="405" w:name="_Toc18297845"/>
      <w:bookmarkStart w:id="406" w:name="_Toc18298449"/>
      <w:bookmarkStart w:id="407" w:name="_Toc18297620"/>
      <w:bookmarkStart w:id="408" w:name="_Toc18297846"/>
      <w:bookmarkStart w:id="409" w:name="_Toc18298450"/>
      <w:bookmarkStart w:id="410" w:name="_Toc18297621"/>
      <w:bookmarkStart w:id="411" w:name="_Toc18297847"/>
      <w:bookmarkStart w:id="412" w:name="_Toc18298451"/>
      <w:bookmarkStart w:id="413" w:name="_Toc18297622"/>
      <w:bookmarkStart w:id="414" w:name="_Toc18297848"/>
      <w:bookmarkStart w:id="415" w:name="_Toc18298452"/>
      <w:bookmarkStart w:id="416" w:name="_Toc18473176"/>
      <w:bookmarkStart w:id="417" w:name="_Toc24626995"/>
      <w:bookmarkStart w:id="418" w:name="_Toc24627689"/>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r w:rsidRPr="00C64587">
        <w:rPr>
          <w:rFonts w:eastAsia="Calibri"/>
          <w:b/>
          <w:i/>
          <w:caps/>
          <w:color w:val="70AD47"/>
          <w:szCs w:val="22"/>
        </w:rPr>
        <w:t>5.5.2</w:t>
      </w:r>
      <w:r w:rsidRPr="00C64587">
        <w:rPr>
          <w:rFonts w:ascii="Calibri" w:eastAsia="Calibri" w:hAnsi="Calibri"/>
          <w:sz w:val="22"/>
          <w:szCs w:val="22"/>
        </w:rPr>
        <w:tab/>
      </w:r>
      <w:r w:rsidRPr="00C64587">
        <w:rPr>
          <w:rFonts w:eastAsia="Calibri"/>
          <w:b/>
          <w:i/>
          <w:caps/>
          <w:color w:val="70AD47"/>
          <w:szCs w:val="22"/>
        </w:rPr>
        <w:t>Традиционное и обычное землепользование</w:t>
      </w:r>
      <w:bookmarkEnd w:id="416"/>
      <w:bookmarkEnd w:id="417"/>
      <w:bookmarkEnd w:id="418"/>
    </w:p>
    <w:p w14:paraId="479D72CF" w14:textId="77777777" w:rsidR="00C64587" w:rsidRPr="00C64587" w:rsidRDefault="00C64587" w:rsidP="00C64587">
      <w:r w:rsidRPr="00C64587">
        <w:rPr>
          <w:rFonts w:eastAsia="Calibri"/>
          <w:szCs w:val="22"/>
        </w:rPr>
        <w:t>Традиционное использование земель в Тольяттинском городском округе и прилегающих сельских населенных пунктах заключается в следующем: отдых в садовых поселениях, выращивание овощей, фруктов и зелени на земельных участках в садовых поселках или в сельских поселениях (в основном для собственного потребления), а также использование рекреационных районы города и близлежащих населенных пунктов (проведение праздников, сбор грибов в лесах, рыбалка на волжских и Васильевских озерах). Как сообщается, сезонные жители садовых поселков Островок и Любитель используют воду из канала и Копанского водохранилища для полива своих садов и даже используют эти водоемы для отдыха.</w:t>
      </w:r>
    </w:p>
    <w:p w14:paraId="7E4A4151" w14:textId="77777777" w:rsidR="00C64587" w:rsidRPr="00C64587" w:rsidRDefault="00C64587" w:rsidP="00C64587">
      <w:r w:rsidRPr="00C64587">
        <w:rPr>
          <w:rFonts w:eastAsia="Calibri"/>
          <w:szCs w:val="22"/>
        </w:rPr>
        <w:t>Рекреационные зоны Тольятти включают районы, расположенные в южной и центральной частях города, имеющие высокую рекреационную ценность для жителей. Частями этой территории являются городские леса, расположенные преимущественно между Центральным и Автозаводским районами города. На территориях лесного хозяйства расположены различные базы отдыха - амбулатории, кемпинги и базы отдыха, гостиницы, яхт-клубы, клуб и базы водного спорта, лодочные станции и пляжи. В пределах Тольяттинской границы, на расстоянии 5,4 км от площадки Проекта, находится особо охраняемая природная территория «Природный Памятник Ставропольскому Сосняку», ее площадь составляет 1 015,7 га. Он состоит из 3 отдельных участков смешанного соснового леса. Ставропольский бор - любимое место горожан. В рекреационную зону входят также акватория и прибрежные зоны реки Волги, пойменные озера левого берега реки Волги (Васильевские озера в селе Васильевка). Территории на берегу Куйбышевского водохранилища вдоль Лесопаркового шоссе и на Копыловском полуострове также используются для отдыха и туризма.</w:t>
      </w:r>
    </w:p>
    <w:p w14:paraId="01B8C3A1" w14:textId="77777777" w:rsidR="00C64587" w:rsidRPr="00C64587" w:rsidRDefault="00C64587" w:rsidP="00C64587">
      <w:pPr>
        <w:keepNext/>
        <w:pBdr>
          <w:top w:val="single" w:sz="6" w:space="1" w:color="70AD47"/>
          <w:left w:val="single" w:sz="6" w:space="4" w:color="70AD47"/>
        </w:pBdr>
        <w:ind w:left="720" w:hanging="720"/>
        <w:outlineLvl w:val="2"/>
        <w:rPr>
          <w:rFonts w:cs="Arial"/>
          <w:b/>
          <w:bCs/>
          <w:i/>
          <w:caps/>
          <w:color w:val="70AD47"/>
          <w:szCs w:val="26"/>
        </w:rPr>
      </w:pPr>
      <w:bookmarkStart w:id="419" w:name="_Toc18473177"/>
      <w:bookmarkStart w:id="420" w:name="_Toc24626996"/>
      <w:bookmarkStart w:id="421" w:name="_Toc24627690"/>
      <w:r w:rsidRPr="00C64587">
        <w:rPr>
          <w:rFonts w:eastAsia="Calibri"/>
          <w:b/>
          <w:i/>
          <w:caps/>
          <w:color w:val="70AD47"/>
          <w:szCs w:val="22"/>
        </w:rPr>
        <w:t>5.5.3</w:t>
      </w:r>
      <w:r w:rsidRPr="00C64587">
        <w:rPr>
          <w:rFonts w:ascii="Calibri" w:eastAsia="Calibri" w:hAnsi="Calibri"/>
          <w:sz w:val="22"/>
          <w:szCs w:val="22"/>
        </w:rPr>
        <w:tab/>
      </w:r>
      <w:r w:rsidRPr="00C64587">
        <w:rPr>
          <w:rFonts w:eastAsia="Calibri"/>
          <w:b/>
          <w:i/>
          <w:caps/>
          <w:color w:val="70AD47"/>
          <w:szCs w:val="22"/>
        </w:rPr>
        <w:t>Неформальное и нерегулируемое землепользование</w:t>
      </w:r>
      <w:bookmarkEnd w:id="419"/>
      <w:bookmarkEnd w:id="420"/>
      <w:bookmarkEnd w:id="421"/>
    </w:p>
    <w:p w14:paraId="2835AD10" w14:textId="77777777" w:rsidR="00C64587" w:rsidRPr="00C64587" w:rsidRDefault="00C64587" w:rsidP="00C64587">
      <w:r w:rsidRPr="00C64587">
        <w:rPr>
          <w:rFonts w:eastAsia="Calibri"/>
          <w:szCs w:val="22"/>
        </w:rPr>
        <w:t xml:space="preserve">В районах реализации Проекта не было выявлено значительных областей незарегистрированного управления землепользованием. Однако могут быть такие случаи с земельными участками в садовых поселках. Исторически это могли быть неформальные процессы урегулирования или несанкционированное изменение границ участка. В настоящее время продолжается процесс передачи земельных участков в садовых поселках из муниципальной собственности в частную собственность.  Большая часть земельных участков в садовых поселках до сих пор является муниципальной собственностью. В садовом товариществе Айва примерно 10% всех земельных участков уже являются частной собственностью. Большинство людей неохотно проводят регистрацию частной собственности на землю, так как это приводит к обязательству по уплате налогов на землю. Официальных данных о неформальном и нерегулируемом землепользовании не было. </w:t>
      </w:r>
    </w:p>
    <w:p w14:paraId="2E3D13C9" w14:textId="77777777" w:rsidR="00C64587" w:rsidRPr="00C64587" w:rsidRDefault="00C64587" w:rsidP="00C64587">
      <w:pPr>
        <w:keepNext/>
        <w:shd w:val="clear" w:color="auto" w:fill="A8D08D"/>
        <w:spacing w:before="100" w:beforeAutospacing="1"/>
        <w:ind w:left="576" w:hanging="576"/>
        <w:outlineLvl w:val="1"/>
        <w:rPr>
          <w:rFonts w:cs="Arial"/>
          <w:b/>
          <w:bCs/>
          <w:iCs/>
          <w:szCs w:val="28"/>
        </w:rPr>
      </w:pPr>
      <w:bookmarkStart w:id="422" w:name="_Toc18473178"/>
      <w:bookmarkStart w:id="423" w:name="_Toc24626997"/>
      <w:bookmarkStart w:id="424" w:name="_Toc24627691"/>
      <w:r w:rsidRPr="00C64587">
        <w:rPr>
          <w:rFonts w:eastAsia="Calibri"/>
          <w:b/>
          <w:szCs w:val="22"/>
        </w:rPr>
        <w:t>5.6</w:t>
      </w:r>
      <w:r w:rsidRPr="00C64587">
        <w:rPr>
          <w:rFonts w:ascii="Calibri" w:eastAsia="Calibri" w:hAnsi="Calibri"/>
          <w:sz w:val="22"/>
          <w:szCs w:val="22"/>
        </w:rPr>
        <w:tab/>
      </w:r>
      <w:r w:rsidRPr="00C64587">
        <w:rPr>
          <w:rFonts w:eastAsia="Calibri"/>
          <w:b/>
          <w:szCs w:val="22"/>
        </w:rPr>
        <w:t>Здоровье населения</w:t>
      </w:r>
      <w:bookmarkEnd w:id="422"/>
      <w:bookmarkEnd w:id="423"/>
      <w:bookmarkEnd w:id="424"/>
    </w:p>
    <w:p w14:paraId="782CCFBF" w14:textId="77777777" w:rsidR="00C64587" w:rsidRPr="00C64587" w:rsidRDefault="00C64587" w:rsidP="00C64587">
      <w:pPr>
        <w:rPr>
          <w:b/>
          <w:i/>
        </w:rPr>
      </w:pPr>
      <w:r w:rsidRPr="00C64587">
        <w:rPr>
          <w:rFonts w:eastAsia="Calibri"/>
          <w:b/>
          <w:i/>
          <w:szCs w:val="22"/>
        </w:rPr>
        <w:t>Самарская область и Тольятти - сравнение роста заболеваемости</w:t>
      </w:r>
    </w:p>
    <w:p w14:paraId="6A2AC866" w14:textId="77777777" w:rsidR="00C64587" w:rsidRPr="00C64587" w:rsidRDefault="00C64587" w:rsidP="00C64587">
      <w:r w:rsidRPr="00C64587">
        <w:rPr>
          <w:rFonts w:eastAsia="Calibri"/>
          <w:szCs w:val="22"/>
        </w:rPr>
        <w:t>Общий уровень заболеваемости населения Российской Федерации, особенно в Самарской области, вырос за последние 10 лет. Так же как и заболеваемость сердечно-сосудистыми заболеваниями, злокачественными опухолями и респираторными заболеваниями.</w:t>
      </w:r>
    </w:p>
    <w:p w14:paraId="0656CE32" w14:textId="77777777" w:rsidR="00C64587" w:rsidRPr="00C64587" w:rsidRDefault="00C64587" w:rsidP="00C64587">
      <w:r w:rsidRPr="00C64587">
        <w:rPr>
          <w:rFonts w:eastAsia="Calibri"/>
          <w:szCs w:val="22"/>
        </w:rPr>
        <w:t>Рост заболеваемости по указанным выше причинам в муниципальном округе Тольятти не превышает показателей по Самарской области в целом. Одной из основных причин повышенной заболеваемости в Тольятти является старение населения.</w:t>
      </w:r>
    </w:p>
    <w:p w14:paraId="4B30FF2C" w14:textId="77777777" w:rsidR="00C64587" w:rsidRPr="00C64587" w:rsidRDefault="00C64587" w:rsidP="00C64587">
      <w:r w:rsidRPr="00C64587">
        <w:rPr>
          <w:rFonts w:eastAsia="Calibri"/>
          <w:szCs w:val="22"/>
        </w:rPr>
        <w:t>Частота заболеваниями системы кровообращения в Тольятти ниже, чем в Самарской области; 31 человек из 100 страдают заболеваниями в Самарской области по сравнению с 27 из 100 в Тольятти. Что касается злокачественных опухолей, то уровень заболеваемости в Тольятти выше, чем в Самарской области, хотя и ниже, чем в городе Самаре: 5,1 на 1000 человек в Самарской области, 5,2 на 1000 в Тольятти, 5,4 на 1000 в Самаре.</w:t>
      </w:r>
    </w:p>
    <w:p w14:paraId="31BA1EDD" w14:textId="77777777" w:rsidR="00C64587" w:rsidRPr="00C64587" w:rsidRDefault="00C64587" w:rsidP="00C64587">
      <w:r w:rsidRPr="00C64587">
        <w:rPr>
          <w:rFonts w:eastAsia="Calibri"/>
          <w:szCs w:val="22"/>
        </w:rPr>
        <w:t>Злокачественные опухоли являются наиболее распространенными у пожилых пациентов. Многочисленные исследования канцерогенеза подтверждают, что изменения в организме, сопровождающие старение, создают благоприятные условия для развития злокачественных опухолей: изменения в системе иммунного надзора, возрастные метаболические изменения, негативная динамика метаболической иммунодепрессии, снижение репарации ДНК и т. д.</w:t>
      </w:r>
    </w:p>
    <w:p w14:paraId="4C3EE2FE" w14:textId="77777777" w:rsidR="00C64587" w:rsidRPr="00C64587" w:rsidRDefault="00C64587" w:rsidP="00C64587">
      <w:r w:rsidRPr="00C64587">
        <w:rPr>
          <w:rFonts w:eastAsia="Calibri"/>
          <w:szCs w:val="22"/>
        </w:rPr>
        <w:t>Факторы риска также влияют на развитие рака: 35% случаев рака связаны с привычками питания, 30% с курением, 10% с инфекциями, 4% с факторами рабочей среды, и только 2-3% связаны с загрязнением окружающей среды.</w:t>
      </w:r>
    </w:p>
    <w:p w14:paraId="23971AE5" w14:textId="77777777" w:rsidR="00C64587" w:rsidRPr="00C64587" w:rsidRDefault="00C64587" w:rsidP="00C64587">
      <w:pPr>
        <w:rPr>
          <w:highlight w:val="green"/>
        </w:rPr>
      </w:pPr>
      <w:r w:rsidRPr="00C64587">
        <w:rPr>
          <w:rFonts w:eastAsia="Calibri"/>
          <w:szCs w:val="22"/>
        </w:rPr>
        <w:t xml:space="preserve">Таким образом, рост заболеваемости злокачественными опухолями в Тольятти может быть вызван как старением населения города, так и воздействием факторов риска, большинство из которых связаны с привычками питания, курением, то есть определенным образом жизни. </w:t>
      </w:r>
    </w:p>
    <w:p w14:paraId="76EF76E4" w14:textId="77777777" w:rsidR="00C64587" w:rsidRPr="00C64587" w:rsidRDefault="00C64587" w:rsidP="00C64587">
      <w:r w:rsidRPr="00C64587">
        <w:rPr>
          <w:rFonts w:eastAsia="Calibri"/>
          <w:szCs w:val="22"/>
        </w:rPr>
        <w:t>Уровень смертности от всех причин в Тольятти, включая онкологические заболевания, ниже, чем в Самарской области (8,9 и 13,8 на 100 000 человек соответственно).</w:t>
      </w:r>
    </w:p>
    <w:p w14:paraId="5BB0EF67" w14:textId="77777777" w:rsidR="00C64587" w:rsidRPr="00C64587" w:rsidRDefault="00C64587" w:rsidP="00C64587">
      <w:r w:rsidRPr="00C64587">
        <w:rPr>
          <w:rFonts w:eastAsia="Calibri"/>
          <w:szCs w:val="22"/>
        </w:rPr>
        <w:t xml:space="preserve">Заболеваемость респираторными заболеваниями (бронхиальная астма, хронический бронхит и др.) в Тольятти также ниже, чем в Самарской области. За последние 10 лет заболеваемость респираторными заболеваниями увеличилась на 15,7% в Самарской области и всего на 0,8% в Тольятти. </w:t>
      </w:r>
    </w:p>
    <w:p w14:paraId="2DDD35E2" w14:textId="77777777" w:rsidR="00C64587" w:rsidRPr="00C64587" w:rsidRDefault="00C64587" w:rsidP="00C64587">
      <w:pPr>
        <w:rPr>
          <w:b/>
          <w:i/>
          <w:color w:val="000000"/>
        </w:rPr>
      </w:pPr>
      <w:r w:rsidRPr="00C64587">
        <w:rPr>
          <w:rFonts w:eastAsia="Calibri"/>
          <w:b/>
          <w:i/>
          <w:color w:val="000000"/>
          <w:szCs w:val="22"/>
        </w:rPr>
        <w:t>Санитарно-эпидемиологическое благополучие населения в Тольятти в 2018 году</w:t>
      </w:r>
    </w:p>
    <w:p w14:paraId="1A68F56C" w14:textId="77777777" w:rsidR="00C64587" w:rsidRPr="00C64587" w:rsidRDefault="00C64587" w:rsidP="00C64587">
      <w:pPr>
        <w:rPr>
          <w:color w:val="000000"/>
        </w:rPr>
      </w:pPr>
      <w:r w:rsidRPr="00C64587">
        <w:rPr>
          <w:rFonts w:eastAsia="Calibri"/>
          <w:color w:val="000000"/>
          <w:szCs w:val="22"/>
        </w:rPr>
        <w:t xml:space="preserve">Тольяттинский территориальный отдел Управления по Самарской области Федеральной службы по надзору в сфере защиты прав потребителей и благополучия человека представил в Тольяттинскую городскую администрацию отчет о состоянии санитарно-эпидемиологического благополучия населения г. Тольятти в г. 2018. На основании данных этого отчета можно обобщить следующую информацию, касающуюся ключевых особенностей здоровья населения. </w:t>
      </w:r>
    </w:p>
    <w:p w14:paraId="479BED4D" w14:textId="77777777" w:rsidR="00C64587" w:rsidRPr="00C64587" w:rsidRDefault="00C64587" w:rsidP="00C64587">
      <w:pPr>
        <w:rPr>
          <w:i/>
          <w:color w:val="000000"/>
        </w:rPr>
      </w:pPr>
      <w:r w:rsidRPr="00C64587">
        <w:rPr>
          <w:rFonts w:eastAsia="Calibri"/>
          <w:i/>
          <w:color w:val="000000"/>
          <w:szCs w:val="22"/>
        </w:rPr>
        <w:t>Здоровье детей</w:t>
      </w:r>
    </w:p>
    <w:p w14:paraId="43EB7E3C" w14:textId="77777777" w:rsidR="00C64587" w:rsidRPr="00C64587" w:rsidRDefault="00C64587" w:rsidP="00C64587">
      <w:pPr>
        <w:rPr>
          <w:color w:val="000000"/>
        </w:rPr>
      </w:pPr>
      <w:r w:rsidRPr="00C64587">
        <w:rPr>
          <w:rFonts w:eastAsia="Calibri"/>
          <w:color w:val="000000"/>
          <w:szCs w:val="22"/>
        </w:rPr>
        <w:t>Согласно данным медицинских осмотров дошкольников, количество практически здоровых детей (группа здоровья I) увеличилось за период между 2014 и 2018 годами, а число детей группы здоровья (дети с морфофункциональными нарушениями) уменьшилось. Тем не менее, увеличение числа детей с хроническими заболеваниями (группа здоровья III) было заметно, и число детей группы IV здоровья (детей с ограниченными возможностями) оставалось неизменным.</w:t>
      </w:r>
    </w:p>
    <w:p w14:paraId="3C56A6C7" w14:textId="77777777" w:rsidR="00C64587" w:rsidRPr="00C64587" w:rsidRDefault="00C64587" w:rsidP="00C64587">
      <w:pPr>
        <w:rPr>
          <w:color w:val="000000"/>
        </w:rPr>
      </w:pPr>
      <w:r w:rsidRPr="00C64587">
        <w:rPr>
          <w:rFonts w:eastAsia="Calibri"/>
          <w:color w:val="000000"/>
          <w:szCs w:val="22"/>
        </w:rPr>
        <w:t>Согласно мониторингу заболеваемости среди школьников в 2014-2018 гг., в течение последних 5 лет в Тольятти наблюдается положительная тенденция улучшения здоровья школьников, о чем свидетельствует увеличение числа здоровых учеников, то есть принадлежащих к группе здоровья. I, а также уменьшение числа детей группы здоровья II, а также уменьшение числа детей и подростков, относящихся к группам здоровья III (хронические заболевания) и IV.</w:t>
      </w:r>
    </w:p>
    <w:p w14:paraId="6348F81B" w14:textId="77777777" w:rsidR="00C64587" w:rsidRPr="00C64587" w:rsidRDefault="00C64587" w:rsidP="00C64587">
      <w:pPr>
        <w:rPr>
          <w:color w:val="000000"/>
        </w:rPr>
      </w:pPr>
      <w:r w:rsidRPr="00C64587">
        <w:rPr>
          <w:rFonts w:eastAsia="Calibri"/>
          <w:color w:val="000000"/>
          <w:szCs w:val="22"/>
        </w:rPr>
        <w:t>Тем не менее, здоровье детей постепенно ухудшается с переходом от одного уровня образования к другому. Так, в 2018 году доля здоровых детей составляла 36,8% среди дошкольников и почти вдвое меньше, всего 17,5% среди школьников.</w:t>
      </w:r>
    </w:p>
    <w:p w14:paraId="01631F85" w14:textId="77777777" w:rsidR="00C64587" w:rsidRPr="00C64587" w:rsidRDefault="00C64587" w:rsidP="00C64587">
      <w:pPr>
        <w:rPr>
          <w:color w:val="000000"/>
        </w:rPr>
      </w:pPr>
      <w:r w:rsidRPr="00C64587">
        <w:rPr>
          <w:rFonts w:eastAsia="Calibri"/>
          <w:color w:val="000000"/>
          <w:szCs w:val="22"/>
        </w:rPr>
        <w:t>Доля детей с хроническими заболеваниями уже выше среди школьников. В 2018 году 11,9% школьников и только 4,59% детей дошкольного возраста были диагностированы с хроническими заболеваниями (группа здоровья III).</w:t>
      </w:r>
    </w:p>
    <w:p w14:paraId="52BCE085" w14:textId="77777777" w:rsidR="00C64587" w:rsidRPr="00C64587" w:rsidRDefault="00C64587" w:rsidP="00C64587">
      <w:pPr>
        <w:rPr>
          <w:color w:val="000000"/>
        </w:rPr>
      </w:pPr>
      <w:r w:rsidRPr="00C64587">
        <w:rPr>
          <w:rFonts w:eastAsia="Calibri"/>
          <w:color w:val="000000"/>
          <w:szCs w:val="22"/>
        </w:rPr>
        <w:t>Согласно анализу заболеваемости детей в дошкольных учреждениях и общеобразовательных учреждениях за 2018 год, патологии были обнаружены в 986,2 случая на 1000 случаев, в дошкольных учреждениях - 760,7 случая на 1000 человек, а в школах - 1105 случаев на 1000 человек. Перечень хронических заболеваний, по-прежнему возглавляют опорно-двигательного аппарата системы, нарушения зрения, неврологические и эндокринные заболевания, заболевания сердечно-сосудистой системы и ЛОР-патологии. Кроме того, согласно структуре заболеваемости показатели заболеваемости, наблюдаемые у школьников, выше, чем у детей, посещающих дошкольные учреждения.</w:t>
      </w:r>
    </w:p>
    <w:p w14:paraId="32FE38CB" w14:textId="77777777" w:rsidR="00C64587" w:rsidRPr="00C64587" w:rsidRDefault="00C64587" w:rsidP="00C64587">
      <w:pPr>
        <w:rPr>
          <w:color w:val="000000"/>
        </w:rPr>
      </w:pPr>
      <w:r w:rsidRPr="00C64587">
        <w:rPr>
          <w:rFonts w:eastAsia="Calibri"/>
          <w:color w:val="000000"/>
          <w:szCs w:val="22"/>
        </w:rPr>
        <w:t>Причинами высокой заболеваемости среди детей и подростков являются, прежде всего, плохие условия, которые существуют в образовательных учреждениях (которые нуждаются в техническом обновлении), последствия значительного физического и эмоционального напряжения, связанного с новыми методами обучения, и тот факт, что что большая часть школьной мебели непригодна для правильного использования, и 17% учебных заведений работают в две смены. Из-за процесса обучения в классе трудно гарантировать, что парты и стулья имеют соответствующий размер; часто нет специальных классных комнат для средних и старших классов.</w:t>
      </w:r>
    </w:p>
    <w:p w14:paraId="5DD586F5" w14:textId="77777777" w:rsidR="00C64587" w:rsidRPr="00C64587" w:rsidRDefault="00C64587" w:rsidP="00C64587">
      <w:pPr>
        <w:rPr>
          <w:color w:val="000000"/>
        </w:rPr>
      </w:pPr>
      <w:r w:rsidRPr="00C64587">
        <w:rPr>
          <w:rFonts w:eastAsia="Calibri"/>
          <w:color w:val="000000"/>
          <w:szCs w:val="22"/>
        </w:rPr>
        <w:t>Одним из важных факторов, влияющих на здоровье и успеваемость учащихся, является правильное питание. Надлежащая медицинская помощь в равной степени важна для профилактики инфекционных и неинфекционных заболеваний у детей и подростков. В последние годы полноценные медицинские осмотры не проводились (некоторые типы медицинских специалистов были исключены из состава медицинских комиссий, а некоторые возрастные группы не обследовались).</w:t>
      </w:r>
    </w:p>
    <w:p w14:paraId="63A73C38" w14:textId="77777777" w:rsidR="00C64587" w:rsidRPr="00C64587" w:rsidRDefault="00C64587" w:rsidP="00C64587">
      <w:pPr>
        <w:rPr>
          <w:color w:val="000000"/>
        </w:rPr>
      </w:pPr>
      <w:r w:rsidRPr="00C64587">
        <w:rPr>
          <w:rFonts w:eastAsia="Calibri"/>
          <w:color w:val="000000"/>
          <w:szCs w:val="22"/>
        </w:rPr>
        <w:t>В дополнение к социально-экономическим факторам огромную роль играют негативные воздействия на окружающую среду, дефицит питательных веществ и распространение вредных привычек (курение табака, наркомания, употребление алкоголя) среди родителей и подростков (будущих родителей).</w:t>
      </w:r>
    </w:p>
    <w:p w14:paraId="21BE1AAB" w14:textId="77777777" w:rsidR="00C64587" w:rsidRPr="00C64587" w:rsidRDefault="00C64587" w:rsidP="00C64587">
      <w:pPr>
        <w:rPr>
          <w:i/>
          <w:color w:val="000000"/>
        </w:rPr>
      </w:pPr>
      <w:r w:rsidRPr="00C64587">
        <w:rPr>
          <w:rFonts w:eastAsia="Calibri"/>
          <w:i/>
          <w:color w:val="000000"/>
          <w:szCs w:val="22"/>
        </w:rPr>
        <w:t>Профессиональная заболеваемость</w:t>
      </w:r>
    </w:p>
    <w:p w14:paraId="1511E24C" w14:textId="77777777" w:rsidR="00C64587" w:rsidRPr="00C64587" w:rsidRDefault="00C64587" w:rsidP="00C64587">
      <w:pPr>
        <w:rPr>
          <w:color w:val="000000"/>
        </w:rPr>
      </w:pPr>
      <w:r w:rsidRPr="00C64587">
        <w:rPr>
          <w:rFonts w:eastAsia="Calibri"/>
          <w:color w:val="000000"/>
          <w:szCs w:val="22"/>
        </w:rPr>
        <w:t>Профессиональная заболеваемость является одним из показателей здоровья работающего населения и состояния условий труда.</w:t>
      </w:r>
    </w:p>
    <w:p w14:paraId="6A233EB8" w14:textId="77777777" w:rsidR="00C64587" w:rsidRPr="00C64587" w:rsidRDefault="00C64587" w:rsidP="00C64587">
      <w:pPr>
        <w:rPr>
          <w:color w:val="000000"/>
        </w:rPr>
      </w:pPr>
      <w:r w:rsidRPr="00C64587">
        <w:rPr>
          <w:rFonts w:eastAsia="Calibri"/>
          <w:color w:val="000000"/>
          <w:szCs w:val="22"/>
        </w:rPr>
        <w:t>За последние 5 лет (2014-18 гг.) Специалистами территориального управления Тольяттинского управления Роспотребнадзора по Самарской области было расследовано 91 случай профессиональных заболеваний. Количество заболевших в Тольятти составило 6,0% от числа заболевших в Самарской области. Максимальное количество профессиональных заболеваний в 2014 году составило 34; минимальное количество было 6 в 2017 году.</w:t>
      </w:r>
    </w:p>
    <w:p w14:paraId="652A1320" w14:textId="77777777" w:rsidR="00C64587" w:rsidRPr="00C64587" w:rsidRDefault="00C64587" w:rsidP="00C64587">
      <w:pPr>
        <w:spacing w:before="170" w:after="100" w:line="170" w:lineRule="atLeast"/>
        <w:jc w:val="left"/>
        <w:rPr>
          <w:b/>
          <w:bCs/>
          <w:sz w:val="16"/>
          <w:szCs w:val="20"/>
        </w:rPr>
      </w:pPr>
      <w:bookmarkStart w:id="425" w:name="_Toc24627872"/>
      <w:r w:rsidRPr="00C64587">
        <w:rPr>
          <w:rFonts w:eastAsia="Calibri"/>
          <w:b/>
          <w:sz w:val="16"/>
          <w:szCs w:val="22"/>
        </w:rPr>
        <w:t xml:space="preserve">Таблица </w:t>
      </w:r>
      <w:r w:rsidRPr="00C64587">
        <w:rPr>
          <w:b/>
          <w:bCs/>
          <w:sz w:val="16"/>
          <w:szCs w:val="20"/>
        </w:rPr>
        <w:fldChar w:fldCharType="begin"/>
      </w:r>
      <w:r w:rsidRPr="00C64587">
        <w:rPr>
          <w:b/>
          <w:bCs/>
          <w:sz w:val="16"/>
          <w:szCs w:val="20"/>
        </w:rPr>
        <w:instrText xml:space="preserve"> STYLEREF 2 \s </w:instrText>
      </w:r>
      <w:r w:rsidRPr="00C64587">
        <w:rPr>
          <w:b/>
          <w:bCs/>
          <w:sz w:val="16"/>
          <w:szCs w:val="20"/>
        </w:rPr>
        <w:fldChar w:fldCharType="separate"/>
      </w:r>
      <w:r w:rsidRPr="00C64587">
        <w:rPr>
          <w:b/>
          <w:bCs/>
          <w:noProof/>
          <w:sz w:val="16"/>
          <w:szCs w:val="20"/>
        </w:rPr>
        <w:t>5.6</w:t>
      </w:r>
      <w:r w:rsidRPr="00C64587">
        <w:rPr>
          <w:b/>
          <w:bCs/>
          <w:sz w:val="16"/>
          <w:szCs w:val="20"/>
        </w:rPr>
        <w:fldChar w:fldCharType="end"/>
      </w:r>
      <w:r w:rsidRPr="00C64587">
        <w:rPr>
          <w:rFonts w:eastAsia="Calibri"/>
          <w:b/>
          <w:sz w:val="16"/>
          <w:szCs w:val="22"/>
        </w:rPr>
        <w:t>.</w:t>
      </w:r>
      <w:r w:rsidRPr="00C64587">
        <w:rPr>
          <w:b/>
          <w:bCs/>
          <w:sz w:val="16"/>
          <w:szCs w:val="20"/>
        </w:rPr>
        <w:fldChar w:fldCharType="begin"/>
      </w:r>
      <w:r w:rsidRPr="00C64587">
        <w:rPr>
          <w:b/>
          <w:bCs/>
          <w:sz w:val="16"/>
          <w:szCs w:val="20"/>
        </w:rPr>
        <w:instrText xml:space="preserve"> SEQ Table \* ARABIC \s 2 </w:instrText>
      </w:r>
      <w:r w:rsidRPr="00C64587">
        <w:rPr>
          <w:b/>
          <w:bCs/>
          <w:sz w:val="16"/>
          <w:szCs w:val="20"/>
        </w:rPr>
        <w:fldChar w:fldCharType="separate"/>
      </w:r>
      <w:r w:rsidRPr="00C64587">
        <w:rPr>
          <w:b/>
          <w:bCs/>
          <w:noProof/>
          <w:sz w:val="16"/>
          <w:szCs w:val="20"/>
        </w:rPr>
        <w:t>1</w:t>
      </w:r>
      <w:r w:rsidRPr="00C64587">
        <w:rPr>
          <w:b/>
          <w:bCs/>
          <w:sz w:val="16"/>
          <w:szCs w:val="20"/>
        </w:rPr>
        <w:fldChar w:fldCharType="end"/>
      </w:r>
      <w:r w:rsidRPr="00C64587">
        <w:rPr>
          <w:rFonts w:eastAsia="Calibri"/>
          <w:b/>
          <w:sz w:val="16"/>
          <w:szCs w:val="22"/>
        </w:rPr>
        <w:t>: Нозология профессиональной заболеваемости</w:t>
      </w:r>
      <w:bookmarkEnd w:id="425"/>
    </w:p>
    <w:tbl>
      <w:tblPr>
        <w:tblW w:w="0" w:type="auto"/>
        <w:jc w:val="center"/>
        <w:tblCellMar>
          <w:left w:w="0" w:type="dxa"/>
          <w:right w:w="0" w:type="dxa"/>
        </w:tblCellMar>
        <w:tblLook w:val="04A0" w:firstRow="1" w:lastRow="0" w:firstColumn="1" w:lastColumn="0" w:noHBand="0" w:noVBand="1"/>
      </w:tblPr>
      <w:tblGrid>
        <w:gridCol w:w="5775"/>
        <w:gridCol w:w="855"/>
        <w:gridCol w:w="855"/>
        <w:gridCol w:w="752"/>
        <w:gridCol w:w="752"/>
        <w:gridCol w:w="752"/>
      </w:tblGrid>
      <w:tr w:rsidR="00C64587" w:rsidRPr="00C64587" w14:paraId="6C489276" w14:textId="77777777" w:rsidTr="004A246D">
        <w:trPr>
          <w:tblHeader/>
          <w:jc w:val="center"/>
        </w:trPr>
        <w:tc>
          <w:tcPr>
            <w:tcW w:w="5775" w:type="dxa"/>
            <w:vMerge w:val="restart"/>
            <w:tcBorders>
              <w:top w:val="single" w:sz="4" w:space="0" w:color="auto"/>
              <w:left w:val="single" w:sz="6" w:space="0" w:color="000000"/>
              <w:bottom w:val="single" w:sz="6" w:space="0" w:color="000000"/>
              <w:right w:val="single" w:sz="6" w:space="0" w:color="000000"/>
            </w:tcBorders>
            <w:shd w:val="clear" w:color="auto" w:fill="A8D08D" w:themeFill="accent6" w:themeFillTint="99"/>
            <w:tcMar>
              <w:top w:w="120" w:type="dxa"/>
              <w:left w:w="120" w:type="dxa"/>
              <w:bottom w:w="120" w:type="dxa"/>
              <w:right w:w="120" w:type="dxa"/>
            </w:tcMar>
            <w:hideMark/>
          </w:tcPr>
          <w:p w14:paraId="1A2C9D40" w14:textId="77777777" w:rsidR="00C64587" w:rsidRPr="00C64587" w:rsidRDefault="00C64587" w:rsidP="00C64587">
            <w:pPr>
              <w:spacing w:after="0" w:line="300" w:lineRule="atLeast"/>
              <w:rPr>
                <w:b/>
              </w:rPr>
            </w:pPr>
            <w:r w:rsidRPr="00C64587">
              <w:rPr>
                <w:rFonts w:eastAsia="Calibri"/>
                <w:b/>
                <w:szCs w:val="22"/>
              </w:rPr>
              <w:t>Классификация профессиональных заболеваний</w:t>
            </w:r>
          </w:p>
        </w:tc>
        <w:tc>
          <w:tcPr>
            <w:tcW w:w="855" w:type="dxa"/>
            <w:tcBorders>
              <w:top w:val="single" w:sz="4" w:space="0" w:color="auto"/>
              <w:left w:val="single" w:sz="6" w:space="0" w:color="000000"/>
              <w:bottom w:val="single" w:sz="6" w:space="0" w:color="000000"/>
              <w:right w:val="single" w:sz="6" w:space="0" w:color="000000"/>
            </w:tcBorders>
            <w:shd w:val="clear" w:color="auto" w:fill="A8D08D" w:themeFill="accent6" w:themeFillTint="99"/>
            <w:tcMar>
              <w:top w:w="120" w:type="dxa"/>
              <w:left w:w="120" w:type="dxa"/>
              <w:bottom w:w="120" w:type="dxa"/>
              <w:right w:w="120" w:type="dxa"/>
            </w:tcMar>
            <w:hideMark/>
          </w:tcPr>
          <w:p w14:paraId="3C9965EF" w14:textId="77777777" w:rsidR="00C64587" w:rsidRPr="00C64587" w:rsidRDefault="00C64587" w:rsidP="00C64587">
            <w:pPr>
              <w:spacing w:after="0" w:line="300" w:lineRule="atLeast"/>
              <w:rPr>
                <w:b/>
              </w:rPr>
            </w:pPr>
            <w:r w:rsidRPr="00C64587">
              <w:rPr>
                <w:rFonts w:eastAsia="Calibri"/>
                <w:b/>
                <w:szCs w:val="22"/>
              </w:rPr>
              <w:t>2014</w:t>
            </w:r>
          </w:p>
        </w:tc>
        <w:tc>
          <w:tcPr>
            <w:tcW w:w="855" w:type="dxa"/>
            <w:tcBorders>
              <w:top w:val="single" w:sz="4" w:space="0" w:color="auto"/>
              <w:left w:val="single" w:sz="6" w:space="0" w:color="000000"/>
              <w:bottom w:val="single" w:sz="6" w:space="0" w:color="000000"/>
              <w:right w:val="single" w:sz="6" w:space="0" w:color="000000"/>
            </w:tcBorders>
            <w:shd w:val="clear" w:color="auto" w:fill="A8D08D" w:themeFill="accent6" w:themeFillTint="99"/>
            <w:tcMar>
              <w:top w:w="120" w:type="dxa"/>
              <w:left w:w="120" w:type="dxa"/>
              <w:bottom w:w="120" w:type="dxa"/>
              <w:right w:w="120" w:type="dxa"/>
            </w:tcMar>
            <w:hideMark/>
          </w:tcPr>
          <w:p w14:paraId="63E858D0" w14:textId="77777777" w:rsidR="00C64587" w:rsidRPr="00C64587" w:rsidRDefault="00C64587" w:rsidP="00C64587">
            <w:pPr>
              <w:spacing w:after="0" w:line="300" w:lineRule="atLeast"/>
              <w:rPr>
                <w:b/>
              </w:rPr>
            </w:pPr>
            <w:r w:rsidRPr="00C64587">
              <w:rPr>
                <w:rFonts w:eastAsia="Calibri"/>
                <w:b/>
                <w:szCs w:val="22"/>
              </w:rPr>
              <w:t>2015</w:t>
            </w:r>
          </w:p>
        </w:tc>
        <w:tc>
          <w:tcPr>
            <w:tcW w:w="705" w:type="dxa"/>
            <w:tcBorders>
              <w:top w:val="single" w:sz="4" w:space="0" w:color="auto"/>
              <w:left w:val="single" w:sz="6" w:space="0" w:color="000000"/>
              <w:bottom w:val="single" w:sz="6" w:space="0" w:color="000000"/>
              <w:right w:val="single" w:sz="6" w:space="0" w:color="000000"/>
            </w:tcBorders>
            <w:shd w:val="clear" w:color="auto" w:fill="A8D08D" w:themeFill="accent6" w:themeFillTint="99"/>
            <w:tcMar>
              <w:top w:w="120" w:type="dxa"/>
              <w:left w:w="120" w:type="dxa"/>
              <w:bottom w:w="120" w:type="dxa"/>
              <w:right w:w="120" w:type="dxa"/>
            </w:tcMar>
            <w:hideMark/>
          </w:tcPr>
          <w:p w14:paraId="63A41F58" w14:textId="77777777" w:rsidR="00C64587" w:rsidRPr="00C64587" w:rsidRDefault="00C64587" w:rsidP="00C64587">
            <w:pPr>
              <w:spacing w:after="0" w:line="300" w:lineRule="atLeast"/>
              <w:rPr>
                <w:b/>
              </w:rPr>
            </w:pPr>
            <w:r w:rsidRPr="00C64587">
              <w:rPr>
                <w:rFonts w:eastAsia="Calibri"/>
                <w:b/>
                <w:szCs w:val="22"/>
              </w:rPr>
              <w:t>2016</w:t>
            </w:r>
          </w:p>
        </w:tc>
        <w:tc>
          <w:tcPr>
            <w:tcW w:w="705" w:type="dxa"/>
            <w:tcBorders>
              <w:top w:val="single" w:sz="4" w:space="0" w:color="auto"/>
              <w:left w:val="single" w:sz="6" w:space="0" w:color="000000"/>
              <w:bottom w:val="single" w:sz="6" w:space="0" w:color="000000"/>
              <w:right w:val="single" w:sz="6" w:space="0" w:color="000000"/>
            </w:tcBorders>
            <w:shd w:val="clear" w:color="auto" w:fill="A8D08D" w:themeFill="accent6" w:themeFillTint="99"/>
            <w:tcMar>
              <w:top w:w="120" w:type="dxa"/>
              <w:left w:w="120" w:type="dxa"/>
              <w:bottom w:w="120" w:type="dxa"/>
              <w:right w:w="120" w:type="dxa"/>
            </w:tcMar>
            <w:hideMark/>
          </w:tcPr>
          <w:p w14:paraId="2A534F82" w14:textId="77777777" w:rsidR="00C64587" w:rsidRPr="00C64587" w:rsidRDefault="00C64587" w:rsidP="00C64587">
            <w:pPr>
              <w:spacing w:after="0" w:line="300" w:lineRule="atLeast"/>
              <w:rPr>
                <w:b/>
              </w:rPr>
            </w:pPr>
            <w:r w:rsidRPr="00C64587">
              <w:rPr>
                <w:rFonts w:eastAsia="Calibri"/>
                <w:b/>
                <w:szCs w:val="22"/>
              </w:rPr>
              <w:t>2017</w:t>
            </w:r>
          </w:p>
        </w:tc>
        <w:tc>
          <w:tcPr>
            <w:tcW w:w="705" w:type="dxa"/>
            <w:tcBorders>
              <w:top w:val="single" w:sz="4" w:space="0" w:color="auto"/>
              <w:left w:val="single" w:sz="6" w:space="0" w:color="000000"/>
              <w:bottom w:val="single" w:sz="6" w:space="0" w:color="000000"/>
              <w:right w:val="single" w:sz="6" w:space="0" w:color="000000"/>
            </w:tcBorders>
            <w:shd w:val="clear" w:color="auto" w:fill="A8D08D" w:themeFill="accent6" w:themeFillTint="99"/>
            <w:tcMar>
              <w:top w:w="120" w:type="dxa"/>
              <w:left w:w="120" w:type="dxa"/>
              <w:bottom w:w="120" w:type="dxa"/>
              <w:right w:w="120" w:type="dxa"/>
            </w:tcMar>
            <w:hideMark/>
          </w:tcPr>
          <w:p w14:paraId="591DEE37" w14:textId="77777777" w:rsidR="00C64587" w:rsidRPr="00C64587" w:rsidRDefault="00C64587" w:rsidP="00C64587">
            <w:pPr>
              <w:spacing w:after="0" w:line="300" w:lineRule="atLeast"/>
              <w:rPr>
                <w:b/>
              </w:rPr>
            </w:pPr>
            <w:r w:rsidRPr="00C64587">
              <w:rPr>
                <w:rFonts w:eastAsia="Calibri"/>
                <w:b/>
                <w:szCs w:val="22"/>
              </w:rPr>
              <w:t>2018</w:t>
            </w:r>
          </w:p>
        </w:tc>
      </w:tr>
      <w:tr w:rsidR="00C64587" w:rsidRPr="00C64587" w14:paraId="2AF57D46" w14:textId="77777777" w:rsidTr="004A246D">
        <w:trPr>
          <w:tblHeader/>
          <w:jc w:val="center"/>
        </w:trPr>
        <w:tc>
          <w:tcPr>
            <w:tcW w:w="0" w:type="auto"/>
            <w:vMerge/>
            <w:tcBorders>
              <w:top w:val="single" w:sz="4" w:space="0" w:color="auto"/>
              <w:left w:val="single" w:sz="6" w:space="0" w:color="000000"/>
              <w:bottom w:val="single" w:sz="6" w:space="0" w:color="000000"/>
              <w:right w:val="single" w:sz="6" w:space="0" w:color="000000"/>
            </w:tcBorders>
            <w:shd w:val="clear" w:color="auto" w:fill="A8D08D" w:themeFill="accent6" w:themeFillTint="99"/>
            <w:vAlign w:val="center"/>
            <w:hideMark/>
          </w:tcPr>
          <w:p w14:paraId="3727BAF2" w14:textId="77777777" w:rsidR="00C64587" w:rsidRPr="00C64587" w:rsidRDefault="00C64587" w:rsidP="00C64587">
            <w:pPr>
              <w:spacing w:after="0" w:line="240" w:lineRule="auto"/>
              <w:rPr>
                <w:b/>
              </w:rPr>
            </w:pPr>
          </w:p>
        </w:tc>
        <w:tc>
          <w:tcPr>
            <w:tcW w:w="3825" w:type="dxa"/>
            <w:gridSpan w:val="5"/>
            <w:tcBorders>
              <w:top w:val="single" w:sz="6" w:space="0" w:color="DDDDDD"/>
              <w:left w:val="single" w:sz="6" w:space="0" w:color="000000"/>
              <w:bottom w:val="single" w:sz="6" w:space="0" w:color="000000"/>
              <w:right w:val="single" w:sz="6" w:space="0" w:color="000000"/>
            </w:tcBorders>
            <w:shd w:val="clear" w:color="auto" w:fill="A8D08D" w:themeFill="accent6" w:themeFillTint="99"/>
            <w:tcMar>
              <w:top w:w="120" w:type="dxa"/>
              <w:left w:w="120" w:type="dxa"/>
              <w:bottom w:w="120" w:type="dxa"/>
              <w:right w:w="120" w:type="dxa"/>
            </w:tcMar>
            <w:hideMark/>
          </w:tcPr>
          <w:p w14:paraId="0A3B95FB" w14:textId="77777777" w:rsidR="00C64587" w:rsidRPr="00C64587" w:rsidRDefault="00C64587" w:rsidP="00C64587">
            <w:pPr>
              <w:spacing w:after="0" w:line="300" w:lineRule="atLeast"/>
              <w:rPr>
                <w:b/>
              </w:rPr>
            </w:pPr>
            <w:r w:rsidRPr="00C64587">
              <w:rPr>
                <w:rFonts w:eastAsia="Calibri"/>
                <w:b/>
                <w:szCs w:val="22"/>
              </w:rPr>
              <w:t>Заболеваемость</w:t>
            </w:r>
          </w:p>
        </w:tc>
      </w:tr>
      <w:tr w:rsidR="00C64587" w:rsidRPr="00C64587" w14:paraId="76235A59" w14:textId="77777777" w:rsidTr="004A246D">
        <w:trPr>
          <w:jc w:val="center"/>
        </w:trPr>
        <w:tc>
          <w:tcPr>
            <w:tcW w:w="5775" w:type="dxa"/>
            <w:tcBorders>
              <w:top w:val="single" w:sz="6" w:space="0" w:color="DDDDDD"/>
              <w:left w:val="single" w:sz="6" w:space="0" w:color="000000"/>
              <w:bottom w:val="single" w:sz="6" w:space="0" w:color="000000"/>
              <w:right w:val="single" w:sz="6" w:space="0" w:color="000000"/>
            </w:tcBorders>
            <w:tcMar>
              <w:top w:w="120" w:type="dxa"/>
              <w:left w:w="120" w:type="dxa"/>
              <w:bottom w:w="120" w:type="dxa"/>
              <w:right w:w="120" w:type="dxa"/>
            </w:tcMar>
            <w:hideMark/>
          </w:tcPr>
          <w:p w14:paraId="26D3BE06" w14:textId="77777777" w:rsidR="00C64587" w:rsidRPr="00C64587" w:rsidRDefault="00C64587" w:rsidP="00C64587">
            <w:pPr>
              <w:spacing w:after="0" w:line="300" w:lineRule="atLeast"/>
            </w:pPr>
            <w:r w:rsidRPr="00C64587">
              <w:rPr>
                <w:rFonts w:eastAsia="Calibri"/>
                <w:szCs w:val="22"/>
              </w:rPr>
              <w:t xml:space="preserve">Заболевания, связанные с воздействием промышленного шума </w:t>
            </w:r>
          </w:p>
        </w:tc>
        <w:tc>
          <w:tcPr>
            <w:tcW w:w="855" w:type="dxa"/>
            <w:tcBorders>
              <w:top w:val="single" w:sz="6" w:space="0" w:color="DDDDDD"/>
              <w:left w:val="single" w:sz="6" w:space="0" w:color="000000"/>
              <w:bottom w:val="single" w:sz="6" w:space="0" w:color="000000"/>
              <w:right w:val="single" w:sz="6" w:space="0" w:color="000000"/>
            </w:tcBorders>
            <w:tcMar>
              <w:top w:w="120" w:type="dxa"/>
              <w:left w:w="120" w:type="dxa"/>
              <w:bottom w:w="120" w:type="dxa"/>
              <w:right w:w="120" w:type="dxa"/>
            </w:tcMar>
            <w:hideMark/>
          </w:tcPr>
          <w:p w14:paraId="242DAC9F" w14:textId="77777777" w:rsidR="00C64587" w:rsidRPr="00C64587" w:rsidRDefault="00C64587" w:rsidP="00C64587">
            <w:pPr>
              <w:spacing w:after="0" w:line="300" w:lineRule="atLeast"/>
            </w:pPr>
            <w:r w:rsidRPr="00C64587">
              <w:rPr>
                <w:rFonts w:eastAsia="Calibri"/>
                <w:szCs w:val="22"/>
              </w:rPr>
              <w:t>11</w:t>
            </w:r>
          </w:p>
        </w:tc>
        <w:tc>
          <w:tcPr>
            <w:tcW w:w="855" w:type="dxa"/>
            <w:tcBorders>
              <w:top w:val="single" w:sz="6" w:space="0" w:color="DDDDDD"/>
              <w:left w:val="single" w:sz="6" w:space="0" w:color="000000"/>
              <w:bottom w:val="single" w:sz="6" w:space="0" w:color="000000"/>
              <w:right w:val="single" w:sz="6" w:space="0" w:color="000000"/>
            </w:tcBorders>
            <w:tcMar>
              <w:top w:w="120" w:type="dxa"/>
              <w:left w:w="120" w:type="dxa"/>
              <w:bottom w:w="120" w:type="dxa"/>
              <w:right w:w="120" w:type="dxa"/>
            </w:tcMar>
            <w:hideMark/>
          </w:tcPr>
          <w:p w14:paraId="07440B55" w14:textId="77777777" w:rsidR="00C64587" w:rsidRPr="00C64587" w:rsidRDefault="00C64587" w:rsidP="00C64587">
            <w:pPr>
              <w:spacing w:after="0" w:line="300" w:lineRule="atLeast"/>
            </w:pPr>
            <w:r w:rsidRPr="00C64587">
              <w:rPr>
                <w:rFonts w:eastAsia="Calibri"/>
                <w:szCs w:val="22"/>
              </w:rPr>
              <w:t>9</w:t>
            </w:r>
          </w:p>
        </w:tc>
        <w:tc>
          <w:tcPr>
            <w:tcW w:w="705" w:type="dxa"/>
            <w:tcBorders>
              <w:top w:val="single" w:sz="6" w:space="0" w:color="DDDDDD"/>
              <w:left w:val="single" w:sz="6" w:space="0" w:color="000000"/>
              <w:bottom w:val="single" w:sz="6" w:space="0" w:color="000000"/>
              <w:right w:val="single" w:sz="6" w:space="0" w:color="000000"/>
            </w:tcBorders>
            <w:tcMar>
              <w:top w:w="120" w:type="dxa"/>
              <w:left w:w="120" w:type="dxa"/>
              <w:bottom w:w="120" w:type="dxa"/>
              <w:right w:w="120" w:type="dxa"/>
            </w:tcMar>
            <w:hideMark/>
          </w:tcPr>
          <w:p w14:paraId="58737EDD" w14:textId="77777777" w:rsidR="00C64587" w:rsidRPr="00C64587" w:rsidRDefault="00C64587" w:rsidP="00C64587">
            <w:pPr>
              <w:spacing w:after="0" w:line="300" w:lineRule="atLeast"/>
            </w:pPr>
            <w:r w:rsidRPr="00C64587">
              <w:rPr>
                <w:rFonts w:eastAsia="Calibri"/>
                <w:szCs w:val="22"/>
              </w:rPr>
              <w:t>7</w:t>
            </w:r>
          </w:p>
        </w:tc>
        <w:tc>
          <w:tcPr>
            <w:tcW w:w="705" w:type="dxa"/>
            <w:tcBorders>
              <w:top w:val="single" w:sz="6" w:space="0" w:color="DDDDDD"/>
              <w:left w:val="single" w:sz="6" w:space="0" w:color="000000"/>
              <w:bottom w:val="single" w:sz="6" w:space="0" w:color="000000"/>
              <w:right w:val="single" w:sz="6" w:space="0" w:color="000000"/>
            </w:tcBorders>
            <w:tcMar>
              <w:top w:w="120" w:type="dxa"/>
              <w:left w:w="120" w:type="dxa"/>
              <w:bottom w:w="120" w:type="dxa"/>
              <w:right w:w="120" w:type="dxa"/>
            </w:tcMar>
            <w:hideMark/>
          </w:tcPr>
          <w:p w14:paraId="61D6CCF5" w14:textId="77777777" w:rsidR="00C64587" w:rsidRPr="00C64587" w:rsidRDefault="00C64587" w:rsidP="00C64587">
            <w:pPr>
              <w:spacing w:after="0" w:line="300" w:lineRule="atLeast"/>
            </w:pPr>
            <w:r w:rsidRPr="00C64587">
              <w:rPr>
                <w:rFonts w:eastAsia="Calibri"/>
                <w:szCs w:val="22"/>
              </w:rPr>
              <w:t>3</w:t>
            </w:r>
          </w:p>
        </w:tc>
        <w:tc>
          <w:tcPr>
            <w:tcW w:w="705" w:type="dxa"/>
            <w:tcBorders>
              <w:top w:val="single" w:sz="6" w:space="0" w:color="DDDDDD"/>
              <w:left w:val="single" w:sz="6" w:space="0" w:color="000000"/>
              <w:bottom w:val="single" w:sz="6" w:space="0" w:color="000000"/>
              <w:right w:val="single" w:sz="6" w:space="0" w:color="000000"/>
            </w:tcBorders>
            <w:tcMar>
              <w:top w:w="120" w:type="dxa"/>
              <w:left w:w="120" w:type="dxa"/>
              <w:bottom w:w="120" w:type="dxa"/>
              <w:right w:w="120" w:type="dxa"/>
            </w:tcMar>
            <w:hideMark/>
          </w:tcPr>
          <w:p w14:paraId="0881C9B2" w14:textId="77777777" w:rsidR="00C64587" w:rsidRPr="00C64587" w:rsidRDefault="00C64587" w:rsidP="00C64587">
            <w:pPr>
              <w:spacing w:after="0" w:line="300" w:lineRule="atLeast"/>
            </w:pPr>
            <w:r w:rsidRPr="00C64587">
              <w:rPr>
                <w:rFonts w:eastAsia="Calibri"/>
                <w:szCs w:val="22"/>
              </w:rPr>
              <w:t>5</w:t>
            </w:r>
          </w:p>
        </w:tc>
      </w:tr>
      <w:tr w:rsidR="00C64587" w:rsidRPr="00C64587" w14:paraId="0282BA54" w14:textId="77777777" w:rsidTr="004A246D">
        <w:trPr>
          <w:jc w:val="center"/>
        </w:trPr>
        <w:tc>
          <w:tcPr>
            <w:tcW w:w="5775" w:type="dxa"/>
            <w:tcBorders>
              <w:top w:val="single" w:sz="6" w:space="0" w:color="DDDDDD"/>
              <w:left w:val="single" w:sz="6" w:space="0" w:color="000000"/>
              <w:bottom w:val="single" w:sz="6" w:space="0" w:color="000000"/>
              <w:right w:val="single" w:sz="6" w:space="0" w:color="000000"/>
            </w:tcBorders>
            <w:tcMar>
              <w:top w:w="120" w:type="dxa"/>
              <w:left w:w="120" w:type="dxa"/>
              <w:bottom w:w="120" w:type="dxa"/>
              <w:right w:w="120" w:type="dxa"/>
            </w:tcMar>
            <w:hideMark/>
          </w:tcPr>
          <w:p w14:paraId="454DFA5F" w14:textId="77777777" w:rsidR="00C64587" w:rsidRPr="00C64587" w:rsidRDefault="00C64587" w:rsidP="00C64587">
            <w:pPr>
              <w:spacing w:after="0" w:line="300" w:lineRule="atLeast"/>
            </w:pPr>
            <w:r w:rsidRPr="00C64587">
              <w:rPr>
                <w:rFonts w:eastAsia="Calibri"/>
                <w:szCs w:val="22"/>
              </w:rPr>
              <w:t>Заболевания, связанные с физической перегрузкой и перенапряжением отдельных органов и систем</w:t>
            </w:r>
          </w:p>
        </w:tc>
        <w:tc>
          <w:tcPr>
            <w:tcW w:w="855" w:type="dxa"/>
            <w:tcBorders>
              <w:top w:val="single" w:sz="6" w:space="0" w:color="DDDDDD"/>
              <w:left w:val="single" w:sz="6" w:space="0" w:color="000000"/>
              <w:bottom w:val="single" w:sz="6" w:space="0" w:color="000000"/>
              <w:right w:val="single" w:sz="6" w:space="0" w:color="000000"/>
            </w:tcBorders>
            <w:tcMar>
              <w:top w:w="120" w:type="dxa"/>
              <w:left w:w="120" w:type="dxa"/>
              <w:bottom w:w="120" w:type="dxa"/>
              <w:right w:w="120" w:type="dxa"/>
            </w:tcMar>
            <w:hideMark/>
          </w:tcPr>
          <w:p w14:paraId="5B8AF9E2" w14:textId="77777777" w:rsidR="00C64587" w:rsidRPr="00C64587" w:rsidRDefault="00C64587" w:rsidP="00C64587">
            <w:pPr>
              <w:spacing w:after="0" w:line="300" w:lineRule="atLeast"/>
            </w:pPr>
            <w:r w:rsidRPr="00C64587">
              <w:rPr>
                <w:rFonts w:eastAsia="Calibri"/>
                <w:szCs w:val="22"/>
              </w:rPr>
              <w:t>7</w:t>
            </w:r>
          </w:p>
        </w:tc>
        <w:tc>
          <w:tcPr>
            <w:tcW w:w="855" w:type="dxa"/>
            <w:tcBorders>
              <w:top w:val="single" w:sz="6" w:space="0" w:color="DDDDDD"/>
              <w:left w:val="single" w:sz="6" w:space="0" w:color="000000"/>
              <w:bottom w:val="single" w:sz="6" w:space="0" w:color="000000"/>
              <w:right w:val="single" w:sz="6" w:space="0" w:color="000000"/>
            </w:tcBorders>
            <w:tcMar>
              <w:top w:w="120" w:type="dxa"/>
              <w:left w:w="120" w:type="dxa"/>
              <w:bottom w:w="120" w:type="dxa"/>
              <w:right w:w="120" w:type="dxa"/>
            </w:tcMar>
            <w:hideMark/>
          </w:tcPr>
          <w:p w14:paraId="7DA1381A" w14:textId="77777777" w:rsidR="00C64587" w:rsidRPr="00C64587" w:rsidRDefault="00C64587" w:rsidP="00C64587">
            <w:pPr>
              <w:spacing w:after="0" w:line="300" w:lineRule="atLeast"/>
            </w:pPr>
            <w:r w:rsidRPr="00C64587">
              <w:rPr>
                <w:rFonts w:eastAsia="Calibri"/>
                <w:szCs w:val="22"/>
              </w:rPr>
              <w:t>2</w:t>
            </w:r>
          </w:p>
        </w:tc>
        <w:tc>
          <w:tcPr>
            <w:tcW w:w="705" w:type="dxa"/>
            <w:tcBorders>
              <w:top w:val="single" w:sz="6" w:space="0" w:color="DDDDDD"/>
              <w:left w:val="single" w:sz="6" w:space="0" w:color="000000"/>
              <w:bottom w:val="single" w:sz="6" w:space="0" w:color="000000"/>
              <w:right w:val="single" w:sz="6" w:space="0" w:color="000000"/>
            </w:tcBorders>
            <w:tcMar>
              <w:top w:w="120" w:type="dxa"/>
              <w:left w:w="120" w:type="dxa"/>
              <w:bottom w:w="120" w:type="dxa"/>
              <w:right w:w="120" w:type="dxa"/>
            </w:tcMar>
            <w:hideMark/>
          </w:tcPr>
          <w:p w14:paraId="2CF237F4" w14:textId="77777777" w:rsidR="00C64587" w:rsidRPr="00C64587" w:rsidRDefault="00C64587" w:rsidP="00C64587">
            <w:pPr>
              <w:spacing w:after="0" w:line="300" w:lineRule="atLeast"/>
            </w:pPr>
            <w:r w:rsidRPr="00C64587">
              <w:rPr>
                <w:rFonts w:eastAsia="Calibri"/>
                <w:szCs w:val="22"/>
              </w:rPr>
              <w:t>4</w:t>
            </w:r>
          </w:p>
        </w:tc>
        <w:tc>
          <w:tcPr>
            <w:tcW w:w="705" w:type="dxa"/>
            <w:tcBorders>
              <w:top w:val="single" w:sz="6" w:space="0" w:color="DDDDDD"/>
              <w:left w:val="single" w:sz="6" w:space="0" w:color="000000"/>
              <w:bottom w:val="single" w:sz="6" w:space="0" w:color="000000"/>
              <w:right w:val="single" w:sz="6" w:space="0" w:color="000000"/>
            </w:tcBorders>
            <w:tcMar>
              <w:top w:w="120" w:type="dxa"/>
              <w:left w:w="120" w:type="dxa"/>
              <w:bottom w:w="120" w:type="dxa"/>
              <w:right w:w="120" w:type="dxa"/>
            </w:tcMar>
            <w:hideMark/>
          </w:tcPr>
          <w:p w14:paraId="635964E1" w14:textId="77777777" w:rsidR="00C64587" w:rsidRPr="00C64587" w:rsidRDefault="00C64587" w:rsidP="00C64587">
            <w:pPr>
              <w:spacing w:after="0" w:line="300" w:lineRule="atLeast"/>
            </w:pPr>
            <w:r w:rsidRPr="00C64587">
              <w:rPr>
                <w:rFonts w:eastAsia="Calibri"/>
                <w:szCs w:val="22"/>
              </w:rPr>
              <w:t>1</w:t>
            </w:r>
          </w:p>
        </w:tc>
        <w:tc>
          <w:tcPr>
            <w:tcW w:w="705" w:type="dxa"/>
            <w:tcBorders>
              <w:top w:val="single" w:sz="6" w:space="0" w:color="DDDDDD"/>
              <w:left w:val="single" w:sz="6" w:space="0" w:color="000000"/>
              <w:bottom w:val="single" w:sz="6" w:space="0" w:color="000000"/>
              <w:right w:val="single" w:sz="6" w:space="0" w:color="000000"/>
            </w:tcBorders>
            <w:tcMar>
              <w:top w:w="120" w:type="dxa"/>
              <w:left w:w="120" w:type="dxa"/>
              <w:bottom w:w="120" w:type="dxa"/>
              <w:right w:w="120" w:type="dxa"/>
            </w:tcMar>
            <w:hideMark/>
          </w:tcPr>
          <w:p w14:paraId="777FF263" w14:textId="77777777" w:rsidR="00C64587" w:rsidRPr="00C64587" w:rsidRDefault="00C64587" w:rsidP="00C64587">
            <w:pPr>
              <w:spacing w:after="0" w:line="300" w:lineRule="atLeast"/>
            </w:pPr>
            <w:r w:rsidRPr="00C64587">
              <w:rPr>
                <w:rFonts w:eastAsia="Calibri"/>
                <w:szCs w:val="22"/>
              </w:rPr>
              <w:t>1</w:t>
            </w:r>
          </w:p>
        </w:tc>
      </w:tr>
      <w:tr w:rsidR="00C64587" w:rsidRPr="00C64587" w14:paraId="6C530533" w14:textId="77777777" w:rsidTr="004A246D">
        <w:trPr>
          <w:jc w:val="center"/>
        </w:trPr>
        <w:tc>
          <w:tcPr>
            <w:tcW w:w="5775" w:type="dxa"/>
            <w:tcBorders>
              <w:top w:val="single" w:sz="6" w:space="0" w:color="DDDDDD"/>
              <w:left w:val="single" w:sz="6" w:space="0" w:color="000000"/>
              <w:bottom w:val="single" w:sz="6" w:space="0" w:color="000000"/>
              <w:right w:val="single" w:sz="6" w:space="0" w:color="000000"/>
            </w:tcBorders>
            <w:tcMar>
              <w:top w:w="120" w:type="dxa"/>
              <w:left w:w="120" w:type="dxa"/>
              <w:bottom w:w="120" w:type="dxa"/>
              <w:right w:w="120" w:type="dxa"/>
            </w:tcMar>
            <w:hideMark/>
          </w:tcPr>
          <w:p w14:paraId="6C32CD74" w14:textId="77777777" w:rsidR="00C64587" w:rsidRPr="00C64587" w:rsidRDefault="00C64587" w:rsidP="00C64587">
            <w:pPr>
              <w:spacing w:after="0" w:line="300" w:lineRule="atLeast"/>
            </w:pPr>
            <w:r w:rsidRPr="00C64587">
              <w:rPr>
                <w:rFonts w:eastAsia="Calibri"/>
                <w:szCs w:val="22"/>
              </w:rPr>
              <w:t>Заболевания, связанные с воздействием химических факторов</w:t>
            </w:r>
          </w:p>
        </w:tc>
        <w:tc>
          <w:tcPr>
            <w:tcW w:w="855" w:type="dxa"/>
            <w:tcBorders>
              <w:top w:val="single" w:sz="6" w:space="0" w:color="DDDDDD"/>
              <w:left w:val="single" w:sz="6" w:space="0" w:color="000000"/>
              <w:bottom w:val="single" w:sz="6" w:space="0" w:color="000000"/>
              <w:right w:val="single" w:sz="6" w:space="0" w:color="000000"/>
            </w:tcBorders>
            <w:tcMar>
              <w:top w:w="120" w:type="dxa"/>
              <w:left w:w="120" w:type="dxa"/>
              <w:bottom w:w="120" w:type="dxa"/>
              <w:right w:w="120" w:type="dxa"/>
            </w:tcMar>
            <w:hideMark/>
          </w:tcPr>
          <w:p w14:paraId="7400CA09" w14:textId="77777777" w:rsidR="00C64587" w:rsidRPr="00C64587" w:rsidRDefault="00C64587" w:rsidP="00C64587">
            <w:pPr>
              <w:spacing w:after="0" w:line="300" w:lineRule="atLeast"/>
            </w:pPr>
            <w:r w:rsidRPr="00C64587">
              <w:rPr>
                <w:rFonts w:eastAsia="Calibri"/>
                <w:szCs w:val="22"/>
              </w:rPr>
              <w:t>7</w:t>
            </w:r>
          </w:p>
        </w:tc>
        <w:tc>
          <w:tcPr>
            <w:tcW w:w="855" w:type="dxa"/>
            <w:tcBorders>
              <w:top w:val="single" w:sz="6" w:space="0" w:color="DDDDDD"/>
              <w:left w:val="single" w:sz="6" w:space="0" w:color="000000"/>
              <w:bottom w:val="single" w:sz="6" w:space="0" w:color="000000"/>
              <w:right w:val="single" w:sz="6" w:space="0" w:color="000000"/>
            </w:tcBorders>
            <w:tcMar>
              <w:top w:w="120" w:type="dxa"/>
              <w:left w:w="120" w:type="dxa"/>
              <w:bottom w:w="120" w:type="dxa"/>
              <w:right w:w="120" w:type="dxa"/>
            </w:tcMar>
            <w:hideMark/>
          </w:tcPr>
          <w:p w14:paraId="5D53A571" w14:textId="77777777" w:rsidR="00C64587" w:rsidRPr="00C64587" w:rsidRDefault="00C64587" w:rsidP="00C64587">
            <w:pPr>
              <w:spacing w:after="0" w:line="300" w:lineRule="atLeast"/>
            </w:pPr>
            <w:r w:rsidRPr="00C64587">
              <w:rPr>
                <w:rFonts w:eastAsia="Calibri"/>
                <w:szCs w:val="22"/>
              </w:rPr>
              <w:t>3</w:t>
            </w:r>
          </w:p>
        </w:tc>
        <w:tc>
          <w:tcPr>
            <w:tcW w:w="705" w:type="dxa"/>
            <w:tcBorders>
              <w:top w:val="single" w:sz="6" w:space="0" w:color="DDDDDD"/>
              <w:left w:val="single" w:sz="6" w:space="0" w:color="000000"/>
              <w:bottom w:val="single" w:sz="6" w:space="0" w:color="000000"/>
              <w:right w:val="single" w:sz="6" w:space="0" w:color="000000"/>
            </w:tcBorders>
            <w:tcMar>
              <w:top w:w="120" w:type="dxa"/>
              <w:left w:w="120" w:type="dxa"/>
              <w:bottom w:w="120" w:type="dxa"/>
              <w:right w:w="120" w:type="dxa"/>
            </w:tcMar>
            <w:hideMark/>
          </w:tcPr>
          <w:p w14:paraId="6CFEC8B9" w14:textId="77777777" w:rsidR="00C64587" w:rsidRPr="00C64587" w:rsidRDefault="00C64587" w:rsidP="00C64587">
            <w:pPr>
              <w:spacing w:after="0" w:line="300" w:lineRule="atLeast"/>
            </w:pPr>
            <w:r w:rsidRPr="00C64587">
              <w:rPr>
                <w:rFonts w:eastAsia="Calibri"/>
                <w:szCs w:val="22"/>
              </w:rPr>
              <w:t>7</w:t>
            </w:r>
          </w:p>
        </w:tc>
        <w:tc>
          <w:tcPr>
            <w:tcW w:w="705" w:type="dxa"/>
            <w:tcBorders>
              <w:top w:val="single" w:sz="6" w:space="0" w:color="DDDDDD"/>
              <w:left w:val="single" w:sz="6" w:space="0" w:color="000000"/>
              <w:bottom w:val="single" w:sz="6" w:space="0" w:color="000000"/>
              <w:right w:val="single" w:sz="6" w:space="0" w:color="000000"/>
            </w:tcBorders>
            <w:tcMar>
              <w:top w:w="120" w:type="dxa"/>
              <w:left w:w="120" w:type="dxa"/>
              <w:bottom w:w="120" w:type="dxa"/>
              <w:right w:w="120" w:type="dxa"/>
            </w:tcMar>
            <w:hideMark/>
          </w:tcPr>
          <w:p w14:paraId="056757E6" w14:textId="77777777" w:rsidR="00C64587" w:rsidRPr="00C64587" w:rsidRDefault="00C64587" w:rsidP="00C64587">
            <w:pPr>
              <w:spacing w:after="0" w:line="300" w:lineRule="atLeast"/>
            </w:pPr>
            <w:r w:rsidRPr="00C64587">
              <w:rPr>
                <w:rFonts w:eastAsia="Calibri"/>
                <w:szCs w:val="22"/>
              </w:rPr>
              <w:t>2</w:t>
            </w:r>
          </w:p>
        </w:tc>
        <w:tc>
          <w:tcPr>
            <w:tcW w:w="705" w:type="dxa"/>
            <w:tcBorders>
              <w:top w:val="single" w:sz="6" w:space="0" w:color="DDDDDD"/>
              <w:left w:val="single" w:sz="6" w:space="0" w:color="000000"/>
              <w:bottom w:val="single" w:sz="6" w:space="0" w:color="000000"/>
              <w:right w:val="single" w:sz="6" w:space="0" w:color="000000"/>
            </w:tcBorders>
            <w:tcMar>
              <w:top w:w="120" w:type="dxa"/>
              <w:left w:w="120" w:type="dxa"/>
              <w:bottom w:w="120" w:type="dxa"/>
              <w:right w:w="120" w:type="dxa"/>
            </w:tcMar>
            <w:hideMark/>
          </w:tcPr>
          <w:p w14:paraId="68A3BB3D" w14:textId="77777777" w:rsidR="00C64587" w:rsidRPr="00C64587" w:rsidRDefault="00C64587" w:rsidP="00C64587">
            <w:pPr>
              <w:spacing w:after="0" w:line="300" w:lineRule="atLeast"/>
            </w:pPr>
            <w:r w:rsidRPr="00C64587">
              <w:rPr>
                <w:rFonts w:eastAsia="Calibri"/>
                <w:szCs w:val="22"/>
              </w:rPr>
              <w:t>5</w:t>
            </w:r>
          </w:p>
        </w:tc>
      </w:tr>
      <w:tr w:rsidR="00C64587" w:rsidRPr="00C64587" w14:paraId="510E0F8D" w14:textId="77777777" w:rsidTr="004A246D">
        <w:trPr>
          <w:jc w:val="center"/>
        </w:trPr>
        <w:tc>
          <w:tcPr>
            <w:tcW w:w="5775" w:type="dxa"/>
            <w:tcBorders>
              <w:top w:val="single" w:sz="6" w:space="0" w:color="DDDDDD"/>
              <w:left w:val="single" w:sz="6" w:space="0" w:color="000000"/>
              <w:bottom w:val="single" w:sz="6" w:space="0" w:color="000000"/>
              <w:right w:val="single" w:sz="6" w:space="0" w:color="000000"/>
            </w:tcBorders>
            <w:tcMar>
              <w:top w:w="120" w:type="dxa"/>
              <w:left w:w="120" w:type="dxa"/>
              <w:bottom w:w="120" w:type="dxa"/>
              <w:right w:w="120" w:type="dxa"/>
            </w:tcMar>
            <w:hideMark/>
          </w:tcPr>
          <w:p w14:paraId="47FB60E6" w14:textId="77777777" w:rsidR="00C64587" w:rsidRPr="00C64587" w:rsidRDefault="00C64587" w:rsidP="00C64587">
            <w:pPr>
              <w:spacing w:after="0" w:line="300" w:lineRule="atLeast"/>
            </w:pPr>
            <w:r w:rsidRPr="00C64587">
              <w:rPr>
                <w:rFonts w:eastAsia="Calibri"/>
                <w:szCs w:val="22"/>
              </w:rPr>
              <w:t>Заболевания, связанные с воздействием фиброгенной пыли, содержащей свободный кремнезем</w:t>
            </w:r>
          </w:p>
        </w:tc>
        <w:tc>
          <w:tcPr>
            <w:tcW w:w="855" w:type="dxa"/>
            <w:tcBorders>
              <w:top w:val="single" w:sz="6" w:space="0" w:color="DDDDDD"/>
              <w:left w:val="single" w:sz="6" w:space="0" w:color="000000"/>
              <w:bottom w:val="single" w:sz="6" w:space="0" w:color="000000"/>
              <w:right w:val="single" w:sz="6" w:space="0" w:color="000000"/>
            </w:tcBorders>
            <w:tcMar>
              <w:top w:w="120" w:type="dxa"/>
              <w:left w:w="120" w:type="dxa"/>
              <w:bottom w:w="120" w:type="dxa"/>
              <w:right w:w="120" w:type="dxa"/>
            </w:tcMar>
            <w:hideMark/>
          </w:tcPr>
          <w:p w14:paraId="11C13CA3" w14:textId="77777777" w:rsidR="00C64587" w:rsidRPr="00C64587" w:rsidRDefault="00C64587" w:rsidP="00C64587">
            <w:pPr>
              <w:spacing w:after="0" w:line="300" w:lineRule="atLeast"/>
            </w:pPr>
            <w:r w:rsidRPr="00C64587">
              <w:rPr>
                <w:rFonts w:eastAsia="Calibri"/>
                <w:szCs w:val="22"/>
              </w:rPr>
              <w:t>7</w:t>
            </w:r>
          </w:p>
        </w:tc>
        <w:tc>
          <w:tcPr>
            <w:tcW w:w="855" w:type="dxa"/>
            <w:tcBorders>
              <w:top w:val="single" w:sz="6" w:space="0" w:color="DDDDDD"/>
              <w:left w:val="single" w:sz="6" w:space="0" w:color="000000"/>
              <w:bottom w:val="single" w:sz="6" w:space="0" w:color="000000"/>
              <w:right w:val="single" w:sz="6" w:space="0" w:color="000000"/>
            </w:tcBorders>
            <w:tcMar>
              <w:top w:w="120" w:type="dxa"/>
              <w:left w:w="120" w:type="dxa"/>
              <w:bottom w:w="120" w:type="dxa"/>
              <w:right w:w="120" w:type="dxa"/>
            </w:tcMar>
            <w:hideMark/>
          </w:tcPr>
          <w:p w14:paraId="3D3FEDF7" w14:textId="77777777" w:rsidR="00C64587" w:rsidRPr="00C64587" w:rsidRDefault="00C64587" w:rsidP="00C64587">
            <w:pPr>
              <w:spacing w:after="0" w:line="300" w:lineRule="atLeast"/>
            </w:pPr>
            <w:r w:rsidRPr="00C64587">
              <w:rPr>
                <w:rFonts w:eastAsia="Calibri"/>
                <w:szCs w:val="22"/>
              </w:rPr>
              <w:t>1</w:t>
            </w:r>
          </w:p>
        </w:tc>
        <w:tc>
          <w:tcPr>
            <w:tcW w:w="705" w:type="dxa"/>
            <w:tcBorders>
              <w:top w:val="single" w:sz="6" w:space="0" w:color="DDDDDD"/>
              <w:left w:val="single" w:sz="6" w:space="0" w:color="000000"/>
              <w:bottom w:val="single" w:sz="6" w:space="0" w:color="000000"/>
              <w:right w:val="single" w:sz="6" w:space="0" w:color="000000"/>
            </w:tcBorders>
            <w:tcMar>
              <w:top w:w="120" w:type="dxa"/>
              <w:left w:w="120" w:type="dxa"/>
              <w:bottom w:w="120" w:type="dxa"/>
              <w:right w:w="120" w:type="dxa"/>
            </w:tcMar>
            <w:hideMark/>
          </w:tcPr>
          <w:p w14:paraId="5898F1C6" w14:textId="77777777" w:rsidR="00C64587" w:rsidRPr="00C64587" w:rsidRDefault="00C64587" w:rsidP="00C64587">
            <w:pPr>
              <w:spacing w:after="0" w:line="300" w:lineRule="atLeast"/>
            </w:pPr>
            <w:r w:rsidRPr="00C64587">
              <w:rPr>
                <w:rFonts w:eastAsia="Calibri"/>
                <w:szCs w:val="22"/>
              </w:rPr>
              <w:t>2</w:t>
            </w:r>
          </w:p>
        </w:tc>
        <w:tc>
          <w:tcPr>
            <w:tcW w:w="705" w:type="dxa"/>
            <w:tcBorders>
              <w:top w:val="single" w:sz="6" w:space="0" w:color="DDDDDD"/>
              <w:left w:val="single" w:sz="6" w:space="0" w:color="000000"/>
              <w:bottom w:val="single" w:sz="6" w:space="0" w:color="000000"/>
              <w:right w:val="single" w:sz="6" w:space="0" w:color="000000"/>
            </w:tcBorders>
            <w:tcMar>
              <w:top w:w="120" w:type="dxa"/>
              <w:left w:w="120" w:type="dxa"/>
              <w:bottom w:w="120" w:type="dxa"/>
              <w:right w:w="120" w:type="dxa"/>
            </w:tcMar>
            <w:hideMark/>
          </w:tcPr>
          <w:p w14:paraId="7E8018FC" w14:textId="77777777" w:rsidR="00C64587" w:rsidRPr="00C64587" w:rsidRDefault="00C64587" w:rsidP="00C64587">
            <w:pPr>
              <w:spacing w:after="0" w:line="300" w:lineRule="atLeast"/>
            </w:pPr>
            <w:r w:rsidRPr="00C64587">
              <w:rPr>
                <w:rFonts w:eastAsia="Calibri"/>
                <w:szCs w:val="22"/>
              </w:rPr>
              <w:t>0</w:t>
            </w:r>
          </w:p>
        </w:tc>
        <w:tc>
          <w:tcPr>
            <w:tcW w:w="705" w:type="dxa"/>
            <w:tcBorders>
              <w:top w:val="single" w:sz="6" w:space="0" w:color="DDDDDD"/>
              <w:left w:val="single" w:sz="6" w:space="0" w:color="000000"/>
              <w:bottom w:val="single" w:sz="6" w:space="0" w:color="000000"/>
              <w:right w:val="single" w:sz="6" w:space="0" w:color="000000"/>
            </w:tcBorders>
            <w:tcMar>
              <w:top w:w="120" w:type="dxa"/>
              <w:left w:w="120" w:type="dxa"/>
              <w:bottom w:w="120" w:type="dxa"/>
              <w:right w:w="120" w:type="dxa"/>
            </w:tcMar>
            <w:hideMark/>
          </w:tcPr>
          <w:p w14:paraId="134B7682" w14:textId="77777777" w:rsidR="00C64587" w:rsidRPr="00C64587" w:rsidRDefault="00C64587" w:rsidP="00C64587">
            <w:pPr>
              <w:spacing w:after="0" w:line="300" w:lineRule="atLeast"/>
            </w:pPr>
            <w:r w:rsidRPr="00C64587">
              <w:rPr>
                <w:rFonts w:eastAsia="Calibri"/>
                <w:szCs w:val="22"/>
              </w:rPr>
              <w:t>1</w:t>
            </w:r>
          </w:p>
        </w:tc>
      </w:tr>
      <w:tr w:rsidR="00C64587" w:rsidRPr="00C64587" w14:paraId="28566F40" w14:textId="77777777" w:rsidTr="004A246D">
        <w:trPr>
          <w:jc w:val="center"/>
        </w:trPr>
        <w:tc>
          <w:tcPr>
            <w:tcW w:w="5775" w:type="dxa"/>
            <w:tcBorders>
              <w:top w:val="single" w:sz="6" w:space="0" w:color="DDDDDD"/>
              <w:left w:val="single" w:sz="6" w:space="0" w:color="000000"/>
              <w:bottom w:val="single" w:sz="6" w:space="0" w:color="000000"/>
              <w:right w:val="single" w:sz="6" w:space="0" w:color="000000"/>
            </w:tcBorders>
            <w:tcMar>
              <w:top w:w="120" w:type="dxa"/>
              <w:left w:w="120" w:type="dxa"/>
              <w:bottom w:w="120" w:type="dxa"/>
              <w:right w:w="120" w:type="dxa"/>
            </w:tcMar>
            <w:hideMark/>
          </w:tcPr>
          <w:p w14:paraId="23776226" w14:textId="77777777" w:rsidR="00C64587" w:rsidRPr="00C64587" w:rsidRDefault="00C64587" w:rsidP="00C64587">
            <w:pPr>
              <w:spacing w:after="0" w:line="300" w:lineRule="atLeast"/>
            </w:pPr>
            <w:r w:rsidRPr="00C64587">
              <w:rPr>
                <w:rFonts w:eastAsia="Calibri"/>
                <w:szCs w:val="22"/>
              </w:rPr>
              <w:t>Заболевания, связанные с воздействием инфекционных агентов</w:t>
            </w:r>
          </w:p>
        </w:tc>
        <w:tc>
          <w:tcPr>
            <w:tcW w:w="855" w:type="dxa"/>
            <w:tcBorders>
              <w:top w:val="single" w:sz="6" w:space="0" w:color="DDDDDD"/>
              <w:left w:val="single" w:sz="6" w:space="0" w:color="000000"/>
              <w:bottom w:val="single" w:sz="6" w:space="0" w:color="000000"/>
              <w:right w:val="single" w:sz="6" w:space="0" w:color="000000"/>
            </w:tcBorders>
            <w:tcMar>
              <w:top w:w="120" w:type="dxa"/>
              <w:left w:w="120" w:type="dxa"/>
              <w:bottom w:w="120" w:type="dxa"/>
              <w:right w:w="120" w:type="dxa"/>
            </w:tcMar>
            <w:hideMark/>
          </w:tcPr>
          <w:p w14:paraId="35FD220C" w14:textId="77777777" w:rsidR="00C64587" w:rsidRPr="00C64587" w:rsidRDefault="00C64587" w:rsidP="00C64587">
            <w:pPr>
              <w:spacing w:after="0" w:line="300" w:lineRule="atLeast"/>
            </w:pPr>
            <w:r w:rsidRPr="00C64587">
              <w:rPr>
                <w:rFonts w:eastAsia="Calibri"/>
                <w:szCs w:val="22"/>
              </w:rPr>
              <w:t>2</w:t>
            </w:r>
          </w:p>
        </w:tc>
        <w:tc>
          <w:tcPr>
            <w:tcW w:w="855" w:type="dxa"/>
            <w:tcBorders>
              <w:top w:val="single" w:sz="6" w:space="0" w:color="DDDDDD"/>
              <w:left w:val="single" w:sz="6" w:space="0" w:color="000000"/>
              <w:bottom w:val="single" w:sz="6" w:space="0" w:color="000000"/>
              <w:right w:val="single" w:sz="6" w:space="0" w:color="000000"/>
            </w:tcBorders>
            <w:tcMar>
              <w:top w:w="120" w:type="dxa"/>
              <w:left w:w="120" w:type="dxa"/>
              <w:bottom w:w="120" w:type="dxa"/>
              <w:right w:w="120" w:type="dxa"/>
            </w:tcMar>
            <w:hideMark/>
          </w:tcPr>
          <w:p w14:paraId="4B1002D2" w14:textId="77777777" w:rsidR="00C64587" w:rsidRPr="00C64587" w:rsidRDefault="00C64587" w:rsidP="00C64587">
            <w:pPr>
              <w:spacing w:after="0" w:line="300" w:lineRule="atLeast"/>
            </w:pPr>
            <w:r w:rsidRPr="00C64587">
              <w:rPr>
                <w:rFonts w:eastAsia="Calibri"/>
                <w:szCs w:val="22"/>
              </w:rPr>
              <w:t>0</w:t>
            </w:r>
          </w:p>
        </w:tc>
        <w:tc>
          <w:tcPr>
            <w:tcW w:w="705" w:type="dxa"/>
            <w:tcBorders>
              <w:top w:val="single" w:sz="6" w:space="0" w:color="DDDDDD"/>
              <w:left w:val="single" w:sz="6" w:space="0" w:color="000000"/>
              <w:bottom w:val="single" w:sz="6" w:space="0" w:color="000000"/>
              <w:right w:val="single" w:sz="6" w:space="0" w:color="000000"/>
            </w:tcBorders>
            <w:tcMar>
              <w:top w:w="120" w:type="dxa"/>
              <w:left w:w="120" w:type="dxa"/>
              <w:bottom w:w="120" w:type="dxa"/>
              <w:right w:w="120" w:type="dxa"/>
            </w:tcMar>
            <w:hideMark/>
          </w:tcPr>
          <w:p w14:paraId="404911AC" w14:textId="77777777" w:rsidR="00C64587" w:rsidRPr="00C64587" w:rsidRDefault="00C64587" w:rsidP="00C64587">
            <w:pPr>
              <w:spacing w:after="0" w:line="300" w:lineRule="atLeast"/>
            </w:pPr>
            <w:r w:rsidRPr="00C64587">
              <w:rPr>
                <w:rFonts w:eastAsia="Calibri"/>
                <w:szCs w:val="22"/>
              </w:rPr>
              <w:t>2</w:t>
            </w:r>
          </w:p>
        </w:tc>
        <w:tc>
          <w:tcPr>
            <w:tcW w:w="705" w:type="dxa"/>
            <w:tcBorders>
              <w:top w:val="single" w:sz="6" w:space="0" w:color="DDDDDD"/>
              <w:left w:val="single" w:sz="6" w:space="0" w:color="000000"/>
              <w:bottom w:val="single" w:sz="6" w:space="0" w:color="000000"/>
              <w:right w:val="single" w:sz="6" w:space="0" w:color="000000"/>
            </w:tcBorders>
            <w:tcMar>
              <w:top w:w="120" w:type="dxa"/>
              <w:left w:w="120" w:type="dxa"/>
              <w:bottom w:w="120" w:type="dxa"/>
              <w:right w:w="120" w:type="dxa"/>
            </w:tcMar>
            <w:hideMark/>
          </w:tcPr>
          <w:p w14:paraId="4E37D617" w14:textId="77777777" w:rsidR="00C64587" w:rsidRPr="00C64587" w:rsidRDefault="00C64587" w:rsidP="00C64587">
            <w:pPr>
              <w:spacing w:after="0" w:line="300" w:lineRule="atLeast"/>
            </w:pPr>
            <w:r w:rsidRPr="00C64587">
              <w:rPr>
                <w:rFonts w:eastAsia="Calibri"/>
                <w:szCs w:val="22"/>
              </w:rPr>
              <w:t>0</w:t>
            </w:r>
          </w:p>
        </w:tc>
        <w:tc>
          <w:tcPr>
            <w:tcW w:w="705" w:type="dxa"/>
            <w:tcBorders>
              <w:top w:val="single" w:sz="6" w:space="0" w:color="DDDDDD"/>
              <w:left w:val="single" w:sz="6" w:space="0" w:color="000000"/>
              <w:bottom w:val="single" w:sz="6" w:space="0" w:color="000000"/>
              <w:right w:val="single" w:sz="6" w:space="0" w:color="000000"/>
            </w:tcBorders>
            <w:tcMar>
              <w:top w:w="120" w:type="dxa"/>
              <w:left w:w="120" w:type="dxa"/>
              <w:bottom w:w="120" w:type="dxa"/>
              <w:right w:w="120" w:type="dxa"/>
            </w:tcMar>
            <w:hideMark/>
          </w:tcPr>
          <w:p w14:paraId="4F1D0BB1" w14:textId="77777777" w:rsidR="00C64587" w:rsidRPr="00C64587" w:rsidRDefault="00C64587" w:rsidP="00C64587">
            <w:pPr>
              <w:spacing w:after="0" w:line="300" w:lineRule="atLeast"/>
            </w:pPr>
            <w:r w:rsidRPr="00C64587">
              <w:rPr>
                <w:rFonts w:eastAsia="Calibri"/>
                <w:szCs w:val="22"/>
              </w:rPr>
              <w:t>0</w:t>
            </w:r>
          </w:p>
        </w:tc>
      </w:tr>
      <w:tr w:rsidR="00C64587" w:rsidRPr="00C64587" w14:paraId="308C51D4" w14:textId="77777777" w:rsidTr="004A246D">
        <w:trPr>
          <w:jc w:val="center"/>
        </w:trPr>
        <w:tc>
          <w:tcPr>
            <w:tcW w:w="5775" w:type="dxa"/>
            <w:tcBorders>
              <w:top w:val="single" w:sz="6" w:space="0" w:color="DDDDDD"/>
              <w:left w:val="single" w:sz="6" w:space="0" w:color="000000"/>
              <w:bottom w:val="single" w:sz="6" w:space="0" w:color="000000"/>
              <w:right w:val="single" w:sz="6" w:space="0" w:color="000000"/>
            </w:tcBorders>
            <w:tcMar>
              <w:top w:w="120" w:type="dxa"/>
              <w:left w:w="120" w:type="dxa"/>
              <w:bottom w:w="120" w:type="dxa"/>
              <w:right w:w="120" w:type="dxa"/>
            </w:tcMar>
            <w:hideMark/>
          </w:tcPr>
          <w:p w14:paraId="16F6BDF3" w14:textId="77777777" w:rsidR="00C64587" w:rsidRPr="00C64587" w:rsidRDefault="00C64587" w:rsidP="00C64587">
            <w:pPr>
              <w:spacing w:after="0" w:line="300" w:lineRule="atLeast"/>
            </w:pPr>
            <w:r w:rsidRPr="00C64587">
              <w:rPr>
                <w:rFonts w:eastAsia="Calibri"/>
                <w:szCs w:val="22"/>
              </w:rPr>
              <w:t>Заболевания, связанные с промышленной вибрацией</w:t>
            </w:r>
          </w:p>
        </w:tc>
        <w:tc>
          <w:tcPr>
            <w:tcW w:w="855" w:type="dxa"/>
            <w:tcBorders>
              <w:top w:val="single" w:sz="6" w:space="0" w:color="DDDDDD"/>
              <w:left w:val="single" w:sz="6" w:space="0" w:color="000000"/>
              <w:bottom w:val="single" w:sz="6" w:space="0" w:color="000000"/>
              <w:right w:val="single" w:sz="6" w:space="0" w:color="000000"/>
            </w:tcBorders>
            <w:tcMar>
              <w:top w:w="120" w:type="dxa"/>
              <w:left w:w="120" w:type="dxa"/>
              <w:bottom w:w="120" w:type="dxa"/>
              <w:right w:w="120" w:type="dxa"/>
            </w:tcMar>
            <w:hideMark/>
          </w:tcPr>
          <w:p w14:paraId="12E1C2A3" w14:textId="77777777" w:rsidR="00C64587" w:rsidRPr="00C64587" w:rsidRDefault="00C64587" w:rsidP="00C64587">
            <w:pPr>
              <w:spacing w:after="0" w:line="300" w:lineRule="atLeast"/>
            </w:pPr>
            <w:r w:rsidRPr="00C64587">
              <w:rPr>
                <w:rFonts w:eastAsia="Calibri"/>
                <w:szCs w:val="22"/>
              </w:rPr>
              <w:t>0</w:t>
            </w:r>
          </w:p>
        </w:tc>
        <w:tc>
          <w:tcPr>
            <w:tcW w:w="855" w:type="dxa"/>
            <w:tcBorders>
              <w:top w:val="single" w:sz="6" w:space="0" w:color="DDDDDD"/>
              <w:left w:val="single" w:sz="6" w:space="0" w:color="000000"/>
              <w:bottom w:val="single" w:sz="6" w:space="0" w:color="000000"/>
              <w:right w:val="single" w:sz="6" w:space="0" w:color="000000"/>
            </w:tcBorders>
            <w:tcMar>
              <w:top w:w="120" w:type="dxa"/>
              <w:left w:w="120" w:type="dxa"/>
              <w:bottom w:w="120" w:type="dxa"/>
              <w:right w:w="120" w:type="dxa"/>
            </w:tcMar>
            <w:hideMark/>
          </w:tcPr>
          <w:p w14:paraId="79F492E5" w14:textId="77777777" w:rsidR="00C64587" w:rsidRPr="00C64587" w:rsidRDefault="00C64587" w:rsidP="00C64587">
            <w:pPr>
              <w:spacing w:after="0" w:line="300" w:lineRule="atLeast"/>
            </w:pPr>
            <w:r w:rsidRPr="00C64587">
              <w:rPr>
                <w:rFonts w:eastAsia="Calibri"/>
                <w:szCs w:val="22"/>
              </w:rPr>
              <w:t>0</w:t>
            </w:r>
          </w:p>
        </w:tc>
        <w:tc>
          <w:tcPr>
            <w:tcW w:w="705" w:type="dxa"/>
            <w:tcBorders>
              <w:top w:val="single" w:sz="6" w:space="0" w:color="DDDDDD"/>
              <w:left w:val="single" w:sz="6" w:space="0" w:color="000000"/>
              <w:bottom w:val="single" w:sz="6" w:space="0" w:color="000000"/>
              <w:right w:val="single" w:sz="6" w:space="0" w:color="000000"/>
            </w:tcBorders>
            <w:tcMar>
              <w:top w:w="120" w:type="dxa"/>
              <w:left w:w="120" w:type="dxa"/>
              <w:bottom w:w="120" w:type="dxa"/>
              <w:right w:w="120" w:type="dxa"/>
            </w:tcMar>
            <w:hideMark/>
          </w:tcPr>
          <w:p w14:paraId="36B4576C" w14:textId="77777777" w:rsidR="00C64587" w:rsidRPr="00C64587" w:rsidRDefault="00C64587" w:rsidP="00C64587">
            <w:pPr>
              <w:spacing w:after="0" w:line="300" w:lineRule="atLeast"/>
            </w:pPr>
            <w:r w:rsidRPr="00C64587">
              <w:rPr>
                <w:rFonts w:eastAsia="Calibri"/>
                <w:szCs w:val="22"/>
              </w:rPr>
              <w:t>1</w:t>
            </w:r>
          </w:p>
        </w:tc>
        <w:tc>
          <w:tcPr>
            <w:tcW w:w="705" w:type="dxa"/>
            <w:tcBorders>
              <w:top w:val="single" w:sz="6" w:space="0" w:color="DDDDDD"/>
              <w:left w:val="single" w:sz="6" w:space="0" w:color="000000"/>
              <w:bottom w:val="single" w:sz="6" w:space="0" w:color="000000"/>
              <w:right w:val="single" w:sz="6" w:space="0" w:color="000000"/>
            </w:tcBorders>
            <w:tcMar>
              <w:top w:w="120" w:type="dxa"/>
              <w:left w:w="120" w:type="dxa"/>
              <w:bottom w:w="120" w:type="dxa"/>
              <w:right w:w="120" w:type="dxa"/>
            </w:tcMar>
            <w:hideMark/>
          </w:tcPr>
          <w:p w14:paraId="3F8AAA38" w14:textId="77777777" w:rsidR="00C64587" w:rsidRPr="00C64587" w:rsidRDefault="00C64587" w:rsidP="00C64587">
            <w:pPr>
              <w:spacing w:after="0" w:line="300" w:lineRule="atLeast"/>
            </w:pPr>
            <w:r w:rsidRPr="00C64587">
              <w:rPr>
                <w:rFonts w:eastAsia="Calibri"/>
                <w:szCs w:val="22"/>
              </w:rPr>
              <w:t>0</w:t>
            </w:r>
          </w:p>
        </w:tc>
        <w:tc>
          <w:tcPr>
            <w:tcW w:w="705" w:type="dxa"/>
            <w:tcBorders>
              <w:top w:val="single" w:sz="6" w:space="0" w:color="DDDDDD"/>
              <w:left w:val="single" w:sz="6" w:space="0" w:color="000000"/>
              <w:bottom w:val="single" w:sz="6" w:space="0" w:color="000000"/>
              <w:right w:val="single" w:sz="6" w:space="0" w:color="000000"/>
            </w:tcBorders>
            <w:tcMar>
              <w:top w:w="120" w:type="dxa"/>
              <w:left w:w="120" w:type="dxa"/>
              <w:bottom w:w="120" w:type="dxa"/>
              <w:right w:w="120" w:type="dxa"/>
            </w:tcMar>
            <w:hideMark/>
          </w:tcPr>
          <w:p w14:paraId="45B0F3F8" w14:textId="77777777" w:rsidR="00C64587" w:rsidRPr="00C64587" w:rsidRDefault="00C64587" w:rsidP="00C64587">
            <w:pPr>
              <w:spacing w:after="0" w:line="300" w:lineRule="atLeast"/>
            </w:pPr>
            <w:r w:rsidRPr="00C64587">
              <w:rPr>
                <w:rFonts w:eastAsia="Calibri"/>
                <w:szCs w:val="22"/>
              </w:rPr>
              <w:t>1</w:t>
            </w:r>
          </w:p>
        </w:tc>
      </w:tr>
      <w:tr w:rsidR="00C64587" w:rsidRPr="00C64587" w14:paraId="58B43903" w14:textId="77777777" w:rsidTr="004A246D">
        <w:trPr>
          <w:jc w:val="center"/>
        </w:trPr>
        <w:tc>
          <w:tcPr>
            <w:tcW w:w="5775" w:type="dxa"/>
            <w:tcBorders>
              <w:top w:val="single" w:sz="6" w:space="0" w:color="DDDDDD"/>
              <w:left w:val="single" w:sz="6" w:space="0" w:color="000000"/>
              <w:bottom w:val="single" w:sz="6" w:space="0" w:color="000000"/>
              <w:right w:val="single" w:sz="6" w:space="0" w:color="000000"/>
            </w:tcBorders>
            <w:tcMar>
              <w:top w:w="120" w:type="dxa"/>
              <w:left w:w="120" w:type="dxa"/>
              <w:bottom w:w="120" w:type="dxa"/>
              <w:right w:w="120" w:type="dxa"/>
            </w:tcMar>
            <w:hideMark/>
          </w:tcPr>
          <w:p w14:paraId="122BF89A" w14:textId="77777777" w:rsidR="00C64587" w:rsidRPr="00C64587" w:rsidRDefault="00C64587" w:rsidP="00C64587">
            <w:pPr>
              <w:spacing w:after="0" w:line="300" w:lineRule="atLeast"/>
            </w:pPr>
            <w:r w:rsidRPr="00C64587">
              <w:rPr>
                <w:rFonts w:eastAsia="Calibri"/>
                <w:szCs w:val="22"/>
              </w:rPr>
              <w:t>ВСЕГО:</w:t>
            </w:r>
          </w:p>
        </w:tc>
        <w:tc>
          <w:tcPr>
            <w:tcW w:w="855" w:type="dxa"/>
            <w:tcBorders>
              <w:top w:val="single" w:sz="6" w:space="0" w:color="DDDDDD"/>
              <w:left w:val="single" w:sz="6" w:space="0" w:color="000000"/>
              <w:bottom w:val="single" w:sz="6" w:space="0" w:color="000000"/>
              <w:right w:val="single" w:sz="6" w:space="0" w:color="000000"/>
            </w:tcBorders>
            <w:tcMar>
              <w:top w:w="120" w:type="dxa"/>
              <w:left w:w="120" w:type="dxa"/>
              <w:bottom w:w="120" w:type="dxa"/>
              <w:right w:w="120" w:type="dxa"/>
            </w:tcMar>
            <w:hideMark/>
          </w:tcPr>
          <w:p w14:paraId="3BECE378" w14:textId="77777777" w:rsidR="00C64587" w:rsidRPr="00C64587" w:rsidRDefault="00C64587" w:rsidP="00C64587">
            <w:pPr>
              <w:spacing w:after="0" w:line="300" w:lineRule="atLeast"/>
            </w:pPr>
            <w:r w:rsidRPr="00C64587">
              <w:rPr>
                <w:rFonts w:eastAsia="Calibri"/>
                <w:szCs w:val="22"/>
              </w:rPr>
              <w:t>34</w:t>
            </w:r>
          </w:p>
        </w:tc>
        <w:tc>
          <w:tcPr>
            <w:tcW w:w="855" w:type="dxa"/>
            <w:tcBorders>
              <w:top w:val="single" w:sz="6" w:space="0" w:color="DDDDDD"/>
              <w:left w:val="single" w:sz="6" w:space="0" w:color="000000"/>
              <w:bottom w:val="single" w:sz="6" w:space="0" w:color="000000"/>
              <w:right w:val="single" w:sz="6" w:space="0" w:color="000000"/>
            </w:tcBorders>
            <w:tcMar>
              <w:top w:w="120" w:type="dxa"/>
              <w:left w:w="120" w:type="dxa"/>
              <w:bottom w:w="120" w:type="dxa"/>
              <w:right w:w="120" w:type="dxa"/>
            </w:tcMar>
            <w:hideMark/>
          </w:tcPr>
          <w:p w14:paraId="09DF3CED" w14:textId="77777777" w:rsidR="00C64587" w:rsidRPr="00C64587" w:rsidRDefault="00C64587" w:rsidP="00C64587">
            <w:pPr>
              <w:spacing w:after="0" w:line="300" w:lineRule="atLeast"/>
            </w:pPr>
            <w:r w:rsidRPr="00C64587">
              <w:rPr>
                <w:rFonts w:eastAsia="Calibri"/>
                <w:szCs w:val="22"/>
              </w:rPr>
              <w:t>15</w:t>
            </w:r>
          </w:p>
        </w:tc>
        <w:tc>
          <w:tcPr>
            <w:tcW w:w="705" w:type="dxa"/>
            <w:tcBorders>
              <w:top w:val="single" w:sz="6" w:space="0" w:color="DDDDDD"/>
              <w:left w:val="single" w:sz="6" w:space="0" w:color="000000"/>
              <w:bottom w:val="single" w:sz="6" w:space="0" w:color="000000"/>
              <w:right w:val="single" w:sz="6" w:space="0" w:color="000000"/>
            </w:tcBorders>
            <w:tcMar>
              <w:top w:w="120" w:type="dxa"/>
              <w:left w:w="120" w:type="dxa"/>
              <w:bottom w:w="120" w:type="dxa"/>
              <w:right w:w="120" w:type="dxa"/>
            </w:tcMar>
            <w:hideMark/>
          </w:tcPr>
          <w:p w14:paraId="54310AC4" w14:textId="77777777" w:rsidR="00C64587" w:rsidRPr="00C64587" w:rsidRDefault="00C64587" w:rsidP="00C64587">
            <w:pPr>
              <w:spacing w:after="0" w:line="300" w:lineRule="atLeast"/>
            </w:pPr>
            <w:r w:rsidRPr="00C64587">
              <w:rPr>
                <w:rFonts w:eastAsia="Calibri"/>
                <w:szCs w:val="22"/>
              </w:rPr>
              <w:t>23</w:t>
            </w:r>
          </w:p>
        </w:tc>
        <w:tc>
          <w:tcPr>
            <w:tcW w:w="705" w:type="dxa"/>
            <w:tcBorders>
              <w:top w:val="single" w:sz="6" w:space="0" w:color="DDDDDD"/>
              <w:left w:val="single" w:sz="6" w:space="0" w:color="000000"/>
              <w:bottom w:val="single" w:sz="6" w:space="0" w:color="000000"/>
              <w:right w:val="single" w:sz="6" w:space="0" w:color="000000"/>
            </w:tcBorders>
            <w:tcMar>
              <w:top w:w="120" w:type="dxa"/>
              <w:left w:w="120" w:type="dxa"/>
              <w:bottom w:w="120" w:type="dxa"/>
              <w:right w:w="120" w:type="dxa"/>
            </w:tcMar>
            <w:hideMark/>
          </w:tcPr>
          <w:p w14:paraId="7876E3A8" w14:textId="77777777" w:rsidR="00C64587" w:rsidRPr="00C64587" w:rsidRDefault="00C64587" w:rsidP="00C64587">
            <w:pPr>
              <w:spacing w:after="0" w:line="300" w:lineRule="atLeast"/>
            </w:pPr>
            <w:r w:rsidRPr="00C64587">
              <w:rPr>
                <w:rFonts w:eastAsia="Calibri"/>
                <w:szCs w:val="22"/>
              </w:rPr>
              <w:t>6</w:t>
            </w:r>
          </w:p>
        </w:tc>
        <w:tc>
          <w:tcPr>
            <w:tcW w:w="705" w:type="dxa"/>
            <w:tcBorders>
              <w:top w:val="single" w:sz="6" w:space="0" w:color="DDDDDD"/>
              <w:left w:val="single" w:sz="6" w:space="0" w:color="000000"/>
              <w:bottom w:val="single" w:sz="6" w:space="0" w:color="000000"/>
              <w:right w:val="single" w:sz="6" w:space="0" w:color="000000"/>
            </w:tcBorders>
            <w:tcMar>
              <w:top w:w="120" w:type="dxa"/>
              <w:left w:w="120" w:type="dxa"/>
              <w:bottom w:w="120" w:type="dxa"/>
              <w:right w:w="120" w:type="dxa"/>
            </w:tcMar>
            <w:hideMark/>
          </w:tcPr>
          <w:p w14:paraId="040897CD" w14:textId="77777777" w:rsidR="00C64587" w:rsidRPr="00C64587" w:rsidRDefault="00C64587" w:rsidP="00C64587">
            <w:pPr>
              <w:spacing w:after="0" w:line="300" w:lineRule="atLeast"/>
            </w:pPr>
            <w:r w:rsidRPr="00C64587">
              <w:rPr>
                <w:rFonts w:eastAsia="Calibri"/>
                <w:szCs w:val="22"/>
              </w:rPr>
              <w:t>13</w:t>
            </w:r>
          </w:p>
        </w:tc>
      </w:tr>
    </w:tbl>
    <w:p w14:paraId="14FC0202" w14:textId="77777777" w:rsidR="00C64587" w:rsidRPr="00C64587" w:rsidRDefault="00C64587" w:rsidP="00C64587">
      <w:pPr>
        <w:rPr>
          <w:i/>
        </w:rPr>
      </w:pPr>
      <w:r w:rsidRPr="00C64587">
        <w:rPr>
          <w:rFonts w:eastAsia="Calibri"/>
          <w:i/>
          <w:szCs w:val="22"/>
        </w:rPr>
        <w:t>В 100% случаев профессиональные заболевания диагностируются впервые у лиц старше 50 лет, которые более 20 лет подвергаются воздействию вредных производственных факторов.</w:t>
      </w:r>
    </w:p>
    <w:p w14:paraId="22E5B901" w14:textId="77777777" w:rsidR="00C64587" w:rsidRPr="00C64587" w:rsidRDefault="00C64587" w:rsidP="00C64587">
      <w:pPr>
        <w:rPr>
          <w:i/>
        </w:rPr>
      </w:pPr>
      <w:r w:rsidRPr="00C64587">
        <w:rPr>
          <w:rFonts w:eastAsia="Calibri"/>
          <w:i/>
          <w:color w:val="333333"/>
          <w:szCs w:val="22"/>
        </w:rPr>
        <w:t>Медико-статистический анализ общественного здоровья</w:t>
      </w:r>
    </w:p>
    <w:p w14:paraId="61F730A1" w14:textId="77777777" w:rsidR="00C64587" w:rsidRPr="00C64587" w:rsidRDefault="00C64587" w:rsidP="00C64587">
      <w:r w:rsidRPr="00C64587">
        <w:rPr>
          <w:rFonts w:eastAsia="Calibri"/>
          <w:szCs w:val="22"/>
        </w:rPr>
        <w:t>Здоровье человека определяется влиянием ряда факторов, таких как: наследственность, образ жизни, качество жизни (социально-экономическое благополучие, доступность и качество медицинской помощи, наличие вредных привычек и т. д.) И состояние окружающей среды. Роль каждого из этих факторов в развитии заболеваний человека может значительно различаться.</w:t>
      </w:r>
    </w:p>
    <w:p w14:paraId="63118573" w14:textId="77777777" w:rsidR="00C64587" w:rsidRPr="00C64587" w:rsidRDefault="00C64587" w:rsidP="00C64587">
      <w:r w:rsidRPr="00C64587">
        <w:rPr>
          <w:rFonts w:eastAsia="Calibri"/>
          <w:szCs w:val="22"/>
        </w:rPr>
        <w:t>В числе причин, негативно влияющих на здоровье населения, Концепция охраны общественного здоровья в Российской Федерации, разработанная Министерством здравоохранения и социального развития России и Российской академией медицинских наук, называет снижение качества жизни значительной части населения (низкая заработная плата и пенсии, ухудшение условий жизни, труда и отдыха, состояние окружающей среды, качество и структура питания и т. д.), чрезмерные стрессовые нагрузки и т. д. В то же время выявлению вклада факторов окружающей среды в число случаев заболеваний у людей часто препятствует большое количество вредных воздействий, вызванных этим.</w:t>
      </w:r>
    </w:p>
    <w:p w14:paraId="32397B5F" w14:textId="77777777" w:rsidR="00C64587" w:rsidRPr="00C64587" w:rsidRDefault="00C64587" w:rsidP="00C64587">
      <w:r w:rsidRPr="00C64587">
        <w:rPr>
          <w:rFonts w:eastAsia="Calibri"/>
          <w:szCs w:val="22"/>
        </w:rPr>
        <w:t>По состоянию на 01.01.2018 г. население Тольятти составляло 707 408 человек. В течение 2018 года в демографической статистике Тольятти произошло небольшое улучшение: снижение общей смертности и увеличение рождаемости.</w:t>
      </w:r>
    </w:p>
    <w:p w14:paraId="623EC93F" w14:textId="77777777" w:rsidR="00C64587" w:rsidRPr="00C64587" w:rsidRDefault="00C64587" w:rsidP="00C64587">
      <w:r w:rsidRPr="00C64587">
        <w:rPr>
          <w:rFonts w:eastAsia="Calibri"/>
          <w:szCs w:val="22"/>
        </w:rPr>
        <w:t xml:space="preserve">Точных данных о состоянии общественного здравоохранения в других населенных пунктах нет.  </w:t>
      </w:r>
    </w:p>
    <w:p w14:paraId="1DBB58A5" w14:textId="77777777" w:rsidR="00C64587" w:rsidRPr="00C64587" w:rsidRDefault="00C64587" w:rsidP="00C64587">
      <w:pPr>
        <w:spacing w:after="200" w:line="276" w:lineRule="auto"/>
        <w:jc w:val="left"/>
        <w:rPr>
          <w:rFonts w:ascii="Calibri" w:eastAsia="Calibri" w:hAnsi="Calibri"/>
          <w:sz w:val="22"/>
          <w:szCs w:val="22"/>
        </w:rPr>
      </w:pPr>
    </w:p>
    <w:p w14:paraId="6FDB691F" w14:textId="77777777" w:rsidR="00A15BDF" w:rsidRPr="00A15BDF" w:rsidRDefault="00A15BDF" w:rsidP="00A15BDF">
      <w:pPr>
        <w:keepNext/>
        <w:shd w:val="clear" w:color="auto" w:fill="A8D08D"/>
        <w:spacing w:before="100" w:beforeAutospacing="1"/>
        <w:ind w:left="576" w:hanging="576"/>
        <w:outlineLvl w:val="1"/>
        <w:rPr>
          <w:rFonts w:cs="Arial"/>
          <w:b/>
          <w:bCs/>
          <w:iCs/>
          <w:szCs w:val="28"/>
        </w:rPr>
      </w:pPr>
      <w:bookmarkStart w:id="426" w:name="_Toc18473179"/>
      <w:bookmarkStart w:id="427" w:name="_Toc24626998"/>
      <w:bookmarkStart w:id="428" w:name="_Toc24627692"/>
      <w:r w:rsidRPr="00A15BDF">
        <w:rPr>
          <w:rFonts w:eastAsia="Calibri"/>
          <w:b/>
          <w:szCs w:val="22"/>
        </w:rPr>
        <w:t>5.7</w:t>
      </w:r>
      <w:r w:rsidRPr="00A15BDF">
        <w:rPr>
          <w:rFonts w:ascii="Calibri" w:eastAsia="Calibri" w:hAnsi="Calibri"/>
          <w:sz w:val="22"/>
          <w:szCs w:val="22"/>
        </w:rPr>
        <w:tab/>
      </w:r>
      <w:r w:rsidRPr="00A15BDF">
        <w:rPr>
          <w:rFonts w:eastAsia="Calibri"/>
          <w:b/>
          <w:szCs w:val="22"/>
        </w:rPr>
        <w:t>Социальная инфраструктура и услуги</w:t>
      </w:r>
      <w:bookmarkEnd w:id="426"/>
      <w:bookmarkEnd w:id="427"/>
      <w:bookmarkEnd w:id="428"/>
    </w:p>
    <w:p w14:paraId="4F5CAD3E" w14:textId="77777777" w:rsidR="00A15BDF" w:rsidRPr="00A15BDF" w:rsidRDefault="00A15BDF" w:rsidP="00A15BDF">
      <w:pPr>
        <w:keepNext/>
        <w:pBdr>
          <w:top w:val="single" w:sz="6" w:space="1" w:color="70AD47"/>
          <w:left w:val="single" w:sz="6" w:space="4" w:color="70AD47"/>
        </w:pBdr>
        <w:ind w:left="720" w:hanging="720"/>
        <w:outlineLvl w:val="2"/>
        <w:rPr>
          <w:rFonts w:cs="Arial"/>
          <w:b/>
          <w:bCs/>
          <w:i/>
          <w:caps/>
          <w:color w:val="70AD47"/>
          <w:szCs w:val="26"/>
        </w:rPr>
      </w:pPr>
      <w:bookmarkStart w:id="429" w:name="_Toc18473180"/>
      <w:bookmarkStart w:id="430" w:name="_Toc24626999"/>
      <w:bookmarkStart w:id="431" w:name="_Toc24627693"/>
      <w:r w:rsidRPr="00A15BDF">
        <w:rPr>
          <w:rFonts w:eastAsia="Calibri"/>
          <w:b/>
          <w:i/>
          <w:caps/>
          <w:color w:val="70AD47"/>
          <w:szCs w:val="22"/>
        </w:rPr>
        <w:t>5.7.1</w:t>
      </w:r>
      <w:r w:rsidRPr="00A15BDF">
        <w:rPr>
          <w:rFonts w:ascii="Calibri" w:eastAsia="Calibri" w:hAnsi="Calibri"/>
          <w:sz w:val="22"/>
          <w:szCs w:val="22"/>
        </w:rPr>
        <w:tab/>
      </w:r>
      <w:r w:rsidRPr="00A15BDF">
        <w:rPr>
          <w:rFonts w:eastAsia="Calibri"/>
          <w:b/>
          <w:i/>
          <w:caps/>
          <w:color w:val="70AD47"/>
          <w:szCs w:val="22"/>
        </w:rPr>
        <w:t>Общественное здравоохранение</w:t>
      </w:r>
      <w:bookmarkEnd w:id="429"/>
      <w:bookmarkEnd w:id="430"/>
      <w:bookmarkEnd w:id="431"/>
    </w:p>
    <w:p w14:paraId="316EFB6A" w14:textId="77777777" w:rsidR="00A15BDF" w:rsidRPr="00A15BDF" w:rsidRDefault="00A15BDF" w:rsidP="00A15BDF">
      <w:r w:rsidRPr="00A15BDF">
        <w:rPr>
          <w:rFonts w:eastAsia="Calibri"/>
          <w:szCs w:val="22"/>
        </w:rPr>
        <w:t>На территории реализации Проекта функционируют медицинские учреждения всех типов.</w:t>
      </w:r>
    </w:p>
    <w:p w14:paraId="09AFEDD3" w14:textId="77777777" w:rsidR="00A15BDF" w:rsidRPr="00A15BDF" w:rsidRDefault="00A15BDF" w:rsidP="00A15BDF">
      <w:pPr>
        <w:rPr>
          <w:rFonts w:eastAsia="Arial"/>
          <w:color w:val="000000"/>
        </w:rPr>
      </w:pPr>
      <w:r w:rsidRPr="00A15BDF">
        <w:rPr>
          <w:rFonts w:eastAsia="Calibri"/>
          <w:color w:val="000000"/>
          <w:szCs w:val="22"/>
        </w:rPr>
        <w:t>Сектор здравоохранения представлен муниципальными и государственными учреждениями здравоохранения, а также частными медицинскими учреждениями различных специализаций. В рамках общего направления развития медицинских учреждений Тольятти больницы и клиники, операционные и терапевтические кабинеты, больничные палаты оснащены самым современным медицинским оборудованием, созданы отделения эндоскопической хирургии, тщательно изучаются и внедряются новые методы лечения.</w:t>
      </w:r>
    </w:p>
    <w:p w14:paraId="3D4362BD" w14:textId="77777777" w:rsidR="00A15BDF" w:rsidRPr="00A15BDF" w:rsidRDefault="00A15BDF" w:rsidP="00A15BDF">
      <w:pPr>
        <w:rPr>
          <w:b/>
        </w:rPr>
      </w:pPr>
      <w:r w:rsidRPr="00A15BDF">
        <w:rPr>
          <w:rFonts w:eastAsia="Calibri"/>
          <w:szCs w:val="22"/>
        </w:rPr>
        <w:t xml:space="preserve">По данным на январь 2018 года в </w:t>
      </w:r>
      <w:r w:rsidRPr="00A15BDF">
        <w:rPr>
          <w:rFonts w:eastAsia="Calibri"/>
          <w:b/>
          <w:szCs w:val="22"/>
        </w:rPr>
        <w:t>Тольяттинском городском округе</w:t>
      </w:r>
      <w:r w:rsidRPr="00A15BDF">
        <w:rPr>
          <w:rFonts w:eastAsia="Calibri"/>
          <w:szCs w:val="22"/>
        </w:rPr>
        <w:t xml:space="preserve"> функционируют следующие учреждения здравоохранения:</w:t>
      </w:r>
    </w:p>
    <w:p w14:paraId="5D2FB125"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5 больниц (в общей сложности 4 276 коек)</w:t>
      </w:r>
    </w:p>
    <w:p w14:paraId="09ABB309"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6 поликлиник (всего 10 738 посещений за смену)</w:t>
      </w:r>
    </w:p>
    <w:p w14:paraId="1B00048A"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 xml:space="preserve">5 диспансеров </w:t>
      </w:r>
    </w:p>
    <w:p w14:paraId="6ABAD24F"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Реабилитационный центр</w:t>
      </w:r>
    </w:p>
    <w:p w14:paraId="1C231909"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Тольяттинская областная станция переливания крови</w:t>
      </w:r>
    </w:p>
    <w:p w14:paraId="09843D2C"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Городская скорая помощь (56 автомобилей)</w:t>
      </w:r>
    </w:p>
    <w:p w14:paraId="312B7EBA"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Городская станция дезинфекции (дезинфекция, дезинсекция, дератизация)</w:t>
      </w:r>
    </w:p>
    <w:p w14:paraId="6CA972D2" w14:textId="77777777" w:rsidR="00A15BDF" w:rsidRPr="00A15BDF" w:rsidRDefault="00A15BDF" w:rsidP="00A15BDF">
      <w:r w:rsidRPr="00A15BDF">
        <w:rPr>
          <w:rFonts w:eastAsia="Calibri"/>
          <w:szCs w:val="22"/>
        </w:rPr>
        <w:t xml:space="preserve">Необходимо дальнейшее развитие государственных медицинских учреждений. Особенно актуальным является развитие службы скорой помощи.  Планируется создать еще одну станцию скорой помощи на 20 автомобилей (хотя потребность в ней еще выше и составляет 86 карет скорой помощи). </w:t>
      </w:r>
    </w:p>
    <w:p w14:paraId="3BA6C68B" w14:textId="77777777" w:rsidR="00A15BDF" w:rsidRPr="00A15BDF" w:rsidRDefault="00A15BDF" w:rsidP="00A15BDF">
      <w:r w:rsidRPr="00A15BDF">
        <w:rPr>
          <w:rFonts w:eastAsia="Calibri"/>
          <w:szCs w:val="22"/>
        </w:rPr>
        <w:t xml:space="preserve">КуАз располагает собственными хорошо развитыми медицинскими учреждениями. Среди них Медицинское санитарное управление (МСУ) №4 и два пункта медицинского обслуживания на месте. Во время посещения объекта было проведено собеседование с главным врачом клиники КуАз Любовью Зимовской. </w:t>
      </w:r>
    </w:p>
    <w:p w14:paraId="081B9DB0" w14:textId="77777777" w:rsidR="00A15BDF" w:rsidRPr="00A15BDF" w:rsidRDefault="00A15BDF" w:rsidP="00A15BDF">
      <w:r w:rsidRPr="00A15BDF">
        <w:rPr>
          <w:rFonts w:eastAsia="Calibri"/>
          <w:szCs w:val="22"/>
        </w:rPr>
        <w:t xml:space="preserve">В настоящее время в МСУ работают 5000 сотрудников КуАз, 2000 пожилых людей (ветеранов КуАз) и 700 человек на контрактной основе. МСУ хорошо оснащено и имеет в штате много врачей различных специальностей. Штат МСУ насчитывает более 80 человек. </w:t>
      </w:r>
    </w:p>
    <w:p w14:paraId="267D1E97" w14:textId="77777777" w:rsidR="00A15BDF" w:rsidRPr="00A15BDF" w:rsidRDefault="00A15BDF" w:rsidP="00A15BDF">
      <w:r w:rsidRPr="00A15BDF">
        <w:rPr>
          <w:rFonts w:eastAsia="Calibri"/>
          <w:szCs w:val="22"/>
        </w:rPr>
        <w:t xml:space="preserve">МСУ также располагает собственной лабораторией для проведения аналитической работы. У них имеется один автомобиль скорой помощи и пять фельдшеров для оказания неотложной медицинской помощи. В 2018 году МСУ оказало 111 637 услуг. Ежегодно на территорию КуАз поступало 120 вызовов скорой помощи. Перед приемом на работу МСУ проводит предварительную проверку. Также в здании МСУ есть муниципальная аптека. </w:t>
      </w:r>
    </w:p>
    <w:p w14:paraId="290B3C6E" w14:textId="77777777" w:rsidR="00A15BDF" w:rsidRPr="00A15BDF" w:rsidRDefault="00A15BDF" w:rsidP="00A15BDF">
      <w:r w:rsidRPr="00A15BDF">
        <w:rPr>
          <w:rFonts w:eastAsia="Calibri"/>
          <w:szCs w:val="22"/>
        </w:rPr>
        <w:t>Клиника хорошо обслуживается и имеет комфортные условия для обслуживания работников КуАз и других категорий населения (см. рисунки 5.7.1-5.7.3).</w:t>
      </w:r>
    </w:p>
    <w:p w14:paraId="2F1A1CEE" w14:textId="77777777" w:rsidR="00A15BDF" w:rsidRPr="00A15BDF" w:rsidRDefault="00A15BDF" w:rsidP="00A15BDF">
      <w:pPr>
        <w:spacing w:before="170" w:after="100" w:line="170" w:lineRule="atLeast"/>
        <w:jc w:val="center"/>
        <w:rPr>
          <w:b/>
          <w:bCs/>
          <w:sz w:val="16"/>
          <w:szCs w:val="20"/>
        </w:rPr>
      </w:pPr>
      <w:r w:rsidRPr="00A15BDF">
        <w:rPr>
          <w:b/>
          <w:bCs/>
          <w:noProof/>
          <w:sz w:val="16"/>
          <w:szCs w:val="20"/>
          <w:lang w:bidi="ar-SA"/>
        </w:rPr>
        <w:drawing>
          <wp:inline distT="0" distB="0" distL="0" distR="0" wp14:anchorId="251AF2C7" wp14:editId="15E08474">
            <wp:extent cx="4013998" cy="3010499"/>
            <wp:effectExtent l="0" t="0" r="571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7\Desktop\ЕЮ ОВОСС\с11.JPG"/>
                    <pic:cNvPicPr>
                      <a:picLocks noChangeAspect="1" noChangeArrowheads="1"/>
                    </pic:cNvPicPr>
                  </pic:nvPicPr>
                  <pic:blipFill>
                    <a:blip r:embed="rId124" cstate="screen">
                      <a:extLst>
                        <a:ext uri="{28A0092B-C50C-407E-A947-70E740481C1C}">
                          <a14:useLocalDpi xmlns:a14="http://schemas.microsoft.com/office/drawing/2010/main"/>
                        </a:ext>
                      </a:extLst>
                    </a:blip>
                    <a:stretch>
                      <a:fillRect/>
                    </a:stretch>
                  </pic:blipFill>
                  <pic:spPr bwMode="auto">
                    <a:xfrm>
                      <a:off x="0" y="0"/>
                      <a:ext cx="4013998" cy="3010499"/>
                    </a:xfrm>
                    <a:prstGeom prst="rect">
                      <a:avLst/>
                    </a:prstGeom>
                    <a:noFill/>
                    <a:ln>
                      <a:noFill/>
                    </a:ln>
                  </pic:spPr>
                </pic:pic>
              </a:graphicData>
            </a:graphic>
          </wp:inline>
        </w:drawing>
      </w:r>
    </w:p>
    <w:p w14:paraId="17D4AF8E" w14:textId="77777777" w:rsidR="00A15BDF" w:rsidRPr="00A15BDF" w:rsidRDefault="00A15BDF" w:rsidP="00A15BDF">
      <w:pPr>
        <w:spacing w:before="170" w:after="100" w:line="170" w:lineRule="atLeast"/>
        <w:jc w:val="left"/>
        <w:rPr>
          <w:b/>
          <w:bCs/>
          <w:sz w:val="16"/>
          <w:szCs w:val="20"/>
        </w:rPr>
      </w:pPr>
      <w:bookmarkStart w:id="432" w:name="_Toc24627829"/>
      <w:r w:rsidRPr="00A15BDF">
        <w:rPr>
          <w:rFonts w:eastAsia="Calibri"/>
          <w:b/>
          <w:sz w:val="16"/>
          <w:szCs w:val="22"/>
        </w:rPr>
        <w:t xml:space="preserve">Рис. </w:t>
      </w:r>
      <w:r w:rsidRPr="00A15BDF">
        <w:rPr>
          <w:b/>
          <w:bCs/>
          <w:sz w:val="16"/>
          <w:szCs w:val="20"/>
        </w:rPr>
        <w:fldChar w:fldCharType="begin"/>
      </w:r>
      <w:r w:rsidRPr="00A15BDF">
        <w:rPr>
          <w:b/>
          <w:bCs/>
          <w:sz w:val="16"/>
          <w:szCs w:val="20"/>
        </w:rPr>
        <w:instrText xml:space="preserve"> STYLEREF 2 \s </w:instrText>
      </w:r>
      <w:r w:rsidRPr="00A15BDF">
        <w:rPr>
          <w:b/>
          <w:bCs/>
          <w:sz w:val="16"/>
          <w:szCs w:val="20"/>
        </w:rPr>
        <w:fldChar w:fldCharType="separate"/>
      </w:r>
      <w:r w:rsidRPr="00A15BDF">
        <w:rPr>
          <w:b/>
          <w:bCs/>
          <w:noProof/>
          <w:sz w:val="16"/>
          <w:szCs w:val="20"/>
        </w:rPr>
        <w:t>5.7</w:t>
      </w:r>
      <w:r w:rsidRPr="00A15BDF">
        <w:rPr>
          <w:b/>
          <w:bCs/>
          <w:sz w:val="16"/>
          <w:szCs w:val="20"/>
        </w:rPr>
        <w:fldChar w:fldCharType="end"/>
      </w:r>
      <w:r w:rsidRPr="00A15BDF">
        <w:rPr>
          <w:rFonts w:eastAsia="Calibri"/>
          <w:b/>
          <w:sz w:val="16"/>
          <w:szCs w:val="22"/>
        </w:rPr>
        <w:t>.</w:t>
      </w:r>
      <w:r w:rsidRPr="00A15BDF">
        <w:rPr>
          <w:b/>
          <w:bCs/>
          <w:sz w:val="16"/>
          <w:szCs w:val="20"/>
        </w:rPr>
        <w:fldChar w:fldCharType="begin"/>
      </w:r>
      <w:r w:rsidRPr="00A15BDF">
        <w:rPr>
          <w:b/>
          <w:bCs/>
          <w:sz w:val="16"/>
          <w:szCs w:val="20"/>
        </w:rPr>
        <w:instrText xml:space="preserve"> SEQ Figure \* ARABIC \s 2 </w:instrText>
      </w:r>
      <w:r w:rsidRPr="00A15BDF">
        <w:rPr>
          <w:b/>
          <w:bCs/>
          <w:sz w:val="16"/>
          <w:szCs w:val="20"/>
        </w:rPr>
        <w:fldChar w:fldCharType="separate"/>
      </w:r>
      <w:r w:rsidRPr="00A15BDF">
        <w:rPr>
          <w:b/>
          <w:bCs/>
          <w:noProof/>
          <w:sz w:val="16"/>
          <w:szCs w:val="20"/>
        </w:rPr>
        <w:t>1</w:t>
      </w:r>
      <w:r w:rsidRPr="00A15BDF">
        <w:rPr>
          <w:b/>
          <w:bCs/>
          <w:sz w:val="16"/>
          <w:szCs w:val="20"/>
        </w:rPr>
        <w:fldChar w:fldCharType="end"/>
      </w:r>
      <w:r w:rsidRPr="00A15BDF">
        <w:rPr>
          <w:rFonts w:eastAsia="Calibri"/>
          <w:b/>
          <w:sz w:val="16"/>
          <w:szCs w:val="22"/>
        </w:rPr>
        <w:t>: Вход в МСУ КуАз</w:t>
      </w:r>
      <w:bookmarkEnd w:id="432"/>
    </w:p>
    <w:p w14:paraId="555F8CF0" w14:textId="77777777" w:rsidR="00A15BDF" w:rsidRPr="00A15BDF" w:rsidRDefault="00A15BDF" w:rsidP="00A15BDF">
      <w:pPr>
        <w:jc w:val="center"/>
      </w:pPr>
      <w:r w:rsidRPr="00A15BDF">
        <w:rPr>
          <w:noProof/>
          <w:lang w:bidi="ar-SA"/>
        </w:rPr>
        <w:drawing>
          <wp:inline distT="0" distB="0" distL="0" distR="0" wp14:anchorId="6146068B" wp14:editId="5675E95F">
            <wp:extent cx="3748237" cy="2811177"/>
            <wp:effectExtent l="0" t="7938"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7\Desktop\ЕЮ ОВОСС\с11.JPG"/>
                    <pic:cNvPicPr>
                      <a:picLocks noChangeAspect="1" noChangeArrowheads="1"/>
                    </pic:cNvPicPr>
                  </pic:nvPicPr>
                  <pic:blipFill>
                    <a:blip r:embed="rId125" cstate="screen">
                      <a:extLst>
                        <a:ext uri="{28A0092B-C50C-407E-A947-70E740481C1C}">
                          <a14:useLocalDpi xmlns:a14="http://schemas.microsoft.com/office/drawing/2010/main"/>
                        </a:ext>
                      </a:extLst>
                    </a:blip>
                    <a:stretch>
                      <a:fillRect/>
                    </a:stretch>
                  </pic:blipFill>
                  <pic:spPr bwMode="auto">
                    <a:xfrm rot="5400000">
                      <a:off x="0" y="0"/>
                      <a:ext cx="3769552" cy="2827163"/>
                    </a:xfrm>
                    <a:prstGeom prst="rect">
                      <a:avLst/>
                    </a:prstGeom>
                    <a:noFill/>
                    <a:ln>
                      <a:noFill/>
                    </a:ln>
                  </pic:spPr>
                </pic:pic>
              </a:graphicData>
            </a:graphic>
          </wp:inline>
        </w:drawing>
      </w:r>
      <w:r w:rsidRPr="00A15BDF">
        <w:rPr>
          <w:rFonts w:eastAsia="Calibri"/>
          <w:noProof/>
          <w:szCs w:val="22"/>
        </w:rPr>
        <w:t xml:space="preserve">   </w:t>
      </w:r>
      <w:r w:rsidRPr="00A15BDF">
        <w:rPr>
          <w:noProof/>
          <w:lang w:bidi="ar-SA"/>
        </w:rPr>
        <w:drawing>
          <wp:inline distT="0" distB="0" distL="0" distR="0" wp14:anchorId="0486CA6A" wp14:editId="4210035F">
            <wp:extent cx="2801722" cy="373563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7\Desktop\ЕЮ ОВОСС\с11.JPG"/>
                    <pic:cNvPicPr>
                      <a:picLocks noChangeAspect="1" noChangeArrowheads="1"/>
                    </pic:cNvPicPr>
                  </pic:nvPicPr>
                  <pic:blipFill>
                    <a:blip r:embed="rId126" cstate="screen">
                      <a:extLst>
                        <a:ext uri="{28A0092B-C50C-407E-A947-70E740481C1C}">
                          <a14:useLocalDpi xmlns:a14="http://schemas.microsoft.com/office/drawing/2010/main"/>
                        </a:ext>
                      </a:extLst>
                    </a:blip>
                    <a:stretch>
                      <a:fillRect/>
                    </a:stretch>
                  </pic:blipFill>
                  <pic:spPr bwMode="auto">
                    <a:xfrm>
                      <a:off x="0" y="0"/>
                      <a:ext cx="2822798" cy="3763731"/>
                    </a:xfrm>
                    <a:prstGeom prst="rect">
                      <a:avLst/>
                    </a:prstGeom>
                    <a:noFill/>
                    <a:ln>
                      <a:noFill/>
                    </a:ln>
                  </pic:spPr>
                </pic:pic>
              </a:graphicData>
            </a:graphic>
          </wp:inline>
        </w:drawing>
      </w:r>
    </w:p>
    <w:p w14:paraId="4DAEAF6C" w14:textId="77777777" w:rsidR="00A15BDF" w:rsidRPr="00A15BDF" w:rsidRDefault="00A15BDF" w:rsidP="00A15BDF">
      <w:pPr>
        <w:spacing w:before="170" w:after="100" w:line="170" w:lineRule="atLeast"/>
        <w:jc w:val="left"/>
        <w:rPr>
          <w:rFonts w:ascii="Calibri" w:hAnsi="Calibri"/>
          <w:bCs/>
          <w:sz w:val="16"/>
          <w:szCs w:val="22"/>
          <w:highlight w:val="green"/>
        </w:rPr>
      </w:pPr>
      <w:bookmarkStart w:id="433" w:name="_Toc24627830"/>
      <w:r w:rsidRPr="00A15BDF">
        <w:rPr>
          <w:rFonts w:eastAsia="Calibri"/>
          <w:b/>
          <w:sz w:val="16"/>
          <w:szCs w:val="22"/>
        </w:rPr>
        <w:t xml:space="preserve">Рис. </w:t>
      </w:r>
      <w:r w:rsidRPr="00A15BDF">
        <w:rPr>
          <w:b/>
          <w:bCs/>
          <w:sz w:val="16"/>
          <w:szCs w:val="20"/>
        </w:rPr>
        <w:fldChar w:fldCharType="begin"/>
      </w:r>
      <w:r w:rsidRPr="00A15BDF">
        <w:rPr>
          <w:b/>
          <w:bCs/>
          <w:sz w:val="16"/>
          <w:szCs w:val="20"/>
        </w:rPr>
        <w:instrText xml:space="preserve"> STYLEREF 2 \s </w:instrText>
      </w:r>
      <w:r w:rsidRPr="00A15BDF">
        <w:rPr>
          <w:b/>
          <w:bCs/>
          <w:sz w:val="16"/>
          <w:szCs w:val="20"/>
        </w:rPr>
        <w:fldChar w:fldCharType="separate"/>
      </w:r>
      <w:r w:rsidRPr="00A15BDF">
        <w:rPr>
          <w:b/>
          <w:bCs/>
          <w:noProof/>
          <w:sz w:val="16"/>
          <w:szCs w:val="20"/>
        </w:rPr>
        <w:t>5.7</w:t>
      </w:r>
      <w:r w:rsidRPr="00A15BDF">
        <w:rPr>
          <w:b/>
          <w:bCs/>
          <w:sz w:val="16"/>
          <w:szCs w:val="20"/>
        </w:rPr>
        <w:fldChar w:fldCharType="end"/>
      </w:r>
      <w:r w:rsidRPr="00A15BDF">
        <w:rPr>
          <w:rFonts w:eastAsia="Calibri"/>
          <w:b/>
          <w:sz w:val="16"/>
          <w:szCs w:val="22"/>
        </w:rPr>
        <w:t>.</w:t>
      </w:r>
      <w:r w:rsidRPr="00A15BDF">
        <w:rPr>
          <w:b/>
          <w:bCs/>
          <w:sz w:val="16"/>
          <w:szCs w:val="20"/>
        </w:rPr>
        <w:fldChar w:fldCharType="begin"/>
      </w:r>
      <w:r w:rsidRPr="00A15BDF">
        <w:rPr>
          <w:b/>
          <w:bCs/>
          <w:sz w:val="16"/>
          <w:szCs w:val="20"/>
        </w:rPr>
        <w:instrText xml:space="preserve"> SEQ Figure \* ARABIC \s 2 </w:instrText>
      </w:r>
      <w:r w:rsidRPr="00A15BDF">
        <w:rPr>
          <w:b/>
          <w:bCs/>
          <w:sz w:val="16"/>
          <w:szCs w:val="20"/>
        </w:rPr>
        <w:fldChar w:fldCharType="separate"/>
      </w:r>
      <w:r w:rsidRPr="00A15BDF">
        <w:rPr>
          <w:b/>
          <w:bCs/>
          <w:noProof/>
          <w:sz w:val="16"/>
          <w:szCs w:val="20"/>
        </w:rPr>
        <w:t>2</w:t>
      </w:r>
      <w:r w:rsidRPr="00A15BDF">
        <w:rPr>
          <w:b/>
          <w:bCs/>
          <w:sz w:val="16"/>
          <w:szCs w:val="20"/>
        </w:rPr>
        <w:fldChar w:fldCharType="end"/>
      </w:r>
      <w:r w:rsidRPr="00A15BDF">
        <w:rPr>
          <w:rFonts w:eastAsia="Calibri"/>
          <w:b/>
          <w:sz w:val="16"/>
          <w:szCs w:val="22"/>
        </w:rPr>
        <w:t>: Интерьер клиники</w:t>
      </w:r>
      <w:bookmarkEnd w:id="433"/>
    </w:p>
    <w:p w14:paraId="418CB314" w14:textId="77777777" w:rsidR="00A15BDF" w:rsidRPr="00A15BDF" w:rsidRDefault="00A15BDF" w:rsidP="00A15BDF">
      <w:r w:rsidRPr="00A15BDF">
        <w:rPr>
          <w:rFonts w:eastAsia="Calibri"/>
          <w:szCs w:val="22"/>
        </w:rPr>
        <w:t xml:space="preserve">В КуАз сохранились и другие оздоровительные и оздоровительные объекты, такие как туристический лагерь «Подснежник», Печорское подсобное хозяйство (животноводство и выращивание кормовых культур), где находятся пожилые люди. Также многие сотрудники КуАз посещают санаторий «Ставрополь» для оздоровления и отдыха. </w:t>
      </w:r>
    </w:p>
    <w:p w14:paraId="4DBECEDF" w14:textId="77777777" w:rsidR="00A15BDF" w:rsidRPr="00A15BDF" w:rsidRDefault="00A15BDF" w:rsidP="00A15BDF">
      <w:r w:rsidRPr="00A15BDF">
        <w:rPr>
          <w:rFonts w:eastAsia="Calibri"/>
          <w:szCs w:val="22"/>
        </w:rPr>
        <w:t>Медицинские учреждения также расположены в некоторых населенных пунктах:</w:t>
      </w:r>
    </w:p>
    <w:p w14:paraId="2C131B3A"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Село Васильевка (Васильевское отделение Ставропольской центральной районной больницы, диспансер)</w:t>
      </w:r>
    </w:p>
    <w:p w14:paraId="74084E38"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Село Тимофеевка (Ставропольская центральная районная больница — отделение общей врачебной практики)</w:t>
      </w:r>
    </w:p>
    <w:p w14:paraId="7DADA57D"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Ташла (ГБУЗ Ташлинская районная больница)</w:t>
      </w:r>
    </w:p>
    <w:p w14:paraId="09B2A2E0"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Мусорка (Ставропольская центральная районная больница — Мусорское отделение)</w:t>
      </w:r>
    </w:p>
    <w:p w14:paraId="251F2599"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Узюково (ГБУЗ «Ставропольская ТзРБ», поликлиника)</w:t>
      </w:r>
    </w:p>
    <w:p w14:paraId="36F2173B"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Нижнее Санчелеево (Ставропольская центральная районная больница — отделение общей врачебной практики)</w:t>
      </w:r>
    </w:p>
    <w:p w14:paraId="0071F234" w14:textId="77777777" w:rsidR="00A15BDF" w:rsidRPr="00A15BDF" w:rsidRDefault="00A15BDF" w:rsidP="00A15BDF">
      <w:pPr>
        <w:keepNext/>
        <w:pBdr>
          <w:top w:val="single" w:sz="6" w:space="1" w:color="70AD47"/>
          <w:left w:val="single" w:sz="6" w:space="4" w:color="70AD47"/>
        </w:pBdr>
        <w:ind w:left="720" w:hanging="720"/>
        <w:outlineLvl w:val="2"/>
        <w:rPr>
          <w:rFonts w:cs="Arial"/>
          <w:b/>
          <w:bCs/>
          <w:i/>
          <w:caps/>
          <w:color w:val="70AD47"/>
          <w:szCs w:val="26"/>
        </w:rPr>
      </w:pPr>
      <w:bookmarkStart w:id="434" w:name="_Toc18473181"/>
      <w:bookmarkStart w:id="435" w:name="_Toc24627000"/>
      <w:bookmarkStart w:id="436" w:name="_Toc24627694"/>
      <w:r w:rsidRPr="00A15BDF">
        <w:rPr>
          <w:rFonts w:eastAsia="Calibri"/>
          <w:b/>
          <w:i/>
          <w:caps/>
          <w:color w:val="70AD47"/>
          <w:szCs w:val="22"/>
        </w:rPr>
        <w:t>5.7.2</w:t>
      </w:r>
      <w:r w:rsidRPr="00A15BDF">
        <w:rPr>
          <w:rFonts w:ascii="Calibri" w:eastAsia="Calibri" w:hAnsi="Calibri"/>
          <w:sz w:val="22"/>
          <w:szCs w:val="22"/>
        </w:rPr>
        <w:tab/>
      </w:r>
      <w:r w:rsidRPr="00A15BDF">
        <w:rPr>
          <w:rFonts w:eastAsia="Calibri"/>
          <w:b/>
          <w:i/>
          <w:caps/>
          <w:color w:val="70AD47"/>
          <w:szCs w:val="22"/>
        </w:rPr>
        <w:t>Образовательные услуги и учреждения</w:t>
      </w:r>
      <w:bookmarkEnd w:id="434"/>
      <w:bookmarkEnd w:id="435"/>
      <w:bookmarkEnd w:id="436"/>
    </w:p>
    <w:p w14:paraId="2E65581C" w14:textId="77777777" w:rsidR="00A15BDF" w:rsidRPr="00A15BDF" w:rsidRDefault="00A15BDF" w:rsidP="00A15BDF">
      <w:pPr>
        <w:rPr>
          <w:rFonts w:eastAsia="Arial"/>
        </w:rPr>
      </w:pPr>
      <w:r w:rsidRPr="00A15BDF">
        <w:rPr>
          <w:rFonts w:eastAsia="Calibri"/>
          <w:szCs w:val="22"/>
        </w:rPr>
        <w:t xml:space="preserve">Система образования города </w:t>
      </w:r>
      <w:r w:rsidRPr="00A15BDF">
        <w:rPr>
          <w:rFonts w:eastAsia="Calibri"/>
          <w:b/>
          <w:szCs w:val="22"/>
        </w:rPr>
        <w:t>Тольятти</w:t>
      </w:r>
      <w:r w:rsidRPr="00A15BDF">
        <w:rPr>
          <w:rFonts w:eastAsia="Calibri"/>
          <w:szCs w:val="22"/>
        </w:rPr>
        <w:t xml:space="preserve"> является одной из наиболее развитых в регионе. В городе функционируют 69 дошкольных образовательных учреждений, 80 школ, 18 учреждений дополнительного образования для детей. Система высшего образования основывается на базе государственных университетов, включая Тольяттинский государственный университет и Поволжский государственный университет сервиса. Имеются также два негосударственных университета: Тольяттинская академия управления и Волжский университет им. Татищева. Также в Тольятти имеются филиалы Московского, Санкт-Петербургского и Самарского университетов. В 2009 году «АвтоВАЗ» открыл собственное учебное заведение — корпоративный университет. 1684 учителя Тольятти получили отраслевые награды от Министерства образования и науки Российской Федерации.</w:t>
      </w:r>
    </w:p>
    <w:p w14:paraId="00F1EBE4" w14:textId="77777777" w:rsidR="00A15BDF" w:rsidRPr="00A15BDF" w:rsidRDefault="00A15BDF" w:rsidP="00A15BDF">
      <w:pPr>
        <w:rPr>
          <w:rFonts w:eastAsia="Arial"/>
        </w:rPr>
      </w:pPr>
      <w:r w:rsidRPr="00A15BDF">
        <w:rPr>
          <w:rFonts w:eastAsia="Calibri"/>
          <w:szCs w:val="22"/>
        </w:rPr>
        <w:t>Для удовлетворения потребностей населения в дошкольном образовании важно создавать новые или расширять существующие детские сады (особенно в новых частях Автозаводского района, микрорайоне Северный, Тимофеевка-2 Центрального района, Жигулевском морском микрорайоне Комсомольского района).</w:t>
      </w:r>
    </w:p>
    <w:p w14:paraId="5BF32DE8" w14:textId="77777777" w:rsidR="00A15BDF" w:rsidRPr="00A15BDF" w:rsidRDefault="00A15BDF" w:rsidP="00A15BDF">
      <w:pPr>
        <w:rPr>
          <w:rFonts w:eastAsia="Arial"/>
        </w:rPr>
      </w:pPr>
      <w:r w:rsidRPr="00A15BDF">
        <w:rPr>
          <w:rFonts w:eastAsia="Calibri"/>
          <w:szCs w:val="22"/>
        </w:rPr>
        <w:t xml:space="preserve">Также ограниченное количество школ и детских садов имеется в сельских поселениях Васильевка и Тимофеевка. В деревне Васильевка расположены детские сады «Василек» и «Незабудка». Также здесь работают Васильевская средняя школа и средняя школа имени Героя Советского Союза Никонова. </w:t>
      </w:r>
    </w:p>
    <w:p w14:paraId="1B34F597" w14:textId="77777777" w:rsidR="00A15BDF" w:rsidRPr="00A15BDF" w:rsidRDefault="00A15BDF" w:rsidP="00A15BDF">
      <w:pPr>
        <w:rPr>
          <w:rFonts w:eastAsia="Arial"/>
        </w:rPr>
      </w:pPr>
      <w:r w:rsidRPr="00A15BDF">
        <w:rPr>
          <w:rFonts w:eastAsia="Calibri"/>
          <w:szCs w:val="22"/>
        </w:rPr>
        <w:t xml:space="preserve">В деревне Тимофеевка расположена Тимофеевская средняя школа. В этом деревне находятся детский сад «Росинка» и частные детские сады «Мэри Поппинс» и «Пчелка». В </w:t>
      </w:r>
      <w:r w:rsidRPr="00A15BDF">
        <w:rPr>
          <w:rFonts w:eastAsia="Calibri"/>
          <w:b/>
          <w:szCs w:val="22"/>
        </w:rPr>
        <w:t>Загородном</w:t>
      </w:r>
      <w:r w:rsidRPr="00A15BDF">
        <w:rPr>
          <w:rFonts w:eastAsia="Calibri"/>
          <w:szCs w:val="22"/>
        </w:rPr>
        <w:t xml:space="preserve"> нет ни школ, ни детских садов. </w:t>
      </w:r>
    </w:p>
    <w:p w14:paraId="59BE5016" w14:textId="77777777" w:rsidR="00A15BDF" w:rsidRPr="00A15BDF" w:rsidRDefault="00A15BDF" w:rsidP="00A15BDF">
      <w:pPr>
        <w:keepNext/>
        <w:pBdr>
          <w:top w:val="single" w:sz="6" w:space="1" w:color="70AD47"/>
          <w:left w:val="single" w:sz="6" w:space="4" w:color="70AD47"/>
        </w:pBdr>
        <w:ind w:left="720" w:hanging="720"/>
        <w:outlineLvl w:val="2"/>
        <w:rPr>
          <w:rFonts w:cs="Arial"/>
          <w:b/>
          <w:bCs/>
          <w:i/>
          <w:caps/>
          <w:color w:val="70AD47"/>
          <w:szCs w:val="26"/>
        </w:rPr>
      </w:pPr>
      <w:bookmarkStart w:id="437" w:name="_Toc18473182"/>
      <w:bookmarkStart w:id="438" w:name="_Toc24627001"/>
      <w:bookmarkStart w:id="439" w:name="_Toc24627695"/>
      <w:r w:rsidRPr="00A15BDF">
        <w:rPr>
          <w:rFonts w:eastAsia="Calibri"/>
          <w:b/>
          <w:i/>
          <w:caps/>
          <w:color w:val="70AD47"/>
          <w:szCs w:val="22"/>
        </w:rPr>
        <w:t>5.7.3</w:t>
      </w:r>
      <w:r w:rsidRPr="00A15BDF">
        <w:rPr>
          <w:rFonts w:ascii="Calibri" w:eastAsia="Calibri" w:hAnsi="Calibri"/>
          <w:sz w:val="22"/>
          <w:szCs w:val="22"/>
        </w:rPr>
        <w:tab/>
      </w:r>
      <w:r w:rsidRPr="00A15BDF">
        <w:rPr>
          <w:rFonts w:eastAsia="Calibri"/>
          <w:b/>
          <w:i/>
          <w:caps/>
          <w:color w:val="70AD47"/>
          <w:szCs w:val="22"/>
        </w:rPr>
        <w:t>Транспорт и перевозки</w:t>
      </w:r>
      <w:bookmarkEnd w:id="437"/>
      <w:bookmarkEnd w:id="438"/>
      <w:bookmarkEnd w:id="439"/>
    </w:p>
    <w:p w14:paraId="7513389A" w14:textId="77777777" w:rsidR="00A15BDF" w:rsidRPr="00A15BDF" w:rsidRDefault="00A15BDF" w:rsidP="00A15BDF">
      <w:r w:rsidRPr="00A15BDF">
        <w:rPr>
          <w:rFonts w:eastAsia="Calibri"/>
          <w:szCs w:val="22"/>
        </w:rPr>
        <w:t xml:space="preserve">Важную роль в экономическом развитии </w:t>
      </w:r>
      <w:r w:rsidRPr="00A15BDF">
        <w:rPr>
          <w:rFonts w:eastAsia="Calibri"/>
          <w:b/>
          <w:szCs w:val="22"/>
        </w:rPr>
        <w:t>Самарской области и Тольяттинского городского округа</w:t>
      </w:r>
      <w:r w:rsidRPr="00A15BDF">
        <w:rPr>
          <w:rFonts w:eastAsia="Calibri"/>
          <w:szCs w:val="22"/>
        </w:rPr>
        <w:t xml:space="preserve"> играют транспортная система и транспортные потоки. Наличие крупных портовых сооружений, развитой инфраструктуры железнодорожного и автомобильного транспорта привлекает грузопотоки.</w:t>
      </w:r>
    </w:p>
    <w:p w14:paraId="7D6F5943" w14:textId="77777777" w:rsidR="00A15BDF" w:rsidRPr="00A15BDF" w:rsidRDefault="00A15BDF" w:rsidP="00A15BDF">
      <w:pPr>
        <w:rPr>
          <w:rFonts w:eastAsia="inherit"/>
          <w:b/>
          <w:color w:val="000000"/>
        </w:rPr>
      </w:pPr>
      <w:r w:rsidRPr="00A15BDF">
        <w:rPr>
          <w:rFonts w:eastAsia="Calibri"/>
          <w:color w:val="000000"/>
          <w:szCs w:val="22"/>
        </w:rPr>
        <w:t>Через город проходит федеральная трасса М-5, а в часе езды от города находится международный аэропорт Курумоч. Тольятти также имеет собственный речной порт и железную дорогу. Дорожная система Тольятти основана на сети автомобильных дорог общей протяженностью 1 498 км и площадью 14 345 000 м</w:t>
      </w:r>
      <w:r w:rsidRPr="00A15BDF">
        <w:rPr>
          <w:rFonts w:eastAsia="Calibri"/>
          <w:color w:val="000000"/>
          <w:szCs w:val="22"/>
          <w:vertAlign w:val="superscript"/>
        </w:rPr>
        <w:t>2</w:t>
      </w:r>
      <w:r w:rsidRPr="00A15BDF">
        <w:rPr>
          <w:rFonts w:eastAsia="Calibri"/>
          <w:color w:val="000000"/>
          <w:szCs w:val="22"/>
        </w:rPr>
        <w:t>. Пассажиропоток осуществляют два муниципальных предприятия: АТП-3 и Тольяттинское троллейбусное управление, а также ООО «Авто-Фарт» по 99 маршрутам, в том числе 69 внутримуниципальных и 30 маршрутов регулярных перевозок к садовому/дачному участку и обратно в период с апреля по октябрь. Средний интервал ожидания средств пассажирского транспорта составляет 10-16 минут.</w:t>
      </w:r>
      <w:r w:rsidRPr="00A15BDF">
        <w:rPr>
          <w:rFonts w:eastAsia="Calibri"/>
          <w:b/>
          <w:color w:val="000000"/>
          <w:szCs w:val="22"/>
        </w:rPr>
        <w:t xml:space="preserve"> </w:t>
      </w:r>
    </w:p>
    <w:p w14:paraId="33C06025" w14:textId="77777777" w:rsidR="00A15BDF" w:rsidRPr="00A15BDF" w:rsidRDefault="00A15BDF" w:rsidP="00A15BDF">
      <w:r w:rsidRPr="00A15BDF">
        <w:rPr>
          <w:rFonts w:eastAsia="Calibri"/>
          <w:szCs w:val="22"/>
        </w:rPr>
        <w:t>Транспортная инфраструктура области включает в себя следующие возможные маршруты:</w:t>
      </w:r>
    </w:p>
    <w:p w14:paraId="76352835"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 xml:space="preserve">Автодороги и автострады: </w:t>
      </w:r>
    </w:p>
    <w:p w14:paraId="70545F01" w14:textId="77777777" w:rsidR="00A15BDF" w:rsidRPr="00A15BDF" w:rsidRDefault="00A15BDF" w:rsidP="00A15BDF">
      <w:pPr>
        <w:ind w:left="1360" w:hanging="340"/>
      </w:pPr>
      <w:r w:rsidRPr="00A15BDF">
        <w:rPr>
          <w:rFonts w:ascii="Courier New" w:eastAsia="Calibri" w:hAnsi="Courier New"/>
          <w:szCs w:val="22"/>
        </w:rPr>
        <w:t>o</w:t>
      </w:r>
      <w:r w:rsidRPr="00A15BDF">
        <w:rPr>
          <w:rFonts w:ascii="Calibri" w:eastAsia="Calibri" w:hAnsi="Calibri"/>
          <w:sz w:val="22"/>
          <w:szCs w:val="22"/>
        </w:rPr>
        <w:tab/>
      </w:r>
      <w:r w:rsidRPr="00A15BDF">
        <w:rPr>
          <w:rFonts w:eastAsia="Calibri"/>
          <w:szCs w:val="22"/>
        </w:rPr>
        <w:t>Федеральная трасса М-5 «Урал» Москва-Челябинск</w:t>
      </w:r>
    </w:p>
    <w:p w14:paraId="6FCD9CD3" w14:textId="77777777" w:rsidR="00A15BDF" w:rsidRPr="00A15BDF" w:rsidRDefault="00A15BDF" w:rsidP="00A15BDF">
      <w:pPr>
        <w:ind w:left="1360" w:hanging="340"/>
      </w:pPr>
      <w:r w:rsidRPr="00A15BDF">
        <w:rPr>
          <w:rFonts w:ascii="Courier New" w:eastAsia="Calibri" w:hAnsi="Courier New"/>
          <w:szCs w:val="22"/>
        </w:rPr>
        <w:t>o</w:t>
      </w:r>
      <w:r w:rsidRPr="00A15BDF">
        <w:rPr>
          <w:rFonts w:ascii="Calibri" w:eastAsia="Calibri" w:hAnsi="Calibri"/>
          <w:sz w:val="22"/>
          <w:szCs w:val="22"/>
        </w:rPr>
        <w:tab/>
      </w:r>
      <w:r w:rsidRPr="00A15BDF">
        <w:rPr>
          <w:rFonts w:eastAsia="Calibri"/>
          <w:szCs w:val="22"/>
        </w:rPr>
        <w:t>Автомобильная дорога регионального значения Тольятти-Димитровград</w:t>
      </w:r>
    </w:p>
    <w:p w14:paraId="3E064769" w14:textId="77777777" w:rsidR="00A15BDF" w:rsidRPr="00A15BDF" w:rsidRDefault="00A15BDF" w:rsidP="00A15BDF">
      <w:pPr>
        <w:ind w:left="1360" w:hanging="340"/>
      </w:pPr>
      <w:r w:rsidRPr="00A15BDF">
        <w:rPr>
          <w:rFonts w:ascii="Courier New" w:eastAsia="Calibri" w:hAnsi="Courier New"/>
          <w:szCs w:val="22"/>
        </w:rPr>
        <w:t>o</w:t>
      </w:r>
      <w:r w:rsidRPr="00A15BDF">
        <w:rPr>
          <w:rFonts w:ascii="Calibri" w:eastAsia="Calibri" w:hAnsi="Calibri"/>
          <w:sz w:val="22"/>
          <w:szCs w:val="22"/>
        </w:rPr>
        <w:tab/>
      </w:r>
      <w:r w:rsidRPr="00A15BDF">
        <w:rPr>
          <w:rFonts w:eastAsia="Calibri"/>
          <w:szCs w:val="22"/>
        </w:rPr>
        <w:t>В районе г. Сызрань (102 км от Тольятти) проходит автомобильная дорога федерального значения Р-228 Сызрань-Волгоград</w:t>
      </w:r>
    </w:p>
    <w:p w14:paraId="11EE4B42" w14:textId="77777777" w:rsidR="00A15BDF" w:rsidRPr="00A15BDF" w:rsidRDefault="00A15BDF" w:rsidP="00A15BDF">
      <w:pPr>
        <w:ind w:left="1360" w:hanging="340"/>
      </w:pPr>
      <w:r w:rsidRPr="00A15BDF">
        <w:rPr>
          <w:rFonts w:ascii="Courier New" w:eastAsia="Calibri" w:hAnsi="Courier New"/>
          <w:szCs w:val="22"/>
        </w:rPr>
        <w:t>o</w:t>
      </w:r>
      <w:r w:rsidRPr="00A15BDF">
        <w:rPr>
          <w:rFonts w:ascii="Calibri" w:eastAsia="Calibri" w:hAnsi="Calibri"/>
          <w:sz w:val="22"/>
          <w:szCs w:val="22"/>
        </w:rPr>
        <w:tab/>
      </w:r>
      <w:r w:rsidRPr="00A15BDF">
        <w:rPr>
          <w:rFonts w:eastAsia="Calibri"/>
          <w:szCs w:val="22"/>
        </w:rPr>
        <w:t>В Самарской области (88 км от Тольятти) имеется автомобильная дорога федерального значения А-300 Самара-Большая Черниговка-граница Республики Казахстан</w:t>
      </w:r>
    </w:p>
    <w:p w14:paraId="7DC9DAB8" w14:textId="77777777" w:rsidR="00A15BDF" w:rsidRPr="00A15BDF" w:rsidRDefault="00A15BDF" w:rsidP="00A15BDF">
      <w:pPr>
        <w:ind w:left="1360" w:hanging="340"/>
      </w:pPr>
      <w:r w:rsidRPr="00A15BDF">
        <w:rPr>
          <w:rFonts w:ascii="Courier New" w:eastAsia="Calibri" w:hAnsi="Courier New"/>
          <w:szCs w:val="22"/>
        </w:rPr>
        <w:t>o</w:t>
      </w:r>
      <w:r w:rsidRPr="00A15BDF">
        <w:rPr>
          <w:rFonts w:ascii="Calibri" w:eastAsia="Calibri" w:hAnsi="Calibri"/>
          <w:sz w:val="22"/>
          <w:szCs w:val="22"/>
        </w:rPr>
        <w:tab/>
      </w:r>
      <w:r w:rsidRPr="00A15BDF">
        <w:rPr>
          <w:rFonts w:eastAsia="Calibri"/>
          <w:szCs w:val="22"/>
        </w:rPr>
        <w:t>Межрегиональная автомобильная дорога R225 Самара-Бугуруслан</w:t>
      </w:r>
    </w:p>
    <w:p w14:paraId="43D8CA71" w14:textId="77777777" w:rsidR="00A15BDF" w:rsidRPr="00A15BDF" w:rsidRDefault="00A15BDF" w:rsidP="00A15BDF">
      <w:pPr>
        <w:ind w:left="1360" w:hanging="340"/>
      </w:pPr>
      <w:r w:rsidRPr="00A15BDF">
        <w:rPr>
          <w:rFonts w:ascii="Courier New" w:eastAsia="Calibri" w:hAnsi="Courier New"/>
          <w:szCs w:val="22"/>
        </w:rPr>
        <w:t>o</w:t>
      </w:r>
      <w:r w:rsidRPr="00A15BDF">
        <w:rPr>
          <w:rFonts w:ascii="Calibri" w:eastAsia="Calibri" w:hAnsi="Calibri"/>
          <w:sz w:val="22"/>
          <w:szCs w:val="22"/>
        </w:rPr>
        <w:tab/>
      </w:r>
      <w:r w:rsidRPr="00A15BDF">
        <w:rPr>
          <w:rFonts w:eastAsia="Calibri"/>
          <w:szCs w:val="22"/>
        </w:rPr>
        <w:t>Сеть дорог местного значения</w:t>
      </w:r>
    </w:p>
    <w:p w14:paraId="6EDB25CB"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Железные дороги — железная дорога Сызрань-Жигулевское море-Самара — часть железнодорожной сети Самарского узла Куйбышевской железной дороги</w:t>
      </w:r>
    </w:p>
    <w:p w14:paraId="6845C74B"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Воздушный транспорт — международный аэропорт Курумоч в 61 км от Тольятти</w:t>
      </w:r>
    </w:p>
    <w:p w14:paraId="57FB6D53"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Речной транспорт — ОАО «Порт Тольятти» и ОАО «АвтоВАЗТранс».</w:t>
      </w:r>
    </w:p>
    <w:p w14:paraId="639DE443" w14:textId="77777777" w:rsidR="00A15BDF" w:rsidRPr="00A15BDF" w:rsidRDefault="00A15BDF" w:rsidP="00A15BDF">
      <w:r w:rsidRPr="00A15BDF">
        <w:rPr>
          <w:rFonts w:eastAsia="Calibri"/>
          <w:szCs w:val="22"/>
        </w:rPr>
        <w:t>Проект будет связан с использованием следующего:</w:t>
      </w:r>
    </w:p>
    <w:p w14:paraId="3B4AD9BF"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3 потенциальных маршрута подъездных дорог для транспортировки оборудования, материалов и других грузов (более подробно описано в Разделе 5.1.2)</w:t>
      </w:r>
    </w:p>
    <w:p w14:paraId="41905472"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Портовые объекты</w:t>
      </w:r>
    </w:p>
    <w:p w14:paraId="59046E02"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Железная дорога</w:t>
      </w:r>
    </w:p>
    <w:p w14:paraId="19FD1F57"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Дороги для перевозки строителей и персонала</w:t>
      </w:r>
    </w:p>
    <w:p w14:paraId="1EA81391" w14:textId="77777777" w:rsidR="00A15BDF" w:rsidRPr="00A15BDF" w:rsidRDefault="00A15BDF" w:rsidP="00A15BDF">
      <w:pPr>
        <w:rPr>
          <w:b/>
          <w:i/>
        </w:rPr>
      </w:pPr>
      <w:r w:rsidRPr="00A15BDF">
        <w:rPr>
          <w:rFonts w:eastAsia="Calibri"/>
          <w:b/>
          <w:i/>
          <w:szCs w:val="22"/>
        </w:rPr>
        <w:t>Подъездные дороги</w:t>
      </w:r>
    </w:p>
    <w:p w14:paraId="310355AD" w14:textId="77777777" w:rsidR="00A15BDF" w:rsidRPr="00A15BDF" w:rsidRDefault="00A15BDF" w:rsidP="00A15BDF">
      <w:r w:rsidRPr="00A15BDF">
        <w:rPr>
          <w:rFonts w:eastAsia="Calibri"/>
          <w:szCs w:val="22"/>
        </w:rPr>
        <w:t>Более подробно подъездные дороги описаны в разделе 5.1.2, где представлены и соответствующие иллюстрации.</w:t>
      </w:r>
    </w:p>
    <w:p w14:paraId="67FAA9EF" w14:textId="77777777" w:rsidR="00A15BDF" w:rsidRPr="00A15BDF" w:rsidRDefault="00A15BDF" w:rsidP="00A15BDF">
      <w:pPr>
        <w:rPr>
          <w:b/>
          <w:i/>
        </w:rPr>
      </w:pPr>
      <w:r w:rsidRPr="00A15BDF">
        <w:rPr>
          <w:rFonts w:eastAsia="Calibri"/>
          <w:b/>
          <w:i/>
          <w:szCs w:val="22"/>
        </w:rPr>
        <w:t>Порт Тольятти</w:t>
      </w:r>
    </w:p>
    <w:p w14:paraId="165618BC" w14:textId="77777777" w:rsidR="00A15BDF" w:rsidRPr="00A15BDF" w:rsidRDefault="00A15BDF" w:rsidP="00A15BDF">
      <w:r w:rsidRPr="00A15BDF">
        <w:rPr>
          <w:rFonts w:eastAsia="Calibri"/>
          <w:szCs w:val="22"/>
        </w:rPr>
        <w:t>Порт Тольятти расположен в 12 км от КуАз. Он является дочерней компанией КуАз. КуАз широко использует порт, в том числе и для перевозки собственными судами. В 2017 году КуАз отправил через порт 72,7 тыс. тонн удобрений.</w:t>
      </w:r>
    </w:p>
    <w:p w14:paraId="7FFF8EC7" w14:textId="77777777" w:rsidR="00A15BDF" w:rsidRPr="00A15BDF" w:rsidRDefault="00A15BDF" w:rsidP="00A15BDF">
      <w:r w:rsidRPr="00A15BDF">
        <w:rPr>
          <w:rFonts w:eastAsia="Calibri"/>
          <w:szCs w:val="22"/>
        </w:rPr>
        <w:t>Порт Тольятти имеет 7 причалов, гарантированная глубина — 4 метра (длина причального фронта — 1300 метров). Порт принимает речные и морские суда. В нем расположено одно крытое хранилище и площадка 60 000 квадратных метров для открытого хранения. Он также имеет 5 км подъездных железнодорожных путей. Порт оснащен многочисленным грузоподъемным оборудованием (в том числе 12 козловыми кранами грузоподъемностью от 10 до 100 тонн).</w:t>
      </w:r>
    </w:p>
    <w:p w14:paraId="0A156820" w14:textId="77777777" w:rsidR="00A15BDF" w:rsidRPr="00A15BDF" w:rsidRDefault="00A15BDF" w:rsidP="00A15BDF">
      <w:r w:rsidRPr="00A15BDF">
        <w:rPr>
          <w:rFonts w:eastAsia="Calibri"/>
          <w:szCs w:val="22"/>
        </w:rPr>
        <w:t>Порт также принимает 20- и 40-футовые контейнеры и выполняет сопутствующие операции. Поток грузов через порт Тольятти составляет более 12 000 контейнеров 20-футового эквивалента в год. Производительность порта составляет 1000 контейнеров 20-футового эквивалента в год.</w:t>
      </w:r>
    </w:p>
    <w:p w14:paraId="72484274" w14:textId="77777777" w:rsidR="00A15BDF" w:rsidRPr="00A15BDF" w:rsidRDefault="00A15BDF" w:rsidP="00A15BDF">
      <w:pPr>
        <w:rPr>
          <w:b/>
          <w:i/>
        </w:rPr>
      </w:pPr>
      <w:r w:rsidRPr="00A15BDF">
        <w:rPr>
          <w:rFonts w:eastAsia="Calibri"/>
          <w:b/>
          <w:i/>
          <w:szCs w:val="22"/>
        </w:rPr>
        <w:t>Железная дорога</w:t>
      </w:r>
    </w:p>
    <w:p w14:paraId="592A4A22" w14:textId="77777777" w:rsidR="00A15BDF" w:rsidRPr="00A15BDF" w:rsidRDefault="00A15BDF" w:rsidP="00A15BDF">
      <w:r w:rsidRPr="00A15BDF">
        <w:rPr>
          <w:rFonts w:eastAsia="Calibri"/>
          <w:szCs w:val="22"/>
        </w:rPr>
        <w:t xml:space="preserve">В районах реализации Проекта достаточно активно используется железнодорожная инфраструктура. </w:t>
      </w:r>
    </w:p>
    <w:p w14:paraId="466AED11" w14:textId="77777777" w:rsidR="00A15BDF" w:rsidRPr="00A15BDF" w:rsidRDefault="00A15BDF" w:rsidP="00A15BDF">
      <w:r w:rsidRPr="00A15BDF">
        <w:rPr>
          <w:rFonts w:eastAsia="Calibri"/>
          <w:szCs w:val="22"/>
        </w:rPr>
        <w:t>Куйбышевская железная дорога является одной из крупнейших в России, она была открыта в 1874 году с маршрута Моршанк-Сызрань. Ее рабочая длина составляет 4752 км. Железная дорога проходит через Пензенскую, Самарскую, Ульяновскую, Тамбовскую, Челябинскую, Рязанскую, Оренбургскую области, республики Башкортостан, Татарстан и Мордовия. Основные грузы — нефть и нефтепродукты. Железная дорога также обслуживает заводы Тольятти, Ульяновска и Набережных Челнов, одним из основных клиентов которых является Куйбышев Азот. Железнодорожному транспорту также необходимо было совершенствовать технологии грузоперевозок и развивать новый комплекс уникальных транспортно-логистических услуг.</w:t>
      </w:r>
    </w:p>
    <w:p w14:paraId="0F15828A" w14:textId="77777777" w:rsidR="00A15BDF" w:rsidRPr="00A15BDF" w:rsidRDefault="00A15BDF" w:rsidP="00A15BDF">
      <w:r w:rsidRPr="00A15BDF">
        <w:rPr>
          <w:rFonts w:eastAsia="Calibri"/>
          <w:szCs w:val="22"/>
        </w:rPr>
        <w:t xml:space="preserve">Для реализации проекта будет построен новый железнодорожный путь на 6 единиц подвижного состава. </w:t>
      </w:r>
    </w:p>
    <w:p w14:paraId="473DA80C" w14:textId="77777777" w:rsidR="00A15BDF" w:rsidRPr="00A15BDF" w:rsidRDefault="00A15BDF" w:rsidP="00A15BDF">
      <w:r w:rsidRPr="00A15BDF">
        <w:rPr>
          <w:rFonts w:eastAsia="Calibri"/>
          <w:szCs w:val="22"/>
        </w:rPr>
        <w:t xml:space="preserve">Химзаводская — грузовая железнодорожная станция, расположенная в промышленной зоне Центрального района Тольятти. Она используется для получения сырья и транспортировки товаров, производимых химическими предприятиями Тольятти. </w:t>
      </w:r>
    </w:p>
    <w:p w14:paraId="2364ABE1" w14:textId="77777777" w:rsidR="00A15BDF" w:rsidRPr="00A15BDF" w:rsidRDefault="00A15BDF" w:rsidP="00A15BDF">
      <w:r w:rsidRPr="00A15BDF">
        <w:rPr>
          <w:rFonts w:eastAsia="Calibri"/>
          <w:szCs w:val="22"/>
        </w:rPr>
        <w:t>КуАз эксплуатирует собственный подвижной состав — около 1100 единиц (локомотивы, платформы, цистерны, вагоны для минералов, полувагоны и т.д.).</w:t>
      </w:r>
    </w:p>
    <w:p w14:paraId="68229035" w14:textId="77777777" w:rsidR="00A15BDF" w:rsidRPr="00A15BDF" w:rsidRDefault="00A15BDF" w:rsidP="00A15BDF">
      <w:pPr>
        <w:rPr>
          <w:b/>
          <w:i/>
        </w:rPr>
      </w:pPr>
      <w:r w:rsidRPr="00A15BDF">
        <w:rPr>
          <w:rFonts w:eastAsia="Calibri"/>
          <w:b/>
          <w:i/>
          <w:szCs w:val="22"/>
        </w:rPr>
        <w:t>Обслуживание пассажиров</w:t>
      </w:r>
    </w:p>
    <w:p w14:paraId="1103274F" w14:textId="77777777" w:rsidR="00A15BDF" w:rsidRPr="00A15BDF" w:rsidRDefault="00A15BDF" w:rsidP="00A15BDF">
      <w:r w:rsidRPr="00A15BDF">
        <w:rPr>
          <w:rFonts w:eastAsia="Calibri"/>
          <w:szCs w:val="22"/>
        </w:rPr>
        <w:t>Пассажиропоток в Тольятти достаточно интенсивный. Пассажирская сеть обеспечивает связь Тольятти с другими населенными пунктами. В Тольятти 52 автобусных и 7 троллейбусных маршрутов. Также есть маршрутные такси (маршрутные автобусы) и пассажирские катера.</w:t>
      </w:r>
    </w:p>
    <w:p w14:paraId="4107C450" w14:textId="77777777" w:rsidR="00A15BDF" w:rsidRPr="00A15BDF" w:rsidRDefault="00A15BDF" w:rsidP="00A15BDF">
      <w:pPr>
        <w:rPr>
          <w:color w:val="000000"/>
        </w:rPr>
      </w:pPr>
      <w:r w:rsidRPr="00A15BDF">
        <w:rPr>
          <w:rFonts w:eastAsia="Calibri"/>
          <w:color w:val="000000"/>
          <w:szCs w:val="22"/>
        </w:rPr>
        <w:t xml:space="preserve">Муниципальный район Тольятти разработал и утвердил сеть транспортных маршрутов, обеспечивающих доступность транспорта для населения. В отчетном периоде регулярные пассажирские перевозки осуществлялись 2 муниципальными предприятиями на 45 маршрутах, а также 11 коммерческими перевозчиками на 33 маршрутах. </w:t>
      </w:r>
    </w:p>
    <w:p w14:paraId="6202F6E5" w14:textId="77777777" w:rsidR="00A15BDF" w:rsidRPr="00A15BDF" w:rsidRDefault="00A15BDF" w:rsidP="00A15BDF">
      <w:pPr>
        <w:rPr>
          <w:color w:val="000000"/>
        </w:rPr>
      </w:pPr>
      <w:r w:rsidRPr="00A15BDF">
        <w:rPr>
          <w:rFonts w:eastAsia="Calibri"/>
          <w:color w:val="000000"/>
          <w:szCs w:val="22"/>
        </w:rPr>
        <w:t xml:space="preserve">По состоянию на октябрь 2018 года предприятиями городского пассажирского транспорта эксплуатировалось 309 автобусов и 85 троллейбусов. </w:t>
      </w:r>
    </w:p>
    <w:p w14:paraId="26C6941F" w14:textId="77777777" w:rsidR="00A15BDF" w:rsidRPr="00A15BDF" w:rsidRDefault="00A15BDF" w:rsidP="00A15BDF">
      <w:pPr>
        <w:rPr>
          <w:color w:val="000000"/>
        </w:rPr>
      </w:pPr>
      <w:r w:rsidRPr="00A15BDF">
        <w:rPr>
          <w:rFonts w:eastAsia="Calibri"/>
          <w:color w:val="000000"/>
          <w:szCs w:val="22"/>
        </w:rPr>
        <w:t xml:space="preserve">Продолжается работа по обеспечению более комфортных условий для пассажиров, в том числе модернизация подвижного состава предприятий городского пассажирского транспорта. </w:t>
      </w:r>
    </w:p>
    <w:p w14:paraId="2B2D3671" w14:textId="77777777" w:rsidR="00A15BDF" w:rsidRPr="00A15BDF" w:rsidRDefault="00A15BDF" w:rsidP="00A15BDF">
      <w:pPr>
        <w:rPr>
          <w:color w:val="000000"/>
        </w:rPr>
      </w:pPr>
      <w:r w:rsidRPr="00A15BDF">
        <w:rPr>
          <w:rFonts w:eastAsia="Calibri"/>
          <w:color w:val="000000"/>
          <w:szCs w:val="22"/>
        </w:rPr>
        <w:t xml:space="preserve">В Тольятти осуществляется муниципальная программа «Развитие транспортной системы и дорожной инфраструктуры Тольяттинского муниципального района на 2014-2020 годы», утвержденная постановлением № 1. 233-p/1 от 29 января 2014 года мэрией Тольятти. </w:t>
      </w:r>
    </w:p>
    <w:p w14:paraId="008E43FA" w14:textId="77777777" w:rsidR="00A15BDF" w:rsidRPr="00A15BDF" w:rsidRDefault="00A15BDF" w:rsidP="00A15BDF">
      <w:pPr>
        <w:rPr>
          <w:color w:val="000000"/>
        </w:rPr>
      </w:pPr>
      <w:r w:rsidRPr="00A15BDF">
        <w:rPr>
          <w:rFonts w:eastAsia="Calibri"/>
          <w:color w:val="000000"/>
          <w:szCs w:val="22"/>
        </w:rPr>
        <w:t xml:space="preserve">В рамках подпрограммы «Повышение безопасности дорожного движения в 2014-2020 годах» продолжаются работы по установке систем уличного освещения, установке и перемещению остановок общественного транспорта. </w:t>
      </w:r>
    </w:p>
    <w:p w14:paraId="6CD286C3" w14:textId="77777777" w:rsidR="00A15BDF" w:rsidRPr="00A15BDF" w:rsidRDefault="00A15BDF" w:rsidP="00A15BDF">
      <w:pPr>
        <w:keepNext/>
        <w:pBdr>
          <w:top w:val="single" w:sz="6" w:space="1" w:color="70AD47"/>
          <w:left w:val="single" w:sz="6" w:space="4" w:color="70AD47"/>
        </w:pBdr>
        <w:ind w:left="720" w:hanging="720"/>
        <w:outlineLvl w:val="2"/>
        <w:rPr>
          <w:rFonts w:cs="Arial"/>
          <w:b/>
          <w:bCs/>
          <w:i/>
          <w:caps/>
          <w:color w:val="70AD47"/>
          <w:szCs w:val="26"/>
        </w:rPr>
      </w:pPr>
      <w:bookmarkStart w:id="440" w:name="_Toc18473183"/>
      <w:bookmarkStart w:id="441" w:name="_Toc24627002"/>
      <w:bookmarkStart w:id="442" w:name="_Toc24627696"/>
      <w:r w:rsidRPr="00A15BDF">
        <w:rPr>
          <w:rFonts w:eastAsia="Calibri"/>
          <w:b/>
          <w:i/>
          <w:caps/>
          <w:color w:val="70AD47"/>
          <w:szCs w:val="22"/>
        </w:rPr>
        <w:t>5.7.4</w:t>
      </w:r>
      <w:r w:rsidRPr="00A15BDF">
        <w:rPr>
          <w:rFonts w:ascii="Calibri" w:eastAsia="Calibri" w:hAnsi="Calibri"/>
          <w:sz w:val="22"/>
          <w:szCs w:val="22"/>
        </w:rPr>
        <w:tab/>
      </w:r>
      <w:r w:rsidRPr="00A15BDF">
        <w:rPr>
          <w:rFonts w:eastAsia="Calibri"/>
          <w:b/>
          <w:i/>
          <w:caps/>
          <w:color w:val="70AD47"/>
          <w:szCs w:val="22"/>
        </w:rPr>
        <w:t>Другие услуги и средства обеспечения социальной сплоченности</w:t>
      </w:r>
      <w:bookmarkEnd w:id="440"/>
      <w:bookmarkEnd w:id="441"/>
      <w:bookmarkEnd w:id="442"/>
    </w:p>
    <w:p w14:paraId="6388E8D7" w14:textId="77777777" w:rsidR="00A15BDF" w:rsidRPr="00A15BDF" w:rsidRDefault="00A15BDF" w:rsidP="00A15BDF">
      <w:pPr>
        <w:rPr>
          <w:rFonts w:eastAsia="Arial"/>
          <w:b/>
          <w:i/>
          <w:color w:val="000000"/>
        </w:rPr>
      </w:pPr>
      <w:r w:rsidRPr="00A15BDF">
        <w:rPr>
          <w:rFonts w:eastAsia="Calibri"/>
          <w:b/>
          <w:i/>
          <w:szCs w:val="22"/>
        </w:rPr>
        <w:t>Спортивная инфраструктура</w:t>
      </w:r>
    </w:p>
    <w:p w14:paraId="16596B08" w14:textId="77777777" w:rsidR="00A15BDF" w:rsidRPr="00A15BDF" w:rsidRDefault="00A15BDF" w:rsidP="00A15BDF">
      <w:pPr>
        <w:rPr>
          <w:rFonts w:eastAsia="Arial"/>
          <w:color w:val="000000"/>
        </w:rPr>
      </w:pPr>
      <w:r w:rsidRPr="00A15BDF">
        <w:rPr>
          <w:rFonts w:eastAsia="Calibri"/>
          <w:color w:val="000000"/>
          <w:szCs w:val="22"/>
        </w:rPr>
        <w:t>В Тольятти Ежегодно проводятся соревнования, турниры и чемпионаты по более чем пятидесяти видам спорта. Массовые спортивные/восстановительные мероприятия становятся все более популярными: «Большая игра», «Семейные старты», «Фестиваль стритбола», «Мяч над сеткой», «Золотая шайба», «Зимний мяч». Проводятся традиционные всероссийские соревнования: «Лыжная Россия», «Кросс народов», «Русский Азимут». Ежегодно на протяжении уже более 40 лет в Тольятти проводится традиционный заплыв яхт «Мировой тур "Жигули"» 1-й категории сложности. За 9 дней более 700 человек преодолели расстояние в 140 километров.</w:t>
      </w:r>
    </w:p>
    <w:p w14:paraId="7F6BCD19" w14:textId="77777777" w:rsidR="00A15BDF" w:rsidRPr="00A15BDF" w:rsidRDefault="00A15BDF" w:rsidP="00A15BDF">
      <w:pPr>
        <w:rPr>
          <w:rFonts w:eastAsia="Arial"/>
          <w:color w:val="000000"/>
        </w:rPr>
      </w:pPr>
      <w:r w:rsidRPr="00A15BDF">
        <w:rPr>
          <w:rFonts w:eastAsia="Calibri"/>
          <w:color w:val="000000"/>
          <w:szCs w:val="22"/>
        </w:rPr>
        <w:t>В Тольяттинском городском округе активно развивается спортивная инфраструктура, которая позволит людям разных возрастов заниматься любимым спортом, иметь определенные спортивные достижения. Здесь 7 спортивных комплексов, 4 стадиона, Дворец спорта, 118 спортивных залов, 340 полей и площадок для занятий физкультурой и спортом, 22 бассейна, 2 горнолыжных курорта, 16 стрелковых тиров, 12 теннисных кортов со специальным покрытием, лыжная база, конная база, яхт-клубы. Ведется строительство ледового дворца спорта «Лада-Арена».</w:t>
      </w:r>
      <w:r w:rsidRPr="00A15BDF">
        <w:rPr>
          <w:rFonts w:eastAsia="Arial"/>
          <w:color w:val="000000"/>
        </w:rPr>
        <w:br/>
      </w:r>
      <w:r w:rsidRPr="00A15BDF">
        <w:rPr>
          <w:rFonts w:eastAsia="Arial"/>
          <w:color w:val="000000"/>
        </w:rPr>
        <w:br/>
      </w:r>
      <w:r w:rsidRPr="00A15BDF">
        <w:rPr>
          <w:rFonts w:eastAsia="Calibri"/>
          <w:color w:val="000000"/>
          <w:szCs w:val="22"/>
        </w:rPr>
        <w:t xml:space="preserve">В городе функционируют 19 городских спортивных школ и оздоровительных и образовательных центров культивирующих 34 вида спорта. Спортивные секции посещают 17 000 детей, подростков и молодых людей. </w:t>
      </w:r>
    </w:p>
    <w:p w14:paraId="65A824F3" w14:textId="77777777" w:rsidR="00A15BDF" w:rsidRPr="00A15BDF" w:rsidRDefault="00A15BDF" w:rsidP="00A15BDF">
      <w:pPr>
        <w:rPr>
          <w:rFonts w:eastAsia="Arial"/>
          <w:color w:val="000000"/>
        </w:rPr>
      </w:pPr>
      <w:r w:rsidRPr="00A15BDF">
        <w:rPr>
          <w:rFonts w:eastAsia="Calibri"/>
          <w:color w:val="000000"/>
          <w:szCs w:val="22"/>
        </w:rPr>
        <w:t>По состоянию на январь 2018 года в Тольяттинском городском округе приведены следующие данные по доступности спортивных сооружений для нынешнего населения:</w:t>
      </w:r>
    </w:p>
    <w:p w14:paraId="7E9E7BA1" w14:textId="77777777" w:rsidR="00A15BDF" w:rsidRPr="00A15BDF" w:rsidRDefault="00A15BDF" w:rsidP="00A15BDF">
      <w:pPr>
        <w:ind w:left="1068" w:hanging="360"/>
        <w:rPr>
          <w:rFonts w:ascii="Symbol" w:eastAsia="Arial" w:hAnsi="Symbol"/>
        </w:rPr>
      </w:pPr>
      <w:r w:rsidRPr="00A15BDF">
        <w:rPr>
          <w:rFonts w:ascii="Calibri" w:eastAsia="Calibri" w:hAnsi="Calibri"/>
          <w:sz w:val="22"/>
          <w:szCs w:val="22"/>
        </w:rPr>
        <w:tab/>
      </w:r>
      <w:r w:rsidRPr="00A15BDF">
        <w:rPr>
          <w:rFonts w:eastAsia="Calibri"/>
          <w:szCs w:val="22"/>
        </w:rPr>
        <w:t>Спортивные залы — 39,7%.</w:t>
      </w:r>
    </w:p>
    <w:p w14:paraId="20F9CB46" w14:textId="77777777" w:rsidR="00A15BDF" w:rsidRPr="00A15BDF" w:rsidRDefault="00A15BDF" w:rsidP="00A15BDF">
      <w:pPr>
        <w:ind w:left="1068" w:hanging="360"/>
        <w:rPr>
          <w:rFonts w:ascii="Symbol" w:eastAsia="Arial" w:hAnsi="Symbol"/>
        </w:rPr>
      </w:pPr>
      <w:r w:rsidRPr="00A15BDF">
        <w:rPr>
          <w:rFonts w:ascii="Calibri" w:eastAsia="Calibri" w:hAnsi="Calibri"/>
          <w:sz w:val="22"/>
          <w:szCs w:val="22"/>
        </w:rPr>
        <w:tab/>
      </w:r>
      <w:r w:rsidRPr="00A15BDF">
        <w:rPr>
          <w:rFonts w:eastAsia="Calibri"/>
          <w:szCs w:val="22"/>
        </w:rPr>
        <w:t>Бассейны — 11,9%.</w:t>
      </w:r>
    </w:p>
    <w:p w14:paraId="29F7F29B" w14:textId="77777777" w:rsidR="00A15BDF" w:rsidRPr="00A15BDF" w:rsidRDefault="00A15BDF" w:rsidP="00A15BDF">
      <w:pPr>
        <w:ind w:left="1068" w:hanging="360"/>
        <w:rPr>
          <w:rFonts w:ascii="Symbol" w:eastAsia="Arial" w:hAnsi="Symbol"/>
        </w:rPr>
      </w:pPr>
      <w:r w:rsidRPr="00A15BDF">
        <w:rPr>
          <w:rFonts w:ascii="Calibri" w:eastAsia="Calibri" w:hAnsi="Calibri"/>
          <w:sz w:val="22"/>
          <w:szCs w:val="22"/>
        </w:rPr>
        <w:tab/>
      </w:r>
      <w:r w:rsidRPr="00A15BDF">
        <w:rPr>
          <w:rFonts w:eastAsia="Calibri"/>
          <w:szCs w:val="22"/>
        </w:rPr>
        <w:t>Планарные спортивные сооружения — 44,2%.</w:t>
      </w:r>
    </w:p>
    <w:p w14:paraId="2822E44D" w14:textId="77777777" w:rsidR="00A15BDF" w:rsidRPr="00A15BDF" w:rsidRDefault="00A15BDF" w:rsidP="00A15BDF">
      <w:r w:rsidRPr="00A15BDF">
        <w:rPr>
          <w:rFonts w:eastAsia="Calibri"/>
          <w:szCs w:val="22"/>
        </w:rPr>
        <w:t xml:space="preserve">Спортивная инфраструктура в населенных пунктах, расположенных вблизи объектов проекта, представлена в основном объектами (спортивные площадки, баскетбольные и футбольные поля, хоккейные коробки) и школьными спортивными залами. Например, команда по мини-футболу — девочки из Васильевской школы — в этом году выиграла Всероссийский турнир среди школ. В </w:t>
      </w:r>
      <w:r w:rsidRPr="00A15BDF">
        <w:rPr>
          <w:rFonts w:eastAsia="Calibri"/>
          <w:b/>
          <w:szCs w:val="22"/>
        </w:rPr>
        <w:t>Тимофеевке</w:t>
      </w:r>
      <w:r w:rsidRPr="00A15BDF">
        <w:rPr>
          <w:rFonts w:eastAsia="Calibri"/>
          <w:szCs w:val="22"/>
        </w:rPr>
        <w:t xml:space="preserve"> работает фитнес-клуб «Темп». </w:t>
      </w:r>
    </w:p>
    <w:p w14:paraId="5D9D1618" w14:textId="77777777" w:rsidR="00A15BDF" w:rsidRPr="00A15BDF" w:rsidRDefault="00A15BDF" w:rsidP="00A15BDF">
      <w:pPr>
        <w:rPr>
          <w:rFonts w:eastAsia="inherit"/>
          <w:b/>
          <w:i/>
          <w:color w:val="000000"/>
        </w:rPr>
      </w:pPr>
      <w:r w:rsidRPr="00A15BDF">
        <w:rPr>
          <w:rFonts w:eastAsia="Calibri"/>
          <w:b/>
          <w:i/>
          <w:color w:val="000000"/>
          <w:szCs w:val="22"/>
        </w:rPr>
        <w:t>Театры</w:t>
      </w:r>
    </w:p>
    <w:p w14:paraId="6E65726E" w14:textId="77777777" w:rsidR="00A15BDF" w:rsidRPr="00A15BDF" w:rsidRDefault="00A15BDF" w:rsidP="00A15BDF">
      <w:pPr>
        <w:rPr>
          <w:rFonts w:eastAsia="Arial"/>
          <w:color w:val="000000"/>
        </w:rPr>
      </w:pPr>
      <w:r w:rsidRPr="00A15BDF">
        <w:rPr>
          <w:rFonts w:eastAsia="Calibri"/>
          <w:color w:val="000000"/>
          <w:szCs w:val="22"/>
        </w:rPr>
        <w:t>В Тольятти 4 профессиональных театра: Театр драмы «Колесо», Театр кукол «Пилигрим», Молодежный драматический театр, Театр юного зрителя «Дилижанс». Ежегодно проводится фестиваль «Театр для детей и молодежи», в котором наряду с профессиональными и студийными театрами принимают участие школьные труппы.</w:t>
      </w:r>
    </w:p>
    <w:p w14:paraId="44E3CC63" w14:textId="77777777" w:rsidR="00A15BDF" w:rsidRPr="00A15BDF" w:rsidRDefault="00A15BDF" w:rsidP="00A15BDF">
      <w:pPr>
        <w:rPr>
          <w:rFonts w:eastAsia="inherit"/>
          <w:b/>
          <w:color w:val="000000"/>
        </w:rPr>
      </w:pPr>
      <w:r w:rsidRPr="00A15BDF">
        <w:rPr>
          <w:rFonts w:eastAsia="Calibri"/>
          <w:b/>
          <w:i/>
          <w:color w:val="000000"/>
          <w:szCs w:val="22"/>
        </w:rPr>
        <w:t>Музеи</w:t>
      </w:r>
      <w:r w:rsidRPr="00A15BDF">
        <w:rPr>
          <w:rFonts w:eastAsia="Calibri"/>
          <w:b/>
          <w:color w:val="000000"/>
          <w:szCs w:val="22"/>
        </w:rPr>
        <w:t xml:space="preserve"> </w:t>
      </w:r>
    </w:p>
    <w:p w14:paraId="7224D77D" w14:textId="77777777" w:rsidR="00A15BDF" w:rsidRPr="00A15BDF" w:rsidRDefault="00A15BDF" w:rsidP="00A15BDF">
      <w:pPr>
        <w:rPr>
          <w:rFonts w:eastAsia="Arial"/>
        </w:rPr>
      </w:pPr>
      <w:r w:rsidRPr="00A15BDF">
        <w:rPr>
          <w:rFonts w:eastAsia="Calibri"/>
          <w:szCs w:val="22"/>
        </w:rPr>
        <w:t>В фондах муниципальных музеев — краеведческого музея, художественного музея и музейного комплекса «Наследие» — насчитывается более 829 000 экспонатов. К ним относятся документы и этнографические объекты, живопись, скульптуры. Сохранился и дом семьи Стариковых, расположенный на улице Советской, который до наводнения был впервые вывезен из Ставрополя.</w:t>
      </w:r>
    </w:p>
    <w:p w14:paraId="0A6BDB56" w14:textId="77777777" w:rsidR="00A15BDF" w:rsidRPr="00A15BDF" w:rsidRDefault="00A15BDF" w:rsidP="00A15BDF">
      <w:pPr>
        <w:rPr>
          <w:rFonts w:eastAsia="Arial"/>
        </w:rPr>
      </w:pPr>
      <w:r w:rsidRPr="00A15BDF">
        <w:rPr>
          <w:rFonts w:eastAsia="Calibri"/>
          <w:szCs w:val="22"/>
        </w:rPr>
        <w:t>Музейно-парковый комплекс «Технический музей Сахарова» уникален не только для Тольятти, но и для всей России. Музей расположен под открытым небом на участке площадью 38 га. В нем представлено более 460 различных экспонатов, демонстрирующих разработки автомобильной, бронетранспортерной, авиационной и железнодорожной техники, а также ракетно-артиллерийского и военно-морского вооружения. Среди них образцы различных видов оружия, относящиеся к Первой и Второй мировой войне, а также космическая техника. Особый интерес представляет подводная лодка В-307, которая была доставлена в музей с места службы в целом виде. Суда этой серии являются крупнейшими в мире дизельными подводными лодками.</w:t>
      </w:r>
    </w:p>
    <w:p w14:paraId="66CA2E8F" w14:textId="77777777" w:rsidR="00A15BDF" w:rsidRPr="00A15BDF" w:rsidRDefault="00A15BDF" w:rsidP="00A15BDF">
      <w:pPr>
        <w:rPr>
          <w:rFonts w:eastAsia="Arial"/>
        </w:rPr>
      </w:pPr>
      <w:r w:rsidRPr="00A15BDF">
        <w:rPr>
          <w:rFonts w:eastAsia="Calibri"/>
          <w:szCs w:val="22"/>
        </w:rPr>
        <w:t>Яркими культурными событиями являются фестивали, проводимые Тольяттинской филармонией: Тольяттинская музыкальная осень, Джаз-весна в Тольятти, Международный музыкальный фестиваль баянистов «Виват, Баян! Сергей Войтенко и друзья», а также международные фестивали «Классика над Волгой» и «Открытый классический фестиваль».</w:t>
      </w:r>
    </w:p>
    <w:p w14:paraId="75690641" w14:textId="77777777" w:rsidR="00A15BDF" w:rsidRPr="00A15BDF" w:rsidRDefault="00A15BDF" w:rsidP="00A15BDF">
      <w:pPr>
        <w:rPr>
          <w:rFonts w:eastAsia="Arial"/>
        </w:rPr>
      </w:pPr>
      <w:r w:rsidRPr="00A15BDF">
        <w:rPr>
          <w:rFonts w:eastAsia="Calibri"/>
          <w:szCs w:val="22"/>
        </w:rPr>
        <w:t xml:space="preserve">Тем не менее, следует отметить, что культурная инфраструктура требует значительного развития. Практически нет специализированных зданий, пригодных для музеев, выставочных залов, библиотек и т.д. </w:t>
      </w:r>
    </w:p>
    <w:p w14:paraId="5921D171" w14:textId="77777777" w:rsidR="00A15BDF" w:rsidRPr="00A15BDF" w:rsidRDefault="00A15BDF" w:rsidP="00A15BDF">
      <w:r w:rsidRPr="00A15BDF">
        <w:rPr>
          <w:rFonts w:eastAsia="Calibri"/>
          <w:b/>
          <w:szCs w:val="22"/>
        </w:rPr>
        <w:t>Учреждения культуры</w:t>
      </w:r>
      <w:r w:rsidRPr="00A15BDF">
        <w:rPr>
          <w:rFonts w:eastAsia="Calibri"/>
          <w:szCs w:val="22"/>
        </w:rPr>
        <w:t xml:space="preserve"> по направлениям проекта представлены библиотеками, домами культуры и школой искусств:</w:t>
      </w:r>
    </w:p>
    <w:p w14:paraId="016CB033"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Дом культуры «Витязь» в Тимофеевке с библиотекой;</w:t>
      </w:r>
    </w:p>
    <w:p w14:paraId="41B04754"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Сельский культурный центр Васильевка с библиотекой;</w:t>
      </w:r>
    </w:p>
    <w:p w14:paraId="22AD4134"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Дом культуры «Ташла», Ташлинская библиотека;</w:t>
      </w:r>
    </w:p>
    <w:p w14:paraId="6BAB251B"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Библиотека и культурный центр Узюково;</w:t>
      </w:r>
    </w:p>
    <w:p w14:paraId="1FBB6603"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 xml:space="preserve">Библиотека и культурный центр Нижнее Санчелеево; </w:t>
      </w:r>
    </w:p>
    <w:p w14:paraId="73453576" w14:textId="77777777" w:rsidR="00A15BDF" w:rsidRPr="00A15BDF" w:rsidRDefault="00A15BDF" w:rsidP="00A15BDF">
      <w:pPr>
        <w:rPr>
          <w:b/>
          <w:i/>
        </w:rPr>
      </w:pPr>
      <w:r w:rsidRPr="00A15BDF">
        <w:rPr>
          <w:rFonts w:eastAsia="Calibri"/>
          <w:b/>
          <w:i/>
          <w:szCs w:val="22"/>
        </w:rPr>
        <w:t>Жилищно-коммунальная инфраструктура</w:t>
      </w:r>
    </w:p>
    <w:p w14:paraId="4120EECC" w14:textId="77777777" w:rsidR="00A15BDF" w:rsidRPr="00A15BDF" w:rsidRDefault="00A15BDF" w:rsidP="00A15BDF">
      <w:r w:rsidRPr="00A15BDF">
        <w:rPr>
          <w:rFonts w:eastAsia="Calibri"/>
          <w:szCs w:val="22"/>
        </w:rPr>
        <w:t xml:space="preserve">Жилищный фонд в районах реализации проекта значительно варьируется. </w:t>
      </w:r>
    </w:p>
    <w:p w14:paraId="2775D669" w14:textId="77777777" w:rsidR="00A15BDF" w:rsidRPr="00A15BDF" w:rsidRDefault="00A15BDF" w:rsidP="00A15BDF">
      <w:pPr>
        <w:rPr>
          <w:rFonts w:cs="Arial"/>
          <w:szCs w:val="24"/>
        </w:rPr>
      </w:pPr>
      <w:r w:rsidRPr="00A15BDF">
        <w:rPr>
          <w:rFonts w:eastAsia="Calibri"/>
          <w:szCs w:val="22"/>
        </w:rPr>
        <w:t>По состоянию на 1 октября 2018 года общая площадь жилого фонда Тольятти, состоящего из многоквартирных домов, составляла 14 864 тыс. кв. м или 2 270 многоквартирных домов.</w:t>
      </w:r>
    </w:p>
    <w:p w14:paraId="6EAF4CDD" w14:textId="77777777" w:rsidR="00A15BDF" w:rsidRPr="00A15BDF" w:rsidRDefault="00A15BDF" w:rsidP="00A15BDF">
      <w:pPr>
        <w:rPr>
          <w:rFonts w:ascii="Times New Roman" w:hAnsi="Times New Roman"/>
          <w:sz w:val="24"/>
          <w:szCs w:val="24"/>
        </w:rPr>
      </w:pPr>
      <w:r w:rsidRPr="00A15BDF">
        <w:rPr>
          <w:rFonts w:eastAsia="Calibri"/>
          <w:szCs w:val="22"/>
        </w:rPr>
        <w:t xml:space="preserve">Почти все дома (более 99%) имеют централизованное водоснабжение, канализацию, центральное отопление и горячее водоснабжение и газифицированы. Хотя следует отметить, что здания имеют высокий уровень износа, а сети (особенно канализационная система) довольно старые и требуют значительного улучшения. </w:t>
      </w:r>
    </w:p>
    <w:p w14:paraId="5624A881" w14:textId="77777777" w:rsidR="00A15BDF" w:rsidRPr="00A15BDF" w:rsidRDefault="00A15BDF" w:rsidP="00A15BDF">
      <w:pPr>
        <w:rPr>
          <w:rFonts w:cs="Arial"/>
        </w:rPr>
      </w:pPr>
      <w:r w:rsidRPr="00A15BDF">
        <w:rPr>
          <w:rFonts w:eastAsia="Calibri"/>
          <w:szCs w:val="22"/>
        </w:rPr>
        <w:t>Архитектура каждого из районов Тольятти различна. В Комсомольском районе много зданий сталинской и хрущевской эпох. Временные бараки были снесены и в 1980-х годах заменены многоэтажными современными зданиями. Есть и поселение Шлюзовой, которое является примером советского классицизма и даже называется «маленький Санкт-Петербург».</w:t>
      </w:r>
    </w:p>
    <w:p w14:paraId="57613E32" w14:textId="77777777" w:rsidR="00A15BDF" w:rsidRPr="00A15BDF" w:rsidRDefault="00A15BDF" w:rsidP="00A15BDF">
      <w:pPr>
        <w:rPr>
          <w:rFonts w:cs="Arial"/>
        </w:rPr>
      </w:pPr>
      <w:r w:rsidRPr="00A15BDF">
        <w:rPr>
          <w:rFonts w:eastAsia="Calibri"/>
          <w:szCs w:val="22"/>
        </w:rPr>
        <w:t>В Центральном районе во время переселения в Ставрополь в связи с наводнением во время строительства ГЭС многие старые деревянные здания были перевезены. Только некоторые из них сохранили свое первоначальное состояние. Большинство домов — это «хрущевки» различного типа, и только несколько 9-, 14- или 16-этажных жилых домов. На окраине лесной зоны расположен коттеджный поселок. Портпоселок — единственное место, где можно увидеть деревянные или деревянно-каркасные дома.</w:t>
      </w:r>
    </w:p>
    <w:p w14:paraId="489BDC21" w14:textId="77777777" w:rsidR="00A15BDF" w:rsidRPr="00A15BDF" w:rsidRDefault="00A15BDF" w:rsidP="00A15BDF">
      <w:pPr>
        <w:rPr>
          <w:rFonts w:cs="Arial"/>
        </w:rPr>
      </w:pPr>
      <w:r w:rsidRPr="00A15BDF">
        <w:rPr>
          <w:rFonts w:eastAsia="Calibri"/>
          <w:szCs w:val="22"/>
        </w:rPr>
        <w:t xml:space="preserve">Автозаводский район, где строительство началось в 1960-х годах, сформирован из типовых многоквартирных домов. Уже сейчас нуждаются в ремонте 5, 9, 14, 16-этажные здания. </w:t>
      </w:r>
    </w:p>
    <w:p w14:paraId="1E58C145" w14:textId="77777777" w:rsidR="00A15BDF" w:rsidRPr="00A15BDF" w:rsidRDefault="00A15BDF" w:rsidP="00A15BDF">
      <w:r w:rsidRPr="00A15BDF">
        <w:rPr>
          <w:rFonts w:eastAsia="Calibri"/>
          <w:szCs w:val="22"/>
        </w:rPr>
        <w:t xml:space="preserve">В рамках реализации муниципальной программы «Реконструкция многоквартирных домов Тольяттинского муниципального района на 2014-2018 годы» на 2018 год запланированы работы по восстановлению поврежденных конструктивных элементов и ремонту внутренних систем водоснабжения многоквартирных домов. </w:t>
      </w:r>
    </w:p>
    <w:p w14:paraId="4DFB4164" w14:textId="77777777" w:rsidR="00A15BDF" w:rsidRPr="00A15BDF" w:rsidRDefault="00A15BDF" w:rsidP="00A15BDF">
      <w:r w:rsidRPr="00A15BDF">
        <w:rPr>
          <w:rFonts w:eastAsia="Calibri"/>
          <w:szCs w:val="22"/>
        </w:rPr>
        <w:t xml:space="preserve">В рамках муниципальной программы «Ремонт помещений, находящихся в муниципальной собственности Тольятти в 2018-2022 годах» в январе-сентябре 2018 года велись работы по замене бытовой газовой техники в муниципальном жилье; </w:t>
      </w:r>
    </w:p>
    <w:p w14:paraId="3B08848D" w14:textId="77777777" w:rsidR="00A15BDF" w:rsidRPr="00A15BDF" w:rsidRDefault="00A15BDF" w:rsidP="00A15BDF">
      <w:r w:rsidRPr="00A15BDF">
        <w:rPr>
          <w:rFonts w:eastAsia="Calibri"/>
          <w:szCs w:val="22"/>
        </w:rPr>
        <w:t xml:space="preserve">В рамках реализации муниципальной программы «Техническое обслуживание и ремонт объектов инженерной инфраструктуры Тольяттинского муниципального района на 2018-2022 гг» в январе-сентябре 2018 года была проведена следующая работа: </w:t>
      </w:r>
    </w:p>
    <w:p w14:paraId="50D1EC4A"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 xml:space="preserve">поддержание в хорошем техническом состоянии трубопроводов и сооружений системы ливневой канализации; </w:t>
      </w:r>
    </w:p>
    <w:p w14:paraId="2062AF46"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 xml:space="preserve">содержание инженерных сооружений и инженерных коммуникаций, принадлежащих муниципалитету; </w:t>
      </w:r>
    </w:p>
    <w:p w14:paraId="04EAC27C"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реагирование на чрезвычайные ситуации, связанные с инженерным оборудованием и инженерными коммуникациями;  </w:t>
      </w:r>
    </w:p>
    <w:p w14:paraId="3D33CF69"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 xml:space="preserve">поддержание систем уличного освещения в хорошем рабочем состоянии. </w:t>
      </w:r>
    </w:p>
    <w:p w14:paraId="07A8CA1C" w14:textId="77777777" w:rsidR="00A15BDF" w:rsidRPr="00A15BDF" w:rsidRDefault="00A15BDF" w:rsidP="00A15BDF">
      <w:r w:rsidRPr="00A15BDF">
        <w:rPr>
          <w:rFonts w:eastAsia="Calibri"/>
          <w:szCs w:val="22"/>
        </w:rPr>
        <w:t xml:space="preserve">В рамках реализации муниципальной программы «Формирование современной городской среды на 2018-2022 годы» в январе-сентябре 2018 года были проведены следующие работы: </w:t>
      </w:r>
    </w:p>
    <w:p w14:paraId="715E5B47"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 xml:space="preserve">благоустройство территорий муниципального района (заключены муниципальные контракты на благоустройство отдельных жилых домов и земельных участков, включая аэрофотосъемку части территории, предназначенной для строительства индивидуальных жилых домов); </w:t>
      </w:r>
    </w:p>
    <w:p w14:paraId="4BE09B18"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 xml:space="preserve">поддержка муниципальных программ по формированию современной городской среды; </w:t>
      </w:r>
    </w:p>
    <w:p w14:paraId="02AABB91"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 xml:space="preserve">благоустройство общественных мест. </w:t>
      </w:r>
    </w:p>
    <w:p w14:paraId="6AEA66F7" w14:textId="77777777" w:rsidR="00A15BDF" w:rsidRPr="00A15BDF" w:rsidRDefault="00A15BDF" w:rsidP="00A15BDF">
      <w:r w:rsidRPr="00A15BDF">
        <w:rPr>
          <w:rFonts w:eastAsia="Calibri"/>
          <w:szCs w:val="22"/>
        </w:rPr>
        <w:t xml:space="preserve">Также в отчетном периоде были заключены муниципальные контракты на благоустройство общественных мест, включая благоустройство велосипедной и пешеходной дорожек на улице Патрульной, благоустройство лесной буферной зоны (рядом с улицами Баныкина и Родины, от Соцгорода до Портпоселка). </w:t>
      </w:r>
    </w:p>
    <w:p w14:paraId="3D7D01E7" w14:textId="77777777" w:rsidR="00A15BDF" w:rsidRPr="00A15BDF" w:rsidRDefault="00A15BDF" w:rsidP="00A15BDF">
      <w:r w:rsidRPr="00A15BDF">
        <w:rPr>
          <w:rFonts w:eastAsia="Calibri"/>
          <w:szCs w:val="22"/>
        </w:rPr>
        <w:t xml:space="preserve">В деревне </w:t>
      </w:r>
      <w:r w:rsidRPr="00A15BDF">
        <w:rPr>
          <w:rFonts w:eastAsia="Calibri"/>
          <w:b/>
          <w:szCs w:val="22"/>
        </w:rPr>
        <w:t xml:space="preserve">Васильевка </w:t>
      </w:r>
      <w:r w:rsidRPr="00A15BDF">
        <w:rPr>
          <w:rFonts w:eastAsia="Calibri"/>
          <w:szCs w:val="22"/>
        </w:rPr>
        <w:t xml:space="preserve">большинство населения проживает в деревянных домах, хотя там также расположены современные коттеджи. </w:t>
      </w:r>
    </w:p>
    <w:p w14:paraId="7FBEC22C" w14:textId="77777777" w:rsidR="00A15BDF" w:rsidRPr="00A15BDF" w:rsidRDefault="00A15BDF" w:rsidP="00A15BDF">
      <w:pPr>
        <w:jc w:val="center"/>
        <w:rPr>
          <w:highlight w:val="green"/>
        </w:rPr>
      </w:pPr>
      <w:r w:rsidRPr="00A15BDF">
        <w:rPr>
          <w:noProof/>
          <w:lang w:bidi="ar-SA"/>
        </w:rPr>
        <w:drawing>
          <wp:inline distT="0" distB="0" distL="0" distR="0" wp14:anchorId="7B5E3C8F" wp14:editId="69462D1D">
            <wp:extent cx="4718817" cy="3206735"/>
            <wp:effectExtent l="0" t="0" r="5715"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G_4218.jpg"/>
                    <pic:cNvPicPr/>
                  </pic:nvPicPr>
                  <pic:blipFill>
                    <a:blip r:embed="rId127" cstate="screen">
                      <a:extLst>
                        <a:ext uri="{28A0092B-C50C-407E-A947-70E740481C1C}">
                          <a14:useLocalDpi xmlns:a14="http://schemas.microsoft.com/office/drawing/2010/main"/>
                        </a:ext>
                      </a:extLst>
                    </a:blip>
                    <a:stretch>
                      <a:fillRect/>
                    </a:stretch>
                  </pic:blipFill>
                  <pic:spPr>
                    <a:xfrm>
                      <a:off x="0" y="0"/>
                      <a:ext cx="4718817" cy="3206735"/>
                    </a:xfrm>
                    <a:prstGeom prst="rect">
                      <a:avLst/>
                    </a:prstGeom>
                  </pic:spPr>
                </pic:pic>
              </a:graphicData>
            </a:graphic>
          </wp:inline>
        </w:drawing>
      </w:r>
    </w:p>
    <w:p w14:paraId="542C0838" w14:textId="77777777" w:rsidR="00A15BDF" w:rsidRPr="00A15BDF" w:rsidRDefault="00A15BDF" w:rsidP="00A15BDF">
      <w:pPr>
        <w:spacing w:before="170" w:after="100" w:line="170" w:lineRule="atLeast"/>
        <w:jc w:val="left"/>
        <w:rPr>
          <w:b/>
          <w:bCs/>
          <w:sz w:val="16"/>
          <w:szCs w:val="20"/>
        </w:rPr>
      </w:pPr>
      <w:bookmarkStart w:id="443" w:name="_Toc24627831"/>
      <w:r w:rsidRPr="00A15BDF">
        <w:rPr>
          <w:rFonts w:eastAsia="Calibri"/>
          <w:b/>
          <w:sz w:val="16"/>
          <w:szCs w:val="22"/>
        </w:rPr>
        <w:t xml:space="preserve">Рис. </w:t>
      </w:r>
      <w:r w:rsidRPr="00A15BDF">
        <w:rPr>
          <w:b/>
          <w:bCs/>
          <w:sz w:val="16"/>
          <w:szCs w:val="20"/>
        </w:rPr>
        <w:fldChar w:fldCharType="begin"/>
      </w:r>
      <w:r w:rsidRPr="00A15BDF">
        <w:rPr>
          <w:b/>
          <w:bCs/>
          <w:sz w:val="16"/>
          <w:szCs w:val="20"/>
        </w:rPr>
        <w:instrText xml:space="preserve"> STYLEREF 2 \s </w:instrText>
      </w:r>
      <w:r w:rsidRPr="00A15BDF">
        <w:rPr>
          <w:b/>
          <w:bCs/>
          <w:sz w:val="16"/>
          <w:szCs w:val="20"/>
        </w:rPr>
        <w:fldChar w:fldCharType="separate"/>
      </w:r>
      <w:r w:rsidRPr="00A15BDF">
        <w:rPr>
          <w:b/>
          <w:bCs/>
          <w:noProof/>
          <w:sz w:val="16"/>
          <w:szCs w:val="20"/>
        </w:rPr>
        <w:t>5.7</w:t>
      </w:r>
      <w:r w:rsidRPr="00A15BDF">
        <w:rPr>
          <w:b/>
          <w:bCs/>
          <w:sz w:val="16"/>
          <w:szCs w:val="20"/>
        </w:rPr>
        <w:fldChar w:fldCharType="end"/>
      </w:r>
      <w:r w:rsidRPr="00A15BDF">
        <w:rPr>
          <w:rFonts w:eastAsia="Calibri"/>
          <w:b/>
          <w:sz w:val="16"/>
          <w:szCs w:val="22"/>
        </w:rPr>
        <w:t>.</w:t>
      </w:r>
      <w:r w:rsidRPr="00A15BDF">
        <w:rPr>
          <w:b/>
          <w:bCs/>
          <w:sz w:val="16"/>
          <w:szCs w:val="20"/>
        </w:rPr>
        <w:fldChar w:fldCharType="begin"/>
      </w:r>
      <w:r w:rsidRPr="00A15BDF">
        <w:rPr>
          <w:b/>
          <w:bCs/>
          <w:sz w:val="16"/>
          <w:szCs w:val="20"/>
        </w:rPr>
        <w:instrText xml:space="preserve"> SEQ Figure \* ARABIC \s 2 </w:instrText>
      </w:r>
      <w:r w:rsidRPr="00A15BDF">
        <w:rPr>
          <w:b/>
          <w:bCs/>
          <w:sz w:val="16"/>
          <w:szCs w:val="20"/>
        </w:rPr>
        <w:fldChar w:fldCharType="separate"/>
      </w:r>
      <w:r w:rsidRPr="00A15BDF">
        <w:rPr>
          <w:b/>
          <w:bCs/>
          <w:noProof/>
          <w:sz w:val="16"/>
          <w:szCs w:val="20"/>
        </w:rPr>
        <w:t>3</w:t>
      </w:r>
      <w:r w:rsidRPr="00A15BDF">
        <w:rPr>
          <w:b/>
          <w:bCs/>
          <w:sz w:val="16"/>
          <w:szCs w:val="20"/>
        </w:rPr>
        <w:fldChar w:fldCharType="end"/>
      </w:r>
      <w:r w:rsidRPr="00A15BDF">
        <w:rPr>
          <w:rFonts w:eastAsia="Calibri"/>
          <w:b/>
          <w:sz w:val="16"/>
          <w:szCs w:val="22"/>
        </w:rPr>
        <w:t>: Деревня Васильевка</w:t>
      </w:r>
      <w:bookmarkEnd w:id="443"/>
    </w:p>
    <w:p w14:paraId="38443E4F" w14:textId="77777777" w:rsidR="00A15BDF" w:rsidRPr="00A15BDF" w:rsidRDefault="00A15BDF" w:rsidP="00A15BDF"/>
    <w:p w14:paraId="2D17411B" w14:textId="77777777" w:rsidR="00A15BDF" w:rsidRPr="00A15BDF" w:rsidRDefault="00A15BDF" w:rsidP="00A15BDF">
      <w:r w:rsidRPr="00A15BDF">
        <w:rPr>
          <w:rFonts w:eastAsia="Calibri"/>
          <w:szCs w:val="22"/>
        </w:rPr>
        <w:t xml:space="preserve">Жилищный фонд села </w:t>
      </w:r>
      <w:r w:rsidRPr="00A15BDF">
        <w:rPr>
          <w:rFonts w:eastAsia="Calibri"/>
          <w:b/>
          <w:szCs w:val="22"/>
        </w:rPr>
        <w:t>Тимофеевка</w:t>
      </w:r>
      <w:r w:rsidRPr="00A15BDF">
        <w:rPr>
          <w:rFonts w:eastAsia="Calibri"/>
          <w:szCs w:val="22"/>
        </w:rPr>
        <w:t xml:space="preserve"> представлен частными домами в разном состоянии.</w:t>
      </w:r>
    </w:p>
    <w:p w14:paraId="70296B91" w14:textId="77777777" w:rsidR="00A15BDF" w:rsidRPr="00A15BDF" w:rsidRDefault="00A15BDF" w:rsidP="00A15BDF">
      <w:pPr>
        <w:jc w:val="center"/>
        <w:rPr>
          <w:highlight w:val="green"/>
        </w:rPr>
      </w:pPr>
      <w:r w:rsidRPr="00A15BDF">
        <w:rPr>
          <w:noProof/>
          <w:lang w:bidi="ar-SA"/>
        </w:rPr>
        <w:drawing>
          <wp:inline distT="0" distB="0" distL="0" distR="0" wp14:anchorId="443D926B" wp14:editId="0926E765">
            <wp:extent cx="4741338" cy="3556003"/>
            <wp:effectExtent l="0" t="0" r="2540" b="635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G_4221.jpg"/>
                    <pic:cNvPicPr/>
                  </pic:nvPicPr>
                  <pic:blipFill>
                    <a:blip r:embed="rId128" cstate="screen">
                      <a:extLst>
                        <a:ext uri="{28A0092B-C50C-407E-A947-70E740481C1C}">
                          <a14:useLocalDpi xmlns:a14="http://schemas.microsoft.com/office/drawing/2010/main"/>
                        </a:ext>
                      </a:extLst>
                    </a:blip>
                    <a:stretch>
                      <a:fillRect/>
                    </a:stretch>
                  </pic:blipFill>
                  <pic:spPr>
                    <a:xfrm>
                      <a:off x="0" y="0"/>
                      <a:ext cx="4741338" cy="3556003"/>
                    </a:xfrm>
                    <a:prstGeom prst="rect">
                      <a:avLst/>
                    </a:prstGeom>
                  </pic:spPr>
                </pic:pic>
              </a:graphicData>
            </a:graphic>
          </wp:inline>
        </w:drawing>
      </w:r>
    </w:p>
    <w:p w14:paraId="001093D0" w14:textId="77777777" w:rsidR="00A15BDF" w:rsidRPr="00A15BDF" w:rsidRDefault="00A15BDF" w:rsidP="00A15BDF">
      <w:pPr>
        <w:spacing w:before="170" w:after="100" w:line="170" w:lineRule="atLeast"/>
        <w:jc w:val="left"/>
        <w:rPr>
          <w:b/>
          <w:bCs/>
          <w:sz w:val="16"/>
          <w:szCs w:val="20"/>
        </w:rPr>
      </w:pPr>
      <w:bookmarkStart w:id="444" w:name="_Toc24627832"/>
      <w:r w:rsidRPr="00A15BDF">
        <w:rPr>
          <w:rFonts w:eastAsia="Calibri"/>
          <w:b/>
          <w:sz w:val="16"/>
          <w:szCs w:val="22"/>
        </w:rPr>
        <w:t xml:space="preserve">Рис. </w:t>
      </w:r>
      <w:r w:rsidRPr="00A15BDF">
        <w:rPr>
          <w:b/>
          <w:bCs/>
          <w:sz w:val="16"/>
          <w:szCs w:val="20"/>
        </w:rPr>
        <w:fldChar w:fldCharType="begin"/>
      </w:r>
      <w:r w:rsidRPr="00A15BDF">
        <w:rPr>
          <w:b/>
          <w:bCs/>
          <w:sz w:val="16"/>
          <w:szCs w:val="20"/>
        </w:rPr>
        <w:instrText xml:space="preserve"> STYLEREF 2 \s </w:instrText>
      </w:r>
      <w:r w:rsidRPr="00A15BDF">
        <w:rPr>
          <w:b/>
          <w:bCs/>
          <w:sz w:val="16"/>
          <w:szCs w:val="20"/>
        </w:rPr>
        <w:fldChar w:fldCharType="separate"/>
      </w:r>
      <w:r w:rsidRPr="00A15BDF">
        <w:rPr>
          <w:b/>
          <w:bCs/>
          <w:noProof/>
          <w:sz w:val="16"/>
          <w:szCs w:val="20"/>
        </w:rPr>
        <w:t>5.7</w:t>
      </w:r>
      <w:r w:rsidRPr="00A15BDF">
        <w:rPr>
          <w:b/>
          <w:bCs/>
          <w:sz w:val="16"/>
          <w:szCs w:val="20"/>
        </w:rPr>
        <w:fldChar w:fldCharType="end"/>
      </w:r>
      <w:r w:rsidRPr="00A15BDF">
        <w:rPr>
          <w:rFonts w:eastAsia="Calibri"/>
          <w:b/>
          <w:sz w:val="16"/>
          <w:szCs w:val="22"/>
        </w:rPr>
        <w:t>.</w:t>
      </w:r>
      <w:r w:rsidRPr="00A15BDF">
        <w:rPr>
          <w:b/>
          <w:bCs/>
          <w:sz w:val="16"/>
          <w:szCs w:val="20"/>
        </w:rPr>
        <w:fldChar w:fldCharType="begin"/>
      </w:r>
      <w:r w:rsidRPr="00A15BDF">
        <w:rPr>
          <w:b/>
          <w:bCs/>
          <w:sz w:val="16"/>
          <w:szCs w:val="20"/>
        </w:rPr>
        <w:instrText xml:space="preserve"> SEQ Figure \* ARABIC \s 2 </w:instrText>
      </w:r>
      <w:r w:rsidRPr="00A15BDF">
        <w:rPr>
          <w:b/>
          <w:bCs/>
          <w:sz w:val="16"/>
          <w:szCs w:val="20"/>
        </w:rPr>
        <w:fldChar w:fldCharType="separate"/>
      </w:r>
      <w:r w:rsidRPr="00A15BDF">
        <w:rPr>
          <w:b/>
          <w:bCs/>
          <w:noProof/>
          <w:sz w:val="16"/>
          <w:szCs w:val="20"/>
        </w:rPr>
        <w:t>4</w:t>
      </w:r>
      <w:r w:rsidRPr="00A15BDF">
        <w:rPr>
          <w:b/>
          <w:bCs/>
          <w:sz w:val="16"/>
          <w:szCs w:val="20"/>
        </w:rPr>
        <w:fldChar w:fldCharType="end"/>
      </w:r>
      <w:r w:rsidRPr="00A15BDF">
        <w:rPr>
          <w:rFonts w:eastAsia="Calibri"/>
          <w:b/>
          <w:sz w:val="16"/>
          <w:szCs w:val="22"/>
        </w:rPr>
        <w:t>: Деревня Тимофеевка</w:t>
      </w:r>
      <w:bookmarkEnd w:id="444"/>
    </w:p>
    <w:p w14:paraId="170348E3" w14:textId="77777777" w:rsidR="00A15BDF" w:rsidRPr="00A15BDF" w:rsidRDefault="00A15BDF" w:rsidP="00A15BDF">
      <w:r w:rsidRPr="00A15BDF">
        <w:rPr>
          <w:rFonts w:eastAsia="Calibri"/>
          <w:szCs w:val="22"/>
        </w:rPr>
        <w:t xml:space="preserve">Жилищный фонд микрорайона </w:t>
      </w:r>
      <w:r w:rsidRPr="00A15BDF">
        <w:rPr>
          <w:rFonts w:eastAsia="Calibri"/>
          <w:b/>
          <w:szCs w:val="22"/>
        </w:rPr>
        <w:t>Загородное</w:t>
      </w:r>
      <w:r w:rsidRPr="00A15BDF">
        <w:rPr>
          <w:rFonts w:eastAsia="Calibri"/>
          <w:szCs w:val="22"/>
        </w:rPr>
        <w:t xml:space="preserve"> представлен капитальными малоэтажными домами и коттеджами, а также старыми деревянными домами. </w:t>
      </w:r>
    </w:p>
    <w:p w14:paraId="740FFA64" w14:textId="77777777" w:rsidR="00A15BDF" w:rsidRPr="00A15BDF" w:rsidRDefault="00A15BDF" w:rsidP="00A15BDF">
      <w:pPr>
        <w:jc w:val="center"/>
        <w:rPr>
          <w:highlight w:val="green"/>
        </w:rPr>
      </w:pPr>
      <w:r w:rsidRPr="00A15BDF">
        <w:rPr>
          <w:noProof/>
          <w:lang w:bidi="ar-SA"/>
        </w:rPr>
        <w:drawing>
          <wp:inline distT="0" distB="0" distL="0" distR="0" wp14:anchorId="3487BCF9" wp14:editId="56696789">
            <wp:extent cx="4136492" cy="3101826"/>
            <wp:effectExtent l="0" t="0" r="0" b="381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G_4383.jpg"/>
                    <pic:cNvPicPr/>
                  </pic:nvPicPr>
                  <pic:blipFill>
                    <a:blip r:embed="rId129" cstate="screen">
                      <a:extLst>
                        <a:ext uri="{28A0092B-C50C-407E-A947-70E740481C1C}">
                          <a14:useLocalDpi xmlns:a14="http://schemas.microsoft.com/office/drawing/2010/main"/>
                        </a:ext>
                      </a:extLst>
                    </a:blip>
                    <a:stretch>
                      <a:fillRect/>
                    </a:stretch>
                  </pic:blipFill>
                  <pic:spPr>
                    <a:xfrm>
                      <a:off x="0" y="0"/>
                      <a:ext cx="4136492" cy="3101826"/>
                    </a:xfrm>
                    <a:prstGeom prst="rect">
                      <a:avLst/>
                    </a:prstGeom>
                  </pic:spPr>
                </pic:pic>
              </a:graphicData>
            </a:graphic>
          </wp:inline>
        </w:drawing>
      </w:r>
    </w:p>
    <w:p w14:paraId="2405B23A" w14:textId="77777777" w:rsidR="00A15BDF" w:rsidRPr="00A15BDF" w:rsidRDefault="00A15BDF" w:rsidP="00A15BDF">
      <w:pPr>
        <w:spacing w:before="170" w:after="100" w:line="170" w:lineRule="atLeast"/>
        <w:jc w:val="left"/>
        <w:rPr>
          <w:b/>
          <w:bCs/>
          <w:sz w:val="16"/>
          <w:szCs w:val="20"/>
        </w:rPr>
      </w:pPr>
      <w:bookmarkStart w:id="445" w:name="_Toc24627833"/>
      <w:r w:rsidRPr="00A15BDF">
        <w:rPr>
          <w:rFonts w:eastAsia="Calibri"/>
          <w:b/>
          <w:sz w:val="16"/>
          <w:szCs w:val="22"/>
        </w:rPr>
        <w:t xml:space="preserve">Рис. </w:t>
      </w:r>
      <w:r w:rsidRPr="00A15BDF">
        <w:rPr>
          <w:b/>
          <w:bCs/>
          <w:sz w:val="16"/>
          <w:szCs w:val="20"/>
        </w:rPr>
        <w:fldChar w:fldCharType="begin"/>
      </w:r>
      <w:r w:rsidRPr="00A15BDF">
        <w:rPr>
          <w:b/>
          <w:bCs/>
          <w:sz w:val="16"/>
          <w:szCs w:val="20"/>
        </w:rPr>
        <w:instrText xml:space="preserve"> STYLEREF 2 \s </w:instrText>
      </w:r>
      <w:r w:rsidRPr="00A15BDF">
        <w:rPr>
          <w:b/>
          <w:bCs/>
          <w:sz w:val="16"/>
          <w:szCs w:val="20"/>
        </w:rPr>
        <w:fldChar w:fldCharType="separate"/>
      </w:r>
      <w:r w:rsidRPr="00A15BDF">
        <w:rPr>
          <w:b/>
          <w:bCs/>
          <w:noProof/>
          <w:sz w:val="16"/>
          <w:szCs w:val="20"/>
        </w:rPr>
        <w:t>5.7</w:t>
      </w:r>
      <w:r w:rsidRPr="00A15BDF">
        <w:rPr>
          <w:b/>
          <w:bCs/>
          <w:sz w:val="16"/>
          <w:szCs w:val="20"/>
        </w:rPr>
        <w:fldChar w:fldCharType="end"/>
      </w:r>
      <w:r w:rsidRPr="00A15BDF">
        <w:rPr>
          <w:rFonts w:eastAsia="Calibri"/>
          <w:b/>
          <w:sz w:val="16"/>
          <w:szCs w:val="22"/>
        </w:rPr>
        <w:t>.</w:t>
      </w:r>
      <w:r w:rsidRPr="00A15BDF">
        <w:rPr>
          <w:b/>
          <w:bCs/>
          <w:sz w:val="16"/>
          <w:szCs w:val="20"/>
        </w:rPr>
        <w:fldChar w:fldCharType="begin"/>
      </w:r>
      <w:r w:rsidRPr="00A15BDF">
        <w:rPr>
          <w:b/>
          <w:bCs/>
          <w:sz w:val="16"/>
          <w:szCs w:val="20"/>
        </w:rPr>
        <w:instrText xml:space="preserve"> SEQ Figure \* ARABIC \s 2 </w:instrText>
      </w:r>
      <w:r w:rsidRPr="00A15BDF">
        <w:rPr>
          <w:b/>
          <w:bCs/>
          <w:sz w:val="16"/>
          <w:szCs w:val="20"/>
        </w:rPr>
        <w:fldChar w:fldCharType="separate"/>
      </w:r>
      <w:r w:rsidRPr="00A15BDF">
        <w:rPr>
          <w:b/>
          <w:bCs/>
          <w:noProof/>
          <w:sz w:val="16"/>
          <w:szCs w:val="20"/>
        </w:rPr>
        <w:t>5</w:t>
      </w:r>
      <w:r w:rsidRPr="00A15BDF">
        <w:rPr>
          <w:b/>
          <w:bCs/>
          <w:sz w:val="16"/>
          <w:szCs w:val="20"/>
        </w:rPr>
        <w:fldChar w:fldCharType="end"/>
      </w:r>
      <w:r w:rsidRPr="00A15BDF">
        <w:rPr>
          <w:rFonts w:eastAsia="Calibri"/>
          <w:b/>
          <w:sz w:val="16"/>
          <w:szCs w:val="22"/>
        </w:rPr>
        <w:t>: Типичный дом в микрорайоне Загородное</w:t>
      </w:r>
      <w:bookmarkEnd w:id="445"/>
    </w:p>
    <w:p w14:paraId="099331EA" w14:textId="77777777" w:rsidR="00A15BDF" w:rsidRPr="00A15BDF" w:rsidRDefault="00A15BDF" w:rsidP="00A15BDF">
      <w:r w:rsidRPr="00A15BDF">
        <w:rPr>
          <w:rFonts w:eastAsia="Calibri"/>
          <w:szCs w:val="22"/>
        </w:rPr>
        <w:t xml:space="preserve">Здания и сооружения </w:t>
      </w:r>
      <w:r w:rsidRPr="00A15BDF">
        <w:rPr>
          <w:rFonts w:eastAsia="Calibri"/>
          <w:b/>
          <w:szCs w:val="22"/>
        </w:rPr>
        <w:t>некоммерческого партнерства садоводов</w:t>
      </w:r>
      <w:r w:rsidRPr="00A15BDF">
        <w:rPr>
          <w:rFonts w:eastAsia="Calibri"/>
          <w:szCs w:val="22"/>
        </w:rPr>
        <w:t xml:space="preserve"> на территориях реализации проекта представлены дачами летнего сада (большинство из них ветхие) и очень редко капитальными домами. Некоммерческие партнерства садоводов в основном представлены домами, пригодными для сезонного проживания только в летний период.</w:t>
      </w:r>
    </w:p>
    <w:tbl>
      <w:tblPr>
        <w:tblStyle w:val="11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68"/>
        <w:gridCol w:w="5069"/>
      </w:tblGrid>
      <w:tr w:rsidR="00A15BDF" w:rsidRPr="00A15BDF" w14:paraId="0B81C41E" w14:textId="77777777" w:rsidTr="004A246D">
        <w:tc>
          <w:tcPr>
            <w:tcW w:w="5068" w:type="dxa"/>
          </w:tcPr>
          <w:p w14:paraId="6EEEA57D" w14:textId="77777777" w:rsidR="00A15BDF" w:rsidRPr="00A15BDF" w:rsidRDefault="00A15BDF" w:rsidP="00A15BDF">
            <w:r w:rsidRPr="00A15BDF">
              <w:rPr>
                <w:noProof/>
                <w:lang w:bidi="ar-SA"/>
              </w:rPr>
              <w:drawing>
                <wp:inline distT="0" distB="0" distL="0" distR="0" wp14:anchorId="24B5CCC3" wp14:editId="6D7D0E15">
                  <wp:extent cx="3075709" cy="2306859"/>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G_4186.jpg"/>
                          <pic:cNvPicPr/>
                        </pic:nvPicPr>
                        <pic:blipFill>
                          <a:blip r:embed="rId130" cstate="screen">
                            <a:extLst>
                              <a:ext uri="{28A0092B-C50C-407E-A947-70E740481C1C}">
                                <a14:useLocalDpi xmlns:a14="http://schemas.microsoft.com/office/drawing/2010/main"/>
                              </a:ext>
                            </a:extLst>
                          </a:blip>
                          <a:stretch>
                            <a:fillRect/>
                          </a:stretch>
                        </pic:blipFill>
                        <pic:spPr>
                          <a:xfrm>
                            <a:off x="0" y="0"/>
                            <a:ext cx="3094245" cy="2320761"/>
                          </a:xfrm>
                          <a:prstGeom prst="rect">
                            <a:avLst/>
                          </a:prstGeom>
                        </pic:spPr>
                      </pic:pic>
                    </a:graphicData>
                  </a:graphic>
                </wp:inline>
              </w:drawing>
            </w:r>
          </w:p>
        </w:tc>
        <w:tc>
          <w:tcPr>
            <w:tcW w:w="5069" w:type="dxa"/>
          </w:tcPr>
          <w:p w14:paraId="544F9130" w14:textId="77777777" w:rsidR="00A15BDF" w:rsidRPr="00A15BDF" w:rsidRDefault="00A15BDF" w:rsidP="00A15BDF">
            <w:r w:rsidRPr="00A15BDF">
              <w:rPr>
                <w:noProof/>
                <w:lang w:bidi="ar-SA"/>
              </w:rPr>
              <w:drawing>
                <wp:inline distT="0" distB="0" distL="0" distR="0" wp14:anchorId="71923323" wp14:editId="10C0BB21">
                  <wp:extent cx="3051958" cy="2289046"/>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G_4195.jpg"/>
                          <pic:cNvPicPr/>
                        </pic:nvPicPr>
                        <pic:blipFill>
                          <a:blip r:embed="rId131" cstate="screen">
                            <a:extLst>
                              <a:ext uri="{28A0092B-C50C-407E-A947-70E740481C1C}">
                                <a14:useLocalDpi xmlns:a14="http://schemas.microsoft.com/office/drawing/2010/main"/>
                              </a:ext>
                            </a:extLst>
                          </a:blip>
                          <a:stretch>
                            <a:fillRect/>
                          </a:stretch>
                        </pic:blipFill>
                        <pic:spPr>
                          <a:xfrm>
                            <a:off x="0" y="0"/>
                            <a:ext cx="3068224" cy="2301246"/>
                          </a:xfrm>
                          <a:prstGeom prst="rect">
                            <a:avLst/>
                          </a:prstGeom>
                        </pic:spPr>
                      </pic:pic>
                    </a:graphicData>
                  </a:graphic>
                </wp:inline>
              </w:drawing>
            </w:r>
          </w:p>
        </w:tc>
      </w:tr>
    </w:tbl>
    <w:p w14:paraId="0C4D7909" w14:textId="77777777" w:rsidR="00A15BDF" w:rsidRPr="00A15BDF" w:rsidRDefault="00A15BDF" w:rsidP="00A15BDF">
      <w:pPr>
        <w:spacing w:before="170" w:after="100" w:line="170" w:lineRule="atLeast"/>
        <w:jc w:val="left"/>
        <w:rPr>
          <w:b/>
          <w:bCs/>
          <w:sz w:val="16"/>
          <w:szCs w:val="20"/>
        </w:rPr>
      </w:pPr>
      <w:bookmarkStart w:id="446" w:name="_Toc24627834"/>
      <w:r w:rsidRPr="00A15BDF">
        <w:rPr>
          <w:rFonts w:eastAsia="Calibri"/>
          <w:b/>
          <w:sz w:val="16"/>
          <w:szCs w:val="22"/>
        </w:rPr>
        <w:t xml:space="preserve">Рис. </w:t>
      </w:r>
      <w:r w:rsidRPr="00A15BDF">
        <w:rPr>
          <w:b/>
          <w:bCs/>
          <w:sz w:val="16"/>
          <w:szCs w:val="20"/>
        </w:rPr>
        <w:fldChar w:fldCharType="begin"/>
      </w:r>
      <w:r w:rsidRPr="00A15BDF">
        <w:rPr>
          <w:b/>
          <w:bCs/>
          <w:sz w:val="16"/>
          <w:szCs w:val="20"/>
        </w:rPr>
        <w:instrText xml:space="preserve"> STYLEREF 2 \s </w:instrText>
      </w:r>
      <w:r w:rsidRPr="00A15BDF">
        <w:rPr>
          <w:b/>
          <w:bCs/>
          <w:sz w:val="16"/>
          <w:szCs w:val="20"/>
        </w:rPr>
        <w:fldChar w:fldCharType="separate"/>
      </w:r>
      <w:r w:rsidRPr="00A15BDF">
        <w:rPr>
          <w:b/>
          <w:bCs/>
          <w:noProof/>
          <w:sz w:val="16"/>
          <w:szCs w:val="20"/>
        </w:rPr>
        <w:t>5.7</w:t>
      </w:r>
      <w:r w:rsidRPr="00A15BDF">
        <w:rPr>
          <w:b/>
          <w:bCs/>
          <w:sz w:val="16"/>
          <w:szCs w:val="20"/>
        </w:rPr>
        <w:fldChar w:fldCharType="end"/>
      </w:r>
      <w:r w:rsidRPr="00A15BDF">
        <w:rPr>
          <w:rFonts w:eastAsia="Calibri"/>
          <w:b/>
          <w:sz w:val="16"/>
          <w:szCs w:val="22"/>
        </w:rPr>
        <w:t>.</w:t>
      </w:r>
      <w:r w:rsidRPr="00A15BDF">
        <w:rPr>
          <w:b/>
          <w:bCs/>
          <w:sz w:val="16"/>
          <w:szCs w:val="20"/>
        </w:rPr>
        <w:fldChar w:fldCharType="begin"/>
      </w:r>
      <w:r w:rsidRPr="00A15BDF">
        <w:rPr>
          <w:b/>
          <w:bCs/>
          <w:sz w:val="16"/>
          <w:szCs w:val="20"/>
        </w:rPr>
        <w:instrText xml:space="preserve"> SEQ Figure \* ARABIC \s 2 </w:instrText>
      </w:r>
      <w:r w:rsidRPr="00A15BDF">
        <w:rPr>
          <w:b/>
          <w:bCs/>
          <w:sz w:val="16"/>
          <w:szCs w:val="20"/>
        </w:rPr>
        <w:fldChar w:fldCharType="separate"/>
      </w:r>
      <w:r w:rsidRPr="00A15BDF">
        <w:rPr>
          <w:b/>
          <w:bCs/>
          <w:noProof/>
          <w:sz w:val="16"/>
          <w:szCs w:val="20"/>
        </w:rPr>
        <w:t>6</w:t>
      </w:r>
      <w:r w:rsidRPr="00A15BDF">
        <w:rPr>
          <w:b/>
          <w:bCs/>
          <w:sz w:val="16"/>
          <w:szCs w:val="20"/>
        </w:rPr>
        <w:fldChar w:fldCharType="end"/>
      </w:r>
      <w:r w:rsidRPr="00A15BDF">
        <w:rPr>
          <w:rFonts w:eastAsia="Calibri"/>
          <w:b/>
          <w:sz w:val="16"/>
          <w:szCs w:val="22"/>
        </w:rPr>
        <w:t>: Жилье в районах СНТ</w:t>
      </w:r>
      <w:bookmarkEnd w:id="446"/>
    </w:p>
    <w:p w14:paraId="13290259" w14:textId="77777777" w:rsidR="00A15BDF" w:rsidRPr="00A15BDF" w:rsidRDefault="00A15BDF" w:rsidP="00A15BDF">
      <w:pPr>
        <w:keepNext/>
        <w:shd w:val="clear" w:color="auto" w:fill="A8D08D"/>
        <w:spacing w:before="100" w:beforeAutospacing="1"/>
        <w:ind w:left="576" w:hanging="576"/>
        <w:outlineLvl w:val="1"/>
        <w:rPr>
          <w:rFonts w:cs="Arial"/>
          <w:b/>
          <w:bCs/>
          <w:iCs/>
          <w:szCs w:val="28"/>
        </w:rPr>
      </w:pPr>
      <w:bookmarkStart w:id="447" w:name="_Toc18473184"/>
      <w:bookmarkStart w:id="448" w:name="_Toc24627003"/>
      <w:bookmarkStart w:id="449" w:name="_Toc24627697"/>
      <w:r w:rsidRPr="00A15BDF">
        <w:rPr>
          <w:rFonts w:eastAsia="Calibri"/>
          <w:b/>
          <w:szCs w:val="22"/>
        </w:rPr>
        <w:t>5.8</w:t>
      </w:r>
      <w:r w:rsidRPr="00A15BDF">
        <w:rPr>
          <w:rFonts w:ascii="Calibri" w:eastAsia="Calibri" w:hAnsi="Calibri"/>
          <w:sz w:val="22"/>
          <w:szCs w:val="22"/>
        </w:rPr>
        <w:tab/>
      </w:r>
      <w:r w:rsidRPr="00A15BDF">
        <w:rPr>
          <w:rFonts w:eastAsia="Calibri"/>
          <w:b/>
          <w:szCs w:val="22"/>
        </w:rPr>
        <w:t>Охрана порядка и общественная безопасность</w:t>
      </w:r>
      <w:bookmarkEnd w:id="447"/>
      <w:bookmarkEnd w:id="448"/>
      <w:bookmarkEnd w:id="449"/>
    </w:p>
    <w:p w14:paraId="274BCD07" w14:textId="77777777" w:rsidR="00A15BDF" w:rsidRPr="00A15BDF" w:rsidRDefault="00A15BDF" w:rsidP="00A15BDF">
      <w:pPr>
        <w:keepNext/>
        <w:pBdr>
          <w:top w:val="single" w:sz="6" w:space="1" w:color="70AD47"/>
          <w:left w:val="single" w:sz="6" w:space="4" w:color="70AD47"/>
        </w:pBdr>
        <w:ind w:left="720" w:hanging="720"/>
        <w:outlineLvl w:val="2"/>
        <w:rPr>
          <w:rFonts w:cs="Arial"/>
          <w:b/>
          <w:bCs/>
          <w:i/>
          <w:caps/>
          <w:color w:val="70AD47"/>
          <w:szCs w:val="26"/>
        </w:rPr>
      </w:pPr>
      <w:bookmarkStart w:id="450" w:name="_Toc18473185"/>
      <w:bookmarkStart w:id="451" w:name="_Toc24627004"/>
      <w:bookmarkStart w:id="452" w:name="_Toc24627698"/>
      <w:r w:rsidRPr="00A15BDF">
        <w:rPr>
          <w:rFonts w:eastAsia="Calibri"/>
          <w:b/>
          <w:i/>
          <w:caps/>
          <w:color w:val="70AD47"/>
          <w:szCs w:val="22"/>
        </w:rPr>
        <w:t>5.8.1</w:t>
      </w:r>
      <w:r w:rsidRPr="00A15BDF">
        <w:rPr>
          <w:rFonts w:ascii="Calibri" w:eastAsia="Calibri" w:hAnsi="Calibri"/>
          <w:sz w:val="22"/>
          <w:szCs w:val="22"/>
        </w:rPr>
        <w:tab/>
      </w:r>
      <w:r w:rsidRPr="00A15BDF">
        <w:rPr>
          <w:rFonts w:eastAsia="Calibri"/>
          <w:b/>
          <w:i/>
          <w:caps/>
          <w:color w:val="70AD47"/>
          <w:szCs w:val="22"/>
        </w:rPr>
        <w:t>Обзор вопросов региональной и местной безопасности</w:t>
      </w:r>
      <w:bookmarkEnd w:id="450"/>
      <w:bookmarkEnd w:id="451"/>
      <w:bookmarkEnd w:id="452"/>
    </w:p>
    <w:p w14:paraId="22053DF7" w14:textId="77777777" w:rsidR="00A15BDF" w:rsidRPr="00A15BDF" w:rsidRDefault="00A15BDF" w:rsidP="00A15BDF">
      <w:pPr>
        <w:rPr>
          <w:b/>
          <w:i/>
        </w:rPr>
      </w:pPr>
      <w:r w:rsidRPr="00A15BDF">
        <w:rPr>
          <w:rFonts w:eastAsia="Calibri"/>
          <w:b/>
          <w:i/>
          <w:szCs w:val="22"/>
        </w:rPr>
        <w:t>Уровень преступности</w:t>
      </w:r>
    </w:p>
    <w:p w14:paraId="3E26FDF4" w14:textId="77777777" w:rsidR="00A15BDF" w:rsidRPr="00A15BDF" w:rsidRDefault="00A15BDF" w:rsidP="00A15BDF">
      <w:r w:rsidRPr="00A15BDF">
        <w:rPr>
          <w:rFonts w:eastAsia="Calibri"/>
          <w:szCs w:val="22"/>
        </w:rPr>
        <w:t>За 12 месяцев 2018 года в Тольяттинское управление МВД России по охране общественного порядка и общественной безопасности и его структурные подразделения поступило 120 336 заявлений и сообщений о преступлениях, административных правонарушениях и инцидентах, а также 11 120 заявлений от физических лиц.</w:t>
      </w:r>
    </w:p>
    <w:p w14:paraId="78E94F95" w14:textId="77777777" w:rsidR="00A15BDF" w:rsidRPr="00A15BDF" w:rsidRDefault="00A15BDF" w:rsidP="00A15BDF">
      <w:r w:rsidRPr="00A15BDF">
        <w:rPr>
          <w:rFonts w:eastAsia="Calibri"/>
          <w:szCs w:val="22"/>
        </w:rPr>
        <w:t>В Тольятти зарегистрировано 8 758 преступлений, расследовано 5 971 преступление.</w:t>
      </w:r>
    </w:p>
    <w:p w14:paraId="299EEE15" w14:textId="77777777" w:rsidR="00A15BDF" w:rsidRPr="00A15BDF" w:rsidRDefault="00A15BDF" w:rsidP="00A15BDF">
      <w:r w:rsidRPr="00A15BDF">
        <w:rPr>
          <w:rFonts w:eastAsia="Calibri"/>
          <w:szCs w:val="22"/>
        </w:rPr>
        <w:t>Было зарегистрировано 1655 уголовных преступлений и тяжких преступлений и 968 расследованных преступлений.</w:t>
      </w:r>
    </w:p>
    <w:p w14:paraId="51206522" w14:textId="77777777" w:rsidR="00A15BDF" w:rsidRPr="00A15BDF" w:rsidRDefault="00A15BDF" w:rsidP="00A15BDF">
      <w:r w:rsidRPr="00A15BDF">
        <w:rPr>
          <w:rFonts w:eastAsia="Calibri"/>
          <w:szCs w:val="22"/>
        </w:rPr>
        <w:t>Наиболее часто сообщалось о краже имущества: зарегистрировано 2 906 и расследовано 1 597 краж.</w:t>
      </w:r>
    </w:p>
    <w:p w14:paraId="62D4AA75" w14:textId="77777777" w:rsidR="00A15BDF" w:rsidRPr="00A15BDF" w:rsidRDefault="00A15BDF" w:rsidP="00A15BDF">
      <w:r w:rsidRPr="00A15BDF">
        <w:rPr>
          <w:rFonts w:eastAsia="Calibri"/>
          <w:szCs w:val="22"/>
        </w:rPr>
        <w:t>Было зарегистрировано 26 убийств, 59 случаев тяжких телесных повреждений, 34 нападения с отягчающими обстоятельствами, 168 ограблений и 1345 случаев мошенничества. Расследовано 19 убийств, 52 случая тяжких телесных повреждений, 36 нападений при отягчающих обстоятельствах, 148 ограблений, 516 случаев мошенничества.</w:t>
      </w:r>
    </w:p>
    <w:p w14:paraId="139C33EE" w14:textId="77777777" w:rsidR="00A15BDF" w:rsidRPr="00A15BDF" w:rsidRDefault="00A15BDF" w:rsidP="00A15BDF">
      <w:r w:rsidRPr="00A15BDF">
        <w:rPr>
          <w:rFonts w:eastAsia="Calibri"/>
          <w:szCs w:val="22"/>
        </w:rPr>
        <w:t>Выявлено 293 преступления в сфере экономики и 143 преступления, связанные с коррупцией. Преступления, связанные с коррупцией, включали 19 зарегистрированных случаев взяточничества, 12 из которых были связаны с получением взяток (включая один случай получения крупной взятки).</w:t>
      </w:r>
    </w:p>
    <w:p w14:paraId="6A80FABD" w14:textId="77777777" w:rsidR="00A15BDF" w:rsidRPr="00A15BDF" w:rsidRDefault="00A15BDF" w:rsidP="00A15BDF">
      <w:r w:rsidRPr="00A15BDF">
        <w:rPr>
          <w:rFonts w:eastAsia="Calibri"/>
          <w:szCs w:val="22"/>
        </w:rPr>
        <w:t>Предупреждено 72 преступления, связанных с незаконным оборотом оружия, и 1129 преступлений, связанных с незаконным оборотом наркотиков и психотропных веществ. Сообщалось о шести случаях содержания помещений, в которых находились наркозависимые лица. Городская полиция изъяла 36 822 г наркотических веществ.</w:t>
      </w:r>
    </w:p>
    <w:p w14:paraId="71201739" w14:textId="77777777" w:rsidR="00A15BDF" w:rsidRPr="00A15BDF" w:rsidRDefault="00A15BDF" w:rsidP="00A15BDF">
      <w:r w:rsidRPr="00A15BDF">
        <w:rPr>
          <w:rFonts w:eastAsia="Calibri"/>
          <w:szCs w:val="22"/>
        </w:rPr>
        <w:t>За совершение уголовных преступлений привлечено к уголовной ответственности 3 954 человека, в том числе 8 членов организованных преступных группировок.</w:t>
      </w:r>
    </w:p>
    <w:p w14:paraId="7727DB7E" w14:textId="77777777" w:rsidR="00A15BDF" w:rsidRPr="00A15BDF" w:rsidRDefault="00A15BDF" w:rsidP="00A15BDF">
      <w:r w:rsidRPr="00A15BDF">
        <w:rPr>
          <w:rFonts w:eastAsia="Calibri"/>
          <w:szCs w:val="22"/>
        </w:rPr>
        <w:t>Было найдено 156 преступников и 75 пропавших без вести лиц. Раскрыто 209 преступлений прошлых лет, в том числе 49 уголовных и тяжких преступлений.</w:t>
      </w:r>
    </w:p>
    <w:p w14:paraId="4F1C5F4B" w14:textId="77777777" w:rsidR="00A15BDF" w:rsidRPr="00A15BDF" w:rsidRDefault="00A15BDF" w:rsidP="00A15BDF">
      <w:r w:rsidRPr="00A15BDF">
        <w:rPr>
          <w:rFonts w:eastAsia="Calibri"/>
          <w:szCs w:val="22"/>
        </w:rPr>
        <w:t>В целях профилактики правонарушений и преступлений сотрудниками участковой полиции города была проведена профилактическая работа с 6 497 лицами, имеющими судимость (осужденными к наказанию без лишения свободы, освобожденными от отбывания наказания, совершившими правонарушения в семье, хроническими алкоголиками, наркоманами).</w:t>
      </w:r>
    </w:p>
    <w:p w14:paraId="0E809717" w14:textId="77777777" w:rsidR="00A15BDF" w:rsidRPr="00A15BDF" w:rsidRDefault="00A15BDF" w:rsidP="00A15BDF">
      <w:r w:rsidRPr="00A15BDF">
        <w:rPr>
          <w:rFonts w:eastAsia="Calibri"/>
          <w:szCs w:val="22"/>
        </w:rPr>
        <w:t>В состоянии алкогольного опьянения было совершено 1449 преступлений. 2 366 преступлений, совершенных ранее осужденными лицами, в том числе 793 кражи, 10 угона транспортных средств, 70 ограблений, 27 нападений с отягчающими обстоятельствами и 399 преступлений, связанных с незаконным оборотом наркотиков.</w:t>
      </w:r>
    </w:p>
    <w:p w14:paraId="763114D6" w14:textId="77777777" w:rsidR="00A15BDF" w:rsidRPr="00A15BDF" w:rsidRDefault="00A15BDF" w:rsidP="00A15BDF">
      <w:r w:rsidRPr="00A15BDF">
        <w:rPr>
          <w:rFonts w:eastAsia="Calibri"/>
          <w:szCs w:val="22"/>
        </w:rPr>
        <w:t>В соответствии с требованиями Федерального закона № 64-ФЗ от 6 апреля 2011 года «Об административном надзоре за лицами, освобожденными из мест лишения свободы», сотрудниками УВД Тольяттинской области 391 человек, освобожденных из мест лишения свободы, помещены под административный надзор, из них 231 человек — по запросу исправительных учреждений, 160 — по требованию отделов полиции.</w:t>
      </w:r>
    </w:p>
    <w:p w14:paraId="53F93A85" w14:textId="77777777" w:rsidR="00A15BDF" w:rsidRPr="00A15BDF" w:rsidRDefault="00A15BDF" w:rsidP="00A15BDF">
      <w:r w:rsidRPr="00A15BDF">
        <w:rPr>
          <w:rFonts w:eastAsia="Calibri"/>
          <w:szCs w:val="22"/>
        </w:rPr>
        <w:t>159 преступлений были совершены несовершеннолетними. Найдено 107 несовершеннолетних преступников. Сотрудники полиции выявили и провели профилактический учет 660 несовершеннолетних правонарушителей и 410 родителей (или опекунов), оказавших негативное влияние на детей.</w:t>
      </w:r>
    </w:p>
    <w:p w14:paraId="1B46E5FF" w14:textId="77777777" w:rsidR="00A15BDF" w:rsidRPr="00A15BDF" w:rsidRDefault="00A15BDF" w:rsidP="00A15BDF">
      <w:r w:rsidRPr="00A15BDF">
        <w:rPr>
          <w:rFonts w:eastAsia="Calibri"/>
          <w:szCs w:val="22"/>
        </w:rPr>
        <w:t>За различные административные правонарушения составлено 24 801 уголовное дело, из них за мелкое хулиганство — 1639, за употребление алкогольных напитков — 1828, за появление в общественных местах в нетрезвом виде — 5 362, за незаконный оборот алкогольной и алкоголь-содержащей продукции — 654, за нарушение правил въезда в Российскую Федерацию или режима пребывания иностранного гражданина или лица без гражданства — 1379. Согласно расчетным ведомостям, сумма уплаченных штрафов составила 5 712 620 рублей.</w:t>
      </w:r>
    </w:p>
    <w:p w14:paraId="09F22DC6" w14:textId="77777777" w:rsidR="00A15BDF" w:rsidRPr="00A15BDF" w:rsidRDefault="00A15BDF" w:rsidP="00A15BDF">
      <w:r w:rsidRPr="00A15BDF">
        <w:rPr>
          <w:rFonts w:eastAsia="Calibri"/>
          <w:szCs w:val="22"/>
        </w:rPr>
        <w:t>В Тольятти зарегистрировано 890 дорожно-транспортных происшествий, в которых 25 человек погибли и 142 получили ранения. В связи с нарушением Правил дорожного движения Российской Федерации было подано 94 447 заявлений об административных правонарушениях.</w:t>
      </w:r>
    </w:p>
    <w:p w14:paraId="2AD2B902" w14:textId="77777777" w:rsidR="00A15BDF" w:rsidRPr="00A15BDF" w:rsidRDefault="00A15BDF" w:rsidP="00A15BDF">
      <w:r w:rsidRPr="00A15BDF">
        <w:rPr>
          <w:rFonts w:eastAsia="Calibri"/>
          <w:szCs w:val="22"/>
        </w:rPr>
        <w:t>За отчетный период региональными телерадиостанциями, печатными и сетевыми СМИ было опубликовано 5044 материалов, посвященных правоохранительной деятельности.</w:t>
      </w:r>
    </w:p>
    <w:p w14:paraId="71103E6A" w14:textId="77777777" w:rsidR="00A15BDF" w:rsidRPr="00A15BDF" w:rsidRDefault="00A15BDF" w:rsidP="00A15BDF">
      <w:r w:rsidRPr="00A15BDF">
        <w:rPr>
          <w:rFonts w:eastAsia="Calibri"/>
          <w:szCs w:val="22"/>
        </w:rPr>
        <w:t>В целях повышения прозрачности деятельности полиции в Тольятти Управление постоянно проводит брифинги, пресс-конференции и интервью для региональных средств массовой информации с участием старших сотрудников полиции. Всего за отчетный период было проведено 45 таких мероприятий.</w:t>
      </w:r>
    </w:p>
    <w:p w14:paraId="17376DA9" w14:textId="77777777" w:rsidR="00A15BDF" w:rsidRPr="00A15BDF" w:rsidRDefault="00A15BDF" w:rsidP="00A15BDF">
      <w:r w:rsidRPr="00A15BDF">
        <w:rPr>
          <w:rFonts w:eastAsia="Calibri"/>
          <w:szCs w:val="22"/>
        </w:rPr>
        <w:t>За отчетный период в Тольятти было проведено 907 массовых мероприятий, в том числе 600 социально-политических, 90 культурных, 65 религиозных, 123 спортивных, 27 приемов официальных делегаций, 2 предвыборные кампании. В массовых мероприятиях приняли участие до 966 тыс. человек.</w:t>
      </w:r>
    </w:p>
    <w:p w14:paraId="44769754" w14:textId="77777777" w:rsidR="00A15BDF" w:rsidRPr="00A15BDF" w:rsidRDefault="00A15BDF" w:rsidP="00A15BDF">
      <w:r w:rsidRPr="00A15BDF">
        <w:rPr>
          <w:rFonts w:eastAsia="Calibri"/>
          <w:szCs w:val="22"/>
        </w:rPr>
        <w:t>В ходе массовых мероприятий, проведенных в январе-декабре 2018 года, было выявлено 15 административных правонарушений, засвидетельствованных в протоколах.</w:t>
      </w:r>
    </w:p>
    <w:p w14:paraId="14984E6E" w14:textId="77777777" w:rsidR="00A15BDF" w:rsidRPr="00A15BDF" w:rsidRDefault="00A15BDF" w:rsidP="00A15BDF">
      <w:r w:rsidRPr="00A15BDF">
        <w:rPr>
          <w:rFonts w:eastAsia="Calibri"/>
          <w:szCs w:val="22"/>
        </w:rPr>
        <w:t>На основании приказа №. 613 от 1 августа 2018 года Главное управление по Самарской области МВД России «О взаимодействии с народными дружинами, частными охранными организациями и общественными объединениями правоохранительных органов» (ранее — Приказ № 1. 1/9-7313EP от 14 июля 2017 года Главного управления по Самарской области МВД России «О взаимодействии сотрудников правоохранительных органов с общественными объединениями») Тольяттинская полиция еженедельно обращается с просьбой об участии членов народной охраны, работников коммунальных предприятий, представителей администрации и Думы, работников предприятий, а также сотрудников частных охранных фирм в следующих мероприятиях:</w:t>
      </w:r>
    </w:p>
    <w:p w14:paraId="32058E6E"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обеспечение общественного порядка на улицах в качестве дополнительного пешего патрулирования (по пятницам и субботам с 16:00 до 20:00);</w:t>
      </w:r>
    </w:p>
    <w:p w14:paraId="1A35DBD8"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профилактические рейды совместно с сотрудниками участковой полиции (по пятницам с 18.30 до 23:30);</w:t>
      </w:r>
    </w:p>
    <w:p w14:paraId="1F3FA4B1"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профилактические рейды совместно с сотрудниками полиции по делам несовершеннолетних (по средам и четвергам с 18.00 до 22.00);</w:t>
      </w:r>
    </w:p>
    <w:p w14:paraId="679DEF1E"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профилактические рейды полиции вместе с сотрудниками ГИБДД;</w:t>
      </w:r>
    </w:p>
    <w:p w14:paraId="30EB436B"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защита правопорядка во время спортивных, культурных, развлекательных и других общественных мероприятий;</w:t>
      </w:r>
    </w:p>
    <w:p w14:paraId="4C861A77"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обеспечение общественного порядка в местах массового отдыха в период летних каникул совместно с сотрудниками полиции.</w:t>
      </w:r>
    </w:p>
    <w:p w14:paraId="4FB222B8" w14:textId="77777777" w:rsidR="00A15BDF" w:rsidRPr="00A15BDF" w:rsidRDefault="00A15BDF" w:rsidP="00A15BDF">
      <w:r w:rsidRPr="00A15BDF">
        <w:rPr>
          <w:rFonts w:eastAsia="Calibri"/>
          <w:szCs w:val="22"/>
        </w:rPr>
        <w:t>Согласно отчету Управления города Тольятти МВД России за 2018 год, ниже приведены следующие данные по уровню преступности, правоохранительной системе и дорожно-транспортным происшествиям:</w:t>
      </w:r>
    </w:p>
    <w:p w14:paraId="7FEABE5D"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количество зарегистрированных преступлений снизилось на 3% по сравнению с 2017 годом (8758 в 2018 году; 9039 в 2017 году);</w:t>
      </w:r>
    </w:p>
    <w:p w14:paraId="6B95E799"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количество экономических преступлений увеличилось на 3,9% (293 в 2018 году; 282 в 2017 году), а количество преступлений, связанных с коррупцией, увеличилось на 37,5% (143 в 2018 году; 104 в 2017 году);</w:t>
      </w:r>
    </w:p>
    <w:p w14:paraId="70E2D57C"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количество предотвращенных преступлений, связанных с незаконным оборотом оружия, сократилось на 24,2% (72 в 2018 году; 95 в 2017 году), а количество преступлений, связанных с незаконным оборотом наркотиков и психотропных веществ, сократилось на 4,2% (1129 в 2018 году; 1179 в 2017 году);</w:t>
      </w:r>
    </w:p>
    <w:p w14:paraId="4924EE75"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количество лиц, привлеченных к уголовной ответственности, уменьшилось на 11% (3954 в 2018; 4439 в 2017 году);</w:t>
      </w:r>
    </w:p>
    <w:p w14:paraId="28DCD473"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уменьшилось количество разыскиваемых преступников (156 в 2018 году; 194 в 2017 году);</w:t>
      </w:r>
    </w:p>
    <w:p w14:paraId="3ACF005E"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количество раскрытых преступлений за последние годы увеличилось (209 в 2018 году; 193 в 2017 году);</w:t>
      </w:r>
    </w:p>
    <w:p w14:paraId="324DDFA7"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возросло число лиц, в отношении которых районными полицейскими приняты профилактические меры (6497 в 2018 году; 5370 в 2017 году);</w:t>
      </w:r>
    </w:p>
    <w:p w14:paraId="7089EAC6"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количество преступлений, совершенных в нетрезвом состоянии, снизилось на 7% (1449 в 2018 году; 1557 в 2017 году);</w:t>
      </w:r>
    </w:p>
    <w:p w14:paraId="7600975A"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уменьшилось количество преступлений, совершенных несовершеннолетними (159 в 2018 году; 161 в 2017 году);</w:t>
      </w:r>
    </w:p>
    <w:p w14:paraId="0FBB476B"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количество дорожно-транспортных происшествий на дорогах города сократилось на 5,2% (890 в 2018 году; 939 в 2017 году).</w:t>
      </w:r>
    </w:p>
    <w:p w14:paraId="1EAF80C1" w14:textId="77777777" w:rsidR="00A15BDF" w:rsidRPr="00A15BDF" w:rsidRDefault="00A15BDF" w:rsidP="00A15BDF">
      <w:r w:rsidRPr="00A15BDF">
        <w:rPr>
          <w:rFonts w:eastAsia="Calibri"/>
          <w:szCs w:val="22"/>
        </w:rPr>
        <w:t xml:space="preserve">Данные имеются только по городскому округу Тольятти в целом; отдельной информации по сельским поселениям нет. </w:t>
      </w:r>
    </w:p>
    <w:p w14:paraId="4DEB3E62" w14:textId="77777777" w:rsidR="00A15BDF" w:rsidRPr="00A15BDF" w:rsidRDefault="00A15BDF" w:rsidP="00A15BDF">
      <w:pPr>
        <w:keepNext/>
        <w:pBdr>
          <w:top w:val="single" w:sz="6" w:space="1" w:color="70AD47"/>
          <w:left w:val="single" w:sz="6" w:space="4" w:color="70AD47"/>
        </w:pBdr>
        <w:ind w:left="720" w:hanging="720"/>
        <w:outlineLvl w:val="2"/>
        <w:rPr>
          <w:rFonts w:cs="Arial"/>
          <w:b/>
          <w:bCs/>
          <w:i/>
          <w:caps/>
          <w:color w:val="70AD47"/>
          <w:szCs w:val="26"/>
        </w:rPr>
      </w:pPr>
      <w:bookmarkStart w:id="453" w:name="_Toc18473186"/>
      <w:bookmarkStart w:id="454" w:name="_Toc24627005"/>
      <w:bookmarkStart w:id="455" w:name="_Toc24627699"/>
      <w:r w:rsidRPr="00A15BDF">
        <w:rPr>
          <w:rFonts w:eastAsia="Calibri"/>
          <w:b/>
          <w:i/>
          <w:caps/>
          <w:color w:val="70AD47"/>
          <w:szCs w:val="22"/>
        </w:rPr>
        <w:t>5.8.2</w:t>
      </w:r>
      <w:r w:rsidRPr="00A15BDF">
        <w:rPr>
          <w:rFonts w:ascii="Calibri" w:eastAsia="Calibri" w:hAnsi="Calibri"/>
          <w:sz w:val="22"/>
          <w:szCs w:val="22"/>
        </w:rPr>
        <w:tab/>
      </w:r>
      <w:r w:rsidRPr="00A15BDF">
        <w:rPr>
          <w:rFonts w:eastAsia="Calibri"/>
          <w:b/>
          <w:i/>
          <w:caps/>
          <w:color w:val="70AD47"/>
          <w:szCs w:val="22"/>
        </w:rPr>
        <w:t>Безопасность дорожного движения</w:t>
      </w:r>
      <w:bookmarkEnd w:id="453"/>
      <w:bookmarkEnd w:id="454"/>
      <w:bookmarkEnd w:id="455"/>
    </w:p>
    <w:p w14:paraId="54C52060" w14:textId="77777777" w:rsidR="00A15BDF" w:rsidRPr="00A15BDF" w:rsidRDefault="00A15BDF" w:rsidP="00A15BDF">
      <w:r w:rsidRPr="00A15BDF">
        <w:rPr>
          <w:rFonts w:eastAsia="Calibri"/>
          <w:szCs w:val="22"/>
        </w:rPr>
        <w:t>В Тольятти зарегистрировано 890 дорожно-транспортных происшествий, в которых 25 человек погибли и 142 получили ранения. В связи с нарушением Правил дорожного движения Российской Федерации было подано 94 447 заявлений об административных правонарушениях.</w:t>
      </w:r>
    </w:p>
    <w:p w14:paraId="2977D67F" w14:textId="77777777" w:rsidR="00A15BDF" w:rsidRPr="00A15BDF" w:rsidRDefault="00A15BDF" w:rsidP="00A15BDF">
      <w:r w:rsidRPr="00A15BDF">
        <w:rPr>
          <w:rFonts w:eastAsia="Calibri"/>
          <w:szCs w:val="22"/>
        </w:rPr>
        <w:t xml:space="preserve">В настоящее время в Тольятти действуют 4 подразделения ГИБДД (Государственной инспекции безопасности дорожного движения). </w:t>
      </w:r>
    </w:p>
    <w:p w14:paraId="756C94E2" w14:textId="77777777" w:rsidR="00A15BDF" w:rsidRPr="00A15BDF" w:rsidRDefault="00A15BDF" w:rsidP="00A15BDF">
      <w:r w:rsidRPr="00A15BDF">
        <w:rPr>
          <w:rFonts w:eastAsia="Calibri"/>
          <w:szCs w:val="22"/>
        </w:rPr>
        <w:t xml:space="preserve">В рамках Муниципальной программы Тольяттинского городского округа на 2014-2020 годы действует подпрограмма «Повышение безопасности дорожного движения», предусматривающая различные мероприятия по установке освещения, пешеходных переходов, светофоров, дорожных знаков и т.д.  </w:t>
      </w:r>
    </w:p>
    <w:p w14:paraId="61989EA1" w14:textId="77777777" w:rsidR="00A15BDF" w:rsidRPr="00A15BDF" w:rsidRDefault="00A15BDF" w:rsidP="00A15BDF">
      <w:r w:rsidRPr="00A15BDF">
        <w:rPr>
          <w:rFonts w:eastAsia="Calibri"/>
          <w:szCs w:val="22"/>
        </w:rPr>
        <w:t xml:space="preserve">Данные имеются только по городскому округу Тольятти в целом; отдельной информации по сельским поселениям нет. </w:t>
      </w:r>
    </w:p>
    <w:p w14:paraId="370A8258" w14:textId="77777777" w:rsidR="00A15BDF" w:rsidRPr="00A15BDF" w:rsidRDefault="00A15BDF" w:rsidP="00A15BDF">
      <w:pPr>
        <w:keepNext/>
        <w:pBdr>
          <w:top w:val="single" w:sz="6" w:space="1" w:color="70AD47"/>
          <w:left w:val="single" w:sz="6" w:space="4" w:color="70AD47"/>
        </w:pBdr>
        <w:ind w:left="720" w:hanging="720"/>
        <w:outlineLvl w:val="2"/>
        <w:rPr>
          <w:rFonts w:cs="Arial"/>
          <w:b/>
          <w:bCs/>
          <w:i/>
          <w:caps/>
          <w:color w:val="70AD47"/>
          <w:szCs w:val="26"/>
        </w:rPr>
      </w:pPr>
      <w:bookmarkStart w:id="456" w:name="_Toc18473187"/>
      <w:bookmarkStart w:id="457" w:name="_Toc24627006"/>
      <w:bookmarkStart w:id="458" w:name="_Toc24627700"/>
      <w:r w:rsidRPr="00A15BDF">
        <w:rPr>
          <w:rFonts w:eastAsia="Calibri"/>
          <w:b/>
          <w:i/>
          <w:caps/>
          <w:color w:val="70AD47"/>
          <w:szCs w:val="22"/>
        </w:rPr>
        <w:t>5.8.3</w:t>
      </w:r>
      <w:r w:rsidRPr="00A15BDF">
        <w:rPr>
          <w:rFonts w:ascii="Calibri" w:eastAsia="Calibri" w:hAnsi="Calibri"/>
          <w:sz w:val="22"/>
          <w:szCs w:val="22"/>
        </w:rPr>
        <w:tab/>
      </w:r>
      <w:r w:rsidRPr="00A15BDF">
        <w:rPr>
          <w:rFonts w:eastAsia="Calibri"/>
          <w:b/>
          <w:i/>
          <w:caps/>
          <w:color w:val="70AD47"/>
          <w:szCs w:val="22"/>
        </w:rPr>
        <w:t>Текущие тенденции в области безопасности</w:t>
      </w:r>
      <w:bookmarkEnd w:id="456"/>
      <w:bookmarkEnd w:id="457"/>
      <w:bookmarkEnd w:id="458"/>
    </w:p>
    <w:p w14:paraId="29374D7A" w14:textId="77777777" w:rsidR="00A15BDF" w:rsidRPr="00A15BDF" w:rsidRDefault="00A15BDF" w:rsidP="00A15BDF">
      <w:r w:rsidRPr="00A15BDF">
        <w:rPr>
          <w:rFonts w:eastAsia="Calibri"/>
          <w:szCs w:val="22"/>
        </w:rPr>
        <w:t xml:space="preserve">В ходе предыдущих крупномасштабных проектов КуАз острых конфликтных ситуаций не возникало. Взаимодействие местного и временного (строители, рабочие) населения было минимальным. </w:t>
      </w:r>
    </w:p>
    <w:p w14:paraId="49A3FD30" w14:textId="77777777" w:rsidR="00A15BDF" w:rsidRPr="00A15BDF" w:rsidRDefault="00A15BDF" w:rsidP="00A15BDF">
      <w:r w:rsidRPr="00A15BDF">
        <w:rPr>
          <w:rFonts w:eastAsia="Calibri"/>
          <w:szCs w:val="22"/>
        </w:rPr>
        <w:t>Охрана объектов КуАз обеспечивается Службой пропусков и внутреннего распорядка (СПВР) — 8 человек в смену, а также частным охранным агентством ООО «ЧОО "Защита"» — 25 человек в смену. Имеется также группа реагирования на чрезвычайные ситуации (8 вооруженных лиц). Время достижения самых отдаленных точек участка КуАз составляет 3-4 минуты. К дежурному отделу Службы безопасности УВД России по Самарской области в г. Тольятти подведена специальная сигнализация. Каждые 2 часа по утвержденным маршрутам участка и прилегающих территорий осуществляется патрулирование.</w:t>
      </w:r>
    </w:p>
    <w:p w14:paraId="3334F94C" w14:textId="77777777" w:rsidR="00A15BDF" w:rsidRPr="00A15BDF" w:rsidRDefault="00A15BDF" w:rsidP="00A15BDF">
      <w:r w:rsidRPr="00A15BDF">
        <w:rPr>
          <w:rFonts w:eastAsia="Calibri"/>
          <w:szCs w:val="22"/>
        </w:rPr>
        <w:t>Также имеются системы видеонаблюдения, контроля и управления доступом.</w:t>
      </w:r>
    </w:p>
    <w:p w14:paraId="124CB0CE" w14:textId="77777777" w:rsidR="00A15BDF" w:rsidRPr="00A15BDF" w:rsidRDefault="00A15BDF" w:rsidP="00A15BDF">
      <w:r w:rsidRPr="00A15BDF">
        <w:rPr>
          <w:rFonts w:eastAsia="Calibri"/>
          <w:szCs w:val="22"/>
        </w:rPr>
        <w:t xml:space="preserve">Территория КуАз огорожена на 8250 метров по периметру (железобетонное ограждение высотой 2,5 метра, оборудованное колючей проволокой «Егоза»). За ней имеется еще один проволочной забор. Установлено 43 видеокамеры, подключенные к мониторам дежурных охранников. </w:t>
      </w:r>
    </w:p>
    <w:p w14:paraId="23277A4C" w14:textId="77777777" w:rsidR="00A15BDF" w:rsidRPr="00A15BDF" w:rsidRDefault="00A15BDF" w:rsidP="00A15BDF">
      <w:r w:rsidRPr="00A15BDF">
        <w:rPr>
          <w:rFonts w:eastAsia="Calibri"/>
          <w:szCs w:val="22"/>
        </w:rPr>
        <w:t xml:space="preserve">Кроме того, территория «Волгаферта» будет ограждена забором и надлежащим образом защищена от внешних воздействий. Строительная площадка будет огорожена забором высотой 2,5 метра. </w:t>
      </w:r>
    </w:p>
    <w:p w14:paraId="3C8B7693" w14:textId="77777777" w:rsidR="00A15BDF" w:rsidRPr="00A15BDF" w:rsidRDefault="00A15BDF" w:rsidP="00A15BDF">
      <w:pPr>
        <w:keepNext/>
        <w:shd w:val="clear" w:color="auto" w:fill="A8D08D"/>
        <w:spacing w:before="100" w:beforeAutospacing="1"/>
        <w:ind w:left="576" w:hanging="576"/>
        <w:outlineLvl w:val="1"/>
        <w:rPr>
          <w:rFonts w:cs="Arial"/>
          <w:b/>
          <w:bCs/>
          <w:iCs/>
          <w:szCs w:val="28"/>
        </w:rPr>
      </w:pPr>
      <w:bookmarkStart w:id="459" w:name="_Toc18473188"/>
      <w:bookmarkStart w:id="460" w:name="_Toc24627007"/>
      <w:bookmarkStart w:id="461" w:name="_Toc24627701"/>
      <w:r w:rsidRPr="00A15BDF">
        <w:rPr>
          <w:rFonts w:eastAsia="Calibri"/>
          <w:b/>
          <w:szCs w:val="22"/>
        </w:rPr>
        <w:t>5.9</w:t>
      </w:r>
      <w:r w:rsidRPr="00A15BDF">
        <w:rPr>
          <w:rFonts w:ascii="Calibri" w:eastAsia="Calibri" w:hAnsi="Calibri"/>
          <w:sz w:val="22"/>
          <w:szCs w:val="22"/>
        </w:rPr>
        <w:tab/>
      </w:r>
      <w:r w:rsidRPr="00A15BDF">
        <w:rPr>
          <w:rFonts w:eastAsia="Calibri"/>
          <w:b/>
          <w:szCs w:val="22"/>
        </w:rPr>
        <w:t>Культурное наследие</w:t>
      </w:r>
      <w:bookmarkEnd w:id="459"/>
      <w:bookmarkEnd w:id="460"/>
      <w:bookmarkEnd w:id="461"/>
    </w:p>
    <w:p w14:paraId="4D50AB63" w14:textId="77777777" w:rsidR="00A15BDF" w:rsidRPr="00A15BDF" w:rsidRDefault="00A15BDF" w:rsidP="00A15BDF">
      <w:pPr>
        <w:keepNext/>
        <w:pBdr>
          <w:top w:val="single" w:sz="6" w:space="1" w:color="70AD47"/>
          <w:left w:val="single" w:sz="6" w:space="4" w:color="70AD47"/>
        </w:pBdr>
        <w:ind w:left="720" w:hanging="720"/>
        <w:outlineLvl w:val="2"/>
        <w:rPr>
          <w:rFonts w:cs="Arial"/>
          <w:b/>
          <w:bCs/>
          <w:i/>
          <w:caps/>
          <w:color w:val="70AD47"/>
          <w:szCs w:val="26"/>
        </w:rPr>
      </w:pPr>
      <w:bookmarkStart w:id="462" w:name="_Toc18473189"/>
      <w:bookmarkStart w:id="463" w:name="_Toc24627008"/>
      <w:bookmarkStart w:id="464" w:name="_Toc24627702"/>
      <w:r w:rsidRPr="00A15BDF">
        <w:rPr>
          <w:rFonts w:eastAsia="Calibri"/>
          <w:b/>
          <w:i/>
          <w:caps/>
          <w:color w:val="70AD47"/>
          <w:szCs w:val="22"/>
        </w:rPr>
        <w:t>5.9.1</w:t>
      </w:r>
      <w:r w:rsidRPr="00A15BDF">
        <w:rPr>
          <w:rFonts w:ascii="Calibri" w:eastAsia="Calibri" w:hAnsi="Calibri"/>
          <w:sz w:val="22"/>
          <w:szCs w:val="22"/>
        </w:rPr>
        <w:tab/>
      </w:r>
      <w:r w:rsidRPr="00A15BDF">
        <w:rPr>
          <w:rFonts w:eastAsia="Calibri"/>
          <w:b/>
          <w:i/>
          <w:caps/>
          <w:color w:val="70AD47"/>
          <w:szCs w:val="22"/>
        </w:rPr>
        <w:t>Материальное культурное наследие</w:t>
      </w:r>
      <w:bookmarkEnd w:id="462"/>
      <w:bookmarkEnd w:id="463"/>
      <w:bookmarkEnd w:id="464"/>
    </w:p>
    <w:p w14:paraId="2ACBC178" w14:textId="77777777" w:rsidR="00A15BDF" w:rsidRPr="00A15BDF" w:rsidRDefault="00A15BDF" w:rsidP="00A15BDF">
      <w:r w:rsidRPr="00A15BDF">
        <w:rPr>
          <w:rFonts w:eastAsia="Calibri"/>
          <w:szCs w:val="22"/>
        </w:rPr>
        <w:t xml:space="preserve">Объекты культурного наследия на проектной территории и в непосредственной близости не расположены (что подтверждено документом Департамента государственной охраны объектов культурного наследия Самарской области от мая 2018 года № 43/2429). </w:t>
      </w:r>
    </w:p>
    <w:p w14:paraId="65C9DD87" w14:textId="77777777" w:rsidR="00A15BDF" w:rsidRPr="00A15BDF" w:rsidRDefault="00A15BDF" w:rsidP="00A15BDF">
      <w:r w:rsidRPr="00A15BDF">
        <w:rPr>
          <w:rFonts w:eastAsia="Calibri"/>
          <w:szCs w:val="22"/>
        </w:rPr>
        <w:t xml:space="preserve">Поскольку зона влияния Проекта выходит за пределы площадки, ниже приводится следующая исходная информация. </w:t>
      </w:r>
    </w:p>
    <w:p w14:paraId="0C446215" w14:textId="77777777" w:rsidR="00A15BDF" w:rsidRPr="00A15BDF" w:rsidRDefault="00A15BDF" w:rsidP="00A15BDF">
      <w:pPr>
        <w:rPr>
          <w:rFonts w:eastAsia="Arial"/>
          <w:color w:val="000000"/>
        </w:rPr>
      </w:pPr>
      <w:r w:rsidRPr="00A15BDF">
        <w:rPr>
          <w:rFonts w:eastAsia="Calibri"/>
          <w:szCs w:val="22"/>
        </w:rPr>
        <w:t>Тольятти входит в федеральный список исторических городов России с почти 120 памятниками архитектуры и скульптуры.</w:t>
      </w:r>
      <w:r w:rsidRPr="00A15BDF">
        <w:rPr>
          <w:rFonts w:eastAsia="Calibri"/>
          <w:color w:val="000000"/>
          <w:szCs w:val="22"/>
        </w:rPr>
        <w:t xml:space="preserve"> Более половины из них расположены в Центральном районе. На площади Свободы горит Вечный огонь, возвышается обелиск Славы в честь погибших в боях Великой Отечественной войны. В Портпоселке, на берегу Волги, стоит памятник основателю города В.Н. Татищеву. Он был построен на пожертвования жителей Тольятти, меценатов и бизнесменов. Автором памятника является всемирно известная скульптура Александра Рукавишникова.</w:t>
      </w:r>
    </w:p>
    <w:p w14:paraId="36737188" w14:textId="77777777" w:rsidR="00A15BDF" w:rsidRPr="00A15BDF" w:rsidRDefault="00A15BDF" w:rsidP="00A15BDF">
      <w:pPr>
        <w:rPr>
          <w:rFonts w:eastAsia="Arial"/>
          <w:color w:val="000000"/>
        </w:rPr>
      </w:pPr>
      <w:r w:rsidRPr="00A15BDF">
        <w:rPr>
          <w:rFonts w:eastAsia="Calibri"/>
          <w:color w:val="000000"/>
          <w:szCs w:val="22"/>
        </w:rPr>
        <w:t>Список объектов культурного наследия регионального значения, расположенных в Тольятти, включает 12 объектов, перечисленных в таблице ниже:</w:t>
      </w:r>
    </w:p>
    <w:p w14:paraId="05D74733" w14:textId="77777777" w:rsidR="00A15BDF" w:rsidRPr="00A15BDF" w:rsidRDefault="00A15BDF" w:rsidP="00A15BDF">
      <w:pPr>
        <w:spacing w:before="170" w:after="100" w:line="170" w:lineRule="atLeast"/>
        <w:jc w:val="left"/>
        <w:rPr>
          <w:b/>
          <w:bCs/>
          <w:sz w:val="16"/>
          <w:szCs w:val="20"/>
        </w:rPr>
      </w:pPr>
      <w:bookmarkStart w:id="465" w:name="_Toc24627873"/>
      <w:r w:rsidRPr="00A15BDF">
        <w:rPr>
          <w:rFonts w:eastAsia="Calibri"/>
          <w:b/>
          <w:sz w:val="16"/>
          <w:szCs w:val="22"/>
        </w:rPr>
        <w:t xml:space="preserve">Таблица </w:t>
      </w:r>
      <w:r w:rsidRPr="00A15BDF">
        <w:rPr>
          <w:b/>
          <w:bCs/>
          <w:sz w:val="16"/>
          <w:szCs w:val="20"/>
        </w:rPr>
        <w:fldChar w:fldCharType="begin"/>
      </w:r>
      <w:r w:rsidRPr="00A15BDF">
        <w:rPr>
          <w:b/>
          <w:bCs/>
          <w:sz w:val="16"/>
          <w:szCs w:val="20"/>
        </w:rPr>
        <w:instrText xml:space="preserve"> STYLEREF 2 \s </w:instrText>
      </w:r>
      <w:r w:rsidRPr="00A15BDF">
        <w:rPr>
          <w:b/>
          <w:bCs/>
          <w:sz w:val="16"/>
          <w:szCs w:val="20"/>
        </w:rPr>
        <w:fldChar w:fldCharType="separate"/>
      </w:r>
      <w:r w:rsidRPr="00A15BDF">
        <w:rPr>
          <w:b/>
          <w:bCs/>
          <w:noProof/>
          <w:sz w:val="16"/>
          <w:szCs w:val="20"/>
        </w:rPr>
        <w:t>5.9</w:t>
      </w:r>
      <w:r w:rsidRPr="00A15BDF">
        <w:rPr>
          <w:b/>
          <w:bCs/>
          <w:sz w:val="16"/>
          <w:szCs w:val="20"/>
        </w:rPr>
        <w:fldChar w:fldCharType="end"/>
      </w:r>
      <w:r w:rsidRPr="00A15BDF">
        <w:rPr>
          <w:rFonts w:eastAsia="Calibri"/>
          <w:b/>
          <w:sz w:val="16"/>
          <w:szCs w:val="22"/>
        </w:rPr>
        <w:t>.</w:t>
      </w:r>
      <w:r w:rsidRPr="00A15BDF">
        <w:rPr>
          <w:b/>
          <w:bCs/>
          <w:sz w:val="16"/>
          <w:szCs w:val="20"/>
        </w:rPr>
        <w:fldChar w:fldCharType="begin"/>
      </w:r>
      <w:r w:rsidRPr="00A15BDF">
        <w:rPr>
          <w:b/>
          <w:bCs/>
          <w:sz w:val="16"/>
          <w:szCs w:val="20"/>
        </w:rPr>
        <w:instrText xml:space="preserve"> SEQ Table \* ARABIC \s 2 </w:instrText>
      </w:r>
      <w:r w:rsidRPr="00A15BDF">
        <w:rPr>
          <w:b/>
          <w:bCs/>
          <w:sz w:val="16"/>
          <w:szCs w:val="20"/>
        </w:rPr>
        <w:fldChar w:fldCharType="separate"/>
      </w:r>
      <w:r w:rsidRPr="00A15BDF">
        <w:rPr>
          <w:b/>
          <w:bCs/>
          <w:noProof/>
          <w:sz w:val="16"/>
          <w:szCs w:val="20"/>
        </w:rPr>
        <w:t>1</w:t>
      </w:r>
      <w:r w:rsidRPr="00A15BDF">
        <w:rPr>
          <w:b/>
          <w:bCs/>
          <w:sz w:val="16"/>
          <w:szCs w:val="20"/>
        </w:rPr>
        <w:fldChar w:fldCharType="end"/>
      </w:r>
      <w:r w:rsidRPr="00A15BDF">
        <w:rPr>
          <w:rFonts w:eastAsia="Calibri"/>
          <w:b/>
          <w:sz w:val="16"/>
          <w:szCs w:val="22"/>
        </w:rPr>
        <w:t>: Список объектов культурного наследия областного значения</w:t>
      </w:r>
      <w:bookmarkEnd w:id="465"/>
    </w:p>
    <w:tbl>
      <w:tblPr>
        <w:tblStyle w:val="6111"/>
        <w:tblW w:w="0" w:type="auto"/>
        <w:tblLook w:val="04A0" w:firstRow="1" w:lastRow="0" w:firstColumn="1" w:lastColumn="0" w:noHBand="0" w:noVBand="1"/>
      </w:tblPr>
      <w:tblGrid>
        <w:gridCol w:w="675"/>
        <w:gridCol w:w="5705"/>
        <w:gridCol w:w="3191"/>
      </w:tblGrid>
      <w:tr w:rsidR="00A15BDF" w:rsidRPr="00A15BDF" w14:paraId="35BBDBF7" w14:textId="77777777" w:rsidTr="004A246D">
        <w:trPr>
          <w:tblHeader/>
        </w:trPr>
        <w:tc>
          <w:tcPr>
            <w:tcW w:w="675" w:type="dxa"/>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2ED32C5F" w14:textId="77777777" w:rsidR="00A15BDF" w:rsidRPr="00A15BDF" w:rsidRDefault="00A15BDF" w:rsidP="00A15BDF">
            <w:pPr>
              <w:rPr>
                <w:rFonts w:ascii="Verdana" w:eastAsia="Arial" w:hAnsi="Verdana"/>
                <w:b/>
                <w:color w:val="000000"/>
              </w:rPr>
            </w:pPr>
            <w:r w:rsidRPr="00A15BDF">
              <w:rPr>
                <w:rFonts w:ascii="Verdana" w:hAnsi="Verdana"/>
                <w:b/>
                <w:color w:val="000000"/>
                <w:szCs w:val="22"/>
              </w:rPr>
              <w:t>№</w:t>
            </w:r>
          </w:p>
        </w:tc>
        <w:tc>
          <w:tcPr>
            <w:tcW w:w="5705" w:type="dxa"/>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7659FEDE" w14:textId="77777777" w:rsidR="00A15BDF" w:rsidRPr="00A15BDF" w:rsidRDefault="00A15BDF" w:rsidP="00A15BDF">
            <w:pPr>
              <w:rPr>
                <w:rFonts w:ascii="Verdana" w:eastAsia="Arial" w:hAnsi="Verdana"/>
                <w:b/>
                <w:color w:val="000000"/>
              </w:rPr>
            </w:pPr>
            <w:r w:rsidRPr="00A15BDF">
              <w:rPr>
                <w:rFonts w:ascii="Verdana" w:hAnsi="Verdana"/>
                <w:b/>
                <w:color w:val="000000"/>
                <w:szCs w:val="22"/>
              </w:rPr>
              <w:t>Объект культурного наследия</w:t>
            </w:r>
          </w:p>
        </w:tc>
        <w:tc>
          <w:tcPr>
            <w:tcW w:w="3191" w:type="dxa"/>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759379FD" w14:textId="77777777" w:rsidR="00A15BDF" w:rsidRPr="00A15BDF" w:rsidRDefault="00A15BDF" w:rsidP="00A15BDF">
            <w:pPr>
              <w:rPr>
                <w:rFonts w:ascii="Verdana" w:eastAsia="Arial" w:hAnsi="Verdana"/>
                <w:b/>
                <w:color w:val="000000"/>
              </w:rPr>
            </w:pPr>
            <w:r w:rsidRPr="00A15BDF">
              <w:rPr>
                <w:rFonts w:ascii="Verdana" w:hAnsi="Verdana"/>
                <w:b/>
                <w:color w:val="000000"/>
                <w:szCs w:val="22"/>
              </w:rPr>
              <w:t>Адрес объекта</w:t>
            </w:r>
          </w:p>
        </w:tc>
      </w:tr>
      <w:tr w:rsidR="00A15BDF" w:rsidRPr="00A15BDF" w14:paraId="2C833215" w14:textId="77777777" w:rsidTr="004A246D">
        <w:tc>
          <w:tcPr>
            <w:tcW w:w="675" w:type="dxa"/>
            <w:tcBorders>
              <w:top w:val="single" w:sz="4" w:space="0" w:color="auto"/>
              <w:left w:val="single" w:sz="4" w:space="0" w:color="auto"/>
              <w:bottom w:val="single" w:sz="4" w:space="0" w:color="auto"/>
              <w:right w:val="single" w:sz="4" w:space="0" w:color="auto"/>
            </w:tcBorders>
            <w:hideMark/>
          </w:tcPr>
          <w:p w14:paraId="02F272B8" w14:textId="77777777" w:rsidR="00A15BDF" w:rsidRPr="00A15BDF" w:rsidRDefault="00A15BDF" w:rsidP="00A15BDF">
            <w:pPr>
              <w:rPr>
                <w:rFonts w:ascii="Verdana" w:eastAsia="Arial" w:hAnsi="Verdana"/>
                <w:color w:val="000000"/>
              </w:rPr>
            </w:pPr>
            <w:r w:rsidRPr="00A15BDF">
              <w:rPr>
                <w:rFonts w:ascii="Verdana" w:hAnsi="Verdana"/>
                <w:color w:val="000000"/>
                <w:szCs w:val="22"/>
              </w:rPr>
              <w:t>1</w:t>
            </w:r>
          </w:p>
        </w:tc>
        <w:tc>
          <w:tcPr>
            <w:tcW w:w="5705" w:type="dxa"/>
            <w:tcBorders>
              <w:top w:val="single" w:sz="4" w:space="0" w:color="auto"/>
              <w:left w:val="single" w:sz="4" w:space="0" w:color="auto"/>
              <w:bottom w:val="single" w:sz="4" w:space="0" w:color="auto"/>
              <w:right w:val="single" w:sz="4" w:space="0" w:color="auto"/>
            </w:tcBorders>
            <w:hideMark/>
          </w:tcPr>
          <w:p w14:paraId="2A27A41C" w14:textId="77777777" w:rsidR="00A15BDF" w:rsidRPr="00A15BDF" w:rsidRDefault="00A15BDF" w:rsidP="00A15BDF">
            <w:pPr>
              <w:rPr>
                <w:rFonts w:ascii="Verdana" w:eastAsia="Arial" w:hAnsi="Verdana"/>
                <w:color w:val="000000"/>
              </w:rPr>
            </w:pPr>
            <w:r w:rsidRPr="00A15BDF">
              <w:rPr>
                <w:rFonts w:ascii="Verdana" w:hAnsi="Verdana"/>
                <w:color w:val="000000"/>
                <w:szCs w:val="22"/>
              </w:rPr>
              <w:t>Главный корпус санатория «Лесное»</w:t>
            </w:r>
          </w:p>
        </w:tc>
        <w:tc>
          <w:tcPr>
            <w:tcW w:w="3191" w:type="dxa"/>
            <w:tcBorders>
              <w:top w:val="single" w:sz="4" w:space="0" w:color="auto"/>
              <w:left w:val="single" w:sz="4" w:space="0" w:color="auto"/>
              <w:bottom w:val="single" w:sz="4" w:space="0" w:color="auto"/>
              <w:right w:val="single" w:sz="4" w:space="0" w:color="auto"/>
            </w:tcBorders>
            <w:hideMark/>
          </w:tcPr>
          <w:p w14:paraId="4DCF808B" w14:textId="77777777" w:rsidR="00A15BDF" w:rsidRPr="00A15BDF" w:rsidRDefault="00A15BDF" w:rsidP="00A15BDF">
            <w:pPr>
              <w:rPr>
                <w:rFonts w:ascii="Verdana" w:eastAsia="Arial" w:hAnsi="Verdana"/>
                <w:color w:val="000000"/>
              </w:rPr>
            </w:pPr>
            <w:r w:rsidRPr="00A15BDF">
              <w:rPr>
                <w:rFonts w:ascii="Verdana" w:hAnsi="Verdana"/>
                <w:color w:val="000000"/>
                <w:szCs w:val="22"/>
              </w:rPr>
              <w:t>Лесопарковое шоссе, 2</w:t>
            </w:r>
          </w:p>
        </w:tc>
      </w:tr>
      <w:tr w:rsidR="00A15BDF" w:rsidRPr="00A15BDF" w14:paraId="103BCD5D" w14:textId="77777777" w:rsidTr="004A246D">
        <w:tc>
          <w:tcPr>
            <w:tcW w:w="675" w:type="dxa"/>
            <w:tcBorders>
              <w:top w:val="single" w:sz="4" w:space="0" w:color="auto"/>
              <w:left w:val="single" w:sz="4" w:space="0" w:color="auto"/>
              <w:bottom w:val="single" w:sz="4" w:space="0" w:color="auto"/>
              <w:right w:val="single" w:sz="4" w:space="0" w:color="auto"/>
            </w:tcBorders>
            <w:hideMark/>
          </w:tcPr>
          <w:p w14:paraId="40252473" w14:textId="77777777" w:rsidR="00A15BDF" w:rsidRPr="00A15BDF" w:rsidRDefault="00A15BDF" w:rsidP="00A15BDF">
            <w:pPr>
              <w:rPr>
                <w:rFonts w:ascii="Verdana" w:eastAsia="Arial" w:hAnsi="Verdana"/>
                <w:color w:val="000000"/>
              </w:rPr>
            </w:pPr>
            <w:r w:rsidRPr="00A15BDF">
              <w:rPr>
                <w:rFonts w:ascii="Verdana" w:hAnsi="Verdana"/>
                <w:color w:val="000000"/>
                <w:szCs w:val="22"/>
              </w:rPr>
              <w:t>2</w:t>
            </w:r>
          </w:p>
        </w:tc>
        <w:tc>
          <w:tcPr>
            <w:tcW w:w="5705" w:type="dxa"/>
            <w:tcBorders>
              <w:top w:val="single" w:sz="4" w:space="0" w:color="auto"/>
              <w:left w:val="single" w:sz="4" w:space="0" w:color="auto"/>
              <w:bottom w:val="single" w:sz="4" w:space="0" w:color="auto"/>
              <w:right w:val="single" w:sz="4" w:space="0" w:color="auto"/>
            </w:tcBorders>
            <w:hideMark/>
          </w:tcPr>
          <w:p w14:paraId="6BF41AEE" w14:textId="77777777" w:rsidR="00A15BDF" w:rsidRPr="00A15BDF" w:rsidRDefault="00A15BDF" w:rsidP="00A15BDF">
            <w:pPr>
              <w:rPr>
                <w:rFonts w:ascii="Verdana" w:eastAsia="Arial" w:hAnsi="Verdana"/>
                <w:color w:val="000000"/>
              </w:rPr>
            </w:pPr>
            <w:r w:rsidRPr="00A15BDF">
              <w:rPr>
                <w:rFonts w:ascii="Verdana" w:hAnsi="Verdana"/>
                <w:color w:val="000000"/>
                <w:szCs w:val="22"/>
              </w:rPr>
              <w:t>Здание общественного суда</w:t>
            </w:r>
          </w:p>
        </w:tc>
        <w:tc>
          <w:tcPr>
            <w:tcW w:w="3191" w:type="dxa"/>
            <w:tcBorders>
              <w:top w:val="single" w:sz="4" w:space="0" w:color="auto"/>
              <w:left w:val="single" w:sz="4" w:space="0" w:color="auto"/>
              <w:bottom w:val="single" w:sz="4" w:space="0" w:color="auto"/>
              <w:right w:val="single" w:sz="4" w:space="0" w:color="auto"/>
            </w:tcBorders>
            <w:hideMark/>
          </w:tcPr>
          <w:p w14:paraId="0EB9FD6C" w14:textId="77777777" w:rsidR="00A15BDF" w:rsidRPr="00A15BDF" w:rsidRDefault="00A15BDF" w:rsidP="00A15BDF">
            <w:pPr>
              <w:rPr>
                <w:rFonts w:ascii="Verdana" w:eastAsia="Arial" w:hAnsi="Verdana"/>
                <w:color w:val="000000"/>
              </w:rPr>
            </w:pPr>
            <w:r w:rsidRPr="00A15BDF">
              <w:rPr>
                <w:rFonts w:ascii="Verdana" w:hAnsi="Verdana"/>
                <w:color w:val="000000"/>
                <w:szCs w:val="22"/>
              </w:rPr>
              <w:t>ул. Карла Маркса, 40A</w:t>
            </w:r>
          </w:p>
        </w:tc>
      </w:tr>
      <w:tr w:rsidR="00A15BDF" w:rsidRPr="00A15BDF" w14:paraId="63AE5A66" w14:textId="77777777" w:rsidTr="004A246D">
        <w:tc>
          <w:tcPr>
            <w:tcW w:w="675" w:type="dxa"/>
            <w:tcBorders>
              <w:top w:val="single" w:sz="4" w:space="0" w:color="auto"/>
              <w:left w:val="single" w:sz="4" w:space="0" w:color="auto"/>
              <w:bottom w:val="single" w:sz="4" w:space="0" w:color="auto"/>
              <w:right w:val="single" w:sz="4" w:space="0" w:color="auto"/>
            </w:tcBorders>
            <w:hideMark/>
          </w:tcPr>
          <w:p w14:paraId="614213F1" w14:textId="77777777" w:rsidR="00A15BDF" w:rsidRPr="00A15BDF" w:rsidRDefault="00A15BDF" w:rsidP="00A15BDF">
            <w:pPr>
              <w:rPr>
                <w:rFonts w:ascii="Verdana" w:eastAsia="Arial" w:hAnsi="Verdana"/>
                <w:color w:val="000000"/>
              </w:rPr>
            </w:pPr>
            <w:r w:rsidRPr="00A15BDF">
              <w:rPr>
                <w:rFonts w:ascii="Verdana" w:hAnsi="Verdana"/>
                <w:color w:val="000000"/>
                <w:szCs w:val="22"/>
              </w:rPr>
              <w:t>3</w:t>
            </w:r>
          </w:p>
        </w:tc>
        <w:tc>
          <w:tcPr>
            <w:tcW w:w="5705" w:type="dxa"/>
            <w:tcBorders>
              <w:top w:val="single" w:sz="4" w:space="0" w:color="auto"/>
              <w:left w:val="single" w:sz="4" w:space="0" w:color="auto"/>
              <w:bottom w:val="single" w:sz="4" w:space="0" w:color="auto"/>
              <w:right w:val="single" w:sz="4" w:space="0" w:color="auto"/>
            </w:tcBorders>
            <w:hideMark/>
          </w:tcPr>
          <w:p w14:paraId="3F03F65E" w14:textId="77777777" w:rsidR="00A15BDF" w:rsidRPr="00A15BDF" w:rsidRDefault="00A15BDF" w:rsidP="00A15BDF">
            <w:pPr>
              <w:rPr>
                <w:rFonts w:ascii="Verdana" w:eastAsia="Arial" w:hAnsi="Verdana"/>
                <w:color w:val="000000"/>
              </w:rPr>
            </w:pPr>
            <w:r w:rsidRPr="00A15BDF">
              <w:rPr>
                <w:rFonts w:ascii="Verdana" w:hAnsi="Verdana"/>
                <w:color w:val="000000"/>
                <w:szCs w:val="22"/>
              </w:rPr>
              <w:t>Здание школы №6 в поселке Комсомольском</w:t>
            </w:r>
          </w:p>
        </w:tc>
        <w:tc>
          <w:tcPr>
            <w:tcW w:w="3191" w:type="dxa"/>
            <w:tcBorders>
              <w:top w:val="single" w:sz="4" w:space="0" w:color="auto"/>
              <w:left w:val="single" w:sz="4" w:space="0" w:color="auto"/>
              <w:bottom w:val="single" w:sz="4" w:space="0" w:color="auto"/>
              <w:right w:val="single" w:sz="4" w:space="0" w:color="auto"/>
            </w:tcBorders>
            <w:hideMark/>
          </w:tcPr>
          <w:p w14:paraId="160F4A9E" w14:textId="77777777" w:rsidR="00A15BDF" w:rsidRPr="00A15BDF" w:rsidRDefault="00A15BDF" w:rsidP="00A15BDF">
            <w:pPr>
              <w:rPr>
                <w:rFonts w:ascii="Verdana" w:eastAsia="Arial" w:hAnsi="Verdana"/>
                <w:color w:val="000000"/>
              </w:rPr>
            </w:pPr>
            <w:r w:rsidRPr="00A15BDF">
              <w:rPr>
                <w:rFonts w:ascii="Verdana" w:hAnsi="Verdana"/>
                <w:color w:val="000000"/>
                <w:szCs w:val="22"/>
              </w:rPr>
              <w:t>ул. Мурысева, 61</w:t>
            </w:r>
          </w:p>
        </w:tc>
      </w:tr>
      <w:tr w:rsidR="00A15BDF" w:rsidRPr="00A15BDF" w14:paraId="0BC93171" w14:textId="77777777" w:rsidTr="004A246D">
        <w:tc>
          <w:tcPr>
            <w:tcW w:w="675" w:type="dxa"/>
            <w:tcBorders>
              <w:top w:val="single" w:sz="4" w:space="0" w:color="auto"/>
              <w:left w:val="single" w:sz="4" w:space="0" w:color="auto"/>
              <w:bottom w:val="single" w:sz="4" w:space="0" w:color="auto"/>
              <w:right w:val="single" w:sz="4" w:space="0" w:color="auto"/>
            </w:tcBorders>
            <w:hideMark/>
          </w:tcPr>
          <w:p w14:paraId="32CEF471" w14:textId="77777777" w:rsidR="00A15BDF" w:rsidRPr="00A15BDF" w:rsidRDefault="00A15BDF" w:rsidP="00A15BDF">
            <w:pPr>
              <w:rPr>
                <w:rFonts w:ascii="Verdana" w:eastAsia="Arial" w:hAnsi="Verdana"/>
                <w:color w:val="000000"/>
              </w:rPr>
            </w:pPr>
            <w:r w:rsidRPr="00A15BDF">
              <w:rPr>
                <w:rFonts w:ascii="Verdana" w:hAnsi="Verdana"/>
                <w:color w:val="000000"/>
                <w:szCs w:val="22"/>
              </w:rPr>
              <w:t>4</w:t>
            </w:r>
          </w:p>
        </w:tc>
        <w:tc>
          <w:tcPr>
            <w:tcW w:w="5705" w:type="dxa"/>
            <w:tcBorders>
              <w:top w:val="single" w:sz="4" w:space="0" w:color="auto"/>
              <w:left w:val="single" w:sz="4" w:space="0" w:color="auto"/>
              <w:bottom w:val="single" w:sz="4" w:space="0" w:color="auto"/>
              <w:right w:val="single" w:sz="4" w:space="0" w:color="auto"/>
            </w:tcBorders>
            <w:hideMark/>
          </w:tcPr>
          <w:p w14:paraId="4884506B" w14:textId="77777777" w:rsidR="00A15BDF" w:rsidRPr="00A15BDF" w:rsidRDefault="00A15BDF" w:rsidP="00A15BDF">
            <w:pPr>
              <w:rPr>
                <w:rFonts w:ascii="Verdana" w:eastAsia="Arial" w:hAnsi="Verdana"/>
                <w:color w:val="000000"/>
              </w:rPr>
            </w:pPr>
            <w:r w:rsidRPr="00A15BDF">
              <w:rPr>
                <w:rFonts w:ascii="Verdana" w:hAnsi="Verdana"/>
                <w:color w:val="000000"/>
                <w:szCs w:val="22"/>
              </w:rPr>
              <w:t>Здание медпункта (золотая вышивка) и школы (монастырские кельи и иконописная комната), которые входили в состав сельской больницы, занимаемой Воскресенским мужским монастырем.</w:t>
            </w:r>
          </w:p>
        </w:tc>
        <w:tc>
          <w:tcPr>
            <w:tcW w:w="3191" w:type="dxa"/>
            <w:tcBorders>
              <w:top w:val="single" w:sz="4" w:space="0" w:color="auto"/>
              <w:left w:val="single" w:sz="4" w:space="0" w:color="auto"/>
              <w:bottom w:val="single" w:sz="4" w:space="0" w:color="auto"/>
              <w:right w:val="single" w:sz="4" w:space="0" w:color="auto"/>
            </w:tcBorders>
            <w:hideMark/>
          </w:tcPr>
          <w:p w14:paraId="170DE9A6" w14:textId="77777777" w:rsidR="00A15BDF" w:rsidRPr="00A15BDF" w:rsidRDefault="00A15BDF" w:rsidP="00A15BDF">
            <w:pPr>
              <w:rPr>
                <w:rFonts w:ascii="Verdana" w:eastAsia="Arial" w:hAnsi="Verdana"/>
                <w:color w:val="000000"/>
              </w:rPr>
            </w:pPr>
            <w:r w:rsidRPr="00A15BDF">
              <w:rPr>
                <w:rFonts w:ascii="Verdana" w:hAnsi="Verdana"/>
                <w:color w:val="000000"/>
                <w:szCs w:val="22"/>
              </w:rPr>
              <w:t>ул. Нагорная, 1А, А4, А5</w:t>
            </w:r>
          </w:p>
        </w:tc>
      </w:tr>
      <w:tr w:rsidR="00A15BDF" w:rsidRPr="00A15BDF" w14:paraId="68E1AFD1" w14:textId="77777777" w:rsidTr="004A246D">
        <w:tc>
          <w:tcPr>
            <w:tcW w:w="675" w:type="dxa"/>
            <w:tcBorders>
              <w:top w:val="single" w:sz="4" w:space="0" w:color="auto"/>
              <w:left w:val="single" w:sz="4" w:space="0" w:color="auto"/>
              <w:bottom w:val="single" w:sz="4" w:space="0" w:color="auto"/>
              <w:right w:val="single" w:sz="4" w:space="0" w:color="auto"/>
            </w:tcBorders>
            <w:hideMark/>
          </w:tcPr>
          <w:p w14:paraId="407A6F01" w14:textId="77777777" w:rsidR="00A15BDF" w:rsidRPr="00A15BDF" w:rsidRDefault="00A15BDF" w:rsidP="00A15BDF">
            <w:pPr>
              <w:rPr>
                <w:rFonts w:ascii="Verdana" w:eastAsia="Arial" w:hAnsi="Verdana"/>
                <w:color w:val="000000"/>
              </w:rPr>
            </w:pPr>
            <w:r w:rsidRPr="00A15BDF">
              <w:rPr>
                <w:rFonts w:ascii="Verdana" w:hAnsi="Verdana"/>
                <w:color w:val="000000"/>
                <w:szCs w:val="22"/>
              </w:rPr>
              <w:t>5</w:t>
            </w:r>
          </w:p>
        </w:tc>
        <w:tc>
          <w:tcPr>
            <w:tcW w:w="5705" w:type="dxa"/>
            <w:tcBorders>
              <w:top w:val="single" w:sz="4" w:space="0" w:color="auto"/>
              <w:left w:val="single" w:sz="4" w:space="0" w:color="auto"/>
              <w:bottom w:val="single" w:sz="4" w:space="0" w:color="auto"/>
              <w:right w:val="single" w:sz="4" w:space="0" w:color="auto"/>
            </w:tcBorders>
            <w:hideMark/>
          </w:tcPr>
          <w:p w14:paraId="3401409F" w14:textId="77777777" w:rsidR="00A15BDF" w:rsidRPr="00A15BDF" w:rsidRDefault="00A15BDF" w:rsidP="00A15BDF">
            <w:pPr>
              <w:rPr>
                <w:rFonts w:ascii="Verdana" w:eastAsia="Arial" w:hAnsi="Verdana"/>
                <w:color w:val="000000"/>
              </w:rPr>
            </w:pPr>
            <w:r w:rsidRPr="00A15BDF">
              <w:rPr>
                <w:rFonts w:ascii="Verdana" w:hAnsi="Verdana"/>
                <w:color w:val="000000"/>
                <w:szCs w:val="22"/>
              </w:rPr>
              <w:t>Церковь св. Великомученицы Варвары</w:t>
            </w:r>
          </w:p>
        </w:tc>
        <w:tc>
          <w:tcPr>
            <w:tcW w:w="3191" w:type="dxa"/>
            <w:tcBorders>
              <w:top w:val="single" w:sz="4" w:space="0" w:color="auto"/>
              <w:left w:val="single" w:sz="4" w:space="0" w:color="auto"/>
              <w:bottom w:val="single" w:sz="4" w:space="0" w:color="auto"/>
              <w:right w:val="single" w:sz="4" w:space="0" w:color="auto"/>
            </w:tcBorders>
            <w:hideMark/>
          </w:tcPr>
          <w:p w14:paraId="2F18E3A3" w14:textId="77777777" w:rsidR="00A15BDF" w:rsidRPr="00A15BDF" w:rsidRDefault="00A15BDF" w:rsidP="00A15BDF">
            <w:pPr>
              <w:rPr>
                <w:rFonts w:ascii="Verdana" w:eastAsia="Arial" w:hAnsi="Verdana"/>
                <w:color w:val="000000"/>
              </w:rPr>
            </w:pPr>
            <w:r w:rsidRPr="00A15BDF">
              <w:rPr>
                <w:rFonts w:ascii="Verdana" w:hAnsi="Verdana"/>
                <w:color w:val="000000"/>
                <w:szCs w:val="22"/>
              </w:rPr>
              <w:t>ул. Кооперативная, 56</w:t>
            </w:r>
          </w:p>
        </w:tc>
      </w:tr>
      <w:tr w:rsidR="00A15BDF" w:rsidRPr="00A15BDF" w14:paraId="41784205" w14:textId="77777777" w:rsidTr="004A246D">
        <w:tc>
          <w:tcPr>
            <w:tcW w:w="675" w:type="dxa"/>
            <w:tcBorders>
              <w:top w:val="single" w:sz="4" w:space="0" w:color="auto"/>
              <w:left w:val="single" w:sz="4" w:space="0" w:color="auto"/>
              <w:bottom w:val="single" w:sz="4" w:space="0" w:color="auto"/>
              <w:right w:val="single" w:sz="4" w:space="0" w:color="auto"/>
            </w:tcBorders>
            <w:hideMark/>
          </w:tcPr>
          <w:p w14:paraId="3522C955" w14:textId="77777777" w:rsidR="00A15BDF" w:rsidRPr="00A15BDF" w:rsidRDefault="00A15BDF" w:rsidP="00A15BDF">
            <w:pPr>
              <w:rPr>
                <w:rFonts w:ascii="Verdana" w:eastAsia="Arial" w:hAnsi="Verdana"/>
                <w:color w:val="000000"/>
              </w:rPr>
            </w:pPr>
            <w:r w:rsidRPr="00A15BDF">
              <w:rPr>
                <w:rFonts w:ascii="Verdana" w:hAnsi="Verdana"/>
                <w:color w:val="000000"/>
                <w:szCs w:val="22"/>
              </w:rPr>
              <w:t>6</w:t>
            </w:r>
          </w:p>
        </w:tc>
        <w:tc>
          <w:tcPr>
            <w:tcW w:w="5705" w:type="dxa"/>
            <w:tcBorders>
              <w:top w:val="single" w:sz="4" w:space="0" w:color="auto"/>
              <w:left w:val="single" w:sz="4" w:space="0" w:color="auto"/>
              <w:bottom w:val="single" w:sz="4" w:space="0" w:color="auto"/>
              <w:right w:val="single" w:sz="4" w:space="0" w:color="auto"/>
            </w:tcBorders>
            <w:hideMark/>
          </w:tcPr>
          <w:p w14:paraId="129284A5" w14:textId="77777777" w:rsidR="00A15BDF" w:rsidRPr="00A15BDF" w:rsidRDefault="00A15BDF" w:rsidP="00A15BDF">
            <w:pPr>
              <w:rPr>
                <w:rFonts w:ascii="Verdana" w:eastAsia="Arial" w:hAnsi="Verdana"/>
                <w:color w:val="000000"/>
              </w:rPr>
            </w:pPr>
            <w:r w:rsidRPr="00A15BDF">
              <w:rPr>
                <w:rFonts w:ascii="Verdana" w:hAnsi="Verdana"/>
                <w:color w:val="000000"/>
                <w:szCs w:val="22"/>
              </w:rPr>
              <w:t>Архитектурный ансамбль площади Свободы</w:t>
            </w:r>
          </w:p>
        </w:tc>
        <w:tc>
          <w:tcPr>
            <w:tcW w:w="3191" w:type="dxa"/>
            <w:tcBorders>
              <w:top w:val="single" w:sz="4" w:space="0" w:color="auto"/>
              <w:left w:val="single" w:sz="4" w:space="0" w:color="auto"/>
              <w:bottom w:val="single" w:sz="4" w:space="0" w:color="auto"/>
              <w:right w:val="single" w:sz="4" w:space="0" w:color="auto"/>
            </w:tcBorders>
            <w:hideMark/>
          </w:tcPr>
          <w:p w14:paraId="19F75B5A" w14:textId="77777777" w:rsidR="00A15BDF" w:rsidRPr="00A15BDF" w:rsidRDefault="00A15BDF" w:rsidP="00A15BDF">
            <w:pPr>
              <w:rPr>
                <w:rFonts w:ascii="Verdana" w:eastAsia="Arial" w:hAnsi="Verdana"/>
                <w:color w:val="000000"/>
              </w:rPr>
            </w:pPr>
            <w:r w:rsidRPr="00A15BDF">
              <w:rPr>
                <w:rFonts w:ascii="Verdana" w:hAnsi="Verdana"/>
                <w:color w:val="000000"/>
                <w:szCs w:val="22"/>
              </w:rPr>
              <w:t>площадь Свободы, 2, 4, 9</w:t>
            </w:r>
          </w:p>
        </w:tc>
      </w:tr>
      <w:tr w:rsidR="00A15BDF" w:rsidRPr="00A15BDF" w14:paraId="0C4A8DA5" w14:textId="77777777" w:rsidTr="004A246D">
        <w:tc>
          <w:tcPr>
            <w:tcW w:w="675" w:type="dxa"/>
            <w:tcBorders>
              <w:top w:val="single" w:sz="4" w:space="0" w:color="auto"/>
              <w:left w:val="single" w:sz="4" w:space="0" w:color="auto"/>
              <w:bottom w:val="single" w:sz="4" w:space="0" w:color="auto"/>
              <w:right w:val="single" w:sz="4" w:space="0" w:color="auto"/>
            </w:tcBorders>
            <w:hideMark/>
          </w:tcPr>
          <w:p w14:paraId="3D8987BE" w14:textId="77777777" w:rsidR="00A15BDF" w:rsidRPr="00A15BDF" w:rsidRDefault="00A15BDF" w:rsidP="00A15BDF">
            <w:pPr>
              <w:rPr>
                <w:rFonts w:ascii="Verdana" w:eastAsia="Arial" w:hAnsi="Verdana"/>
                <w:color w:val="000000"/>
              </w:rPr>
            </w:pPr>
            <w:r w:rsidRPr="00A15BDF">
              <w:rPr>
                <w:rFonts w:ascii="Verdana" w:hAnsi="Verdana"/>
                <w:color w:val="000000"/>
                <w:szCs w:val="22"/>
              </w:rPr>
              <w:t>7</w:t>
            </w:r>
          </w:p>
        </w:tc>
        <w:tc>
          <w:tcPr>
            <w:tcW w:w="5705" w:type="dxa"/>
            <w:tcBorders>
              <w:top w:val="single" w:sz="4" w:space="0" w:color="auto"/>
              <w:left w:val="single" w:sz="4" w:space="0" w:color="auto"/>
              <w:bottom w:val="single" w:sz="4" w:space="0" w:color="auto"/>
              <w:right w:val="single" w:sz="4" w:space="0" w:color="auto"/>
            </w:tcBorders>
            <w:hideMark/>
          </w:tcPr>
          <w:p w14:paraId="60295A44" w14:textId="77777777" w:rsidR="00A15BDF" w:rsidRPr="00A15BDF" w:rsidRDefault="00A15BDF" w:rsidP="00A15BDF">
            <w:pPr>
              <w:rPr>
                <w:rFonts w:ascii="Verdana" w:eastAsia="Arial" w:hAnsi="Verdana"/>
                <w:color w:val="000000"/>
              </w:rPr>
            </w:pPr>
            <w:r w:rsidRPr="00A15BDF">
              <w:rPr>
                <w:rFonts w:ascii="Verdana" w:hAnsi="Verdana"/>
                <w:color w:val="000000"/>
                <w:szCs w:val="22"/>
              </w:rPr>
              <w:t>Здание Городского комитета партии</w:t>
            </w:r>
          </w:p>
        </w:tc>
        <w:tc>
          <w:tcPr>
            <w:tcW w:w="3191" w:type="dxa"/>
            <w:tcBorders>
              <w:top w:val="single" w:sz="4" w:space="0" w:color="auto"/>
              <w:left w:val="single" w:sz="4" w:space="0" w:color="auto"/>
              <w:bottom w:val="single" w:sz="4" w:space="0" w:color="auto"/>
              <w:right w:val="single" w:sz="4" w:space="0" w:color="auto"/>
            </w:tcBorders>
            <w:hideMark/>
          </w:tcPr>
          <w:p w14:paraId="2D78BF2B" w14:textId="77777777" w:rsidR="00A15BDF" w:rsidRPr="00A15BDF" w:rsidRDefault="00A15BDF" w:rsidP="00A15BDF">
            <w:pPr>
              <w:rPr>
                <w:rFonts w:ascii="Verdana" w:eastAsia="Arial" w:hAnsi="Verdana"/>
                <w:color w:val="000000"/>
              </w:rPr>
            </w:pPr>
            <w:r w:rsidRPr="00A15BDF">
              <w:rPr>
                <w:rFonts w:ascii="Verdana" w:hAnsi="Verdana"/>
                <w:color w:val="000000"/>
                <w:szCs w:val="22"/>
              </w:rPr>
              <w:t>Центральная площадь, 4</w:t>
            </w:r>
          </w:p>
        </w:tc>
      </w:tr>
      <w:tr w:rsidR="00A15BDF" w:rsidRPr="00A15BDF" w14:paraId="41DBA73A" w14:textId="77777777" w:rsidTr="004A246D">
        <w:tc>
          <w:tcPr>
            <w:tcW w:w="675" w:type="dxa"/>
            <w:tcBorders>
              <w:top w:val="single" w:sz="4" w:space="0" w:color="auto"/>
              <w:left w:val="single" w:sz="4" w:space="0" w:color="auto"/>
              <w:bottom w:val="single" w:sz="4" w:space="0" w:color="auto"/>
              <w:right w:val="single" w:sz="4" w:space="0" w:color="auto"/>
            </w:tcBorders>
            <w:hideMark/>
          </w:tcPr>
          <w:p w14:paraId="2328AF30" w14:textId="77777777" w:rsidR="00A15BDF" w:rsidRPr="00A15BDF" w:rsidRDefault="00A15BDF" w:rsidP="00A15BDF">
            <w:pPr>
              <w:rPr>
                <w:rFonts w:ascii="Verdana" w:eastAsia="Arial" w:hAnsi="Verdana"/>
                <w:color w:val="000000"/>
              </w:rPr>
            </w:pPr>
            <w:r w:rsidRPr="00A15BDF">
              <w:rPr>
                <w:rFonts w:ascii="Verdana" w:hAnsi="Verdana"/>
                <w:color w:val="000000"/>
                <w:szCs w:val="22"/>
              </w:rPr>
              <w:t>8</w:t>
            </w:r>
          </w:p>
        </w:tc>
        <w:tc>
          <w:tcPr>
            <w:tcW w:w="5705" w:type="dxa"/>
            <w:tcBorders>
              <w:top w:val="single" w:sz="4" w:space="0" w:color="auto"/>
              <w:left w:val="single" w:sz="4" w:space="0" w:color="auto"/>
              <w:bottom w:val="single" w:sz="4" w:space="0" w:color="auto"/>
              <w:right w:val="single" w:sz="4" w:space="0" w:color="auto"/>
            </w:tcBorders>
            <w:hideMark/>
          </w:tcPr>
          <w:p w14:paraId="6AD57969" w14:textId="77777777" w:rsidR="00A15BDF" w:rsidRPr="00A15BDF" w:rsidRDefault="00A15BDF" w:rsidP="00A15BDF">
            <w:pPr>
              <w:rPr>
                <w:rFonts w:ascii="Verdana" w:eastAsia="Arial" w:hAnsi="Verdana"/>
                <w:color w:val="000000"/>
              </w:rPr>
            </w:pPr>
            <w:r w:rsidRPr="00A15BDF">
              <w:rPr>
                <w:rFonts w:ascii="Verdana" w:hAnsi="Verdana"/>
                <w:color w:val="000000"/>
                <w:szCs w:val="22"/>
              </w:rPr>
              <w:t>Архитектурно-исторический ансамбль поселка Шлюзовой</w:t>
            </w:r>
          </w:p>
        </w:tc>
        <w:tc>
          <w:tcPr>
            <w:tcW w:w="3191" w:type="dxa"/>
            <w:tcBorders>
              <w:top w:val="single" w:sz="4" w:space="0" w:color="auto"/>
              <w:left w:val="single" w:sz="4" w:space="0" w:color="auto"/>
              <w:bottom w:val="single" w:sz="4" w:space="0" w:color="auto"/>
              <w:right w:val="single" w:sz="4" w:space="0" w:color="auto"/>
            </w:tcBorders>
            <w:hideMark/>
          </w:tcPr>
          <w:p w14:paraId="1A9F9B19" w14:textId="77777777" w:rsidR="00A15BDF" w:rsidRPr="00A15BDF" w:rsidRDefault="00A15BDF" w:rsidP="00A15BDF">
            <w:pPr>
              <w:rPr>
                <w:rFonts w:ascii="Verdana" w:eastAsia="Arial" w:hAnsi="Verdana"/>
                <w:color w:val="000000"/>
              </w:rPr>
            </w:pPr>
            <w:r w:rsidRPr="00A15BDF">
              <w:rPr>
                <w:rFonts w:ascii="Verdana" w:hAnsi="Verdana"/>
                <w:color w:val="000000"/>
                <w:szCs w:val="22"/>
              </w:rPr>
              <w:t>ул. Новая, 3, 5, 10, 11</w:t>
            </w:r>
          </w:p>
          <w:p w14:paraId="780DBB69" w14:textId="77777777" w:rsidR="00A15BDF" w:rsidRPr="00A15BDF" w:rsidRDefault="00A15BDF" w:rsidP="00A15BDF">
            <w:pPr>
              <w:rPr>
                <w:rFonts w:ascii="Verdana" w:eastAsia="Arial" w:hAnsi="Verdana"/>
                <w:color w:val="000000"/>
              </w:rPr>
            </w:pPr>
            <w:r w:rsidRPr="00A15BDF">
              <w:rPr>
                <w:rFonts w:ascii="Verdana" w:hAnsi="Verdana"/>
                <w:color w:val="000000"/>
                <w:szCs w:val="22"/>
              </w:rPr>
              <w:t>ул. Никонова, 2, 7, 8, 9</w:t>
            </w:r>
          </w:p>
        </w:tc>
      </w:tr>
      <w:tr w:rsidR="00A15BDF" w:rsidRPr="00A15BDF" w14:paraId="49ADBC10" w14:textId="77777777" w:rsidTr="004A246D">
        <w:tc>
          <w:tcPr>
            <w:tcW w:w="675" w:type="dxa"/>
            <w:tcBorders>
              <w:top w:val="single" w:sz="4" w:space="0" w:color="auto"/>
              <w:left w:val="single" w:sz="4" w:space="0" w:color="auto"/>
              <w:bottom w:val="single" w:sz="4" w:space="0" w:color="auto"/>
              <w:right w:val="single" w:sz="4" w:space="0" w:color="auto"/>
            </w:tcBorders>
            <w:hideMark/>
          </w:tcPr>
          <w:p w14:paraId="22AB2E1E" w14:textId="77777777" w:rsidR="00A15BDF" w:rsidRPr="00A15BDF" w:rsidRDefault="00A15BDF" w:rsidP="00A15BDF">
            <w:pPr>
              <w:rPr>
                <w:rFonts w:ascii="Verdana" w:eastAsia="Arial" w:hAnsi="Verdana"/>
                <w:color w:val="000000"/>
              </w:rPr>
            </w:pPr>
            <w:r w:rsidRPr="00A15BDF">
              <w:rPr>
                <w:rFonts w:ascii="Verdana" w:hAnsi="Verdana"/>
                <w:color w:val="000000"/>
                <w:szCs w:val="22"/>
              </w:rPr>
              <w:t>9</w:t>
            </w:r>
          </w:p>
        </w:tc>
        <w:tc>
          <w:tcPr>
            <w:tcW w:w="5705" w:type="dxa"/>
            <w:tcBorders>
              <w:top w:val="single" w:sz="4" w:space="0" w:color="auto"/>
              <w:left w:val="single" w:sz="4" w:space="0" w:color="auto"/>
              <w:bottom w:val="single" w:sz="4" w:space="0" w:color="auto"/>
              <w:right w:val="single" w:sz="4" w:space="0" w:color="auto"/>
            </w:tcBorders>
            <w:hideMark/>
          </w:tcPr>
          <w:p w14:paraId="1C150AC5" w14:textId="77777777" w:rsidR="00A15BDF" w:rsidRPr="00A15BDF" w:rsidRDefault="00A15BDF" w:rsidP="00A15BDF">
            <w:pPr>
              <w:rPr>
                <w:rFonts w:ascii="Verdana" w:eastAsia="Arial" w:hAnsi="Verdana"/>
                <w:color w:val="000000"/>
              </w:rPr>
            </w:pPr>
            <w:r w:rsidRPr="00A15BDF">
              <w:rPr>
                <w:rFonts w:ascii="Verdana" w:hAnsi="Verdana"/>
                <w:color w:val="000000"/>
                <w:szCs w:val="22"/>
              </w:rPr>
              <w:t>Гостиница-дача Белокаменная</w:t>
            </w:r>
          </w:p>
        </w:tc>
        <w:tc>
          <w:tcPr>
            <w:tcW w:w="3191" w:type="dxa"/>
            <w:tcBorders>
              <w:top w:val="single" w:sz="4" w:space="0" w:color="auto"/>
              <w:left w:val="single" w:sz="4" w:space="0" w:color="auto"/>
              <w:bottom w:val="single" w:sz="4" w:space="0" w:color="auto"/>
              <w:right w:val="single" w:sz="4" w:space="0" w:color="auto"/>
            </w:tcBorders>
            <w:hideMark/>
          </w:tcPr>
          <w:p w14:paraId="6E4AE12F" w14:textId="77777777" w:rsidR="00A15BDF" w:rsidRPr="00A15BDF" w:rsidRDefault="00A15BDF" w:rsidP="00A15BDF">
            <w:pPr>
              <w:rPr>
                <w:rFonts w:ascii="Verdana" w:eastAsia="Arial" w:hAnsi="Verdana"/>
                <w:color w:val="000000"/>
              </w:rPr>
            </w:pPr>
            <w:r w:rsidRPr="00A15BDF">
              <w:rPr>
                <w:rFonts w:ascii="Verdana" w:hAnsi="Verdana"/>
                <w:color w:val="000000"/>
                <w:szCs w:val="22"/>
              </w:rPr>
              <w:t>ул. Комзина, 8a</w:t>
            </w:r>
          </w:p>
        </w:tc>
      </w:tr>
      <w:tr w:rsidR="00A15BDF" w:rsidRPr="00A15BDF" w14:paraId="4EC04084" w14:textId="77777777" w:rsidTr="004A246D">
        <w:tc>
          <w:tcPr>
            <w:tcW w:w="675" w:type="dxa"/>
            <w:tcBorders>
              <w:top w:val="single" w:sz="4" w:space="0" w:color="auto"/>
              <w:left w:val="single" w:sz="4" w:space="0" w:color="auto"/>
              <w:bottom w:val="single" w:sz="4" w:space="0" w:color="auto"/>
              <w:right w:val="single" w:sz="4" w:space="0" w:color="auto"/>
            </w:tcBorders>
            <w:hideMark/>
          </w:tcPr>
          <w:p w14:paraId="2914928C" w14:textId="77777777" w:rsidR="00A15BDF" w:rsidRPr="00A15BDF" w:rsidRDefault="00A15BDF" w:rsidP="00A15BDF">
            <w:pPr>
              <w:rPr>
                <w:rFonts w:ascii="Verdana" w:eastAsia="Arial" w:hAnsi="Verdana"/>
                <w:color w:val="000000"/>
              </w:rPr>
            </w:pPr>
            <w:r w:rsidRPr="00A15BDF">
              <w:rPr>
                <w:rFonts w:ascii="Verdana" w:hAnsi="Verdana"/>
                <w:color w:val="000000"/>
                <w:szCs w:val="22"/>
              </w:rPr>
              <w:t>10</w:t>
            </w:r>
          </w:p>
        </w:tc>
        <w:tc>
          <w:tcPr>
            <w:tcW w:w="5705" w:type="dxa"/>
            <w:tcBorders>
              <w:top w:val="single" w:sz="4" w:space="0" w:color="auto"/>
              <w:left w:val="single" w:sz="4" w:space="0" w:color="auto"/>
              <w:bottom w:val="single" w:sz="4" w:space="0" w:color="auto"/>
              <w:right w:val="single" w:sz="4" w:space="0" w:color="auto"/>
            </w:tcBorders>
            <w:hideMark/>
          </w:tcPr>
          <w:p w14:paraId="1546CB72" w14:textId="77777777" w:rsidR="00A15BDF" w:rsidRPr="00A15BDF" w:rsidRDefault="00A15BDF" w:rsidP="00A15BDF">
            <w:pPr>
              <w:rPr>
                <w:rFonts w:ascii="Verdana" w:eastAsia="Arial" w:hAnsi="Verdana"/>
                <w:color w:val="000000"/>
              </w:rPr>
            </w:pPr>
            <w:r w:rsidRPr="00A15BDF">
              <w:rPr>
                <w:rFonts w:ascii="Verdana" w:hAnsi="Verdana"/>
                <w:color w:val="000000"/>
                <w:szCs w:val="22"/>
              </w:rPr>
              <w:t>Кинотеатр «Буреветсник»</w:t>
            </w:r>
          </w:p>
        </w:tc>
        <w:tc>
          <w:tcPr>
            <w:tcW w:w="3191" w:type="dxa"/>
            <w:tcBorders>
              <w:top w:val="single" w:sz="4" w:space="0" w:color="auto"/>
              <w:left w:val="single" w:sz="4" w:space="0" w:color="auto"/>
              <w:bottom w:val="single" w:sz="4" w:space="0" w:color="auto"/>
              <w:right w:val="single" w:sz="4" w:space="0" w:color="auto"/>
            </w:tcBorders>
            <w:hideMark/>
          </w:tcPr>
          <w:p w14:paraId="57F78BEF" w14:textId="77777777" w:rsidR="00A15BDF" w:rsidRPr="00A15BDF" w:rsidRDefault="00A15BDF" w:rsidP="00A15BDF">
            <w:pPr>
              <w:rPr>
                <w:rFonts w:ascii="Verdana" w:eastAsia="Arial" w:hAnsi="Verdana"/>
                <w:color w:val="000000"/>
              </w:rPr>
            </w:pPr>
            <w:r w:rsidRPr="00A15BDF">
              <w:rPr>
                <w:rFonts w:ascii="Verdana" w:hAnsi="Verdana"/>
                <w:color w:val="000000"/>
                <w:szCs w:val="22"/>
              </w:rPr>
              <w:t>ул. Карла Маркса, 27</w:t>
            </w:r>
          </w:p>
        </w:tc>
      </w:tr>
      <w:tr w:rsidR="00A15BDF" w:rsidRPr="00A15BDF" w14:paraId="1BDA5008" w14:textId="77777777" w:rsidTr="004A246D">
        <w:tc>
          <w:tcPr>
            <w:tcW w:w="675" w:type="dxa"/>
            <w:tcBorders>
              <w:top w:val="single" w:sz="4" w:space="0" w:color="auto"/>
              <w:left w:val="single" w:sz="4" w:space="0" w:color="auto"/>
              <w:bottom w:val="single" w:sz="4" w:space="0" w:color="auto"/>
              <w:right w:val="single" w:sz="4" w:space="0" w:color="auto"/>
            </w:tcBorders>
            <w:hideMark/>
          </w:tcPr>
          <w:p w14:paraId="4077E8FC" w14:textId="77777777" w:rsidR="00A15BDF" w:rsidRPr="00A15BDF" w:rsidRDefault="00A15BDF" w:rsidP="00A15BDF">
            <w:pPr>
              <w:rPr>
                <w:rFonts w:ascii="Verdana" w:eastAsia="Arial" w:hAnsi="Verdana"/>
                <w:color w:val="000000"/>
              </w:rPr>
            </w:pPr>
            <w:r w:rsidRPr="00A15BDF">
              <w:rPr>
                <w:rFonts w:ascii="Verdana" w:hAnsi="Verdana"/>
                <w:color w:val="000000"/>
                <w:szCs w:val="22"/>
              </w:rPr>
              <w:t>11</w:t>
            </w:r>
          </w:p>
        </w:tc>
        <w:tc>
          <w:tcPr>
            <w:tcW w:w="5705" w:type="dxa"/>
            <w:tcBorders>
              <w:top w:val="single" w:sz="4" w:space="0" w:color="auto"/>
              <w:left w:val="single" w:sz="4" w:space="0" w:color="auto"/>
              <w:bottom w:val="single" w:sz="4" w:space="0" w:color="auto"/>
              <w:right w:val="single" w:sz="4" w:space="0" w:color="auto"/>
            </w:tcBorders>
            <w:hideMark/>
          </w:tcPr>
          <w:p w14:paraId="5331EE00" w14:textId="77777777" w:rsidR="00A15BDF" w:rsidRPr="00A15BDF" w:rsidRDefault="00A15BDF" w:rsidP="00A15BDF">
            <w:pPr>
              <w:rPr>
                <w:rFonts w:ascii="Verdana" w:eastAsia="Arial" w:hAnsi="Verdana"/>
                <w:color w:val="000000"/>
              </w:rPr>
            </w:pPr>
            <w:r w:rsidRPr="00A15BDF">
              <w:rPr>
                <w:rFonts w:ascii="Verdana" w:hAnsi="Verdana"/>
                <w:color w:val="000000"/>
                <w:szCs w:val="22"/>
              </w:rPr>
              <w:t>Здание, где в 1870 году остановился художник Илья Репин</w:t>
            </w:r>
          </w:p>
        </w:tc>
        <w:tc>
          <w:tcPr>
            <w:tcW w:w="3191" w:type="dxa"/>
            <w:tcBorders>
              <w:top w:val="single" w:sz="4" w:space="0" w:color="auto"/>
              <w:left w:val="single" w:sz="4" w:space="0" w:color="auto"/>
              <w:bottom w:val="single" w:sz="4" w:space="0" w:color="auto"/>
              <w:right w:val="single" w:sz="4" w:space="0" w:color="auto"/>
            </w:tcBorders>
            <w:hideMark/>
          </w:tcPr>
          <w:p w14:paraId="3D8469C4" w14:textId="77777777" w:rsidR="00A15BDF" w:rsidRPr="00A15BDF" w:rsidRDefault="00A15BDF" w:rsidP="00A15BDF">
            <w:pPr>
              <w:rPr>
                <w:rFonts w:ascii="Verdana" w:eastAsia="Arial" w:hAnsi="Verdana"/>
                <w:color w:val="000000"/>
              </w:rPr>
            </w:pPr>
            <w:r w:rsidRPr="00A15BDF">
              <w:rPr>
                <w:rFonts w:ascii="Verdana" w:hAnsi="Verdana"/>
                <w:color w:val="000000"/>
                <w:szCs w:val="22"/>
              </w:rPr>
              <w:t>проезд Репина, 8</w:t>
            </w:r>
          </w:p>
        </w:tc>
      </w:tr>
      <w:tr w:rsidR="00A15BDF" w:rsidRPr="00A15BDF" w14:paraId="30D430AD" w14:textId="77777777" w:rsidTr="004A246D">
        <w:tc>
          <w:tcPr>
            <w:tcW w:w="675" w:type="dxa"/>
            <w:tcBorders>
              <w:top w:val="single" w:sz="4" w:space="0" w:color="auto"/>
              <w:left w:val="single" w:sz="4" w:space="0" w:color="auto"/>
              <w:bottom w:val="single" w:sz="4" w:space="0" w:color="auto"/>
              <w:right w:val="single" w:sz="4" w:space="0" w:color="auto"/>
            </w:tcBorders>
            <w:hideMark/>
          </w:tcPr>
          <w:p w14:paraId="213D15DB" w14:textId="77777777" w:rsidR="00A15BDF" w:rsidRPr="00A15BDF" w:rsidRDefault="00A15BDF" w:rsidP="00A15BDF">
            <w:pPr>
              <w:rPr>
                <w:rFonts w:ascii="Verdana" w:eastAsia="Arial" w:hAnsi="Verdana"/>
                <w:color w:val="000000"/>
              </w:rPr>
            </w:pPr>
            <w:r w:rsidRPr="00A15BDF">
              <w:rPr>
                <w:rFonts w:ascii="Verdana" w:hAnsi="Verdana"/>
                <w:color w:val="000000"/>
                <w:szCs w:val="22"/>
              </w:rPr>
              <w:t>12</w:t>
            </w:r>
          </w:p>
        </w:tc>
        <w:tc>
          <w:tcPr>
            <w:tcW w:w="5705" w:type="dxa"/>
            <w:tcBorders>
              <w:top w:val="single" w:sz="4" w:space="0" w:color="auto"/>
              <w:left w:val="single" w:sz="4" w:space="0" w:color="auto"/>
              <w:bottom w:val="single" w:sz="4" w:space="0" w:color="auto"/>
              <w:right w:val="single" w:sz="4" w:space="0" w:color="auto"/>
            </w:tcBorders>
            <w:hideMark/>
          </w:tcPr>
          <w:p w14:paraId="3F7C28F5" w14:textId="77777777" w:rsidR="00A15BDF" w:rsidRPr="00A15BDF" w:rsidRDefault="00A15BDF" w:rsidP="00A15BDF">
            <w:pPr>
              <w:rPr>
                <w:rFonts w:ascii="Verdana" w:eastAsia="Arial" w:hAnsi="Verdana"/>
                <w:color w:val="000000"/>
              </w:rPr>
            </w:pPr>
            <w:r w:rsidRPr="00A15BDF">
              <w:rPr>
                <w:rFonts w:ascii="Verdana" w:hAnsi="Verdana"/>
                <w:color w:val="000000"/>
                <w:szCs w:val="22"/>
              </w:rPr>
              <w:t>Здание, где летом 1877 года останавливалась семья Ульяновых и работала Перовская (памятное место)</w:t>
            </w:r>
          </w:p>
        </w:tc>
        <w:tc>
          <w:tcPr>
            <w:tcW w:w="3191" w:type="dxa"/>
            <w:tcBorders>
              <w:top w:val="single" w:sz="4" w:space="0" w:color="auto"/>
              <w:left w:val="single" w:sz="4" w:space="0" w:color="auto"/>
              <w:bottom w:val="single" w:sz="4" w:space="0" w:color="auto"/>
              <w:right w:val="single" w:sz="4" w:space="0" w:color="auto"/>
            </w:tcBorders>
            <w:hideMark/>
          </w:tcPr>
          <w:p w14:paraId="193C13E6" w14:textId="77777777" w:rsidR="00A15BDF" w:rsidRPr="00A15BDF" w:rsidRDefault="00A15BDF" w:rsidP="00A15BDF">
            <w:pPr>
              <w:rPr>
                <w:rFonts w:ascii="Verdana" w:eastAsia="Arial" w:hAnsi="Verdana"/>
                <w:color w:val="000000"/>
              </w:rPr>
            </w:pPr>
            <w:r w:rsidRPr="00A15BDF">
              <w:rPr>
                <w:rFonts w:ascii="Verdana" w:hAnsi="Verdana"/>
                <w:color w:val="000000"/>
                <w:szCs w:val="22"/>
              </w:rPr>
              <w:t>Нагорная, 1a</w:t>
            </w:r>
          </w:p>
        </w:tc>
      </w:tr>
    </w:tbl>
    <w:p w14:paraId="575C39AF" w14:textId="77777777" w:rsidR="00A15BDF" w:rsidRPr="00A15BDF" w:rsidRDefault="00A15BDF" w:rsidP="00A15BDF">
      <w:pPr>
        <w:spacing w:before="240"/>
        <w:rPr>
          <w:rFonts w:eastAsia="Arial"/>
        </w:rPr>
      </w:pPr>
      <w:r w:rsidRPr="00A15BDF">
        <w:rPr>
          <w:rFonts w:eastAsia="Calibri"/>
          <w:szCs w:val="22"/>
        </w:rPr>
        <w:t>В Тольятти также есть несколько памятных зданий, таких как первый железнодорожный вокзал, гостиница «Волна», почтовое отделение, старое здание из Ставрополя.</w:t>
      </w:r>
    </w:p>
    <w:p w14:paraId="081DCA71" w14:textId="77777777" w:rsidR="00A15BDF" w:rsidRPr="00A15BDF" w:rsidRDefault="00A15BDF" w:rsidP="00A15BDF">
      <w:pPr>
        <w:rPr>
          <w:rFonts w:eastAsia="Arial"/>
        </w:rPr>
      </w:pPr>
      <w:r w:rsidRPr="00A15BDF">
        <w:rPr>
          <w:rFonts w:eastAsia="Calibri"/>
          <w:szCs w:val="22"/>
        </w:rPr>
        <w:t>Здесь также 21 памятник, 13 памятников-символов, 11 скульптурных композиций, 66 памятников жертвам Великой Отечественной, Афганской, Чеченской войн.</w:t>
      </w:r>
    </w:p>
    <w:p w14:paraId="79EBF8AF" w14:textId="77777777" w:rsidR="00A15BDF" w:rsidRPr="00A15BDF" w:rsidRDefault="00A15BDF" w:rsidP="00A15BDF">
      <w:pPr>
        <w:rPr>
          <w:rFonts w:cs="Arial"/>
        </w:rPr>
      </w:pPr>
      <w:r w:rsidRPr="00A15BDF">
        <w:rPr>
          <w:rFonts w:eastAsia="Calibri"/>
          <w:b/>
          <w:szCs w:val="22"/>
        </w:rPr>
        <w:t>Тольятти</w:t>
      </w:r>
      <w:r w:rsidRPr="00A15BDF">
        <w:rPr>
          <w:rFonts w:eastAsia="Calibri"/>
          <w:szCs w:val="22"/>
        </w:rPr>
        <w:t xml:space="preserve"> имеет 11 церквей и 4 кладбища: Тольяттинское, Баныкинское, Приморское и Тоазовское.</w:t>
      </w:r>
    </w:p>
    <w:p w14:paraId="6CB05525" w14:textId="77777777" w:rsidR="00A15BDF" w:rsidRPr="00A15BDF" w:rsidRDefault="00A15BDF" w:rsidP="00A15BDF">
      <w:pPr>
        <w:rPr>
          <w:rFonts w:cs="Arial"/>
        </w:rPr>
      </w:pPr>
      <w:r w:rsidRPr="00A15BDF">
        <w:rPr>
          <w:rFonts w:eastAsia="Calibri"/>
          <w:szCs w:val="22"/>
        </w:rPr>
        <w:t>В Васильевке расположены 1 церковь и 1 кладбище — Васильевское.</w:t>
      </w:r>
    </w:p>
    <w:p w14:paraId="43BF6B25" w14:textId="77777777" w:rsidR="00A15BDF" w:rsidRPr="00A15BDF" w:rsidRDefault="00A15BDF" w:rsidP="00A15BDF">
      <w:pPr>
        <w:jc w:val="center"/>
        <w:rPr>
          <w:rFonts w:ascii="Calibri" w:hAnsi="Calibri" w:cs="Arial"/>
          <w:b/>
          <w:szCs w:val="22"/>
          <w:highlight w:val="green"/>
        </w:rPr>
      </w:pPr>
      <w:r w:rsidRPr="00A15BDF">
        <w:rPr>
          <w:rFonts w:ascii="Calibri" w:hAnsi="Calibri" w:cs="Arial"/>
          <w:b/>
          <w:noProof/>
          <w:szCs w:val="22"/>
          <w:lang w:bidi="ar-SA"/>
        </w:rPr>
        <w:drawing>
          <wp:inline distT="0" distB="0" distL="0" distR="0" wp14:anchorId="4CD7ACBE" wp14:editId="090AC101">
            <wp:extent cx="4678878" cy="3862987"/>
            <wp:effectExtent l="0" t="0" r="7620" b="444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G_4390.jpg"/>
                    <pic:cNvPicPr/>
                  </pic:nvPicPr>
                  <pic:blipFill>
                    <a:blip r:embed="rId132" cstate="screen">
                      <a:extLst>
                        <a:ext uri="{28A0092B-C50C-407E-A947-70E740481C1C}">
                          <a14:useLocalDpi xmlns:a14="http://schemas.microsoft.com/office/drawing/2010/main"/>
                        </a:ext>
                      </a:extLst>
                    </a:blip>
                    <a:stretch>
                      <a:fillRect/>
                    </a:stretch>
                  </pic:blipFill>
                  <pic:spPr>
                    <a:xfrm>
                      <a:off x="0" y="0"/>
                      <a:ext cx="4679610" cy="3863591"/>
                    </a:xfrm>
                    <a:prstGeom prst="rect">
                      <a:avLst/>
                    </a:prstGeom>
                  </pic:spPr>
                </pic:pic>
              </a:graphicData>
            </a:graphic>
          </wp:inline>
        </w:drawing>
      </w:r>
    </w:p>
    <w:p w14:paraId="217E4A47" w14:textId="77777777" w:rsidR="00A15BDF" w:rsidRPr="00A15BDF" w:rsidRDefault="00A15BDF" w:rsidP="00A15BDF">
      <w:pPr>
        <w:spacing w:before="170" w:after="100" w:line="170" w:lineRule="atLeast"/>
        <w:jc w:val="left"/>
        <w:rPr>
          <w:rFonts w:ascii="Calibri" w:hAnsi="Calibri" w:cs="Arial"/>
          <w:bCs/>
          <w:sz w:val="16"/>
          <w:szCs w:val="22"/>
          <w:highlight w:val="green"/>
        </w:rPr>
      </w:pPr>
      <w:bookmarkStart w:id="466" w:name="_Toc24627835"/>
      <w:r w:rsidRPr="00A15BDF">
        <w:rPr>
          <w:rFonts w:eastAsia="Calibri"/>
          <w:b/>
          <w:sz w:val="16"/>
          <w:szCs w:val="22"/>
        </w:rPr>
        <w:t xml:space="preserve">Рис. </w:t>
      </w:r>
      <w:r w:rsidRPr="00A15BDF">
        <w:rPr>
          <w:b/>
          <w:bCs/>
          <w:sz w:val="16"/>
          <w:szCs w:val="20"/>
        </w:rPr>
        <w:fldChar w:fldCharType="begin"/>
      </w:r>
      <w:r w:rsidRPr="00A15BDF">
        <w:rPr>
          <w:b/>
          <w:bCs/>
          <w:sz w:val="16"/>
          <w:szCs w:val="20"/>
        </w:rPr>
        <w:instrText xml:space="preserve"> STYLEREF 2 \s </w:instrText>
      </w:r>
      <w:r w:rsidRPr="00A15BDF">
        <w:rPr>
          <w:b/>
          <w:bCs/>
          <w:sz w:val="16"/>
          <w:szCs w:val="20"/>
        </w:rPr>
        <w:fldChar w:fldCharType="separate"/>
      </w:r>
      <w:r w:rsidRPr="00A15BDF">
        <w:rPr>
          <w:b/>
          <w:bCs/>
          <w:noProof/>
          <w:sz w:val="16"/>
          <w:szCs w:val="20"/>
        </w:rPr>
        <w:t>5.9</w:t>
      </w:r>
      <w:r w:rsidRPr="00A15BDF">
        <w:rPr>
          <w:b/>
          <w:bCs/>
          <w:sz w:val="16"/>
          <w:szCs w:val="20"/>
        </w:rPr>
        <w:fldChar w:fldCharType="end"/>
      </w:r>
      <w:r w:rsidRPr="00A15BDF">
        <w:rPr>
          <w:rFonts w:eastAsia="Calibri"/>
          <w:b/>
          <w:sz w:val="16"/>
          <w:szCs w:val="22"/>
        </w:rPr>
        <w:t>.</w:t>
      </w:r>
      <w:r w:rsidRPr="00A15BDF">
        <w:rPr>
          <w:b/>
          <w:bCs/>
          <w:sz w:val="16"/>
          <w:szCs w:val="20"/>
        </w:rPr>
        <w:fldChar w:fldCharType="begin"/>
      </w:r>
      <w:r w:rsidRPr="00A15BDF">
        <w:rPr>
          <w:b/>
          <w:bCs/>
          <w:sz w:val="16"/>
          <w:szCs w:val="20"/>
        </w:rPr>
        <w:instrText xml:space="preserve"> SEQ Figure \* ARABIC \s 2 </w:instrText>
      </w:r>
      <w:r w:rsidRPr="00A15BDF">
        <w:rPr>
          <w:b/>
          <w:bCs/>
          <w:sz w:val="16"/>
          <w:szCs w:val="20"/>
        </w:rPr>
        <w:fldChar w:fldCharType="separate"/>
      </w:r>
      <w:r w:rsidRPr="00A15BDF">
        <w:rPr>
          <w:b/>
          <w:bCs/>
          <w:noProof/>
          <w:sz w:val="16"/>
          <w:szCs w:val="20"/>
        </w:rPr>
        <w:t>1</w:t>
      </w:r>
      <w:r w:rsidRPr="00A15BDF">
        <w:rPr>
          <w:b/>
          <w:bCs/>
          <w:sz w:val="16"/>
          <w:szCs w:val="20"/>
        </w:rPr>
        <w:fldChar w:fldCharType="end"/>
      </w:r>
      <w:r w:rsidRPr="00A15BDF">
        <w:rPr>
          <w:rFonts w:eastAsia="Calibri"/>
          <w:b/>
          <w:sz w:val="16"/>
          <w:szCs w:val="22"/>
        </w:rPr>
        <w:t>: Церковь в деревне Васильевка</w:t>
      </w:r>
      <w:bookmarkEnd w:id="466"/>
    </w:p>
    <w:p w14:paraId="04F4457C" w14:textId="77777777" w:rsidR="00A15BDF" w:rsidRPr="00A15BDF" w:rsidRDefault="00A15BDF" w:rsidP="00A15BDF">
      <w:r w:rsidRPr="00A15BDF">
        <w:rPr>
          <w:rFonts w:eastAsia="Calibri"/>
          <w:szCs w:val="22"/>
        </w:rPr>
        <w:t xml:space="preserve">В </w:t>
      </w:r>
      <w:r w:rsidRPr="00A15BDF">
        <w:rPr>
          <w:rFonts w:eastAsia="Calibri"/>
          <w:b/>
          <w:szCs w:val="22"/>
        </w:rPr>
        <w:t>Тимофеевке</w:t>
      </w:r>
      <w:r w:rsidRPr="00A15BDF">
        <w:rPr>
          <w:rFonts w:eastAsia="Calibri"/>
          <w:szCs w:val="22"/>
        </w:rPr>
        <w:t xml:space="preserve"> находятся 2 церкви и Тимофеевское кладбище.</w:t>
      </w:r>
    </w:p>
    <w:p w14:paraId="2A1A68A9" w14:textId="77777777" w:rsidR="00A15BDF" w:rsidRPr="00A15BDF" w:rsidRDefault="00A15BDF" w:rsidP="00A15BDF">
      <w:pPr>
        <w:spacing w:before="100" w:beforeAutospacing="1" w:after="100" w:afterAutospacing="1"/>
        <w:jc w:val="center"/>
        <w:rPr>
          <w:rFonts w:ascii="Calibri" w:hAnsi="Calibri" w:cs="Arial"/>
          <w:b/>
          <w:szCs w:val="22"/>
          <w:highlight w:val="green"/>
        </w:rPr>
      </w:pPr>
      <w:r w:rsidRPr="00A15BDF">
        <w:rPr>
          <w:rFonts w:ascii="Calibri" w:hAnsi="Calibri" w:cs="Arial"/>
          <w:b/>
          <w:noProof/>
          <w:szCs w:val="22"/>
          <w:lang w:bidi="ar-SA"/>
        </w:rPr>
        <w:drawing>
          <wp:inline distT="0" distB="0" distL="0" distR="0" wp14:anchorId="7C9AFDE1" wp14:editId="610A9B9E">
            <wp:extent cx="2481943" cy="3309256"/>
            <wp:effectExtent l="0" t="0" r="0" b="571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G_4206.jpg"/>
                    <pic:cNvPicPr/>
                  </pic:nvPicPr>
                  <pic:blipFill>
                    <a:blip r:embed="rId133" cstate="screen">
                      <a:extLst>
                        <a:ext uri="{28A0092B-C50C-407E-A947-70E740481C1C}">
                          <a14:useLocalDpi xmlns:a14="http://schemas.microsoft.com/office/drawing/2010/main"/>
                        </a:ext>
                      </a:extLst>
                    </a:blip>
                    <a:stretch>
                      <a:fillRect/>
                    </a:stretch>
                  </pic:blipFill>
                  <pic:spPr>
                    <a:xfrm>
                      <a:off x="0" y="0"/>
                      <a:ext cx="2487289" cy="3316384"/>
                    </a:xfrm>
                    <a:prstGeom prst="rect">
                      <a:avLst/>
                    </a:prstGeom>
                  </pic:spPr>
                </pic:pic>
              </a:graphicData>
            </a:graphic>
          </wp:inline>
        </w:drawing>
      </w:r>
    </w:p>
    <w:p w14:paraId="522DE13A" w14:textId="77777777" w:rsidR="00A15BDF" w:rsidRPr="00A15BDF" w:rsidRDefault="00A15BDF" w:rsidP="00A15BDF">
      <w:pPr>
        <w:spacing w:before="170" w:after="100" w:line="170" w:lineRule="atLeast"/>
        <w:jc w:val="left"/>
        <w:rPr>
          <w:rFonts w:ascii="Calibri" w:hAnsi="Calibri" w:cs="Arial"/>
          <w:bCs/>
          <w:sz w:val="16"/>
          <w:szCs w:val="22"/>
        </w:rPr>
      </w:pPr>
      <w:bookmarkStart w:id="467" w:name="_Toc24627836"/>
      <w:r w:rsidRPr="00A15BDF">
        <w:rPr>
          <w:rFonts w:eastAsia="Calibri"/>
          <w:b/>
          <w:sz w:val="16"/>
          <w:szCs w:val="22"/>
        </w:rPr>
        <w:t xml:space="preserve">Рис. </w:t>
      </w:r>
      <w:r w:rsidRPr="00A15BDF">
        <w:rPr>
          <w:b/>
          <w:bCs/>
          <w:sz w:val="16"/>
          <w:szCs w:val="20"/>
        </w:rPr>
        <w:fldChar w:fldCharType="begin"/>
      </w:r>
      <w:r w:rsidRPr="00A15BDF">
        <w:rPr>
          <w:b/>
          <w:bCs/>
          <w:sz w:val="16"/>
          <w:szCs w:val="20"/>
        </w:rPr>
        <w:instrText xml:space="preserve"> STYLEREF 2 \s </w:instrText>
      </w:r>
      <w:r w:rsidRPr="00A15BDF">
        <w:rPr>
          <w:b/>
          <w:bCs/>
          <w:sz w:val="16"/>
          <w:szCs w:val="20"/>
        </w:rPr>
        <w:fldChar w:fldCharType="separate"/>
      </w:r>
      <w:r w:rsidRPr="00A15BDF">
        <w:rPr>
          <w:b/>
          <w:bCs/>
          <w:noProof/>
          <w:sz w:val="16"/>
          <w:szCs w:val="20"/>
        </w:rPr>
        <w:t>5.9</w:t>
      </w:r>
      <w:r w:rsidRPr="00A15BDF">
        <w:rPr>
          <w:b/>
          <w:bCs/>
          <w:sz w:val="16"/>
          <w:szCs w:val="20"/>
        </w:rPr>
        <w:fldChar w:fldCharType="end"/>
      </w:r>
      <w:r w:rsidRPr="00A15BDF">
        <w:rPr>
          <w:rFonts w:eastAsia="Calibri"/>
          <w:b/>
          <w:sz w:val="16"/>
          <w:szCs w:val="22"/>
        </w:rPr>
        <w:t>.</w:t>
      </w:r>
      <w:r w:rsidRPr="00A15BDF">
        <w:rPr>
          <w:b/>
          <w:bCs/>
          <w:sz w:val="16"/>
          <w:szCs w:val="20"/>
        </w:rPr>
        <w:fldChar w:fldCharType="begin"/>
      </w:r>
      <w:r w:rsidRPr="00A15BDF">
        <w:rPr>
          <w:b/>
          <w:bCs/>
          <w:sz w:val="16"/>
          <w:szCs w:val="20"/>
        </w:rPr>
        <w:instrText xml:space="preserve"> SEQ Figure \* ARABIC \s 2 </w:instrText>
      </w:r>
      <w:r w:rsidRPr="00A15BDF">
        <w:rPr>
          <w:b/>
          <w:bCs/>
          <w:sz w:val="16"/>
          <w:szCs w:val="20"/>
        </w:rPr>
        <w:fldChar w:fldCharType="separate"/>
      </w:r>
      <w:r w:rsidRPr="00A15BDF">
        <w:rPr>
          <w:b/>
          <w:bCs/>
          <w:noProof/>
          <w:sz w:val="16"/>
          <w:szCs w:val="20"/>
        </w:rPr>
        <w:t>2</w:t>
      </w:r>
      <w:r w:rsidRPr="00A15BDF">
        <w:rPr>
          <w:b/>
          <w:bCs/>
          <w:sz w:val="16"/>
          <w:szCs w:val="20"/>
        </w:rPr>
        <w:fldChar w:fldCharType="end"/>
      </w:r>
      <w:r w:rsidRPr="00A15BDF">
        <w:rPr>
          <w:rFonts w:eastAsia="Calibri"/>
          <w:b/>
          <w:sz w:val="16"/>
          <w:szCs w:val="22"/>
        </w:rPr>
        <w:t>: Церковь в деревне Тимовеевка</w:t>
      </w:r>
      <w:bookmarkEnd w:id="467"/>
    </w:p>
    <w:p w14:paraId="45265300" w14:textId="77777777" w:rsidR="00A15BDF" w:rsidRPr="00A15BDF" w:rsidRDefault="00A15BDF" w:rsidP="00A15BDF">
      <w:r w:rsidRPr="00A15BDF">
        <w:rPr>
          <w:rFonts w:eastAsia="Calibri"/>
          <w:b/>
          <w:szCs w:val="22"/>
        </w:rPr>
        <w:t>Загородное</w:t>
      </w:r>
      <w:r w:rsidRPr="00A15BDF">
        <w:rPr>
          <w:rFonts w:eastAsia="Calibri"/>
          <w:szCs w:val="22"/>
        </w:rPr>
        <w:t xml:space="preserve"> — объекты культурного наследия не определены. Недалеко от Загородского расположено тольяттинское городское кладбище. </w:t>
      </w:r>
    </w:p>
    <w:p w14:paraId="6A4AF42D" w14:textId="77777777" w:rsidR="00A15BDF" w:rsidRPr="00A15BDF" w:rsidRDefault="00A15BDF" w:rsidP="00A15BDF">
      <w:r w:rsidRPr="00A15BDF">
        <w:rPr>
          <w:rFonts w:eastAsia="Calibri"/>
          <w:szCs w:val="22"/>
        </w:rPr>
        <w:t xml:space="preserve">Вдоль подъездных дорог следует отметить следующие объекты культурного наследия:  </w:t>
      </w:r>
    </w:p>
    <w:p w14:paraId="58863FA2"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Церковь Козьмы и Демьяна в Мусорке</w:t>
      </w:r>
    </w:p>
    <w:p w14:paraId="31440929"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Чудотворный источник пресвятой Богородицы в Ташле</w:t>
      </w:r>
    </w:p>
    <w:p w14:paraId="1A204589"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Свято-Троицкая церковь в Ташле</w:t>
      </w:r>
    </w:p>
    <w:p w14:paraId="631851DD" w14:textId="77777777" w:rsidR="00A15BDF" w:rsidRPr="00A15BDF" w:rsidRDefault="00A15BDF" w:rsidP="00A15BDF">
      <w:pPr>
        <w:spacing w:before="100" w:beforeAutospacing="1"/>
        <w:jc w:val="center"/>
        <w:rPr>
          <w:highlight w:val="green"/>
        </w:rPr>
      </w:pPr>
      <w:r w:rsidRPr="00A15BDF">
        <w:rPr>
          <w:rFonts w:cs="Arial"/>
          <w:noProof/>
          <w:color w:val="70AD47"/>
          <w:szCs w:val="26"/>
          <w:lang w:bidi="ar-SA"/>
        </w:rPr>
        <w:drawing>
          <wp:inline distT="0" distB="0" distL="0" distR="0" wp14:anchorId="6F00F867" wp14:editId="134678DD">
            <wp:extent cx="4116779" cy="3087584"/>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G_7037.JPG"/>
                    <pic:cNvPicPr/>
                  </pic:nvPicPr>
                  <pic:blipFill>
                    <a:blip r:embed="rId134" cstate="screen">
                      <a:extLst>
                        <a:ext uri="{28A0092B-C50C-407E-A947-70E740481C1C}">
                          <a14:useLocalDpi xmlns:a14="http://schemas.microsoft.com/office/drawing/2010/main"/>
                        </a:ext>
                      </a:extLst>
                    </a:blip>
                    <a:stretch>
                      <a:fillRect/>
                    </a:stretch>
                  </pic:blipFill>
                  <pic:spPr>
                    <a:xfrm>
                      <a:off x="0" y="0"/>
                      <a:ext cx="4125821" cy="3094365"/>
                    </a:xfrm>
                    <a:prstGeom prst="rect">
                      <a:avLst/>
                    </a:prstGeom>
                  </pic:spPr>
                </pic:pic>
              </a:graphicData>
            </a:graphic>
          </wp:inline>
        </w:drawing>
      </w:r>
    </w:p>
    <w:p w14:paraId="370974DC" w14:textId="77777777" w:rsidR="00A15BDF" w:rsidRPr="00A15BDF" w:rsidRDefault="00A15BDF" w:rsidP="00A15BDF">
      <w:pPr>
        <w:spacing w:before="170" w:after="100" w:line="170" w:lineRule="atLeast"/>
        <w:jc w:val="left"/>
        <w:rPr>
          <w:b/>
          <w:bCs/>
          <w:sz w:val="16"/>
          <w:szCs w:val="20"/>
          <w:highlight w:val="green"/>
        </w:rPr>
      </w:pPr>
      <w:bookmarkStart w:id="468" w:name="_Toc24627837"/>
      <w:r w:rsidRPr="00A15BDF">
        <w:rPr>
          <w:rFonts w:eastAsia="Calibri"/>
          <w:b/>
          <w:sz w:val="16"/>
          <w:szCs w:val="22"/>
        </w:rPr>
        <w:t xml:space="preserve">Рис. </w:t>
      </w:r>
      <w:r w:rsidRPr="00A15BDF">
        <w:rPr>
          <w:b/>
          <w:bCs/>
          <w:sz w:val="16"/>
          <w:szCs w:val="20"/>
        </w:rPr>
        <w:fldChar w:fldCharType="begin"/>
      </w:r>
      <w:r w:rsidRPr="00A15BDF">
        <w:rPr>
          <w:b/>
          <w:bCs/>
          <w:sz w:val="16"/>
          <w:szCs w:val="20"/>
        </w:rPr>
        <w:instrText xml:space="preserve"> STYLEREF 2 \s </w:instrText>
      </w:r>
      <w:r w:rsidRPr="00A15BDF">
        <w:rPr>
          <w:b/>
          <w:bCs/>
          <w:sz w:val="16"/>
          <w:szCs w:val="20"/>
        </w:rPr>
        <w:fldChar w:fldCharType="separate"/>
      </w:r>
      <w:r w:rsidRPr="00A15BDF">
        <w:rPr>
          <w:b/>
          <w:bCs/>
          <w:noProof/>
          <w:sz w:val="16"/>
          <w:szCs w:val="20"/>
        </w:rPr>
        <w:t>5.9</w:t>
      </w:r>
      <w:r w:rsidRPr="00A15BDF">
        <w:rPr>
          <w:b/>
          <w:bCs/>
          <w:sz w:val="16"/>
          <w:szCs w:val="20"/>
        </w:rPr>
        <w:fldChar w:fldCharType="end"/>
      </w:r>
      <w:r w:rsidRPr="00A15BDF">
        <w:rPr>
          <w:rFonts w:eastAsia="Calibri"/>
          <w:b/>
          <w:sz w:val="16"/>
          <w:szCs w:val="22"/>
        </w:rPr>
        <w:t>.</w:t>
      </w:r>
      <w:r w:rsidRPr="00A15BDF">
        <w:rPr>
          <w:b/>
          <w:bCs/>
          <w:sz w:val="16"/>
          <w:szCs w:val="20"/>
        </w:rPr>
        <w:fldChar w:fldCharType="begin"/>
      </w:r>
      <w:r w:rsidRPr="00A15BDF">
        <w:rPr>
          <w:b/>
          <w:bCs/>
          <w:sz w:val="16"/>
          <w:szCs w:val="20"/>
        </w:rPr>
        <w:instrText xml:space="preserve"> SEQ Figure \* ARABIC \s 2 </w:instrText>
      </w:r>
      <w:r w:rsidRPr="00A15BDF">
        <w:rPr>
          <w:b/>
          <w:bCs/>
          <w:sz w:val="16"/>
          <w:szCs w:val="20"/>
        </w:rPr>
        <w:fldChar w:fldCharType="separate"/>
      </w:r>
      <w:r w:rsidRPr="00A15BDF">
        <w:rPr>
          <w:b/>
          <w:bCs/>
          <w:noProof/>
          <w:sz w:val="16"/>
          <w:szCs w:val="20"/>
        </w:rPr>
        <w:t>3</w:t>
      </w:r>
      <w:r w:rsidRPr="00A15BDF">
        <w:rPr>
          <w:b/>
          <w:bCs/>
          <w:sz w:val="16"/>
          <w:szCs w:val="20"/>
        </w:rPr>
        <w:fldChar w:fldCharType="end"/>
      </w:r>
      <w:r w:rsidRPr="00A15BDF">
        <w:rPr>
          <w:rFonts w:eastAsia="Calibri"/>
          <w:b/>
          <w:sz w:val="16"/>
          <w:szCs w:val="22"/>
        </w:rPr>
        <w:t>: Чудотворный источник пресвятой Богородицы в Ташле</w:t>
      </w:r>
      <w:bookmarkEnd w:id="468"/>
    </w:p>
    <w:p w14:paraId="00D4F325" w14:textId="77777777" w:rsidR="00A15BDF" w:rsidRPr="00A15BDF" w:rsidRDefault="00A15BDF" w:rsidP="00A15BDF">
      <w:pPr>
        <w:keepNext/>
        <w:pBdr>
          <w:top w:val="single" w:sz="6" w:space="1" w:color="70AD47"/>
          <w:left w:val="single" w:sz="6" w:space="4" w:color="70AD47"/>
        </w:pBdr>
        <w:ind w:left="720" w:hanging="720"/>
        <w:outlineLvl w:val="2"/>
        <w:rPr>
          <w:rFonts w:cs="Arial"/>
          <w:b/>
          <w:bCs/>
          <w:i/>
          <w:caps/>
          <w:color w:val="70AD47"/>
          <w:szCs w:val="26"/>
        </w:rPr>
      </w:pPr>
      <w:bookmarkStart w:id="469" w:name="_Toc18473190"/>
      <w:bookmarkStart w:id="470" w:name="_Toc24627009"/>
      <w:bookmarkStart w:id="471" w:name="_Toc24627703"/>
      <w:r w:rsidRPr="00A15BDF">
        <w:rPr>
          <w:rFonts w:eastAsia="Calibri"/>
          <w:b/>
          <w:i/>
          <w:caps/>
          <w:color w:val="70AD47"/>
          <w:szCs w:val="22"/>
        </w:rPr>
        <w:t>5.9.2</w:t>
      </w:r>
      <w:r w:rsidRPr="00A15BDF">
        <w:rPr>
          <w:rFonts w:ascii="Calibri" w:eastAsia="Calibri" w:hAnsi="Calibri"/>
          <w:sz w:val="22"/>
          <w:szCs w:val="22"/>
        </w:rPr>
        <w:tab/>
      </w:r>
      <w:r w:rsidRPr="00A15BDF">
        <w:rPr>
          <w:rFonts w:eastAsia="Calibri"/>
          <w:b/>
          <w:i/>
          <w:caps/>
          <w:color w:val="70AD47"/>
          <w:szCs w:val="22"/>
        </w:rPr>
        <w:t>Нематериальное культурное наследие</w:t>
      </w:r>
      <w:bookmarkEnd w:id="469"/>
      <w:bookmarkEnd w:id="470"/>
      <w:bookmarkEnd w:id="471"/>
    </w:p>
    <w:p w14:paraId="0480700B" w14:textId="77777777" w:rsidR="00A15BDF" w:rsidRPr="00A15BDF" w:rsidRDefault="00A15BDF" w:rsidP="00A15BDF">
      <w:pPr>
        <w:spacing w:after="0" w:line="300" w:lineRule="auto"/>
        <w:jc w:val="left"/>
        <w:rPr>
          <w:rFonts w:ascii="Arial" w:hAnsi="Arial"/>
          <w:sz w:val="20"/>
          <w:szCs w:val="22"/>
        </w:rPr>
      </w:pPr>
      <w:r w:rsidRPr="00A15BDF">
        <w:rPr>
          <w:rFonts w:ascii="Arial" w:eastAsia="Calibri" w:hAnsi="Arial"/>
          <w:sz w:val="20"/>
          <w:szCs w:val="22"/>
        </w:rPr>
        <w:t>Проектное место расположено на площадке существующего предприятия в промышленном узле в Тольятти. Тольятти является развитым индустриальным городом, и никакие специфические характеристики нематериального культурного наследия не связаны с социальной зоной влияния Проекта.</w:t>
      </w:r>
    </w:p>
    <w:p w14:paraId="4E56FFCF" w14:textId="77777777" w:rsidR="00A15BDF" w:rsidRPr="00A15BDF" w:rsidRDefault="00A15BDF" w:rsidP="00A15BDF">
      <w:pPr>
        <w:ind w:left="340"/>
        <w:sectPr w:rsidR="00A15BDF" w:rsidRPr="00A15BDF" w:rsidSect="00E95C7C">
          <w:footerReference w:type="default" r:id="rId135"/>
          <w:pgSz w:w="11906" w:h="16838" w:code="9"/>
          <w:pgMar w:top="1134" w:right="851" w:bottom="1134" w:left="1134" w:header="709" w:footer="397" w:gutter="0"/>
          <w:cols w:space="708"/>
          <w:docGrid w:linePitch="360"/>
        </w:sectPr>
      </w:pPr>
      <w:r w:rsidRPr="00A15BDF">
        <w:rPr>
          <w:rFonts w:eastAsia="Calibri"/>
          <w:szCs w:val="22"/>
        </w:rPr>
        <w:t xml:space="preserve"> </w:t>
      </w:r>
    </w:p>
    <w:p w14:paraId="7AA074CF" w14:textId="77777777" w:rsidR="00A15BDF" w:rsidRPr="00A15BDF" w:rsidRDefault="00A15BDF" w:rsidP="00A15BDF">
      <w:pPr>
        <w:keepNext/>
        <w:shd w:val="clear" w:color="auto" w:fill="70AD47"/>
        <w:spacing w:after="240" w:line="360" w:lineRule="exact"/>
        <w:ind w:left="432" w:hanging="432"/>
        <w:outlineLvl w:val="0"/>
        <w:rPr>
          <w:rFonts w:cs="Arial"/>
          <w:b/>
          <w:bCs/>
          <w:caps/>
          <w:color w:val="FFFFFF"/>
          <w:sz w:val="24"/>
          <w:szCs w:val="32"/>
        </w:rPr>
      </w:pPr>
      <w:bookmarkStart w:id="472" w:name="_Toc18473191"/>
      <w:bookmarkStart w:id="473" w:name="_Toc24627010"/>
      <w:bookmarkStart w:id="474" w:name="_Toc24627704"/>
      <w:r w:rsidRPr="00A15BDF">
        <w:rPr>
          <w:rFonts w:eastAsia="Calibri"/>
          <w:b/>
          <w:caps/>
          <w:color w:val="FFFFFF"/>
          <w:sz w:val="24"/>
          <w:szCs w:val="22"/>
        </w:rPr>
        <w:t>6</w:t>
      </w:r>
      <w:r w:rsidRPr="00A15BDF">
        <w:rPr>
          <w:rFonts w:ascii="Calibri" w:eastAsia="Calibri" w:hAnsi="Calibri"/>
          <w:sz w:val="22"/>
          <w:szCs w:val="22"/>
        </w:rPr>
        <w:tab/>
      </w:r>
      <w:r w:rsidRPr="00A15BDF">
        <w:rPr>
          <w:rFonts w:eastAsia="Calibri"/>
          <w:b/>
          <w:caps/>
          <w:color w:val="FFFFFF"/>
          <w:sz w:val="24"/>
          <w:szCs w:val="22"/>
        </w:rPr>
        <w:t>Воздействие на окружающую среду, смягчение последствий и мониторинг</w:t>
      </w:r>
      <w:bookmarkEnd w:id="472"/>
      <w:bookmarkEnd w:id="473"/>
      <w:bookmarkEnd w:id="474"/>
    </w:p>
    <w:p w14:paraId="78AE322A" w14:textId="77777777" w:rsidR="00A15BDF" w:rsidRPr="00A15BDF" w:rsidRDefault="00A15BDF" w:rsidP="00A15BDF">
      <w:pPr>
        <w:keepNext/>
        <w:shd w:val="clear" w:color="auto" w:fill="A8D08D"/>
        <w:spacing w:before="100" w:beforeAutospacing="1"/>
        <w:ind w:left="576" w:hanging="576"/>
        <w:outlineLvl w:val="1"/>
        <w:rPr>
          <w:rFonts w:cs="Arial"/>
          <w:b/>
          <w:bCs/>
          <w:iCs/>
          <w:szCs w:val="28"/>
        </w:rPr>
      </w:pPr>
      <w:bookmarkStart w:id="475" w:name="_Toc18473192"/>
      <w:bookmarkStart w:id="476" w:name="_Toc24627011"/>
      <w:bookmarkStart w:id="477" w:name="_Toc24627705"/>
      <w:r w:rsidRPr="00A15BDF">
        <w:rPr>
          <w:rFonts w:eastAsia="Calibri"/>
          <w:b/>
          <w:szCs w:val="22"/>
        </w:rPr>
        <w:t>6.1</w:t>
      </w:r>
      <w:r w:rsidRPr="00A15BDF">
        <w:rPr>
          <w:rFonts w:ascii="Calibri" w:eastAsia="Calibri" w:hAnsi="Calibri"/>
          <w:sz w:val="22"/>
          <w:szCs w:val="22"/>
        </w:rPr>
        <w:tab/>
      </w:r>
      <w:r w:rsidRPr="00A15BDF">
        <w:rPr>
          <w:rFonts w:eastAsia="Calibri"/>
          <w:b/>
          <w:szCs w:val="22"/>
        </w:rPr>
        <w:t>Введение</w:t>
      </w:r>
      <w:bookmarkEnd w:id="475"/>
      <w:bookmarkEnd w:id="476"/>
      <w:bookmarkEnd w:id="477"/>
      <w:r w:rsidRPr="00A15BDF">
        <w:rPr>
          <w:rFonts w:eastAsia="Calibri"/>
          <w:b/>
          <w:szCs w:val="22"/>
        </w:rPr>
        <w:t xml:space="preserve"> </w:t>
      </w:r>
    </w:p>
    <w:p w14:paraId="4DC776F5" w14:textId="77777777" w:rsidR="00A15BDF" w:rsidRPr="00A15BDF" w:rsidRDefault="00A15BDF" w:rsidP="00A15BDF">
      <w:pPr>
        <w:widowControl w:val="0"/>
        <w:spacing w:after="0" w:line="284" w:lineRule="auto"/>
        <w:ind w:right="107"/>
        <w:rPr>
          <w:rFonts w:eastAsia="Verdana"/>
        </w:rPr>
      </w:pPr>
      <w:r w:rsidRPr="00A15BDF">
        <w:rPr>
          <w:rFonts w:eastAsia="Calibri"/>
          <w:spacing w:val="-1"/>
          <w:szCs w:val="22"/>
        </w:rPr>
        <w:t xml:space="preserve">Данный раздел содержит выводы о воздействиях, определенные в Национальном отчете ОВОС только в качестве информации. </w:t>
      </w:r>
      <w:bookmarkStart w:id="478" w:name="_bookmark24"/>
      <w:bookmarkStart w:id="479" w:name="_bookmark25"/>
      <w:bookmarkEnd w:id="478"/>
      <w:bookmarkEnd w:id="479"/>
    </w:p>
    <w:p w14:paraId="782B7F06" w14:textId="77777777" w:rsidR="00A15BDF" w:rsidRPr="00A15BDF" w:rsidRDefault="00A15BDF" w:rsidP="00A15BDF">
      <w:pPr>
        <w:widowControl w:val="0"/>
        <w:spacing w:after="0" w:line="284" w:lineRule="auto"/>
        <w:ind w:right="107"/>
        <w:rPr>
          <w:rFonts w:eastAsia="Verdana"/>
        </w:rPr>
      </w:pPr>
      <w:r w:rsidRPr="00A15BDF">
        <w:rPr>
          <w:rFonts w:eastAsia="Calibri"/>
          <w:b/>
          <w:spacing w:val="-1"/>
          <w:szCs w:val="22"/>
        </w:rPr>
        <w:t>Воздействие на воздух</w:t>
      </w:r>
    </w:p>
    <w:p w14:paraId="37B50A35" w14:textId="77777777" w:rsidR="00A15BDF" w:rsidRPr="00A15BDF" w:rsidRDefault="00A15BDF" w:rsidP="00A15BDF">
      <w:pPr>
        <w:widowControl w:val="0"/>
        <w:spacing w:before="160" w:after="0" w:line="240" w:lineRule="auto"/>
        <w:rPr>
          <w:rFonts w:eastAsia="Verdana"/>
        </w:rPr>
      </w:pPr>
      <w:r w:rsidRPr="00A15BDF">
        <w:rPr>
          <w:rFonts w:eastAsia="Calibri"/>
          <w:spacing w:val="-1"/>
          <w:szCs w:val="22"/>
          <w:u w:val="single" w:color="000000"/>
        </w:rPr>
        <w:t>Строительство</w:t>
      </w:r>
    </w:p>
    <w:p w14:paraId="375564DA" w14:textId="77777777" w:rsidR="00A15BDF" w:rsidRPr="00A15BDF" w:rsidRDefault="00A15BDF" w:rsidP="00A15BDF">
      <w:pPr>
        <w:widowControl w:val="0"/>
        <w:spacing w:before="40" w:after="0" w:line="287" w:lineRule="auto"/>
        <w:ind w:right="108"/>
        <w:rPr>
          <w:rFonts w:eastAsia="Verdana"/>
        </w:rPr>
      </w:pPr>
      <w:r w:rsidRPr="00A15BDF">
        <w:rPr>
          <w:rFonts w:eastAsia="Calibri"/>
          <w:spacing w:val="-1"/>
          <w:szCs w:val="22"/>
        </w:rPr>
        <w:t>В процессе строительства завода по производству карбамида воздействие на качество атмосферного воздуха будет оказываться следующими видами деятельности:</w:t>
      </w:r>
    </w:p>
    <w:p w14:paraId="620AD19D" w14:textId="77777777" w:rsidR="00A15BDF" w:rsidRPr="00A15BDF" w:rsidRDefault="00A15BDF" w:rsidP="00A15BDF">
      <w:pPr>
        <w:widowControl w:val="0"/>
        <w:tabs>
          <w:tab w:val="left" w:pos="932"/>
        </w:tabs>
        <w:spacing w:before="75" w:after="0" w:line="240" w:lineRule="auto"/>
        <w:ind w:left="931" w:hanging="355"/>
        <w:jc w:val="left"/>
        <w:rPr>
          <w:rFonts w:ascii="Symbol" w:eastAsia="Symbol" w:hAnsi="Symbol"/>
        </w:rPr>
      </w:pPr>
      <w:r w:rsidRPr="00A15BDF">
        <w:rPr>
          <w:rFonts w:ascii="Calibri" w:eastAsia="Calibri" w:hAnsi="Calibri"/>
          <w:sz w:val="22"/>
          <w:szCs w:val="22"/>
        </w:rPr>
        <w:tab/>
      </w:r>
      <w:r w:rsidRPr="00A15BDF">
        <w:rPr>
          <w:rFonts w:eastAsia="Calibri"/>
          <w:spacing w:val="-1"/>
          <w:szCs w:val="22"/>
        </w:rPr>
        <w:t>выполнение строительных работ, связанных с выбросами пыли (почвы и строительных материалов);</w:t>
      </w:r>
    </w:p>
    <w:p w14:paraId="54186CBE" w14:textId="77777777" w:rsidR="00A15BDF" w:rsidRPr="00A15BDF" w:rsidRDefault="00A15BDF" w:rsidP="00A15BDF">
      <w:pPr>
        <w:widowControl w:val="0"/>
        <w:tabs>
          <w:tab w:val="left" w:pos="932"/>
        </w:tabs>
        <w:spacing w:before="151" w:after="0" w:line="274" w:lineRule="auto"/>
        <w:ind w:left="931" w:right="113" w:hanging="355"/>
        <w:jc w:val="left"/>
        <w:rPr>
          <w:rFonts w:ascii="Symbol" w:eastAsia="Symbol" w:hAnsi="Symbol"/>
        </w:rPr>
      </w:pPr>
      <w:r w:rsidRPr="00A15BDF">
        <w:rPr>
          <w:rFonts w:ascii="Calibri" w:eastAsia="Calibri" w:hAnsi="Calibri"/>
          <w:sz w:val="22"/>
          <w:szCs w:val="22"/>
        </w:rPr>
        <w:tab/>
      </w:r>
      <w:r w:rsidRPr="00A15BDF">
        <w:rPr>
          <w:rFonts w:eastAsia="Calibri"/>
          <w:spacing w:val="-1"/>
          <w:szCs w:val="22"/>
        </w:rPr>
        <w:t>движение строительной техники и транспортных средств (перевозка грузов и персонала, погрузочно-разгрузочные работы);</w:t>
      </w:r>
    </w:p>
    <w:p w14:paraId="4810A6C4" w14:textId="77777777" w:rsidR="00A15BDF" w:rsidRPr="00A15BDF" w:rsidRDefault="00A15BDF" w:rsidP="00A15BDF">
      <w:pPr>
        <w:widowControl w:val="0"/>
        <w:tabs>
          <w:tab w:val="left" w:pos="932"/>
        </w:tabs>
        <w:spacing w:before="119" w:after="0" w:line="240" w:lineRule="auto"/>
        <w:ind w:left="931" w:hanging="355"/>
        <w:jc w:val="left"/>
        <w:rPr>
          <w:rFonts w:ascii="Symbol" w:eastAsia="Symbol" w:hAnsi="Symbol"/>
        </w:rPr>
      </w:pPr>
      <w:r w:rsidRPr="00A15BDF">
        <w:rPr>
          <w:rFonts w:ascii="Calibri" w:eastAsia="Calibri" w:hAnsi="Calibri"/>
          <w:sz w:val="22"/>
          <w:szCs w:val="22"/>
        </w:rPr>
        <w:tab/>
      </w:r>
      <w:r w:rsidRPr="00A15BDF">
        <w:rPr>
          <w:rFonts w:eastAsia="Calibri"/>
          <w:szCs w:val="22"/>
        </w:rPr>
        <w:t>выбросы в атмосферу в процессе сварки, монтажа и покрасочных работ.</w:t>
      </w:r>
    </w:p>
    <w:p w14:paraId="41DA7CB4" w14:textId="77777777" w:rsidR="00A15BDF" w:rsidRPr="00A15BDF" w:rsidRDefault="00A15BDF" w:rsidP="00A15BDF">
      <w:pPr>
        <w:widowControl w:val="0"/>
        <w:tabs>
          <w:tab w:val="left" w:pos="932"/>
        </w:tabs>
        <w:spacing w:before="151" w:after="0" w:line="240" w:lineRule="auto"/>
        <w:ind w:left="931" w:hanging="355"/>
        <w:jc w:val="left"/>
        <w:rPr>
          <w:rFonts w:ascii="Symbol" w:eastAsia="Symbol" w:hAnsi="Symbol"/>
        </w:rPr>
      </w:pPr>
      <w:r w:rsidRPr="00A15BDF">
        <w:rPr>
          <w:rFonts w:ascii="Calibri" w:eastAsia="Calibri" w:hAnsi="Calibri"/>
          <w:sz w:val="22"/>
          <w:szCs w:val="22"/>
        </w:rPr>
        <w:tab/>
      </w:r>
      <w:r w:rsidRPr="00A15BDF">
        <w:rPr>
          <w:rFonts w:eastAsia="Calibri"/>
          <w:spacing w:val="-1"/>
          <w:szCs w:val="22"/>
        </w:rPr>
        <w:t>гидроизоляция зданий и сооружений жидким битумом; дорожное строительство.</w:t>
      </w:r>
    </w:p>
    <w:p w14:paraId="75EED483" w14:textId="77777777" w:rsidR="00A15BDF" w:rsidRPr="00A15BDF" w:rsidRDefault="00A15BDF" w:rsidP="00A15BDF">
      <w:pPr>
        <w:widowControl w:val="0"/>
        <w:spacing w:after="0" w:line="240" w:lineRule="auto"/>
        <w:jc w:val="left"/>
        <w:rPr>
          <w:rFonts w:eastAsia="Verdana" w:cs="Verdana"/>
          <w:sz w:val="16"/>
          <w:szCs w:val="16"/>
        </w:rPr>
      </w:pPr>
    </w:p>
    <w:p w14:paraId="665B9E99" w14:textId="77777777" w:rsidR="00A15BDF" w:rsidRPr="00A15BDF" w:rsidRDefault="00A15BDF" w:rsidP="00A15BDF">
      <w:pPr>
        <w:widowControl w:val="0"/>
        <w:spacing w:after="0" w:line="284" w:lineRule="auto"/>
        <w:ind w:right="110"/>
        <w:rPr>
          <w:rFonts w:eastAsia="Verdana"/>
          <w:spacing w:val="-1"/>
        </w:rPr>
      </w:pPr>
      <w:r w:rsidRPr="00A15BDF">
        <w:rPr>
          <w:rFonts w:eastAsia="Calibri"/>
          <w:spacing w:val="-1"/>
          <w:szCs w:val="22"/>
        </w:rPr>
        <w:t>Оценка загрязнения атмосферного воздуха проводилась на основе расчетов дисперсии загрязняющих веществ с использованием единой программы «ЭКОЛОГ» версии 4.5. Общий объем выбросов загрязняющих веществ в атмосферу в процессе строительства</w:t>
      </w:r>
    </w:p>
    <w:p w14:paraId="63E03AE8" w14:textId="77777777" w:rsidR="00A15BDF" w:rsidRPr="00A15BDF" w:rsidRDefault="00A15BDF" w:rsidP="00A15BDF">
      <w:pPr>
        <w:widowControl w:val="0"/>
        <w:spacing w:before="68" w:after="0" w:line="284" w:lineRule="auto"/>
        <w:ind w:right="211"/>
        <w:rPr>
          <w:rFonts w:eastAsia="Verdana"/>
        </w:rPr>
      </w:pPr>
      <w:r w:rsidRPr="00A15BDF">
        <w:rPr>
          <w:rFonts w:eastAsia="Calibri"/>
          <w:spacing w:val="-1"/>
          <w:szCs w:val="22"/>
        </w:rPr>
        <w:t>составляет 25,66 т/год для завода по производству карбамида и 5314,41 т/год для всей производственной площадки КуАз, включая перспективное развитие КуАз.</w:t>
      </w:r>
    </w:p>
    <w:p w14:paraId="2C40C2A1" w14:textId="77777777" w:rsidR="00A15BDF" w:rsidRPr="00A15BDF" w:rsidRDefault="00A15BDF" w:rsidP="00A15BDF">
      <w:pPr>
        <w:widowControl w:val="0"/>
        <w:spacing w:before="120" w:after="0" w:line="285" w:lineRule="auto"/>
        <w:ind w:right="205"/>
        <w:rPr>
          <w:rFonts w:eastAsia="Verdana"/>
        </w:rPr>
      </w:pPr>
      <w:r w:rsidRPr="00A15BDF">
        <w:rPr>
          <w:rFonts w:eastAsia="Calibri"/>
          <w:spacing w:val="-1"/>
          <w:szCs w:val="22"/>
        </w:rPr>
        <w:t>Расчеты дисперсии загрязнителей проводились для двух вариантов: текущие выбросы от производственных объектов КуАз (включая арендаторов) и с учетом перспектив развития. Оба варианта учитывали фоновые концентрации и группы суммирования. Результаты расчетов показывают, что гигиенический стандарт (1,0 ПДК на границе СПЗ, жилой зоны и 0,8 ПДК на границе садовых поселков) полностью выполнен.</w:t>
      </w:r>
    </w:p>
    <w:p w14:paraId="4B7766FD" w14:textId="77777777" w:rsidR="00A15BDF" w:rsidRPr="00A15BDF" w:rsidRDefault="00A15BDF" w:rsidP="00A15BDF">
      <w:pPr>
        <w:widowControl w:val="0"/>
        <w:spacing w:before="119" w:after="0" w:line="240" w:lineRule="auto"/>
        <w:rPr>
          <w:rFonts w:eastAsia="Verdana"/>
        </w:rPr>
      </w:pPr>
      <w:r w:rsidRPr="00A15BDF">
        <w:rPr>
          <w:rFonts w:eastAsia="Calibri"/>
          <w:spacing w:val="-1"/>
          <w:szCs w:val="22"/>
          <w:u w:val="single" w:color="000000"/>
        </w:rPr>
        <w:t>Эксплуатация</w:t>
      </w:r>
    </w:p>
    <w:p w14:paraId="3EB6E335" w14:textId="77777777" w:rsidR="00A15BDF" w:rsidRPr="00A15BDF" w:rsidRDefault="00A15BDF" w:rsidP="00A15BDF">
      <w:pPr>
        <w:widowControl w:val="0"/>
        <w:spacing w:before="160" w:after="0" w:line="240" w:lineRule="auto"/>
        <w:jc w:val="left"/>
        <w:rPr>
          <w:rFonts w:eastAsia="Verdana"/>
        </w:rPr>
      </w:pPr>
      <w:r w:rsidRPr="00A15BDF">
        <w:rPr>
          <w:rFonts w:eastAsia="Calibri"/>
          <w:spacing w:val="-1"/>
          <w:szCs w:val="22"/>
        </w:rPr>
        <w:t>В процессе эксплуатации можно выделить 16 организованных и 1 источник летучих выбросов в атмосферу:</w:t>
      </w:r>
    </w:p>
    <w:p w14:paraId="0937464B" w14:textId="77777777" w:rsidR="00A15BDF" w:rsidRPr="00A15BDF" w:rsidRDefault="00A15BDF" w:rsidP="00A15BDF">
      <w:pPr>
        <w:widowControl w:val="0"/>
        <w:spacing w:before="5" w:after="0" w:line="240" w:lineRule="auto"/>
        <w:jc w:val="left"/>
        <w:rPr>
          <w:rFonts w:eastAsia="Verdana" w:cs="Verdana"/>
          <w:sz w:val="13"/>
          <w:szCs w:val="13"/>
        </w:rPr>
      </w:pPr>
    </w:p>
    <w:p w14:paraId="28905D26" w14:textId="77777777" w:rsidR="00A15BDF" w:rsidRPr="00A15BDF" w:rsidRDefault="00A15BDF" w:rsidP="00A15BDF">
      <w:pPr>
        <w:widowControl w:val="0"/>
        <w:tabs>
          <w:tab w:val="left" w:pos="939"/>
        </w:tabs>
        <w:spacing w:after="0" w:line="282" w:lineRule="auto"/>
        <w:ind w:left="938" w:right="227" w:hanging="360"/>
        <w:jc w:val="left"/>
        <w:rPr>
          <w:rFonts w:ascii="Symbol" w:eastAsia="Symbol" w:hAnsi="Symbol"/>
        </w:rPr>
      </w:pPr>
      <w:r w:rsidRPr="00A15BDF">
        <w:rPr>
          <w:rFonts w:ascii="Calibri" w:eastAsia="Calibri" w:hAnsi="Calibri"/>
          <w:sz w:val="22"/>
          <w:szCs w:val="22"/>
        </w:rPr>
        <w:tab/>
      </w:r>
      <w:r w:rsidRPr="00A15BDF">
        <w:rPr>
          <w:rFonts w:eastAsia="Calibri"/>
          <w:spacing w:val="-1"/>
          <w:szCs w:val="22"/>
        </w:rPr>
        <w:t>технологические выбросы (при сжатии, синтезе, гранулировании, транспортировке карбамида)</w:t>
      </w:r>
    </w:p>
    <w:p w14:paraId="45525398" w14:textId="77777777" w:rsidR="00A15BDF" w:rsidRPr="00A15BDF" w:rsidRDefault="00A15BDF" w:rsidP="00A15BDF">
      <w:pPr>
        <w:widowControl w:val="0"/>
        <w:tabs>
          <w:tab w:val="left" w:pos="939"/>
        </w:tabs>
        <w:spacing w:before="2" w:after="0" w:line="240" w:lineRule="auto"/>
        <w:ind w:left="938" w:hanging="360"/>
        <w:jc w:val="left"/>
        <w:rPr>
          <w:rFonts w:ascii="Symbol" w:eastAsia="Symbol" w:hAnsi="Symbol"/>
        </w:rPr>
      </w:pPr>
      <w:r w:rsidRPr="00A15BDF">
        <w:rPr>
          <w:rFonts w:ascii="Calibri" w:eastAsia="Calibri" w:hAnsi="Calibri"/>
          <w:sz w:val="22"/>
          <w:szCs w:val="22"/>
        </w:rPr>
        <w:tab/>
      </w:r>
      <w:r w:rsidRPr="00A15BDF">
        <w:rPr>
          <w:rFonts w:eastAsia="Calibri"/>
          <w:spacing w:val="-1"/>
          <w:szCs w:val="22"/>
        </w:rPr>
        <w:t>вентиляционные системы (хранение карбамида навалом; насосные станции высокого и низкого давления),</w:t>
      </w:r>
    </w:p>
    <w:p w14:paraId="025DD16E" w14:textId="77777777" w:rsidR="00A15BDF" w:rsidRPr="00A15BDF" w:rsidRDefault="00A15BDF" w:rsidP="00A15BDF">
      <w:pPr>
        <w:widowControl w:val="0"/>
        <w:tabs>
          <w:tab w:val="left" w:pos="939"/>
        </w:tabs>
        <w:spacing w:before="41" w:after="0" w:line="240" w:lineRule="auto"/>
        <w:ind w:left="938" w:hanging="360"/>
        <w:jc w:val="left"/>
        <w:rPr>
          <w:rFonts w:ascii="Symbol" w:eastAsia="Symbol" w:hAnsi="Symbol"/>
        </w:rPr>
      </w:pPr>
      <w:r w:rsidRPr="00A15BDF">
        <w:rPr>
          <w:rFonts w:ascii="Calibri" w:eastAsia="Calibri" w:hAnsi="Calibri"/>
          <w:sz w:val="22"/>
          <w:szCs w:val="22"/>
        </w:rPr>
        <w:tab/>
      </w:r>
      <w:r w:rsidRPr="00A15BDF">
        <w:rPr>
          <w:rFonts w:eastAsia="Calibri"/>
          <w:spacing w:val="-1"/>
          <w:szCs w:val="22"/>
        </w:rPr>
        <w:t>источники летучих выбросов (станция погрузки железнодорожных вагонов).</w:t>
      </w:r>
    </w:p>
    <w:p w14:paraId="643808F4" w14:textId="77777777" w:rsidR="00A15BDF" w:rsidRPr="00A15BDF" w:rsidRDefault="00A15BDF" w:rsidP="00A15BDF">
      <w:pPr>
        <w:widowControl w:val="0"/>
        <w:spacing w:before="158" w:after="0" w:line="285" w:lineRule="auto"/>
        <w:ind w:right="227"/>
        <w:jc w:val="left"/>
        <w:rPr>
          <w:rFonts w:eastAsia="Verdana"/>
          <w:spacing w:val="-1"/>
        </w:rPr>
      </w:pPr>
      <w:r w:rsidRPr="00A15BDF">
        <w:rPr>
          <w:rFonts w:eastAsia="Calibri"/>
          <w:spacing w:val="-1"/>
          <w:szCs w:val="22"/>
        </w:rPr>
        <w:t>Основные загрязняющие вещества и общий объем выбросов в атмосферу на этапе эксплуатации представлены в таблице 6.1.1.</w:t>
      </w:r>
    </w:p>
    <w:p w14:paraId="54BC67FC" w14:textId="77777777" w:rsidR="00A15BDF" w:rsidRPr="00A15BDF" w:rsidRDefault="00A15BDF" w:rsidP="00A15BDF">
      <w:pPr>
        <w:spacing w:before="170" w:after="100" w:line="170" w:lineRule="atLeast"/>
        <w:jc w:val="left"/>
        <w:rPr>
          <w:rFonts w:eastAsia="Verdana"/>
          <w:b/>
          <w:bCs/>
          <w:sz w:val="16"/>
          <w:szCs w:val="20"/>
        </w:rPr>
      </w:pPr>
      <w:bookmarkStart w:id="480" w:name="_Toc24627874"/>
      <w:r w:rsidRPr="00A15BDF">
        <w:rPr>
          <w:rFonts w:eastAsia="Calibri"/>
          <w:b/>
          <w:sz w:val="16"/>
          <w:szCs w:val="22"/>
        </w:rPr>
        <w:t xml:space="preserve">Таблица </w:t>
      </w:r>
      <w:r w:rsidRPr="00A15BDF">
        <w:rPr>
          <w:b/>
          <w:bCs/>
          <w:sz w:val="16"/>
          <w:szCs w:val="20"/>
        </w:rPr>
        <w:fldChar w:fldCharType="begin"/>
      </w:r>
      <w:r w:rsidRPr="00A15BDF">
        <w:rPr>
          <w:b/>
          <w:bCs/>
          <w:sz w:val="16"/>
          <w:szCs w:val="20"/>
        </w:rPr>
        <w:instrText xml:space="preserve"> STYLEREF 2 \s </w:instrText>
      </w:r>
      <w:r w:rsidRPr="00A15BDF">
        <w:rPr>
          <w:b/>
          <w:bCs/>
          <w:sz w:val="16"/>
          <w:szCs w:val="20"/>
        </w:rPr>
        <w:fldChar w:fldCharType="separate"/>
      </w:r>
      <w:r w:rsidRPr="00A15BDF">
        <w:rPr>
          <w:b/>
          <w:bCs/>
          <w:noProof/>
          <w:sz w:val="16"/>
          <w:szCs w:val="20"/>
        </w:rPr>
        <w:t>6.1</w:t>
      </w:r>
      <w:r w:rsidRPr="00A15BDF">
        <w:rPr>
          <w:b/>
          <w:bCs/>
          <w:sz w:val="16"/>
          <w:szCs w:val="20"/>
        </w:rPr>
        <w:fldChar w:fldCharType="end"/>
      </w:r>
      <w:r w:rsidRPr="00A15BDF">
        <w:rPr>
          <w:rFonts w:eastAsia="Calibri"/>
          <w:b/>
          <w:sz w:val="16"/>
          <w:szCs w:val="22"/>
        </w:rPr>
        <w:t>.</w:t>
      </w:r>
      <w:r w:rsidRPr="00A15BDF">
        <w:rPr>
          <w:b/>
          <w:bCs/>
          <w:sz w:val="16"/>
          <w:szCs w:val="20"/>
        </w:rPr>
        <w:fldChar w:fldCharType="begin"/>
      </w:r>
      <w:r w:rsidRPr="00A15BDF">
        <w:rPr>
          <w:b/>
          <w:bCs/>
          <w:sz w:val="16"/>
          <w:szCs w:val="20"/>
        </w:rPr>
        <w:instrText xml:space="preserve"> SEQ Table \* ARABIC \s 2 </w:instrText>
      </w:r>
      <w:r w:rsidRPr="00A15BDF">
        <w:rPr>
          <w:b/>
          <w:bCs/>
          <w:sz w:val="16"/>
          <w:szCs w:val="20"/>
        </w:rPr>
        <w:fldChar w:fldCharType="separate"/>
      </w:r>
      <w:r w:rsidRPr="00A15BDF">
        <w:rPr>
          <w:b/>
          <w:bCs/>
          <w:noProof/>
          <w:sz w:val="16"/>
          <w:szCs w:val="20"/>
        </w:rPr>
        <w:t>1</w:t>
      </w:r>
      <w:r w:rsidRPr="00A15BDF">
        <w:rPr>
          <w:b/>
          <w:bCs/>
          <w:sz w:val="16"/>
          <w:szCs w:val="20"/>
        </w:rPr>
        <w:fldChar w:fldCharType="end"/>
      </w:r>
      <w:r w:rsidRPr="00A15BDF">
        <w:rPr>
          <w:rFonts w:eastAsia="Calibri"/>
          <w:b/>
          <w:sz w:val="16"/>
          <w:szCs w:val="22"/>
        </w:rPr>
        <w:t>: Перечень основных загрязнителей атмосферного воздуха в результате реализации проекта «Волгаферт»</w:t>
      </w:r>
      <w:bookmarkEnd w:id="480"/>
    </w:p>
    <w:tbl>
      <w:tblPr>
        <w:tblStyle w:val="TableNormal211"/>
        <w:tblW w:w="0" w:type="auto"/>
        <w:tblInd w:w="193" w:type="dxa"/>
        <w:tblLayout w:type="fixed"/>
        <w:tblLook w:val="01E0" w:firstRow="1" w:lastRow="1" w:firstColumn="1" w:lastColumn="1" w:noHBand="0" w:noVBand="0"/>
      </w:tblPr>
      <w:tblGrid>
        <w:gridCol w:w="2401"/>
        <w:gridCol w:w="1133"/>
        <w:gridCol w:w="1135"/>
        <w:gridCol w:w="1133"/>
        <w:gridCol w:w="1277"/>
        <w:gridCol w:w="2552"/>
      </w:tblGrid>
      <w:tr w:rsidR="00A15BDF" w:rsidRPr="00A15BDF" w14:paraId="2207AEDE" w14:textId="77777777" w:rsidTr="004A246D">
        <w:trPr>
          <w:trHeight w:hRule="exact" w:val="569"/>
        </w:trPr>
        <w:tc>
          <w:tcPr>
            <w:tcW w:w="2401" w:type="dxa"/>
            <w:vMerge w:val="restart"/>
            <w:tcBorders>
              <w:top w:val="single" w:sz="8" w:space="0" w:color="000000"/>
              <w:left w:val="single" w:sz="8" w:space="0" w:color="000000"/>
              <w:right w:val="single" w:sz="8" w:space="0" w:color="000000"/>
            </w:tcBorders>
            <w:shd w:val="clear" w:color="auto" w:fill="A8D08D" w:themeFill="accent6" w:themeFillTint="99"/>
            <w:vAlign w:val="center"/>
          </w:tcPr>
          <w:p w14:paraId="5AEE1C3E" w14:textId="77777777" w:rsidR="00A15BDF" w:rsidRPr="00A15BDF" w:rsidRDefault="00A15BDF" w:rsidP="00A15BDF">
            <w:pPr>
              <w:jc w:val="center"/>
              <w:rPr>
                <w:rFonts w:ascii="Verdana" w:hAnsi="Verdana" w:cs="Verdana"/>
              </w:rPr>
            </w:pPr>
            <w:r w:rsidRPr="00A15BDF">
              <w:rPr>
                <w:rFonts w:ascii="Verdana" w:hAnsi="Verdana"/>
                <w:b/>
                <w:spacing w:val="-1"/>
                <w:szCs w:val="22"/>
              </w:rPr>
              <w:t>Загрязнитель</w:t>
            </w:r>
          </w:p>
        </w:tc>
        <w:tc>
          <w:tcPr>
            <w:tcW w:w="1133" w:type="dxa"/>
            <w:vMerge w:val="restart"/>
            <w:tcBorders>
              <w:top w:val="single" w:sz="8" w:space="0" w:color="000000"/>
              <w:left w:val="single" w:sz="8" w:space="0" w:color="000000"/>
              <w:right w:val="single" w:sz="8" w:space="0" w:color="000000"/>
            </w:tcBorders>
            <w:shd w:val="clear" w:color="auto" w:fill="A8D08D" w:themeFill="accent6" w:themeFillTint="99"/>
            <w:vAlign w:val="center"/>
          </w:tcPr>
          <w:p w14:paraId="7BBE4D5D" w14:textId="77777777" w:rsidR="00A15BDF" w:rsidRPr="00A15BDF" w:rsidRDefault="00A15BDF" w:rsidP="00A15BDF">
            <w:pPr>
              <w:spacing w:line="284" w:lineRule="auto"/>
              <w:ind w:right="118"/>
              <w:jc w:val="center"/>
              <w:rPr>
                <w:rFonts w:ascii="Verdana" w:hAnsi="Verdana" w:cs="Verdana"/>
              </w:rPr>
            </w:pPr>
            <w:r w:rsidRPr="00A15BDF">
              <w:rPr>
                <w:rFonts w:ascii="Verdana" w:hAnsi="Verdana"/>
                <w:b/>
                <w:spacing w:val="-1"/>
                <w:szCs w:val="22"/>
              </w:rPr>
              <w:t>Используемый критерий</w:t>
            </w:r>
          </w:p>
        </w:tc>
        <w:tc>
          <w:tcPr>
            <w:tcW w:w="1135" w:type="dxa"/>
            <w:vMerge w:val="restart"/>
            <w:tcBorders>
              <w:top w:val="single" w:sz="8" w:space="0" w:color="000000"/>
              <w:left w:val="single" w:sz="8" w:space="0" w:color="000000"/>
              <w:right w:val="single" w:sz="8" w:space="0" w:color="000000"/>
            </w:tcBorders>
            <w:shd w:val="clear" w:color="auto" w:fill="A8D08D" w:themeFill="accent6" w:themeFillTint="99"/>
            <w:vAlign w:val="center"/>
          </w:tcPr>
          <w:p w14:paraId="4EAAD6A1" w14:textId="77777777" w:rsidR="00A15BDF" w:rsidRPr="00A15BDF" w:rsidRDefault="00A15BDF" w:rsidP="00A15BDF">
            <w:pPr>
              <w:spacing w:line="274" w:lineRule="auto"/>
              <w:ind w:right="106"/>
              <w:jc w:val="center"/>
              <w:rPr>
                <w:rFonts w:ascii="Verdana" w:hAnsi="Verdana" w:cs="Verdana"/>
                <w:sz w:val="12"/>
                <w:szCs w:val="12"/>
              </w:rPr>
            </w:pPr>
            <w:r w:rsidRPr="00A15BDF">
              <w:rPr>
                <w:rFonts w:ascii="Verdana" w:hAnsi="Verdana"/>
                <w:b/>
                <w:spacing w:val="-1"/>
                <w:w w:val="95"/>
                <w:szCs w:val="22"/>
              </w:rPr>
              <w:t>Значение критерия мг/м3</w:t>
            </w:r>
          </w:p>
        </w:tc>
        <w:tc>
          <w:tcPr>
            <w:tcW w:w="1133" w:type="dxa"/>
            <w:vMerge w:val="restart"/>
            <w:tcBorders>
              <w:top w:val="single" w:sz="8" w:space="0" w:color="000000"/>
              <w:left w:val="single" w:sz="8" w:space="0" w:color="000000"/>
              <w:right w:val="single" w:sz="8" w:space="0" w:color="000000"/>
            </w:tcBorders>
            <w:shd w:val="clear" w:color="auto" w:fill="A8D08D" w:themeFill="accent6" w:themeFillTint="99"/>
            <w:vAlign w:val="center"/>
          </w:tcPr>
          <w:p w14:paraId="0AF8C345" w14:textId="77777777" w:rsidR="00A15BDF" w:rsidRPr="00A15BDF" w:rsidRDefault="00A15BDF" w:rsidP="00A15BDF">
            <w:pPr>
              <w:spacing w:line="284" w:lineRule="auto"/>
              <w:ind w:right="13"/>
              <w:jc w:val="center"/>
              <w:rPr>
                <w:rFonts w:ascii="Verdana" w:hAnsi="Verdana" w:cs="Verdana"/>
              </w:rPr>
            </w:pPr>
            <w:r w:rsidRPr="00A15BDF">
              <w:rPr>
                <w:rFonts w:ascii="Verdana" w:hAnsi="Verdana"/>
                <w:b/>
                <w:spacing w:val="-1"/>
                <w:szCs w:val="22"/>
              </w:rPr>
              <w:t>Класс опасности</w:t>
            </w:r>
          </w:p>
        </w:tc>
        <w:tc>
          <w:tcPr>
            <w:tcW w:w="3829" w:type="dxa"/>
            <w:gridSpan w:val="2"/>
            <w:tcBorders>
              <w:top w:val="single" w:sz="8" w:space="0" w:color="000000"/>
              <w:left w:val="single" w:sz="8" w:space="0" w:color="000000"/>
              <w:bottom w:val="single" w:sz="8" w:space="0" w:color="000000"/>
              <w:right w:val="single" w:sz="8" w:space="0" w:color="000000"/>
            </w:tcBorders>
            <w:shd w:val="clear" w:color="auto" w:fill="A8D08D" w:themeFill="accent6" w:themeFillTint="99"/>
            <w:vAlign w:val="center"/>
          </w:tcPr>
          <w:p w14:paraId="0467ED4F" w14:textId="77777777" w:rsidR="00A15BDF" w:rsidRPr="00A15BDF" w:rsidRDefault="00A15BDF" w:rsidP="00A15BDF">
            <w:pPr>
              <w:spacing w:before="28"/>
              <w:ind w:right="38"/>
              <w:jc w:val="center"/>
              <w:rPr>
                <w:rFonts w:ascii="Verdana" w:hAnsi="Verdana" w:cs="Verdana"/>
              </w:rPr>
            </w:pPr>
            <w:r w:rsidRPr="00A15BDF">
              <w:rPr>
                <w:rFonts w:ascii="Verdana" w:hAnsi="Verdana"/>
                <w:b/>
                <w:spacing w:val="-1"/>
                <w:szCs w:val="22"/>
              </w:rPr>
              <w:t>Общий объем выбросов в атмосферу, тонн/год от</w:t>
            </w:r>
          </w:p>
        </w:tc>
      </w:tr>
      <w:tr w:rsidR="00A15BDF" w:rsidRPr="00A15BDF" w14:paraId="06A1BDB5" w14:textId="77777777" w:rsidTr="004A246D">
        <w:trPr>
          <w:trHeight w:hRule="exact" w:val="830"/>
        </w:trPr>
        <w:tc>
          <w:tcPr>
            <w:tcW w:w="2401" w:type="dxa"/>
            <w:vMerge/>
            <w:tcBorders>
              <w:left w:val="single" w:sz="8" w:space="0" w:color="000000"/>
              <w:bottom w:val="single" w:sz="8" w:space="0" w:color="000000"/>
              <w:right w:val="single" w:sz="8" w:space="0" w:color="000000"/>
            </w:tcBorders>
            <w:shd w:val="clear" w:color="auto" w:fill="A8D08D" w:themeFill="accent6" w:themeFillTint="99"/>
            <w:vAlign w:val="center"/>
          </w:tcPr>
          <w:p w14:paraId="1BCC32D9" w14:textId="77777777" w:rsidR="00A15BDF" w:rsidRPr="00A15BDF" w:rsidRDefault="00A15BDF" w:rsidP="00A15BDF">
            <w:pPr>
              <w:jc w:val="center"/>
              <w:rPr>
                <w:rFonts w:ascii="Verdana" w:hAnsi="Verdana"/>
                <w:sz w:val="22"/>
                <w:szCs w:val="22"/>
              </w:rPr>
            </w:pPr>
          </w:p>
        </w:tc>
        <w:tc>
          <w:tcPr>
            <w:tcW w:w="1133" w:type="dxa"/>
            <w:vMerge/>
            <w:tcBorders>
              <w:left w:val="single" w:sz="8" w:space="0" w:color="000000"/>
              <w:bottom w:val="single" w:sz="8" w:space="0" w:color="000000"/>
              <w:right w:val="single" w:sz="8" w:space="0" w:color="000000"/>
            </w:tcBorders>
            <w:shd w:val="clear" w:color="auto" w:fill="A8D08D" w:themeFill="accent6" w:themeFillTint="99"/>
            <w:vAlign w:val="center"/>
          </w:tcPr>
          <w:p w14:paraId="03C76B27" w14:textId="77777777" w:rsidR="00A15BDF" w:rsidRPr="00A15BDF" w:rsidRDefault="00A15BDF" w:rsidP="00A15BDF">
            <w:pPr>
              <w:jc w:val="center"/>
              <w:rPr>
                <w:rFonts w:ascii="Verdana" w:hAnsi="Verdana"/>
                <w:sz w:val="22"/>
                <w:szCs w:val="22"/>
              </w:rPr>
            </w:pPr>
          </w:p>
        </w:tc>
        <w:tc>
          <w:tcPr>
            <w:tcW w:w="1135" w:type="dxa"/>
            <w:vMerge/>
            <w:tcBorders>
              <w:left w:val="single" w:sz="8" w:space="0" w:color="000000"/>
              <w:bottom w:val="single" w:sz="8" w:space="0" w:color="000000"/>
              <w:right w:val="single" w:sz="8" w:space="0" w:color="000000"/>
            </w:tcBorders>
            <w:shd w:val="clear" w:color="auto" w:fill="A8D08D" w:themeFill="accent6" w:themeFillTint="99"/>
            <w:vAlign w:val="center"/>
          </w:tcPr>
          <w:p w14:paraId="1466731D" w14:textId="77777777" w:rsidR="00A15BDF" w:rsidRPr="00A15BDF" w:rsidRDefault="00A15BDF" w:rsidP="00A15BDF">
            <w:pPr>
              <w:jc w:val="center"/>
              <w:rPr>
                <w:rFonts w:ascii="Verdana" w:hAnsi="Verdana"/>
                <w:sz w:val="22"/>
                <w:szCs w:val="22"/>
              </w:rPr>
            </w:pPr>
          </w:p>
        </w:tc>
        <w:tc>
          <w:tcPr>
            <w:tcW w:w="1133" w:type="dxa"/>
            <w:vMerge/>
            <w:tcBorders>
              <w:left w:val="single" w:sz="8" w:space="0" w:color="000000"/>
              <w:bottom w:val="single" w:sz="8" w:space="0" w:color="000000"/>
              <w:right w:val="single" w:sz="8" w:space="0" w:color="000000"/>
            </w:tcBorders>
            <w:shd w:val="clear" w:color="auto" w:fill="A8D08D" w:themeFill="accent6" w:themeFillTint="99"/>
            <w:vAlign w:val="center"/>
          </w:tcPr>
          <w:p w14:paraId="395ADF00" w14:textId="77777777" w:rsidR="00A15BDF" w:rsidRPr="00A15BDF" w:rsidRDefault="00A15BDF" w:rsidP="00A15BDF">
            <w:pPr>
              <w:jc w:val="center"/>
              <w:rPr>
                <w:rFonts w:ascii="Verdana" w:hAnsi="Verdana"/>
                <w:sz w:val="22"/>
                <w:szCs w:val="22"/>
              </w:rPr>
            </w:pPr>
          </w:p>
        </w:tc>
        <w:tc>
          <w:tcPr>
            <w:tcW w:w="1277" w:type="dxa"/>
            <w:tcBorders>
              <w:top w:val="single" w:sz="8" w:space="0" w:color="000000"/>
              <w:left w:val="single" w:sz="8" w:space="0" w:color="000000"/>
              <w:bottom w:val="single" w:sz="8" w:space="0" w:color="000000"/>
              <w:right w:val="single" w:sz="8" w:space="0" w:color="000000"/>
            </w:tcBorders>
            <w:shd w:val="clear" w:color="auto" w:fill="A8D08D" w:themeFill="accent6" w:themeFillTint="99"/>
            <w:vAlign w:val="center"/>
          </w:tcPr>
          <w:p w14:paraId="6E29D711" w14:textId="77777777" w:rsidR="00A15BDF" w:rsidRPr="00A15BDF" w:rsidRDefault="00A15BDF" w:rsidP="00A15BDF">
            <w:pPr>
              <w:spacing w:before="8"/>
              <w:jc w:val="center"/>
              <w:rPr>
                <w:rFonts w:ascii="Verdana" w:hAnsi="Verdana" w:cs="Verdana"/>
                <w:b/>
                <w:bCs/>
                <w:sz w:val="16"/>
                <w:szCs w:val="16"/>
              </w:rPr>
            </w:pPr>
          </w:p>
          <w:p w14:paraId="562C9FBC" w14:textId="77777777" w:rsidR="00A15BDF" w:rsidRPr="00A15BDF" w:rsidRDefault="00A15BDF" w:rsidP="00A15BDF">
            <w:pPr>
              <w:spacing w:line="284" w:lineRule="auto"/>
              <w:ind w:right="61"/>
              <w:jc w:val="center"/>
              <w:rPr>
                <w:rFonts w:ascii="Verdana" w:hAnsi="Verdana" w:cs="Verdana"/>
              </w:rPr>
            </w:pPr>
            <w:r w:rsidRPr="00A15BDF">
              <w:rPr>
                <w:rFonts w:ascii="Verdana" w:hAnsi="Verdana"/>
                <w:b/>
                <w:spacing w:val="-1"/>
                <w:szCs w:val="22"/>
              </w:rPr>
              <w:t>Завод гранулированного карбамида</w:t>
            </w:r>
          </w:p>
        </w:tc>
        <w:tc>
          <w:tcPr>
            <w:tcW w:w="2552" w:type="dxa"/>
            <w:tcBorders>
              <w:top w:val="single" w:sz="8" w:space="0" w:color="000000"/>
              <w:left w:val="single" w:sz="8" w:space="0" w:color="000000"/>
              <w:bottom w:val="single" w:sz="8" w:space="0" w:color="000000"/>
              <w:right w:val="single" w:sz="8" w:space="0" w:color="000000"/>
            </w:tcBorders>
            <w:shd w:val="clear" w:color="auto" w:fill="A8D08D" w:themeFill="accent6" w:themeFillTint="99"/>
            <w:vAlign w:val="center"/>
          </w:tcPr>
          <w:p w14:paraId="08F8D32E" w14:textId="77777777" w:rsidR="00A15BDF" w:rsidRPr="00A15BDF" w:rsidRDefault="00A15BDF" w:rsidP="00A15BDF">
            <w:pPr>
              <w:spacing w:before="70"/>
              <w:jc w:val="center"/>
              <w:rPr>
                <w:rFonts w:ascii="Verdana" w:hAnsi="Verdana" w:cs="Verdana"/>
              </w:rPr>
            </w:pPr>
            <w:r w:rsidRPr="00A15BDF">
              <w:rPr>
                <w:rFonts w:ascii="Verdana" w:hAnsi="Verdana"/>
                <w:b/>
                <w:spacing w:val="-1"/>
                <w:szCs w:val="22"/>
              </w:rPr>
              <w:t>Вся продукция КуАз в целом</w:t>
            </w:r>
          </w:p>
          <w:p w14:paraId="4CCA440E" w14:textId="77777777" w:rsidR="00A15BDF" w:rsidRPr="00A15BDF" w:rsidRDefault="00A15BDF" w:rsidP="00A15BDF">
            <w:pPr>
              <w:spacing w:before="1"/>
              <w:ind w:right="149"/>
              <w:jc w:val="center"/>
              <w:rPr>
                <w:rFonts w:ascii="Verdana" w:hAnsi="Verdana" w:cs="Verdana"/>
              </w:rPr>
            </w:pPr>
            <w:r w:rsidRPr="00A15BDF">
              <w:rPr>
                <w:rFonts w:ascii="Verdana" w:hAnsi="Verdana"/>
                <w:b/>
                <w:szCs w:val="22"/>
              </w:rPr>
              <w:t>на участке (с перспективой развития)</w:t>
            </w:r>
          </w:p>
        </w:tc>
      </w:tr>
      <w:tr w:rsidR="00A15BDF" w:rsidRPr="00A15BDF" w14:paraId="144736C7" w14:textId="77777777" w:rsidTr="004A246D">
        <w:trPr>
          <w:trHeight w:hRule="exact" w:val="336"/>
        </w:trPr>
        <w:tc>
          <w:tcPr>
            <w:tcW w:w="2401" w:type="dxa"/>
            <w:tcBorders>
              <w:top w:val="single" w:sz="8" w:space="0" w:color="000000"/>
              <w:left w:val="single" w:sz="8" w:space="0" w:color="000000"/>
              <w:bottom w:val="single" w:sz="8" w:space="0" w:color="000000"/>
              <w:right w:val="single" w:sz="8" w:space="0" w:color="000000"/>
            </w:tcBorders>
          </w:tcPr>
          <w:p w14:paraId="05F77C75" w14:textId="77777777" w:rsidR="00A15BDF" w:rsidRPr="00A15BDF" w:rsidRDefault="00A15BDF" w:rsidP="00A15BDF">
            <w:pPr>
              <w:spacing w:before="55"/>
              <w:jc w:val="left"/>
              <w:rPr>
                <w:rFonts w:ascii="Verdana" w:hAnsi="Verdana" w:cs="Verdana"/>
              </w:rPr>
            </w:pPr>
            <w:r w:rsidRPr="00A15BDF">
              <w:rPr>
                <w:rFonts w:ascii="Verdana" w:hAnsi="Verdana"/>
                <w:spacing w:val="-1"/>
                <w:szCs w:val="22"/>
              </w:rPr>
              <w:t>Аммиак</w:t>
            </w:r>
          </w:p>
        </w:tc>
        <w:tc>
          <w:tcPr>
            <w:tcW w:w="1133" w:type="dxa"/>
            <w:tcBorders>
              <w:top w:val="single" w:sz="8" w:space="0" w:color="000000"/>
              <w:left w:val="single" w:sz="8" w:space="0" w:color="000000"/>
              <w:bottom w:val="single" w:sz="8" w:space="0" w:color="000000"/>
              <w:right w:val="single" w:sz="8" w:space="0" w:color="000000"/>
            </w:tcBorders>
          </w:tcPr>
          <w:p w14:paraId="026E54B9" w14:textId="77777777" w:rsidR="00A15BDF" w:rsidRPr="00A15BDF" w:rsidRDefault="00A15BDF" w:rsidP="00A15BDF">
            <w:pPr>
              <w:spacing w:before="99" w:line="216" w:lineRule="exact"/>
              <w:jc w:val="left"/>
              <w:rPr>
                <w:rFonts w:ascii="Verdana" w:hAnsi="Verdana" w:cs="Verdana"/>
              </w:rPr>
            </w:pPr>
            <w:r w:rsidRPr="00A15BDF">
              <w:rPr>
                <w:rFonts w:ascii="Verdana" w:hAnsi="Verdana"/>
                <w:spacing w:val="-1"/>
                <w:szCs w:val="22"/>
              </w:rPr>
              <w:t>ПДК максимально-разовая</w:t>
            </w:r>
          </w:p>
        </w:tc>
        <w:tc>
          <w:tcPr>
            <w:tcW w:w="1135" w:type="dxa"/>
            <w:tcBorders>
              <w:top w:val="single" w:sz="8" w:space="0" w:color="000000"/>
              <w:left w:val="single" w:sz="8" w:space="0" w:color="000000"/>
              <w:bottom w:val="single" w:sz="8" w:space="0" w:color="000000"/>
              <w:right w:val="single" w:sz="8" w:space="0" w:color="000000"/>
            </w:tcBorders>
          </w:tcPr>
          <w:p w14:paraId="5DB4E3DE" w14:textId="77777777" w:rsidR="00A15BDF" w:rsidRPr="00A15BDF" w:rsidRDefault="00A15BDF" w:rsidP="00A15BDF">
            <w:pPr>
              <w:spacing w:before="99" w:line="216" w:lineRule="exact"/>
              <w:jc w:val="center"/>
              <w:rPr>
                <w:rFonts w:ascii="Verdana" w:hAnsi="Verdana" w:cs="Verdana"/>
              </w:rPr>
            </w:pPr>
            <w:r w:rsidRPr="00A15BDF">
              <w:rPr>
                <w:rFonts w:ascii="Verdana" w:hAnsi="Verdana"/>
                <w:spacing w:val="-1"/>
                <w:szCs w:val="22"/>
              </w:rPr>
              <w:t>0,2</w:t>
            </w:r>
          </w:p>
        </w:tc>
        <w:tc>
          <w:tcPr>
            <w:tcW w:w="1133" w:type="dxa"/>
            <w:tcBorders>
              <w:top w:val="single" w:sz="8" w:space="0" w:color="000000"/>
              <w:left w:val="single" w:sz="8" w:space="0" w:color="000000"/>
              <w:bottom w:val="single" w:sz="8" w:space="0" w:color="000000"/>
              <w:right w:val="single" w:sz="8" w:space="0" w:color="000000"/>
            </w:tcBorders>
          </w:tcPr>
          <w:p w14:paraId="7F96B15C" w14:textId="77777777" w:rsidR="00A15BDF" w:rsidRPr="00A15BDF" w:rsidRDefault="00A15BDF" w:rsidP="00A15BDF">
            <w:pPr>
              <w:spacing w:before="99" w:line="216" w:lineRule="exact"/>
              <w:jc w:val="center"/>
              <w:rPr>
                <w:rFonts w:ascii="Verdana" w:hAnsi="Verdana" w:cs="Verdana"/>
              </w:rPr>
            </w:pPr>
            <w:r w:rsidRPr="00A15BDF">
              <w:rPr>
                <w:rFonts w:ascii="Verdana" w:hAnsi="Verdana"/>
                <w:szCs w:val="22"/>
              </w:rPr>
              <w:t>4</w:t>
            </w:r>
          </w:p>
        </w:tc>
        <w:tc>
          <w:tcPr>
            <w:tcW w:w="1277" w:type="dxa"/>
            <w:tcBorders>
              <w:top w:val="single" w:sz="8" w:space="0" w:color="000000"/>
              <w:left w:val="single" w:sz="8" w:space="0" w:color="000000"/>
              <w:bottom w:val="single" w:sz="8" w:space="0" w:color="000000"/>
              <w:right w:val="single" w:sz="8" w:space="0" w:color="000000"/>
            </w:tcBorders>
          </w:tcPr>
          <w:p w14:paraId="531F14FA" w14:textId="77777777" w:rsidR="00A15BDF" w:rsidRPr="00A15BDF" w:rsidRDefault="00A15BDF" w:rsidP="00A15BDF">
            <w:pPr>
              <w:spacing w:before="41"/>
              <w:jc w:val="center"/>
              <w:rPr>
                <w:rFonts w:ascii="Verdana" w:hAnsi="Verdana" w:cs="Verdana"/>
              </w:rPr>
            </w:pPr>
            <w:r w:rsidRPr="00A15BDF">
              <w:rPr>
                <w:rFonts w:ascii="Verdana" w:hAnsi="Verdana"/>
                <w:spacing w:val="-1"/>
                <w:szCs w:val="22"/>
              </w:rPr>
              <w:t>50,33</w:t>
            </w:r>
          </w:p>
        </w:tc>
        <w:tc>
          <w:tcPr>
            <w:tcW w:w="2552" w:type="dxa"/>
            <w:tcBorders>
              <w:top w:val="single" w:sz="8" w:space="0" w:color="000000"/>
              <w:left w:val="single" w:sz="8" w:space="0" w:color="000000"/>
              <w:bottom w:val="single" w:sz="8" w:space="0" w:color="000000"/>
              <w:right w:val="single" w:sz="8" w:space="0" w:color="000000"/>
            </w:tcBorders>
          </w:tcPr>
          <w:p w14:paraId="6A748CB7" w14:textId="77777777" w:rsidR="00A15BDF" w:rsidRPr="00A15BDF" w:rsidRDefault="00A15BDF" w:rsidP="00A15BDF">
            <w:pPr>
              <w:spacing w:before="41"/>
              <w:ind w:right="1"/>
              <w:jc w:val="center"/>
              <w:rPr>
                <w:rFonts w:ascii="Verdana" w:hAnsi="Verdana" w:cs="Verdana"/>
              </w:rPr>
            </w:pPr>
            <w:r w:rsidRPr="00A15BDF">
              <w:rPr>
                <w:rFonts w:ascii="Verdana" w:hAnsi="Verdana"/>
                <w:spacing w:val="-1"/>
                <w:szCs w:val="22"/>
              </w:rPr>
              <w:t>1157,79</w:t>
            </w:r>
          </w:p>
        </w:tc>
      </w:tr>
      <w:tr w:rsidR="00A15BDF" w:rsidRPr="00A15BDF" w14:paraId="4E14CB24" w14:textId="77777777" w:rsidTr="004A246D">
        <w:trPr>
          <w:trHeight w:hRule="exact" w:val="338"/>
        </w:trPr>
        <w:tc>
          <w:tcPr>
            <w:tcW w:w="2401" w:type="dxa"/>
            <w:tcBorders>
              <w:top w:val="single" w:sz="8" w:space="0" w:color="000000"/>
              <w:left w:val="single" w:sz="8" w:space="0" w:color="000000"/>
              <w:bottom w:val="single" w:sz="8" w:space="0" w:color="000000"/>
              <w:right w:val="single" w:sz="8" w:space="0" w:color="000000"/>
            </w:tcBorders>
          </w:tcPr>
          <w:p w14:paraId="0B0D3229" w14:textId="77777777" w:rsidR="00A15BDF" w:rsidRPr="00A15BDF" w:rsidRDefault="00A15BDF" w:rsidP="00A15BDF">
            <w:pPr>
              <w:spacing w:before="58"/>
              <w:jc w:val="left"/>
              <w:rPr>
                <w:rFonts w:ascii="Verdana" w:hAnsi="Verdana" w:cs="Verdana"/>
              </w:rPr>
            </w:pPr>
            <w:r w:rsidRPr="00A15BDF">
              <w:rPr>
                <w:rFonts w:ascii="Verdana" w:hAnsi="Verdana"/>
                <w:szCs w:val="22"/>
              </w:rPr>
              <w:t>Оксид углерода</w:t>
            </w:r>
          </w:p>
        </w:tc>
        <w:tc>
          <w:tcPr>
            <w:tcW w:w="1133" w:type="dxa"/>
            <w:tcBorders>
              <w:top w:val="single" w:sz="8" w:space="0" w:color="000000"/>
              <w:left w:val="single" w:sz="8" w:space="0" w:color="000000"/>
              <w:bottom w:val="single" w:sz="8" w:space="0" w:color="000000"/>
              <w:right w:val="single" w:sz="8" w:space="0" w:color="000000"/>
            </w:tcBorders>
          </w:tcPr>
          <w:p w14:paraId="1449F569" w14:textId="77777777" w:rsidR="00A15BDF" w:rsidRPr="00A15BDF" w:rsidRDefault="00A15BDF" w:rsidP="00A15BDF">
            <w:pPr>
              <w:spacing w:before="101" w:line="216" w:lineRule="exact"/>
              <w:jc w:val="left"/>
              <w:rPr>
                <w:rFonts w:ascii="Verdana" w:hAnsi="Verdana" w:cs="Verdana"/>
              </w:rPr>
            </w:pPr>
            <w:r w:rsidRPr="00A15BDF">
              <w:rPr>
                <w:rFonts w:ascii="Verdana" w:hAnsi="Verdana"/>
                <w:spacing w:val="-1"/>
                <w:szCs w:val="22"/>
              </w:rPr>
              <w:t>ПДК максимально-разовая</w:t>
            </w:r>
          </w:p>
        </w:tc>
        <w:tc>
          <w:tcPr>
            <w:tcW w:w="1135" w:type="dxa"/>
            <w:tcBorders>
              <w:top w:val="single" w:sz="8" w:space="0" w:color="000000"/>
              <w:left w:val="single" w:sz="8" w:space="0" w:color="000000"/>
              <w:bottom w:val="single" w:sz="8" w:space="0" w:color="000000"/>
              <w:right w:val="single" w:sz="8" w:space="0" w:color="000000"/>
            </w:tcBorders>
          </w:tcPr>
          <w:p w14:paraId="74587E8E" w14:textId="77777777" w:rsidR="00A15BDF" w:rsidRPr="00A15BDF" w:rsidRDefault="00A15BDF" w:rsidP="00A15BDF">
            <w:pPr>
              <w:spacing w:before="101" w:line="216" w:lineRule="exact"/>
              <w:jc w:val="center"/>
              <w:rPr>
                <w:rFonts w:ascii="Verdana" w:hAnsi="Verdana" w:cs="Verdana"/>
              </w:rPr>
            </w:pPr>
            <w:r w:rsidRPr="00A15BDF">
              <w:rPr>
                <w:rFonts w:ascii="Verdana" w:hAnsi="Verdana"/>
                <w:spacing w:val="-1"/>
                <w:szCs w:val="22"/>
              </w:rPr>
              <w:t>5,0</w:t>
            </w:r>
          </w:p>
        </w:tc>
        <w:tc>
          <w:tcPr>
            <w:tcW w:w="1133" w:type="dxa"/>
            <w:tcBorders>
              <w:top w:val="single" w:sz="8" w:space="0" w:color="000000"/>
              <w:left w:val="single" w:sz="8" w:space="0" w:color="000000"/>
              <w:bottom w:val="single" w:sz="8" w:space="0" w:color="000000"/>
              <w:right w:val="single" w:sz="8" w:space="0" w:color="000000"/>
            </w:tcBorders>
          </w:tcPr>
          <w:p w14:paraId="01FBFD62" w14:textId="77777777" w:rsidR="00A15BDF" w:rsidRPr="00A15BDF" w:rsidRDefault="00A15BDF" w:rsidP="00A15BDF">
            <w:pPr>
              <w:spacing w:before="101" w:line="216" w:lineRule="exact"/>
              <w:jc w:val="center"/>
              <w:rPr>
                <w:rFonts w:ascii="Verdana" w:hAnsi="Verdana" w:cs="Verdana"/>
              </w:rPr>
            </w:pPr>
            <w:r w:rsidRPr="00A15BDF">
              <w:rPr>
                <w:rFonts w:ascii="Verdana" w:hAnsi="Verdana"/>
                <w:szCs w:val="22"/>
              </w:rPr>
              <w:t>4</w:t>
            </w:r>
          </w:p>
        </w:tc>
        <w:tc>
          <w:tcPr>
            <w:tcW w:w="1277" w:type="dxa"/>
            <w:tcBorders>
              <w:top w:val="single" w:sz="8" w:space="0" w:color="000000"/>
              <w:left w:val="single" w:sz="8" w:space="0" w:color="000000"/>
              <w:bottom w:val="single" w:sz="8" w:space="0" w:color="000000"/>
              <w:right w:val="single" w:sz="8" w:space="0" w:color="000000"/>
            </w:tcBorders>
          </w:tcPr>
          <w:p w14:paraId="3B344C61" w14:textId="77777777" w:rsidR="00A15BDF" w:rsidRPr="00A15BDF" w:rsidRDefault="00A15BDF" w:rsidP="00A15BDF">
            <w:pPr>
              <w:spacing w:before="43"/>
              <w:ind w:right="1"/>
              <w:jc w:val="center"/>
              <w:rPr>
                <w:rFonts w:ascii="Verdana" w:hAnsi="Verdana" w:cs="Verdana"/>
              </w:rPr>
            </w:pPr>
            <w:r w:rsidRPr="00A15BDF">
              <w:rPr>
                <w:rFonts w:ascii="Verdana" w:hAnsi="Verdana"/>
                <w:spacing w:val="-1"/>
                <w:szCs w:val="22"/>
              </w:rPr>
              <w:t>0,06</w:t>
            </w:r>
          </w:p>
        </w:tc>
        <w:tc>
          <w:tcPr>
            <w:tcW w:w="2552" w:type="dxa"/>
            <w:tcBorders>
              <w:top w:val="single" w:sz="8" w:space="0" w:color="000000"/>
              <w:left w:val="single" w:sz="8" w:space="0" w:color="000000"/>
              <w:bottom w:val="single" w:sz="8" w:space="0" w:color="000000"/>
              <w:right w:val="single" w:sz="8" w:space="0" w:color="000000"/>
            </w:tcBorders>
          </w:tcPr>
          <w:p w14:paraId="6062EC6C" w14:textId="77777777" w:rsidR="00A15BDF" w:rsidRPr="00A15BDF" w:rsidRDefault="00A15BDF" w:rsidP="00A15BDF">
            <w:pPr>
              <w:spacing w:before="43"/>
              <w:ind w:right="1"/>
              <w:jc w:val="center"/>
              <w:rPr>
                <w:rFonts w:ascii="Verdana" w:hAnsi="Verdana" w:cs="Verdana"/>
              </w:rPr>
            </w:pPr>
            <w:r w:rsidRPr="00A15BDF">
              <w:rPr>
                <w:rFonts w:ascii="Verdana" w:hAnsi="Verdana"/>
                <w:spacing w:val="-1"/>
                <w:szCs w:val="22"/>
              </w:rPr>
              <w:t>2996,67</w:t>
            </w:r>
          </w:p>
        </w:tc>
      </w:tr>
      <w:tr w:rsidR="00A15BDF" w:rsidRPr="00A15BDF" w14:paraId="7EEAEBBB" w14:textId="77777777" w:rsidTr="004A246D">
        <w:trPr>
          <w:trHeight w:hRule="exact" w:val="338"/>
        </w:trPr>
        <w:tc>
          <w:tcPr>
            <w:tcW w:w="2401" w:type="dxa"/>
            <w:tcBorders>
              <w:top w:val="single" w:sz="8" w:space="0" w:color="000000"/>
              <w:left w:val="single" w:sz="8" w:space="0" w:color="000000"/>
              <w:bottom w:val="single" w:sz="8" w:space="0" w:color="000000"/>
              <w:right w:val="single" w:sz="8" w:space="0" w:color="000000"/>
            </w:tcBorders>
          </w:tcPr>
          <w:p w14:paraId="0EC2111A" w14:textId="77777777" w:rsidR="00A15BDF" w:rsidRPr="00A15BDF" w:rsidRDefault="00A15BDF" w:rsidP="00A15BDF">
            <w:pPr>
              <w:spacing w:before="58"/>
              <w:jc w:val="left"/>
              <w:rPr>
                <w:rFonts w:ascii="Verdana" w:hAnsi="Verdana" w:cs="Verdana"/>
              </w:rPr>
            </w:pPr>
            <w:r w:rsidRPr="00A15BDF">
              <w:rPr>
                <w:rFonts w:ascii="Verdana" w:hAnsi="Verdana"/>
                <w:spacing w:val="-1"/>
                <w:szCs w:val="22"/>
              </w:rPr>
              <w:t>Метан</w:t>
            </w:r>
          </w:p>
        </w:tc>
        <w:tc>
          <w:tcPr>
            <w:tcW w:w="1133" w:type="dxa"/>
            <w:tcBorders>
              <w:top w:val="single" w:sz="8" w:space="0" w:color="000000"/>
              <w:left w:val="single" w:sz="8" w:space="0" w:color="000000"/>
              <w:bottom w:val="single" w:sz="8" w:space="0" w:color="000000"/>
              <w:right w:val="single" w:sz="8" w:space="0" w:color="000000"/>
            </w:tcBorders>
          </w:tcPr>
          <w:p w14:paraId="4616D0EF" w14:textId="77777777" w:rsidR="00A15BDF" w:rsidRPr="00A15BDF" w:rsidRDefault="00A15BDF" w:rsidP="00A15BDF">
            <w:pPr>
              <w:spacing w:before="101" w:line="216" w:lineRule="exact"/>
              <w:jc w:val="left"/>
              <w:rPr>
                <w:rFonts w:ascii="Verdana" w:hAnsi="Verdana" w:cs="Verdana"/>
                <w:sz w:val="8"/>
                <w:szCs w:val="8"/>
              </w:rPr>
            </w:pPr>
            <w:r w:rsidRPr="00A15BDF">
              <w:rPr>
                <w:rFonts w:ascii="Verdana" w:hAnsi="Verdana"/>
                <w:spacing w:val="-1"/>
                <w:szCs w:val="22"/>
              </w:rPr>
              <w:t>SRLI</w:t>
            </w:r>
            <w:r w:rsidRPr="00A15BDF">
              <w:rPr>
                <w:rFonts w:ascii="Verdana" w:hAnsi="Verdana"/>
                <w:spacing w:val="-1"/>
                <w:position w:val="6"/>
                <w:sz w:val="8"/>
                <w:szCs w:val="22"/>
              </w:rPr>
              <w:t>12</w:t>
            </w:r>
          </w:p>
        </w:tc>
        <w:tc>
          <w:tcPr>
            <w:tcW w:w="1135" w:type="dxa"/>
            <w:tcBorders>
              <w:top w:val="single" w:sz="8" w:space="0" w:color="000000"/>
              <w:left w:val="single" w:sz="8" w:space="0" w:color="000000"/>
              <w:bottom w:val="single" w:sz="8" w:space="0" w:color="000000"/>
              <w:right w:val="single" w:sz="8" w:space="0" w:color="000000"/>
            </w:tcBorders>
          </w:tcPr>
          <w:p w14:paraId="745A4D64" w14:textId="77777777" w:rsidR="00A15BDF" w:rsidRPr="00A15BDF" w:rsidRDefault="00A15BDF" w:rsidP="00A15BDF">
            <w:pPr>
              <w:spacing w:before="101" w:line="216" w:lineRule="exact"/>
              <w:jc w:val="center"/>
              <w:rPr>
                <w:rFonts w:ascii="Verdana" w:hAnsi="Verdana" w:cs="Verdana"/>
              </w:rPr>
            </w:pPr>
            <w:r w:rsidRPr="00A15BDF">
              <w:rPr>
                <w:rFonts w:ascii="Verdana" w:hAnsi="Verdana"/>
                <w:spacing w:val="-1"/>
                <w:szCs w:val="22"/>
              </w:rPr>
              <w:t>50,0</w:t>
            </w:r>
          </w:p>
        </w:tc>
        <w:tc>
          <w:tcPr>
            <w:tcW w:w="1133" w:type="dxa"/>
            <w:tcBorders>
              <w:top w:val="single" w:sz="8" w:space="0" w:color="000000"/>
              <w:left w:val="single" w:sz="8" w:space="0" w:color="000000"/>
              <w:bottom w:val="single" w:sz="8" w:space="0" w:color="000000"/>
              <w:right w:val="single" w:sz="8" w:space="0" w:color="000000"/>
            </w:tcBorders>
          </w:tcPr>
          <w:p w14:paraId="4757FD19" w14:textId="77777777" w:rsidR="00A15BDF" w:rsidRPr="00A15BDF" w:rsidRDefault="00A15BDF" w:rsidP="00A15BDF">
            <w:pPr>
              <w:jc w:val="center"/>
              <w:rPr>
                <w:rFonts w:ascii="Verdana" w:hAnsi="Verdana"/>
                <w:sz w:val="22"/>
                <w:szCs w:val="22"/>
              </w:rPr>
            </w:pPr>
          </w:p>
        </w:tc>
        <w:tc>
          <w:tcPr>
            <w:tcW w:w="1277" w:type="dxa"/>
            <w:tcBorders>
              <w:top w:val="single" w:sz="8" w:space="0" w:color="000000"/>
              <w:left w:val="single" w:sz="8" w:space="0" w:color="000000"/>
              <w:bottom w:val="single" w:sz="8" w:space="0" w:color="000000"/>
              <w:right w:val="single" w:sz="8" w:space="0" w:color="000000"/>
            </w:tcBorders>
          </w:tcPr>
          <w:p w14:paraId="15958705" w14:textId="77777777" w:rsidR="00A15BDF" w:rsidRPr="00A15BDF" w:rsidRDefault="00A15BDF" w:rsidP="00A15BDF">
            <w:pPr>
              <w:spacing w:before="43"/>
              <w:jc w:val="center"/>
              <w:rPr>
                <w:rFonts w:ascii="Verdana" w:hAnsi="Verdana" w:cs="Verdana"/>
              </w:rPr>
            </w:pPr>
            <w:r w:rsidRPr="00A15BDF">
              <w:rPr>
                <w:rFonts w:ascii="Verdana" w:hAnsi="Verdana"/>
                <w:spacing w:val="-1"/>
                <w:szCs w:val="22"/>
              </w:rPr>
              <w:t>226,10</w:t>
            </w:r>
          </w:p>
        </w:tc>
        <w:tc>
          <w:tcPr>
            <w:tcW w:w="2552" w:type="dxa"/>
            <w:tcBorders>
              <w:top w:val="single" w:sz="8" w:space="0" w:color="000000"/>
              <w:left w:val="single" w:sz="8" w:space="0" w:color="000000"/>
              <w:bottom w:val="single" w:sz="8" w:space="0" w:color="000000"/>
              <w:right w:val="single" w:sz="8" w:space="0" w:color="000000"/>
            </w:tcBorders>
          </w:tcPr>
          <w:p w14:paraId="2469839D" w14:textId="77777777" w:rsidR="00A15BDF" w:rsidRPr="00A15BDF" w:rsidRDefault="00A15BDF" w:rsidP="00A15BDF">
            <w:pPr>
              <w:spacing w:before="43"/>
              <w:jc w:val="center"/>
              <w:rPr>
                <w:rFonts w:ascii="Verdana" w:hAnsi="Verdana" w:cs="Verdana"/>
              </w:rPr>
            </w:pPr>
            <w:r w:rsidRPr="00A15BDF">
              <w:rPr>
                <w:rFonts w:ascii="Verdana" w:hAnsi="Verdana"/>
                <w:spacing w:val="-1"/>
                <w:szCs w:val="22"/>
              </w:rPr>
              <w:t>640,74</w:t>
            </w:r>
          </w:p>
        </w:tc>
      </w:tr>
      <w:tr w:rsidR="00A15BDF" w:rsidRPr="00A15BDF" w14:paraId="15C94C3E" w14:textId="77777777" w:rsidTr="004A246D">
        <w:trPr>
          <w:trHeight w:hRule="exact" w:val="338"/>
        </w:trPr>
        <w:tc>
          <w:tcPr>
            <w:tcW w:w="2401" w:type="dxa"/>
            <w:tcBorders>
              <w:top w:val="single" w:sz="8" w:space="0" w:color="000000"/>
              <w:left w:val="single" w:sz="8" w:space="0" w:color="000000"/>
              <w:bottom w:val="single" w:sz="8" w:space="0" w:color="000000"/>
              <w:right w:val="single" w:sz="8" w:space="0" w:color="000000"/>
            </w:tcBorders>
          </w:tcPr>
          <w:p w14:paraId="15627300" w14:textId="77777777" w:rsidR="00A15BDF" w:rsidRPr="00A15BDF" w:rsidRDefault="00A15BDF" w:rsidP="00A15BDF">
            <w:pPr>
              <w:spacing w:before="55"/>
              <w:jc w:val="left"/>
              <w:rPr>
                <w:rFonts w:ascii="Verdana" w:hAnsi="Verdana" w:cs="Verdana"/>
              </w:rPr>
            </w:pPr>
            <w:r w:rsidRPr="00A15BDF">
              <w:rPr>
                <w:rFonts w:ascii="Verdana" w:hAnsi="Verdana"/>
                <w:spacing w:val="-1"/>
                <w:szCs w:val="22"/>
              </w:rPr>
              <w:t>Метиловый спирт</w:t>
            </w:r>
          </w:p>
        </w:tc>
        <w:tc>
          <w:tcPr>
            <w:tcW w:w="1133" w:type="dxa"/>
            <w:tcBorders>
              <w:top w:val="single" w:sz="8" w:space="0" w:color="000000"/>
              <w:left w:val="single" w:sz="8" w:space="0" w:color="000000"/>
              <w:bottom w:val="single" w:sz="8" w:space="0" w:color="000000"/>
              <w:right w:val="single" w:sz="8" w:space="0" w:color="000000"/>
            </w:tcBorders>
          </w:tcPr>
          <w:p w14:paraId="7CE28975" w14:textId="77777777" w:rsidR="00A15BDF" w:rsidRPr="00A15BDF" w:rsidRDefault="00A15BDF" w:rsidP="00A15BDF">
            <w:pPr>
              <w:spacing w:before="99" w:line="218" w:lineRule="exact"/>
              <w:jc w:val="left"/>
              <w:rPr>
                <w:rFonts w:ascii="Verdana" w:hAnsi="Verdana" w:cs="Verdana"/>
              </w:rPr>
            </w:pPr>
            <w:r w:rsidRPr="00A15BDF">
              <w:rPr>
                <w:rFonts w:ascii="Verdana" w:hAnsi="Verdana"/>
                <w:spacing w:val="-1"/>
                <w:szCs w:val="22"/>
              </w:rPr>
              <w:t>ПДК максимально-разовая</w:t>
            </w:r>
          </w:p>
        </w:tc>
        <w:tc>
          <w:tcPr>
            <w:tcW w:w="1135" w:type="dxa"/>
            <w:tcBorders>
              <w:top w:val="single" w:sz="8" w:space="0" w:color="000000"/>
              <w:left w:val="single" w:sz="8" w:space="0" w:color="000000"/>
              <w:bottom w:val="single" w:sz="8" w:space="0" w:color="000000"/>
              <w:right w:val="single" w:sz="8" w:space="0" w:color="000000"/>
            </w:tcBorders>
          </w:tcPr>
          <w:p w14:paraId="19C05221" w14:textId="77777777" w:rsidR="00A15BDF" w:rsidRPr="00A15BDF" w:rsidRDefault="00A15BDF" w:rsidP="00A15BDF">
            <w:pPr>
              <w:spacing w:before="99" w:line="218" w:lineRule="exact"/>
              <w:jc w:val="center"/>
              <w:rPr>
                <w:rFonts w:ascii="Verdana" w:hAnsi="Verdana" w:cs="Verdana"/>
              </w:rPr>
            </w:pPr>
            <w:r w:rsidRPr="00A15BDF">
              <w:rPr>
                <w:rFonts w:ascii="Verdana" w:hAnsi="Verdana"/>
                <w:spacing w:val="-1"/>
                <w:szCs w:val="22"/>
              </w:rPr>
              <w:t>1,0</w:t>
            </w:r>
          </w:p>
        </w:tc>
        <w:tc>
          <w:tcPr>
            <w:tcW w:w="1133" w:type="dxa"/>
            <w:tcBorders>
              <w:top w:val="single" w:sz="8" w:space="0" w:color="000000"/>
              <w:left w:val="single" w:sz="8" w:space="0" w:color="000000"/>
              <w:bottom w:val="single" w:sz="8" w:space="0" w:color="000000"/>
              <w:right w:val="single" w:sz="8" w:space="0" w:color="000000"/>
            </w:tcBorders>
          </w:tcPr>
          <w:p w14:paraId="021B82CD" w14:textId="77777777" w:rsidR="00A15BDF" w:rsidRPr="00A15BDF" w:rsidRDefault="00A15BDF" w:rsidP="00A15BDF">
            <w:pPr>
              <w:spacing w:before="99" w:line="218" w:lineRule="exact"/>
              <w:jc w:val="center"/>
              <w:rPr>
                <w:rFonts w:ascii="Verdana" w:hAnsi="Verdana" w:cs="Verdana"/>
              </w:rPr>
            </w:pPr>
            <w:r w:rsidRPr="00A15BDF">
              <w:rPr>
                <w:rFonts w:ascii="Verdana" w:hAnsi="Verdana"/>
                <w:szCs w:val="22"/>
              </w:rPr>
              <w:t>3</w:t>
            </w:r>
          </w:p>
        </w:tc>
        <w:tc>
          <w:tcPr>
            <w:tcW w:w="1277" w:type="dxa"/>
            <w:tcBorders>
              <w:top w:val="single" w:sz="8" w:space="0" w:color="000000"/>
              <w:left w:val="single" w:sz="8" w:space="0" w:color="000000"/>
              <w:bottom w:val="single" w:sz="8" w:space="0" w:color="000000"/>
              <w:right w:val="single" w:sz="8" w:space="0" w:color="000000"/>
            </w:tcBorders>
          </w:tcPr>
          <w:p w14:paraId="74759889" w14:textId="77777777" w:rsidR="00A15BDF" w:rsidRPr="00A15BDF" w:rsidRDefault="00A15BDF" w:rsidP="00A15BDF">
            <w:pPr>
              <w:spacing w:before="41"/>
              <w:ind w:right="1"/>
              <w:jc w:val="center"/>
              <w:rPr>
                <w:rFonts w:ascii="Verdana" w:hAnsi="Verdana" w:cs="Verdana"/>
              </w:rPr>
            </w:pPr>
            <w:r w:rsidRPr="00A15BDF">
              <w:rPr>
                <w:rFonts w:ascii="Verdana" w:hAnsi="Verdana"/>
                <w:spacing w:val="-1"/>
                <w:szCs w:val="22"/>
              </w:rPr>
              <w:t>0,16</w:t>
            </w:r>
          </w:p>
        </w:tc>
        <w:tc>
          <w:tcPr>
            <w:tcW w:w="2552" w:type="dxa"/>
            <w:tcBorders>
              <w:top w:val="single" w:sz="8" w:space="0" w:color="000000"/>
              <w:left w:val="single" w:sz="8" w:space="0" w:color="000000"/>
              <w:bottom w:val="single" w:sz="8" w:space="0" w:color="000000"/>
              <w:right w:val="single" w:sz="8" w:space="0" w:color="000000"/>
            </w:tcBorders>
          </w:tcPr>
          <w:p w14:paraId="5E69A419" w14:textId="77777777" w:rsidR="00A15BDF" w:rsidRPr="00A15BDF" w:rsidRDefault="00A15BDF" w:rsidP="00A15BDF">
            <w:pPr>
              <w:spacing w:before="41"/>
              <w:jc w:val="center"/>
              <w:rPr>
                <w:rFonts w:ascii="Verdana" w:hAnsi="Verdana" w:cs="Verdana"/>
              </w:rPr>
            </w:pPr>
            <w:r w:rsidRPr="00A15BDF">
              <w:rPr>
                <w:rFonts w:ascii="Verdana" w:hAnsi="Verdana"/>
                <w:spacing w:val="-1"/>
                <w:szCs w:val="22"/>
              </w:rPr>
              <w:t>1,69</w:t>
            </w:r>
          </w:p>
        </w:tc>
      </w:tr>
      <w:tr w:rsidR="00A15BDF" w:rsidRPr="00A15BDF" w14:paraId="09E60AB3" w14:textId="77777777" w:rsidTr="004A246D">
        <w:trPr>
          <w:trHeight w:hRule="exact" w:val="581"/>
        </w:trPr>
        <w:tc>
          <w:tcPr>
            <w:tcW w:w="2401" w:type="dxa"/>
            <w:tcBorders>
              <w:top w:val="single" w:sz="8" w:space="0" w:color="000000"/>
              <w:left w:val="single" w:sz="8" w:space="0" w:color="000000"/>
              <w:bottom w:val="single" w:sz="8" w:space="0" w:color="000000"/>
              <w:right w:val="single" w:sz="8" w:space="0" w:color="000000"/>
            </w:tcBorders>
          </w:tcPr>
          <w:p w14:paraId="667EB559" w14:textId="77777777" w:rsidR="00A15BDF" w:rsidRPr="00A15BDF" w:rsidRDefault="00A15BDF" w:rsidP="00A15BDF">
            <w:pPr>
              <w:spacing w:before="55" w:line="276" w:lineRule="auto"/>
              <w:ind w:right="19"/>
              <w:jc w:val="left"/>
              <w:rPr>
                <w:rFonts w:ascii="Verdana" w:hAnsi="Verdana" w:cs="Verdana"/>
              </w:rPr>
            </w:pPr>
            <w:r w:rsidRPr="00A15BDF">
              <w:rPr>
                <w:rFonts w:ascii="Verdana" w:hAnsi="Verdana"/>
                <w:szCs w:val="22"/>
              </w:rPr>
              <w:t>Карбамид (диамид углекислого газа)</w:t>
            </w:r>
          </w:p>
        </w:tc>
        <w:tc>
          <w:tcPr>
            <w:tcW w:w="1133" w:type="dxa"/>
            <w:tcBorders>
              <w:top w:val="single" w:sz="8" w:space="0" w:color="000000"/>
              <w:left w:val="single" w:sz="8" w:space="0" w:color="000000"/>
              <w:bottom w:val="single" w:sz="8" w:space="0" w:color="000000"/>
              <w:right w:val="single" w:sz="8" w:space="0" w:color="000000"/>
            </w:tcBorders>
          </w:tcPr>
          <w:p w14:paraId="25FFF478" w14:textId="77777777" w:rsidR="00A15BDF" w:rsidRPr="00A15BDF" w:rsidRDefault="00A15BDF" w:rsidP="00A15BDF">
            <w:pPr>
              <w:spacing w:before="99"/>
              <w:jc w:val="left"/>
              <w:rPr>
                <w:rFonts w:ascii="Verdana" w:hAnsi="Verdana" w:cs="Verdana"/>
              </w:rPr>
            </w:pPr>
            <w:r w:rsidRPr="00A15BDF">
              <w:rPr>
                <w:rFonts w:ascii="Verdana" w:hAnsi="Verdana"/>
                <w:spacing w:val="-1"/>
                <w:szCs w:val="22"/>
              </w:rPr>
              <w:t>ПДК среднесуточная</w:t>
            </w:r>
          </w:p>
        </w:tc>
        <w:tc>
          <w:tcPr>
            <w:tcW w:w="1135" w:type="dxa"/>
            <w:tcBorders>
              <w:top w:val="single" w:sz="8" w:space="0" w:color="000000"/>
              <w:left w:val="single" w:sz="8" w:space="0" w:color="000000"/>
              <w:bottom w:val="single" w:sz="8" w:space="0" w:color="000000"/>
              <w:right w:val="single" w:sz="8" w:space="0" w:color="000000"/>
            </w:tcBorders>
          </w:tcPr>
          <w:p w14:paraId="675270F7" w14:textId="77777777" w:rsidR="00A15BDF" w:rsidRPr="00A15BDF" w:rsidRDefault="00A15BDF" w:rsidP="00A15BDF">
            <w:pPr>
              <w:spacing w:before="99"/>
              <w:jc w:val="left"/>
              <w:rPr>
                <w:rFonts w:ascii="Verdana" w:hAnsi="Verdana" w:cs="Verdana"/>
              </w:rPr>
            </w:pPr>
            <w:r w:rsidRPr="00A15BDF">
              <w:rPr>
                <w:rFonts w:ascii="Verdana" w:hAnsi="Verdana"/>
                <w:spacing w:val="-1"/>
                <w:szCs w:val="22"/>
              </w:rPr>
              <w:t>0,20</w:t>
            </w:r>
          </w:p>
        </w:tc>
        <w:tc>
          <w:tcPr>
            <w:tcW w:w="1133" w:type="dxa"/>
            <w:tcBorders>
              <w:top w:val="single" w:sz="8" w:space="0" w:color="000000"/>
              <w:left w:val="single" w:sz="8" w:space="0" w:color="000000"/>
              <w:bottom w:val="single" w:sz="8" w:space="0" w:color="000000"/>
              <w:right w:val="single" w:sz="8" w:space="0" w:color="000000"/>
            </w:tcBorders>
          </w:tcPr>
          <w:p w14:paraId="60C4979C" w14:textId="77777777" w:rsidR="00A15BDF" w:rsidRPr="00A15BDF" w:rsidRDefault="00A15BDF" w:rsidP="00A15BDF">
            <w:pPr>
              <w:spacing w:before="99"/>
              <w:jc w:val="center"/>
              <w:rPr>
                <w:rFonts w:ascii="Verdana" w:hAnsi="Verdana" w:cs="Verdana"/>
              </w:rPr>
            </w:pPr>
            <w:r w:rsidRPr="00A15BDF">
              <w:rPr>
                <w:rFonts w:ascii="Verdana" w:hAnsi="Verdana"/>
                <w:szCs w:val="22"/>
              </w:rPr>
              <w:t>4</w:t>
            </w:r>
          </w:p>
        </w:tc>
        <w:tc>
          <w:tcPr>
            <w:tcW w:w="1277" w:type="dxa"/>
            <w:tcBorders>
              <w:top w:val="single" w:sz="8" w:space="0" w:color="000000"/>
              <w:left w:val="single" w:sz="8" w:space="0" w:color="000000"/>
              <w:bottom w:val="single" w:sz="8" w:space="0" w:color="000000"/>
              <w:right w:val="single" w:sz="8" w:space="0" w:color="000000"/>
            </w:tcBorders>
          </w:tcPr>
          <w:p w14:paraId="70F91A61" w14:textId="77777777" w:rsidR="00A15BDF" w:rsidRPr="00A15BDF" w:rsidRDefault="00A15BDF" w:rsidP="00A15BDF">
            <w:pPr>
              <w:spacing w:before="41"/>
              <w:jc w:val="center"/>
              <w:rPr>
                <w:rFonts w:ascii="Verdana" w:hAnsi="Verdana" w:cs="Verdana"/>
              </w:rPr>
            </w:pPr>
            <w:r w:rsidRPr="00A15BDF">
              <w:rPr>
                <w:rFonts w:ascii="Verdana" w:hAnsi="Verdana"/>
                <w:spacing w:val="-1"/>
                <w:szCs w:val="22"/>
              </w:rPr>
              <w:t>26,71</w:t>
            </w:r>
          </w:p>
        </w:tc>
        <w:tc>
          <w:tcPr>
            <w:tcW w:w="2552" w:type="dxa"/>
            <w:tcBorders>
              <w:top w:val="single" w:sz="8" w:space="0" w:color="000000"/>
              <w:left w:val="single" w:sz="8" w:space="0" w:color="000000"/>
              <w:bottom w:val="single" w:sz="8" w:space="0" w:color="000000"/>
              <w:right w:val="single" w:sz="8" w:space="0" w:color="000000"/>
            </w:tcBorders>
          </w:tcPr>
          <w:p w14:paraId="1F75EBDC" w14:textId="77777777" w:rsidR="00A15BDF" w:rsidRPr="00A15BDF" w:rsidRDefault="00A15BDF" w:rsidP="00A15BDF">
            <w:pPr>
              <w:spacing w:before="41"/>
              <w:jc w:val="center"/>
              <w:rPr>
                <w:rFonts w:ascii="Verdana" w:hAnsi="Verdana" w:cs="Verdana"/>
              </w:rPr>
            </w:pPr>
            <w:r w:rsidRPr="00A15BDF">
              <w:rPr>
                <w:rFonts w:ascii="Verdana" w:hAnsi="Verdana"/>
                <w:spacing w:val="-1"/>
                <w:szCs w:val="22"/>
              </w:rPr>
              <w:t>525,21</w:t>
            </w:r>
          </w:p>
        </w:tc>
      </w:tr>
      <w:tr w:rsidR="00A15BDF" w:rsidRPr="00A15BDF" w14:paraId="6D953372" w14:textId="77777777" w:rsidTr="004A246D">
        <w:trPr>
          <w:trHeight w:hRule="exact" w:val="475"/>
        </w:trPr>
        <w:tc>
          <w:tcPr>
            <w:tcW w:w="5802" w:type="dxa"/>
            <w:gridSpan w:val="4"/>
            <w:tcBorders>
              <w:top w:val="single" w:sz="8" w:space="0" w:color="000000"/>
              <w:left w:val="single" w:sz="8" w:space="0" w:color="000000"/>
              <w:bottom w:val="single" w:sz="8" w:space="0" w:color="000000"/>
              <w:right w:val="single" w:sz="8" w:space="0" w:color="000000"/>
            </w:tcBorders>
          </w:tcPr>
          <w:p w14:paraId="59353C35" w14:textId="77777777" w:rsidR="00A15BDF" w:rsidRPr="00A15BDF" w:rsidRDefault="00A15BDF" w:rsidP="00A15BDF">
            <w:pPr>
              <w:spacing w:before="41"/>
              <w:jc w:val="left"/>
              <w:rPr>
                <w:rFonts w:ascii="Verdana" w:hAnsi="Verdana" w:cs="Verdana"/>
              </w:rPr>
            </w:pPr>
            <w:r w:rsidRPr="00A15BDF">
              <w:rPr>
                <w:rFonts w:ascii="Verdana" w:hAnsi="Verdana"/>
                <w:b/>
                <w:spacing w:val="-1"/>
                <w:szCs w:val="22"/>
              </w:rPr>
              <w:t>Всего</w:t>
            </w:r>
          </w:p>
        </w:tc>
        <w:tc>
          <w:tcPr>
            <w:tcW w:w="1277" w:type="dxa"/>
            <w:tcBorders>
              <w:top w:val="single" w:sz="8" w:space="0" w:color="000000"/>
              <w:left w:val="single" w:sz="8" w:space="0" w:color="000000"/>
              <w:bottom w:val="single" w:sz="8" w:space="0" w:color="000000"/>
              <w:right w:val="single" w:sz="8" w:space="0" w:color="000000"/>
            </w:tcBorders>
          </w:tcPr>
          <w:p w14:paraId="6A53AC85" w14:textId="77777777" w:rsidR="00A15BDF" w:rsidRPr="00A15BDF" w:rsidRDefault="00A15BDF" w:rsidP="00A15BDF">
            <w:pPr>
              <w:spacing w:before="41"/>
              <w:jc w:val="left"/>
              <w:rPr>
                <w:rFonts w:ascii="Verdana" w:hAnsi="Verdana" w:cs="Verdana"/>
              </w:rPr>
            </w:pPr>
            <w:r w:rsidRPr="00A15BDF">
              <w:rPr>
                <w:rFonts w:ascii="Verdana" w:hAnsi="Verdana"/>
                <w:b/>
                <w:spacing w:val="-1"/>
                <w:szCs w:val="22"/>
              </w:rPr>
              <w:t>303,37</w:t>
            </w:r>
          </w:p>
        </w:tc>
        <w:tc>
          <w:tcPr>
            <w:tcW w:w="2552" w:type="dxa"/>
            <w:tcBorders>
              <w:top w:val="single" w:sz="8" w:space="0" w:color="000000"/>
              <w:left w:val="single" w:sz="8" w:space="0" w:color="000000"/>
              <w:bottom w:val="single" w:sz="8" w:space="0" w:color="000000"/>
              <w:right w:val="single" w:sz="8" w:space="0" w:color="000000"/>
            </w:tcBorders>
          </w:tcPr>
          <w:p w14:paraId="270E6068" w14:textId="77777777" w:rsidR="00A15BDF" w:rsidRPr="00A15BDF" w:rsidRDefault="00A15BDF" w:rsidP="00A15BDF">
            <w:pPr>
              <w:spacing w:before="41"/>
              <w:ind w:right="4"/>
              <w:jc w:val="center"/>
              <w:rPr>
                <w:rFonts w:ascii="Verdana" w:hAnsi="Verdana" w:cs="Verdana"/>
              </w:rPr>
            </w:pPr>
            <w:r w:rsidRPr="00A15BDF">
              <w:rPr>
                <w:rFonts w:ascii="Verdana" w:hAnsi="Verdana"/>
                <w:b/>
                <w:spacing w:val="-1"/>
                <w:szCs w:val="22"/>
              </w:rPr>
              <w:t>5322,10</w:t>
            </w:r>
          </w:p>
        </w:tc>
      </w:tr>
    </w:tbl>
    <w:p w14:paraId="0FE38910" w14:textId="77777777" w:rsidR="00A15BDF" w:rsidRPr="00A15BDF" w:rsidRDefault="00A15BDF" w:rsidP="00A15BDF">
      <w:pPr>
        <w:widowControl w:val="0"/>
        <w:spacing w:before="8" w:after="0" w:line="240" w:lineRule="auto"/>
        <w:jc w:val="left"/>
        <w:rPr>
          <w:rFonts w:eastAsia="Verdana" w:cs="Verdana"/>
          <w:b/>
          <w:bCs/>
          <w:sz w:val="7"/>
          <w:szCs w:val="7"/>
        </w:rPr>
      </w:pPr>
    </w:p>
    <w:p w14:paraId="270DECD4" w14:textId="77777777" w:rsidR="00A15BDF" w:rsidRPr="00A15BDF" w:rsidRDefault="00A15BDF" w:rsidP="00A15BDF">
      <w:pPr>
        <w:widowControl w:val="0"/>
        <w:spacing w:before="68" w:after="0" w:line="285" w:lineRule="auto"/>
        <w:ind w:right="208"/>
        <w:rPr>
          <w:rFonts w:eastAsia="Verdana"/>
        </w:rPr>
      </w:pPr>
      <w:r w:rsidRPr="00A15BDF">
        <w:rPr>
          <w:rFonts w:eastAsia="Calibri"/>
          <w:spacing w:val="-1"/>
          <w:szCs w:val="22"/>
        </w:rPr>
        <w:t>Результаты расчетов дисперсии загрязняющих веществ показывают, что гигиенический стандарт (1,0 ПДК на границе СПЗ, жилой зоны и 0,8 ПДК на границе садовых сообществ) соблюдается (максимальная концентрация загрязняющих веществ на границе садового сообщества оценивается в 0,8 ПДК аммиака).</w:t>
      </w:r>
    </w:p>
    <w:p w14:paraId="5C433577" w14:textId="77777777" w:rsidR="00A15BDF" w:rsidRPr="00A15BDF" w:rsidRDefault="00A15BDF" w:rsidP="00A15BDF">
      <w:pPr>
        <w:widowControl w:val="0"/>
        <w:spacing w:before="119" w:after="0" w:line="284" w:lineRule="auto"/>
        <w:ind w:right="209"/>
        <w:rPr>
          <w:rFonts w:eastAsia="Verdana"/>
          <w:spacing w:val="-1"/>
        </w:rPr>
      </w:pPr>
      <w:r w:rsidRPr="00A15BDF">
        <w:rPr>
          <w:rFonts w:eastAsia="Calibri"/>
          <w:spacing w:val="-1"/>
          <w:szCs w:val="22"/>
        </w:rPr>
        <w:t>Значения выбросов в атмосферу основных загрязняющих веществ при производстве карбамида на единицу готовой продукции приведены в таблице 6.1.2.</w:t>
      </w:r>
    </w:p>
    <w:p w14:paraId="1966F5C4" w14:textId="77777777" w:rsidR="00A15BDF" w:rsidRPr="00A15BDF" w:rsidRDefault="00A15BDF" w:rsidP="00A15BDF">
      <w:pPr>
        <w:spacing w:before="170" w:after="100" w:line="170" w:lineRule="atLeast"/>
        <w:jc w:val="left"/>
        <w:rPr>
          <w:rFonts w:eastAsia="Verdana"/>
          <w:b/>
          <w:bCs/>
          <w:sz w:val="16"/>
          <w:szCs w:val="20"/>
        </w:rPr>
      </w:pPr>
      <w:bookmarkStart w:id="481" w:name="_Toc24627875"/>
      <w:r w:rsidRPr="00A15BDF">
        <w:rPr>
          <w:rFonts w:eastAsia="Calibri"/>
          <w:b/>
          <w:sz w:val="16"/>
          <w:szCs w:val="22"/>
        </w:rPr>
        <w:t xml:space="preserve">Таблица </w:t>
      </w:r>
      <w:r w:rsidRPr="00A15BDF">
        <w:rPr>
          <w:b/>
          <w:bCs/>
          <w:sz w:val="16"/>
          <w:szCs w:val="20"/>
        </w:rPr>
        <w:fldChar w:fldCharType="begin"/>
      </w:r>
      <w:r w:rsidRPr="00A15BDF">
        <w:rPr>
          <w:b/>
          <w:bCs/>
          <w:sz w:val="16"/>
          <w:szCs w:val="20"/>
        </w:rPr>
        <w:instrText xml:space="preserve"> STYLEREF 2 \s </w:instrText>
      </w:r>
      <w:r w:rsidRPr="00A15BDF">
        <w:rPr>
          <w:b/>
          <w:bCs/>
          <w:sz w:val="16"/>
          <w:szCs w:val="20"/>
        </w:rPr>
        <w:fldChar w:fldCharType="separate"/>
      </w:r>
      <w:r w:rsidRPr="00A15BDF">
        <w:rPr>
          <w:b/>
          <w:bCs/>
          <w:noProof/>
          <w:sz w:val="16"/>
          <w:szCs w:val="20"/>
        </w:rPr>
        <w:t>6.1</w:t>
      </w:r>
      <w:r w:rsidRPr="00A15BDF">
        <w:rPr>
          <w:b/>
          <w:bCs/>
          <w:sz w:val="16"/>
          <w:szCs w:val="20"/>
        </w:rPr>
        <w:fldChar w:fldCharType="end"/>
      </w:r>
      <w:r w:rsidRPr="00A15BDF">
        <w:rPr>
          <w:rFonts w:eastAsia="Calibri"/>
          <w:b/>
          <w:sz w:val="16"/>
          <w:szCs w:val="22"/>
        </w:rPr>
        <w:t>.</w:t>
      </w:r>
      <w:r w:rsidRPr="00A15BDF">
        <w:rPr>
          <w:b/>
          <w:bCs/>
          <w:sz w:val="16"/>
          <w:szCs w:val="20"/>
        </w:rPr>
        <w:fldChar w:fldCharType="begin"/>
      </w:r>
      <w:r w:rsidRPr="00A15BDF">
        <w:rPr>
          <w:b/>
          <w:bCs/>
          <w:sz w:val="16"/>
          <w:szCs w:val="20"/>
        </w:rPr>
        <w:instrText xml:space="preserve"> SEQ Table \* ARABIC \s 2 </w:instrText>
      </w:r>
      <w:r w:rsidRPr="00A15BDF">
        <w:rPr>
          <w:b/>
          <w:bCs/>
          <w:sz w:val="16"/>
          <w:szCs w:val="20"/>
        </w:rPr>
        <w:fldChar w:fldCharType="separate"/>
      </w:r>
      <w:r w:rsidRPr="00A15BDF">
        <w:rPr>
          <w:b/>
          <w:bCs/>
          <w:noProof/>
          <w:sz w:val="16"/>
          <w:szCs w:val="20"/>
        </w:rPr>
        <w:t>2</w:t>
      </w:r>
      <w:r w:rsidRPr="00A15BDF">
        <w:rPr>
          <w:b/>
          <w:bCs/>
          <w:sz w:val="16"/>
          <w:szCs w:val="20"/>
        </w:rPr>
        <w:fldChar w:fldCharType="end"/>
      </w:r>
      <w:r w:rsidRPr="00A15BDF">
        <w:rPr>
          <w:rFonts w:eastAsia="Calibri"/>
          <w:b/>
          <w:sz w:val="16"/>
          <w:szCs w:val="22"/>
        </w:rPr>
        <w:t>: Выбросы в атмосферу на единицу продукции для нового завода по производству карбамида</w:t>
      </w:r>
      <w:bookmarkEnd w:id="481"/>
    </w:p>
    <w:p w14:paraId="1DEF2A62" w14:textId="77777777" w:rsidR="00A15BDF" w:rsidRPr="00A15BDF" w:rsidRDefault="00A15BDF" w:rsidP="00A15BDF">
      <w:pPr>
        <w:widowControl w:val="0"/>
        <w:spacing w:before="8" w:after="0" w:line="240" w:lineRule="auto"/>
        <w:jc w:val="left"/>
        <w:rPr>
          <w:rFonts w:eastAsia="Verdana" w:cs="Verdana"/>
          <w:b/>
          <w:bCs/>
          <w:sz w:val="8"/>
          <w:szCs w:val="8"/>
        </w:rPr>
      </w:pPr>
    </w:p>
    <w:tbl>
      <w:tblPr>
        <w:tblStyle w:val="TableNormal211"/>
        <w:tblW w:w="0" w:type="auto"/>
        <w:tblInd w:w="105" w:type="dxa"/>
        <w:tblLayout w:type="fixed"/>
        <w:tblLook w:val="01E0" w:firstRow="1" w:lastRow="1" w:firstColumn="1" w:lastColumn="1" w:noHBand="0" w:noVBand="0"/>
      </w:tblPr>
      <w:tblGrid>
        <w:gridCol w:w="4940"/>
        <w:gridCol w:w="4938"/>
      </w:tblGrid>
      <w:tr w:rsidR="00A15BDF" w:rsidRPr="00A15BDF" w14:paraId="7AF57B6F" w14:textId="77777777" w:rsidTr="004A246D">
        <w:trPr>
          <w:trHeight w:hRule="exact" w:val="509"/>
        </w:trPr>
        <w:tc>
          <w:tcPr>
            <w:tcW w:w="4940" w:type="dxa"/>
            <w:tcBorders>
              <w:top w:val="single" w:sz="5" w:space="0" w:color="000000"/>
              <w:left w:val="single" w:sz="5" w:space="0" w:color="000000"/>
              <w:bottom w:val="single" w:sz="5" w:space="0" w:color="000000"/>
              <w:right w:val="single" w:sz="5" w:space="0" w:color="000000"/>
            </w:tcBorders>
            <w:shd w:val="clear" w:color="auto" w:fill="A8D08D" w:themeFill="accent6" w:themeFillTint="99"/>
          </w:tcPr>
          <w:p w14:paraId="7B39C4B2" w14:textId="77777777" w:rsidR="00A15BDF" w:rsidRPr="00A15BDF" w:rsidRDefault="00A15BDF" w:rsidP="00A15BDF">
            <w:pPr>
              <w:spacing w:before="161"/>
              <w:jc w:val="left"/>
              <w:rPr>
                <w:rFonts w:ascii="Verdana" w:hAnsi="Verdana" w:cs="Verdana"/>
              </w:rPr>
            </w:pPr>
            <w:r w:rsidRPr="00A15BDF">
              <w:rPr>
                <w:rFonts w:ascii="Verdana" w:hAnsi="Verdana"/>
                <w:b/>
                <w:spacing w:val="-1"/>
                <w:szCs w:val="22"/>
              </w:rPr>
              <w:t>Загрязнители</w:t>
            </w:r>
          </w:p>
        </w:tc>
        <w:tc>
          <w:tcPr>
            <w:tcW w:w="4938" w:type="dxa"/>
            <w:tcBorders>
              <w:top w:val="single" w:sz="5" w:space="0" w:color="000000"/>
              <w:left w:val="single" w:sz="5" w:space="0" w:color="000000"/>
              <w:bottom w:val="single" w:sz="5" w:space="0" w:color="000000"/>
              <w:right w:val="single" w:sz="5" w:space="0" w:color="000000"/>
            </w:tcBorders>
            <w:shd w:val="clear" w:color="auto" w:fill="A8D08D" w:themeFill="accent6" w:themeFillTint="99"/>
          </w:tcPr>
          <w:p w14:paraId="723BCB5C" w14:textId="77777777" w:rsidR="00A15BDF" w:rsidRPr="00A15BDF" w:rsidRDefault="00A15BDF" w:rsidP="00A15BDF">
            <w:pPr>
              <w:spacing w:before="161"/>
              <w:jc w:val="left"/>
              <w:rPr>
                <w:rFonts w:ascii="Verdana" w:hAnsi="Verdana" w:cs="Verdana"/>
              </w:rPr>
            </w:pPr>
            <w:r w:rsidRPr="00A15BDF">
              <w:rPr>
                <w:rFonts w:ascii="Verdana" w:hAnsi="Verdana"/>
                <w:b/>
                <w:spacing w:val="-1"/>
                <w:szCs w:val="22"/>
              </w:rPr>
              <w:t>Выбросы в атмосферу на единицу продукции, тонн/т карбамида</w:t>
            </w:r>
          </w:p>
        </w:tc>
      </w:tr>
      <w:tr w:rsidR="00A15BDF" w:rsidRPr="00A15BDF" w14:paraId="4360192B" w14:textId="77777777" w:rsidTr="004A246D">
        <w:trPr>
          <w:trHeight w:hRule="exact" w:val="512"/>
        </w:trPr>
        <w:tc>
          <w:tcPr>
            <w:tcW w:w="4940" w:type="dxa"/>
            <w:tcBorders>
              <w:top w:val="single" w:sz="5" w:space="0" w:color="000000"/>
              <w:left w:val="single" w:sz="5" w:space="0" w:color="000000"/>
              <w:bottom w:val="single" w:sz="5" w:space="0" w:color="000000"/>
              <w:right w:val="single" w:sz="5" w:space="0" w:color="000000"/>
            </w:tcBorders>
          </w:tcPr>
          <w:p w14:paraId="368D4AA2" w14:textId="77777777" w:rsidR="00A15BDF" w:rsidRPr="00A15BDF" w:rsidRDefault="00A15BDF" w:rsidP="00A15BDF">
            <w:pPr>
              <w:spacing w:before="6"/>
              <w:jc w:val="left"/>
              <w:rPr>
                <w:rFonts w:ascii="Verdana" w:hAnsi="Verdana" w:cs="Verdana"/>
                <w:b/>
                <w:bCs/>
                <w:sz w:val="13"/>
                <w:szCs w:val="13"/>
              </w:rPr>
            </w:pPr>
          </w:p>
          <w:p w14:paraId="657505B0" w14:textId="77777777" w:rsidR="00A15BDF" w:rsidRPr="00A15BDF" w:rsidRDefault="00A15BDF" w:rsidP="00A15BDF">
            <w:pPr>
              <w:jc w:val="left"/>
              <w:rPr>
                <w:rFonts w:ascii="Verdana" w:hAnsi="Verdana" w:cs="Verdana"/>
              </w:rPr>
            </w:pPr>
            <w:r w:rsidRPr="00A15BDF">
              <w:rPr>
                <w:rFonts w:ascii="Verdana" w:hAnsi="Verdana"/>
                <w:spacing w:val="-1"/>
                <w:szCs w:val="22"/>
              </w:rPr>
              <w:t>аммиак</w:t>
            </w:r>
          </w:p>
        </w:tc>
        <w:tc>
          <w:tcPr>
            <w:tcW w:w="4938" w:type="dxa"/>
            <w:tcBorders>
              <w:top w:val="single" w:sz="5" w:space="0" w:color="000000"/>
              <w:left w:val="single" w:sz="5" w:space="0" w:color="000000"/>
              <w:bottom w:val="single" w:sz="5" w:space="0" w:color="000000"/>
              <w:right w:val="single" w:sz="5" w:space="0" w:color="000000"/>
            </w:tcBorders>
          </w:tcPr>
          <w:p w14:paraId="55680CCC" w14:textId="77777777" w:rsidR="00A15BDF" w:rsidRPr="00A15BDF" w:rsidRDefault="00A15BDF" w:rsidP="00A15BDF">
            <w:pPr>
              <w:spacing w:before="6"/>
              <w:jc w:val="left"/>
              <w:rPr>
                <w:rFonts w:ascii="Verdana" w:hAnsi="Verdana" w:cs="Verdana"/>
                <w:b/>
                <w:bCs/>
                <w:sz w:val="13"/>
                <w:szCs w:val="13"/>
              </w:rPr>
            </w:pPr>
          </w:p>
          <w:p w14:paraId="13BFE27A" w14:textId="77777777" w:rsidR="00A15BDF" w:rsidRPr="00A15BDF" w:rsidRDefault="00A15BDF" w:rsidP="00A15BDF">
            <w:pPr>
              <w:jc w:val="left"/>
              <w:rPr>
                <w:rFonts w:ascii="Verdana" w:hAnsi="Verdana" w:cs="Verdana"/>
              </w:rPr>
            </w:pPr>
            <w:r w:rsidRPr="00A15BDF">
              <w:rPr>
                <w:rFonts w:ascii="Verdana" w:hAnsi="Verdana"/>
                <w:spacing w:val="-1"/>
                <w:szCs w:val="22"/>
              </w:rPr>
              <w:t>0,0001001</w:t>
            </w:r>
          </w:p>
        </w:tc>
      </w:tr>
      <w:tr w:rsidR="00A15BDF" w:rsidRPr="00A15BDF" w14:paraId="53A321B5" w14:textId="77777777" w:rsidTr="004A246D">
        <w:trPr>
          <w:trHeight w:hRule="exact" w:val="511"/>
        </w:trPr>
        <w:tc>
          <w:tcPr>
            <w:tcW w:w="4940" w:type="dxa"/>
            <w:tcBorders>
              <w:top w:val="single" w:sz="5" w:space="0" w:color="000000"/>
              <w:left w:val="single" w:sz="5" w:space="0" w:color="000000"/>
              <w:bottom w:val="single" w:sz="5" w:space="0" w:color="000000"/>
              <w:right w:val="single" w:sz="5" w:space="0" w:color="000000"/>
            </w:tcBorders>
          </w:tcPr>
          <w:p w14:paraId="58B25EF6" w14:textId="77777777" w:rsidR="00A15BDF" w:rsidRPr="00A15BDF" w:rsidRDefault="00A15BDF" w:rsidP="00A15BDF">
            <w:pPr>
              <w:spacing w:before="161"/>
              <w:jc w:val="left"/>
              <w:rPr>
                <w:rFonts w:ascii="Verdana" w:hAnsi="Verdana" w:cs="Verdana"/>
              </w:rPr>
            </w:pPr>
            <w:r w:rsidRPr="00A15BDF">
              <w:rPr>
                <w:rFonts w:ascii="Verdana" w:hAnsi="Verdana"/>
                <w:spacing w:val="-1"/>
                <w:szCs w:val="22"/>
              </w:rPr>
              <w:t>карбамид</w:t>
            </w:r>
          </w:p>
        </w:tc>
        <w:tc>
          <w:tcPr>
            <w:tcW w:w="4938" w:type="dxa"/>
            <w:tcBorders>
              <w:top w:val="single" w:sz="5" w:space="0" w:color="000000"/>
              <w:left w:val="single" w:sz="5" w:space="0" w:color="000000"/>
              <w:bottom w:val="single" w:sz="5" w:space="0" w:color="000000"/>
              <w:right w:val="single" w:sz="5" w:space="0" w:color="000000"/>
            </w:tcBorders>
          </w:tcPr>
          <w:p w14:paraId="4DF1E320" w14:textId="77777777" w:rsidR="00A15BDF" w:rsidRPr="00A15BDF" w:rsidRDefault="00A15BDF" w:rsidP="00A15BDF">
            <w:pPr>
              <w:spacing w:before="161"/>
              <w:jc w:val="left"/>
              <w:rPr>
                <w:rFonts w:ascii="Verdana" w:hAnsi="Verdana" w:cs="Verdana"/>
              </w:rPr>
            </w:pPr>
            <w:r w:rsidRPr="00A15BDF">
              <w:rPr>
                <w:rFonts w:ascii="Verdana" w:hAnsi="Verdana"/>
                <w:spacing w:val="-1"/>
                <w:szCs w:val="22"/>
              </w:rPr>
              <w:t>0,0000534</w:t>
            </w:r>
          </w:p>
        </w:tc>
      </w:tr>
    </w:tbl>
    <w:p w14:paraId="345109DA" w14:textId="77777777" w:rsidR="00A15BDF" w:rsidRPr="00A15BDF" w:rsidRDefault="00A15BDF" w:rsidP="00A15BDF">
      <w:pPr>
        <w:widowControl w:val="0"/>
        <w:spacing w:after="0" w:line="20" w:lineRule="atLeast"/>
        <w:jc w:val="left"/>
        <w:rPr>
          <w:rFonts w:eastAsia="Verdana" w:cs="Verdana"/>
          <w:sz w:val="2"/>
          <w:szCs w:val="2"/>
        </w:rPr>
      </w:pPr>
    </w:p>
    <w:p w14:paraId="23F3B5A8" w14:textId="77777777" w:rsidR="00A15BDF" w:rsidRPr="00A15BDF" w:rsidRDefault="00A15BDF" w:rsidP="00A15BDF">
      <w:pPr>
        <w:widowControl w:val="0"/>
        <w:spacing w:before="58" w:after="0" w:line="240" w:lineRule="auto"/>
        <w:jc w:val="left"/>
        <w:rPr>
          <w:rFonts w:eastAsia="Verdana" w:cs="Verdana"/>
          <w:b/>
        </w:rPr>
      </w:pPr>
      <w:r w:rsidRPr="00A15BDF">
        <w:rPr>
          <w:rFonts w:eastAsia="Calibri" w:hAnsi="Calibri"/>
          <w:b/>
          <w:spacing w:val="-1"/>
          <w:szCs w:val="22"/>
        </w:rPr>
        <w:t>Воздействие</w:t>
      </w:r>
      <w:r w:rsidRPr="00A15BDF">
        <w:rPr>
          <w:rFonts w:eastAsia="Calibri" w:hAnsi="Calibri"/>
          <w:b/>
          <w:spacing w:val="-1"/>
          <w:szCs w:val="22"/>
        </w:rPr>
        <w:t xml:space="preserve"> </w:t>
      </w:r>
      <w:r w:rsidRPr="00A15BDF">
        <w:rPr>
          <w:rFonts w:eastAsia="Calibri" w:hAnsi="Calibri"/>
          <w:b/>
          <w:spacing w:val="-1"/>
          <w:szCs w:val="22"/>
        </w:rPr>
        <w:t>физических</w:t>
      </w:r>
      <w:r w:rsidRPr="00A15BDF">
        <w:rPr>
          <w:rFonts w:eastAsia="Calibri" w:hAnsi="Calibri"/>
          <w:b/>
          <w:spacing w:val="-1"/>
          <w:szCs w:val="22"/>
        </w:rPr>
        <w:t xml:space="preserve"> </w:t>
      </w:r>
      <w:r w:rsidRPr="00A15BDF">
        <w:rPr>
          <w:rFonts w:eastAsia="Calibri" w:hAnsi="Calibri"/>
          <w:b/>
          <w:spacing w:val="-1"/>
          <w:szCs w:val="22"/>
        </w:rPr>
        <w:t>факторов</w:t>
      </w:r>
    </w:p>
    <w:p w14:paraId="578CB01E" w14:textId="77777777" w:rsidR="00A15BDF" w:rsidRPr="00A15BDF" w:rsidRDefault="00A15BDF" w:rsidP="00A15BDF">
      <w:pPr>
        <w:widowControl w:val="0"/>
        <w:spacing w:before="117" w:after="0" w:line="240" w:lineRule="auto"/>
        <w:rPr>
          <w:rFonts w:eastAsia="Verdana"/>
        </w:rPr>
      </w:pPr>
      <w:r w:rsidRPr="00A15BDF">
        <w:rPr>
          <w:rFonts w:eastAsia="Calibri"/>
          <w:spacing w:val="-1"/>
          <w:szCs w:val="22"/>
          <w:u w:val="single" w:color="000000"/>
        </w:rPr>
        <w:t>Строительство</w:t>
      </w:r>
    </w:p>
    <w:p w14:paraId="4B4D50AE" w14:textId="77777777" w:rsidR="00A15BDF" w:rsidRPr="00A15BDF" w:rsidRDefault="00A15BDF" w:rsidP="00A15BDF">
      <w:pPr>
        <w:widowControl w:val="0"/>
        <w:spacing w:before="154" w:after="0" w:line="240" w:lineRule="auto"/>
        <w:rPr>
          <w:rFonts w:eastAsia="Verdana"/>
        </w:rPr>
      </w:pPr>
      <w:r w:rsidRPr="00A15BDF">
        <w:rPr>
          <w:rFonts w:eastAsia="Calibri"/>
          <w:spacing w:val="-1"/>
          <w:szCs w:val="22"/>
        </w:rPr>
        <w:t>Причинами потенциального временного шума и вибрации в ходе строительства по Проекту будут следующие:</w:t>
      </w:r>
    </w:p>
    <w:p w14:paraId="701CFE9F" w14:textId="77777777" w:rsidR="00A15BDF" w:rsidRPr="00A15BDF" w:rsidRDefault="00A15BDF" w:rsidP="00A15BDF">
      <w:pPr>
        <w:widowControl w:val="0"/>
        <w:tabs>
          <w:tab w:val="left" w:pos="686"/>
        </w:tabs>
        <w:spacing w:before="40" w:after="0" w:line="240" w:lineRule="auto"/>
        <w:ind w:left="118" w:firstLine="228"/>
        <w:jc w:val="left"/>
        <w:rPr>
          <w:rFonts w:ascii="Symbol" w:eastAsia="Symbol" w:hAnsi="Symbol"/>
        </w:rPr>
      </w:pPr>
      <w:r w:rsidRPr="00A15BDF">
        <w:rPr>
          <w:rFonts w:ascii="Calibri" w:eastAsia="Calibri" w:hAnsi="Calibri"/>
          <w:sz w:val="22"/>
          <w:szCs w:val="22"/>
        </w:rPr>
        <w:tab/>
      </w:r>
      <w:r w:rsidRPr="00A15BDF">
        <w:rPr>
          <w:rFonts w:eastAsia="Calibri"/>
          <w:spacing w:val="-1"/>
          <w:szCs w:val="22"/>
        </w:rPr>
        <w:t>Расчистка, земляные работы и и забивка свай на строительной площадке;</w:t>
      </w:r>
    </w:p>
    <w:p w14:paraId="23610AAE" w14:textId="77777777" w:rsidR="00A15BDF" w:rsidRPr="00A15BDF" w:rsidRDefault="00A15BDF" w:rsidP="00A15BDF">
      <w:pPr>
        <w:widowControl w:val="0"/>
        <w:tabs>
          <w:tab w:val="left" w:pos="686"/>
        </w:tabs>
        <w:spacing w:before="158" w:after="0" w:line="240" w:lineRule="auto"/>
        <w:ind w:left="685" w:hanging="339"/>
        <w:jc w:val="left"/>
        <w:rPr>
          <w:rFonts w:ascii="Symbol" w:eastAsia="Symbol" w:hAnsi="Symbol"/>
        </w:rPr>
      </w:pPr>
      <w:r w:rsidRPr="00A15BDF">
        <w:rPr>
          <w:rFonts w:ascii="Calibri" w:eastAsia="Calibri" w:hAnsi="Calibri"/>
          <w:sz w:val="22"/>
          <w:szCs w:val="22"/>
        </w:rPr>
        <w:tab/>
      </w:r>
      <w:r w:rsidRPr="00A15BDF">
        <w:rPr>
          <w:rFonts w:eastAsia="Calibri"/>
          <w:spacing w:val="-1"/>
          <w:szCs w:val="22"/>
        </w:rPr>
        <w:t>доставка и погрузочно-разгрузочные работы с материалами;</w:t>
      </w:r>
    </w:p>
    <w:p w14:paraId="5CE384DC" w14:textId="77777777" w:rsidR="00A15BDF" w:rsidRPr="00A15BDF" w:rsidRDefault="00A15BDF" w:rsidP="00A15BDF">
      <w:pPr>
        <w:widowControl w:val="0"/>
        <w:tabs>
          <w:tab w:val="left" w:pos="686"/>
        </w:tabs>
        <w:spacing w:before="11" w:after="0" w:line="370" w:lineRule="atLeast"/>
        <w:ind w:left="118" w:right="2053" w:firstLine="228"/>
        <w:jc w:val="left"/>
        <w:rPr>
          <w:rFonts w:ascii="Symbol" w:eastAsia="Symbol" w:hAnsi="Symbol"/>
        </w:rPr>
      </w:pPr>
      <w:r w:rsidRPr="00A15BDF">
        <w:rPr>
          <w:rFonts w:ascii="Calibri" w:eastAsia="Calibri" w:hAnsi="Calibri"/>
          <w:sz w:val="22"/>
          <w:szCs w:val="22"/>
        </w:rPr>
        <w:tab/>
      </w:r>
      <w:r w:rsidRPr="00A15BDF">
        <w:rPr>
          <w:rFonts w:eastAsia="Calibri"/>
          <w:spacing w:val="-1"/>
          <w:szCs w:val="22"/>
        </w:rPr>
        <w:t>строительство зданий и объектов инфраструктуры, монтаж оборудования. Основные источники шума и вибрации на этапе строительства следующие:</w:t>
      </w:r>
    </w:p>
    <w:p w14:paraId="1F6CC8FC" w14:textId="77777777" w:rsidR="00A15BDF" w:rsidRPr="00A15BDF" w:rsidRDefault="00A15BDF" w:rsidP="00A15BDF">
      <w:pPr>
        <w:widowControl w:val="0"/>
        <w:tabs>
          <w:tab w:val="left" w:pos="686"/>
        </w:tabs>
        <w:spacing w:before="40" w:after="0" w:line="240" w:lineRule="auto"/>
        <w:ind w:left="685" w:hanging="339"/>
        <w:jc w:val="left"/>
        <w:rPr>
          <w:rFonts w:ascii="Symbol" w:eastAsia="Symbol" w:hAnsi="Symbol"/>
        </w:rPr>
      </w:pPr>
      <w:r w:rsidRPr="00A15BDF">
        <w:rPr>
          <w:rFonts w:ascii="Calibri" w:eastAsia="Calibri" w:hAnsi="Calibri"/>
          <w:sz w:val="22"/>
          <w:szCs w:val="22"/>
        </w:rPr>
        <w:tab/>
      </w:r>
      <w:r w:rsidRPr="00A15BDF">
        <w:rPr>
          <w:rFonts w:eastAsia="Calibri"/>
          <w:spacing w:val="-1"/>
          <w:szCs w:val="22"/>
        </w:rPr>
        <w:t>автомобильный транспорт;</w:t>
      </w:r>
    </w:p>
    <w:p w14:paraId="2B6735F4" w14:textId="77777777" w:rsidR="00A15BDF" w:rsidRPr="00A15BDF" w:rsidRDefault="00A15BDF" w:rsidP="00A15BDF">
      <w:pPr>
        <w:widowControl w:val="0"/>
        <w:tabs>
          <w:tab w:val="left" w:pos="686"/>
        </w:tabs>
        <w:spacing w:before="161" w:after="0" w:line="240" w:lineRule="auto"/>
        <w:ind w:left="685" w:hanging="339"/>
        <w:jc w:val="left"/>
        <w:rPr>
          <w:rFonts w:ascii="Symbol" w:eastAsia="Symbol" w:hAnsi="Symbol"/>
        </w:rPr>
      </w:pPr>
      <w:r w:rsidRPr="00A15BDF">
        <w:rPr>
          <w:rFonts w:ascii="Calibri" w:eastAsia="Calibri" w:hAnsi="Calibri"/>
          <w:sz w:val="22"/>
          <w:szCs w:val="22"/>
        </w:rPr>
        <w:tab/>
      </w:r>
      <w:r w:rsidRPr="00A15BDF">
        <w:rPr>
          <w:rFonts w:eastAsia="Calibri"/>
          <w:spacing w:val="-1"/>
          <w:szCs w:val="22"/>
        </w:rPr>
        <w:t>мобильная и стационарная строительная техника.</w:t>
      </w:r>
    </w:p>
    <w:p w14:paraId="318D9347" w14:textId="77777777" w:rsidR="00A15BDF" w:rsidRPr="00A15BDF" w:rsidRDefault="00A15BDF" w:rsidP="00A15BDF">
      <w:pPr>
        <w:widowControl w:val="0"/>
        <w:spacing w:before="158" w:after="0" w:line="285" w:lineRule="auto"/>
        <w:ind w:right="108"/>
        <w:rPr>
          <w:rFonts w:eastAsia="Verdana"/>
        </w:rPr>
      </w:pPr>
      <w:r w:rsidRPr="00A15BDF">
        <w:rPr>
          <w:rFonts w:eastAsia="Calibri"/>
          <w:spacing w:val="-1"/>
          <w:szCs w:val="22"/>
        </w:rPr>
        <w:t>Строительно-монтажные работы будут выполняться в дневное время. Результаты акустического расчета (по программе «Эколог-шум») показали, что полученные значения звукового давления на границе ближайшего населенного пункта, садовых поселков и КуАз СПЗ не превысят санитарных норм.</w:t>
      </w:r>
    </w:p>
    <w:p w14:paraId="1F57E921" w14:textId="77777777" w:rsidR="00A15BDF" w:rsidRPr="00A15BDF" w:rsidRDefault="00A15BDF" w:rsidP="00A15BDF">
      <w:pPr>
        <w:widowControl w:val="0"/>
        <w:spacing w:before="76" w:after="0" w:line="240" w:lineRule="auto"/>
        <w:rPr>
          <w:rFonts w:eastAsia="Verdana"/>
        </w:rPr>
      </w:pPr>
      <w:r w:rsidRPr="00A15BDF">
        <w:rPr>
          <w:rFonts w:eastAsia="Calibri"/>
          <w:spacing w:val="-1"/>
          <w:szCs w:val="22"/>
          <w:u w:val="single" w:color="000000"/>
        </w:rPr>
        <w:t>Эксплуатация</w:t>
      </w:r>
    </w:p>
    <w:p w14:paraId="0A9764C4" w14:textId="77777777" w:rsidR="00A15BDF" w:rsidRPr="00A15BDF" w:rsidRDefault="00A15BDF" w:rsidP="00A15BDF">
      <w:pPr>
        <w:widowControl w:val="0"/>
        <w:spacing w:before="11" w:after="0" w:line="240" w:lineRule="auto"/>
        <w:jc w:val="left"/>
        <w:rPr>
          <w:rFonts w:eastAsia="Verdana" w:cs="Verdana"/>
          <w:sz w:val="16"/>
          <w:szCs w:val="16"/>
        </w:rPr>
      </w:pPr>
    </w:p>
    <w:p w14:paraId="6D017B82" w14:textId="77777777" w:rsidR="00A15BDF" w:rsidRPr="00A15BDF" w:rsidRDefault="00A15BDF" w:rsidP="00A15BDF">
      <w:pPr>
        <w:widowControl w:val="0"/>
        <w:spacing w:before="68" w:after="0" w:line="285" w:lineRule="auto"/>
        <w:ind w:right="107"/>
        <w:rPr>
          <w:rFonts w:eastAsia="Verdana"/>
        </w:rPr>
      </w:pPr>
      <w:r w:rsidRPr="00A15BDF">
        <w:rPr>
          <w:rFonts w:eastAsia="Calibri"/>
          <w:spacing w:val="-1"/>
          <w:szCs w:val="22"/>
        </w:rPr>
        <w:t>Источниками шума в рамках Проекта будут технологическое оборудование и вентиляционные системы. Результаты расчетов шума, приведенные в отчете ОВОС, показывают, что источники шума планируемого производства карбамида не окажут влияния на уровень шума на границах СПЗ и ближайшего населенного пункта.</w:t>
      </w:r>
    </w:p>
    <w:p w14:paraId="6CEC0EEE" w14:textId="77777777" w:rsidR="00A15BDF" w:rsidRPr="00A15BDF" w:rsidRDefault="00A15BDF" w:rsidP="00A15BDF">
      <w:pPr>
        <w:widowControl w:val="0"/>
        <w:tabs>
          <w:tab w:val="left" w:pos="1422"/>
        </w:tabs>
        <w:spacing w:before="158" w:after="0" w:line="240" w:lineRule="auto"/>
        <w:rPr>
          <w:rFonts w:eastAsia="Verdana" w:cs="Verdana"/>
          <w:b/>
        </w:rPr>
      </w:pPr>
      <w:bookmarkStart w:id="482" w:name="_bookmark27"/>
      <w:bookmarkEnd w:id="482"/>
      <w:r w:rsidRPr="00A15BDF">
        <w:rPr>
          <w:rFonts w:eastAsia="Calibri"/>
          <w:b/>
          <w:spacing w:val="-1"/>
          <w:szCs w:val="22"/>
        </w:rPr>
        <w:t>Воздействие — Водные ресурсы и сточные воды</w:t>
      </w:r>
    </w:p>
    <w:p w14:paraId="37059F19" w14:textId="77777777" w:rsidR="00A15BDF" w:rsidRPr="00A15BDF" w:rsidRDefault="00A15BDF" w:rsidP="00A15BDF">
      <w:pPr>
        <w:widowControl w:val="0"/>
        <w:spacing w:before="117" w:after="0" w:line="240" w:lineRule="auto"/>
        <w:rPr>
          <w:rFonts w:eastAsia="Verdana"/>
        </w:rPr>
      </w:pPr>
      <w:r w:rsidRPr="00A15BDF">
        <w:rPr>
          <w:rFonts w:eastAsia="Calibri"/>
          <w:spacing w:val="-1"/>
          <w:szCs w:val="22"/>
          <w:u w:val="single" w:color="000000"/>
        </w:rPr>
        <w:t>Эксплуатация</w:t>
      </w:r>
    </w:p>
    <w:p w14:paraId="6DB54571" w14:textId="77777777" w:rsidR="00A15BDF" w:rsidRPr="00A15BDF" w:rsidRDefault="00A15BDF" w:rsidP="00A15BDF">
      <w:pPr>
        <w:widowControl w:val="0"/>
        <w:spacing w:before="11" w:after="0" w:line="240" w:lineRule="auto"/>
        <w:jc w:val="left"/>
        <w:rPr>
          <w:rFonts w:eastAsia="Verdana" w:cs="Verdana"/>
          <w:sz w:val="16"/>
          <w:szCs w:val="16"/>
        </w:rPr>
      </w:pPr>
    </w:p>
    <w:p w14:paraId="5E35E534" w14:textId="77777777" w:rsidR="00A15BDF" w:rsidRPr="00A15BDF" w:rsidRDefault="00A15BDF" w:rsidP="00A15BDF">
      <w:pPr>
        <w:widowControl w:val="0"/>
        <w:spacing w:before="68" w:after="0" w:line="284" w:lineRule="auto"/>
        <w:ind w:right="107"/>
        <w:rPr>
          <w:rFonts w:eastAsia="Verdana"/>
        </w:rPr>
      </w:pPr>
      <w:r w:rsidRPr="00A15BDF">
        <w:rPr>
          <w:rFonts w:eastAsia="Calibri"/>
          <w:spacing w:val="-1"/>
          <w:szCs w:val="22"/>
        </w:rPr>
        <w:t>Водоснабжение и водоотведение планируемого завода карбамида с использованием существующей коммунальной инфраструктуры КуАз.</w:t>
      </w:r>
    </w:p>
    <w:p w14:paraId="54A6DDF9" w14:textId="77777777" w:rsidR="00A15BDF" w:rsidRPr="00A15BDF" w:rsidRDefault="00A15BDF" w:rsidP="00A15BDF">
      <w:pPr>
        <w:widowControl w:val="0"/>
        <w:spacing w:before="100" w:after="0" w:line="283" w:lineRule="auto"/>
        <w:ind w:right="106"/>
        <w:rPr>
          <w:rFonts w:eastAsia="Verdana"/>
        </w:rPr>
      </w:pPr>
      <w:r w:rsidRPr="00A15BDF">
        <w:rPr>
          <w:rFonts w:eastAsia="Calibri"/>
          <w:spacing w:val="-1"/>
          <w:szCs w:val="22"/>
        </w:rPr>
        <w:t>Вода будет использоваться для бытовых нужд (8,16 м3/сутки), технологических нужд (2640 м3/сутки) и пожаротушения.</w:t>
      </w:r>
      <w:r w:rsidRPr="00A15BDF">
        <w:rPr>
          <w:rFonts w:eastAsia="Calibri"/>
          <w:szCs w:val="22"/>
        </w:rPr>
        <w:t xml:space="preserve"> Технологическая вода будет в основном использоваться для охлаждения технологического оборудования. Проект не потребует дополнительных источников водоснабжения.</w:t>
      </w:r>
    </w:p>
    <w:p w14:paraId="209E6A62" w14:textId="77777777" w:rsidR="00A15BDF" w:rsidRPr="00A15BDF" w:rsidRDefault="00A15BDF" w:rsidP="00A15BDF">
      <w:pPr>
        <w:widowControl w:val="0"/>
        <w:spacing w:before="121" w:after="0" w:line="240" w:lineRule="auto"/>
        <w:rPr>
          <w:rFonts w:eastAsia="Verdana"/>
        </w:rPr>
      </w:pPr>
      <w:r w:rsidRPr="00A15BDF">
        <w:rPr>
          <w:rFonts w:eastAsia="Calibri"/>
          <w:spacing w:val="-1"/>
          <w:szCs w:val="22"/>
        </w:rPr>
        <w:t>Ниже приведены сточные воды, образующиеся в результате реализации Проекта:</w:t>
      </w:r>
    </w:p>
    <w:p w14:paraId="7863EBAB" w14:textId="77777777" w:rsidR="00A15BDF" w:rsidRPr="00A15BDF" w:rsidRDefault="00A15BDF" w:rsidP="00A15BDF">
      <w:pPr>
        <w:widowControl w:val="0"/>
        <w:spacing w:before="5" w:after="0" w:line="240" w:lineRule="auto"/>
        <w:jc w:val="left"/>
        <w:rPr>
          <w:rFonts w:eastAsia="Verdana" w:cs="Verdana"/>
          <w:sz w:val="13"/>
          <w:szCs w:val="13"/>
        </w:rPr>
      </w:pPr>
    </w:p>
    <w:p w14:paraId="2C54F68F" w14:textId="77777777" w:rsidR="00A15BDF" w:rsidRPr="00A15BDF" w:rsidRDefault="00A15BDF" w:rsidP="00A15BDF">
      <w:pPr>
        <w:widowControl w:val="0"/>
        <w:tabs>
          <w:tab w:val="left" w:pos="839"/>
        </w:tabs>
        <w:spacing w:after="0" w:line="282" w:lineRule="auto"/>
        <w:ind w:left="838" w:right="107" w:hanging="360"/>
        <w:jc w:val="left"/>
        <w:rPr>
          <w:rFonts w:ascii="Symbol" w:eastAsia="Symbol" w:hAnsi="Symbol"/>
        </w:rPr>
      </w:pPr>
      <w:r w:rsidRPr="00A15BDF">
        <w:rPr>
          <w:rFonts w:ascii="Calibri" w:eastAsia="Calibri" w:hAnsi="Calibri"/>
          <w:sz w:val="22"/>
          <w:szCs w:val="22"/>
        </w:rPr>
        <w:tab/>
      </w:r>
      <w:r w:rsidRPr="00A15BDF">
        <w:rPr>
          <w:rFonts w:eastAsia="Calibri"/>
          <w:spacing w:val="-1"/>
          <w:szCs w:val="22"/>
        </w:rPr>
        <w:t>В систему ливневых вод КуАза будут сбрасываться сточные воды, образующиеся в результате продувки цикла водяного охлаждения, ливневые воды и незагрязненный конденсат от оборудования;</w:t>
      </w:r>
    </w:p>
    <w:p w14:paraId="528393F4" w14:textId="77777777" w:rsidR="00A15BDF" w:rsidRPr="00A15BDF" w:rsidRDefault="00A15BDF" w:rsidP="00A15BDF">
      <w:pPr>
        <w:widowControl w:val="0"/>
        <w:tabs>
          <w:tab w:val="left" w:pos="839"/>
        </w:tabs>
        <w:spacing w:before="2" w:after="0" w:line="284" w:lineRule="auto"/>
        <w:ind w:left="838" w:right="109" w:hanging="360"/>
        <w:jc w:val="left"/>
        <w:rPr>
          <w:rFonts w:ascii="Symbol" w:eastAsia="Symbol" w:hAnsi="Symbol" w:cs="Verdana"/>
        </w:rPr>
      </w:pPr>
      <w:r w:rsidRPr="00A15BDF">
        <w:rPr>
          <w:rFonts w:ascii="Calibri" w:eastAsia="Calibri" w:hAnsi="Calibri"/>
          <w:sz w:val="22"/>
          <w:szCs w:val="22"/>
        </w:rPr>
        <w:tab/>
      </w:r>
      <w:r w:rsidRPr="00A15BDF">
        <w:rPr>
          <w:rFonts w:eastAsia="Calibri"/>
          <w:spacing w:val="-1"/>
          <w:szCs w:val="22"/>
        </w:rPr>
        <w:t>Загрязненный конденсат, вода после очистки производственных цехов, ливневые и талые воды из-под железнодорожного полотна направляются в технологическую канализацию КуАз и транспортируются на на вторичную очистную станцию ОАО «СИБУР Тольятти»;</w:t>
      </w:r>
    </w:p>
    <w:p w14:paraId="1CCFE6D6" w14:textId="77777777" w:rsidR="00A15BDF" w:rsidRPr="00A15BDF" w:rsidRDefault="00A15BDF" w:rsidP="00A15BDF">
      <w:pPr>
        <w:widowControl w:val="0"/>
        <w:tabs>
          <w:tab w:val="left" w:pos="839"/>
        </w:tabs>
        <w:spacing w:after="0" w:line="284" w:lineRule="auto"/>
        <w:ind w:left="838" w:right="107" w:hanging="360"/>
        <w:jc w:val="left"/>
        <w:rPr>
          <w:rFonts w:ascii="Symbol" w:eastAsia="Symbol" w:hAnsi="Symbol" w:cs="Verdana"/>
        </w:rPr>
      </w:pPr>
      <w:r w:rsidRPr="00A15BDF">
        <w:rPr>
          <w:rFonts w:ascii="Calibri" w:eastAsia="Calibri" w:hAnsi="Calibri"/>
          <w:sz w:val="22"/>
          <w:szCs w:val="22"/>
        </w:rPr>
        <w:tab/>
      </w:r>
      <w:r w:rsidRPr="00A15BDF">
        <w:rPr>
          <w:rFonts w:eastAsia="Calibri"/>
          <w:spacing w:val="-1"/>
          <w:szCs w:val="22"/>
        </w:rPr>
        <w:t>Бытовые сточные воды поступают в существующую канализационную систему КуАз, которая транспортируется во вторичную очистную станцию ОАО «СИБУР Тольятти»;</w:t>
      </w:r>
    </w:p>
    <w:p w14:paraId="6ED7687F" w14:textId="77777777" w:rsidR="00A15BDF" w:rsidRPr="00A15BDF" w:rsidRDefault="00A15BDF" w:rsidP="00A15BDF">
      <w:pPr>
        <w:widowControl w:val="0"/>
        <w:spacing w:after="0" w:line="284" w:lineRule="auto"/>
        <w:rPr>
          <w:rFonts w:eastAsia="Verdana" w:cs="Verdana"/>
          <w:sz w:val="22"/>
          <w:szCs w:val="22"/>
        </w:rPr>
        <w:sectPr w:rsidR="00A15BDF" w:rsidRPr="00A15BDF">
          <w:pgSz w:w="11940" w:h="16860"/>
          <w:pgMar w:top="820" w:right="740" w:bottom="820" w:left="1300" w:header="622" w:footer="637" w:gutter="0"/>
          <w:cols w:space="720"/>
        </w:sectPr>
      </w:pPr>
    </w:p>
    <w:p w14:paraId="58D0B849" w14:textId="77777777" w:rsidR="00A15BDF" w:rsidRPr="00A15BDF" w:rsidRDefault="00A15BDF" w:rsidP="00A15BDF">
      <w:pPr>
        <w:widowControl w:val="0"/>
        <w:spacing w:before="68" w:after="0" w:line="262" w:lineRule="auto"/>
        <w:ind w:right="106"/>
        <w:rPr>
          <w:rFonts w:eastAsia="Verdana"/>
        </w:rPr>
      </w:pPr>
      <w:r w:rsidRPr="00A15BDF">
        <w:rPr>
          <w:rFonts w:eastAsia="Calibri"/>
          <w:spacing w:val="-1"/>
          <w:szCs w:val="22"/>
        </w:rPr>
        <w:t>Ожидаемый объем сточных вод с планируемого завода карбамида (без учета ливневых вод) составит около 376 тыс. м3/год, в том числе около 149,5 тыс. м3/год очищенных сточных вод, подлежащих повторному использованию. Ливневая вода будет включать в себя: 330 м3/сутки (4700 м3/год) дождевой воды и 45 м3/сутки (1600 м3/год) талой воды.</w:t>
      </w:r>
    </w:p>
    <w:p w14:paraId="5A3AB4CA" w14:textId="77777777" w:rsidR="00A15BDF" w:rsidRPr="00A15BDF" w:rsidRDefault="00A15BDF" w:rsidP="00A15BDF">
      <w:pPr>
        <w:widowControl w:val="0"/>
        <w:spacing w:before="138" w:after="0" w:line="285" w:lineRule="auto"/>
        <w:ind w:right="114"/>
        <w:rPr>
          <w:rFonts w:eastAsia="Verdana"/>
        </w:rPr>
      </w:pPr>
      <w:r w:rsidRPr="00A15BDF">
        <w:rPr>
          <w:rFonts w:eastAsia="Calibri"/>
          <w:spacing w:val="-1"/>
          <w:szCs w:val="22"/>
        </w:rPr>
        <w:t>Реализация проекта не приведет к увеличению согласованных лимитов водозаборов, поэтому дополнительного воздействия на водные ресурсы и водные среды обитания не ожидается. Сброс сточных вод будет осуществляться в существующие канализационные системы КуАз в соответствии с согласованными лимитами.</w:t>
      </w:r>
    </w:p>
    <w:p w14:paraId="19369548" w14:textId="77777777" w:rsidR="00A15BDF" w:rsidRPr="00A15BDF" w:rsidRDefault="00A15BDF" w:rsidP="00A15BDF">
      <w:pPr>
        <w:widowControl w:val="0"/>
        <w:spacing w:before="75" w:after="0" w:line="240" w:lineRule="auto"/>
        <w:rPr>
          <w:rFonts w:eastAsia="Verdana"/>
        </w:rPr>
      </w:pPr>
      <w:r w:rsidRPr="00A15BDF">
        <w:rPr>
          <w:rFonts w:eastAsia="Calibri"/>
          <w:spacing w:val="-1"/>
          <w:szCs w:val="22"/>
          <w:u w:val="single" w:color="000000"/>
        </w:rPr>
        <w:t>Строительство</w:t>
      </w:r>
    </w:p>
    <w:p w14:paraId="5E09B436" w14:textId="77777777" w:rsidR="00A15BDF" w:rsidRPr="00A15BDF" w:rsidRDefault="00A15BDF" w:rsidP="00A15BDF">
      <w:pPr>
        <w:rPr>
          <w:rFonts w:eastAsia="Verdana"/>
        </w:rPr>
      </w:pPr>
      <w:r w:rsidRPr="00A15BDF">
        <w:rPr>
          <w:rFonts w:eastAsia="Calibri"/>
          <w:szCs w:val="22"/>
        </w:rPr>
        <w:t>На этапе строительства максимальное водопотребление составляет 36,3 м3/сутки, в том числе:</w:t>
      </w:r>
    </w:p>
    <w:p w14:paraId="35535947" w14:textId="77777777" w:rsidR="00A15BDF" w:rsidRPr="00A15BDF" w:rsidRDefault="00A15BDF" w:rsidP="00A15BDF">
      <w:pPr>
        <w:widowControl w:val="0"/>
        <w:tabs>
          <w:tab w:val="left" w:pos="906"/>
        </w:tabs>
        <w:spacing w:before="160" w:after="0" w:line="240" w:lineRule="auto"/>
        <w:ind w:left="906" w:hanging="360"/>
        <w:jc w:val="left"/>
        <w:rPr>
          <w:rFonts w:ascii="Symbol" w:eastAsia="Symbol" w:hAnsi="Symbol"/>
        </w:rPr>
      </w:pPr>
      <w:r w:rsidRPr="00A15BDF">
        <w:rPr>
          <w:rFonts w:ascii="Calibri" w:eastAsia="Calibri" w:hAnsi="Calibri"/>
          <w:sz w:val="22"/>
          <w:szCs w:val="22"/>
        </w:rPr>
        <w:tab/>
      </w:r>
      <w:r w:rsidRPr="00A15BDF">
        <w:rPr>
          <w:rFonts w:eastAsia="Calibri"/>
          <w:spacing w:val="-1"/>
          <w:szCs w:val="22"/>
        </w:rPr>
        <w:t>Бытовые нужды — 30,5 м3/сутки;</w:t>
      </w:r>
    </w:p>
    <w:p w14:paraId="5994D494" w14:textId="77777777" w:rsidR="00A15BDF" w:rsidRPr="00A15BDF" w:rsidRDefault="00A15BDF" w:rsidP="00A15BDF">
      <w:pPr>
        <w:widowControl w:val="0"/>
        <w:tabs>
          <w:tab w:val="left" w:pos="906"/>
        </w:tabs>
        <w:spacing w:before="38" w:after="0" w:line="284" w:lineRule="auto"/>
        <w:ind w:left="906" w:right="109" w:hanging="360"/>
        <w:jc w:val="left"/>
        <w:rPr>
          <w:rFonts w:ascii="Symbol" w:eastAsia="Symbol" w:hAnsi="Symbol"/>
        </w:rPr>
      </w:pPr>
      <w:r w:rsidRPr="00A15BDF">
        <w:rPr>
          <w:rFonts w:ascii="Calibri" w:eastAsia="Calibri" w:hAnsi="Calibri"/>
          <w:sz w:val="22"/>
          <w:szCs w:val="22"/>
        </w:rPr>
        <w:tab/>
      </w:r>
      <w:r w:rsidRPr="00A15BDF">
        <w:rPr>
          <w:rFonts w:eastAsia="Calibri"/>
          <w:spacing w:val="-1"/>
          <w:szCs w:val="22"/>
        </w:rPr>
        <w:t>Технологические потребности — 5,2 м3/сутки (в т.ч. орошение бетона — 4м3/сутки и мойка колес 1,2 м3/сутки).</w:t>
      </w:r>
    </w:p>
    <w:p w14:paraId="3DAC1F29" w14:textId="77777777" w:rsidR="00A15BDF" w:rsidRPr="00A15BDF" w:rsidRDefault="00A15BDF" w:rsidP="00A15BDF">
      <w:pPr>
        <w:widowControl w:val="0"/>
        <w:spacing w:before="119" w:after="0" w:line="284" w:lineRule="auto"/>
        <w:ind w:right="117"/>
        <w:rPr>
          <w:rFonts w:eastAsia="Verdana"/>
        </w:rPr>
      </w:pPr>
      <w:r w:rsidRPr="00A15BDF">
        <w:rPr>
          <w:rFonts w:eastAsia="Calibri"/>
          <w:spacing w:val="-1"/>
          <w:szCs w:val="22"/>
        </w:rPr>
        <w:t>Установка для мытья колес оснащена системой рециркуляции воды. Мойка колес планируется в период с апреля по октябрь.</w:t>
      </w:r>
    </w:p>
    <w:p w14:paraId="0F34493B" w14:textId="77777777" w:rsidR="00A15BDF" w:rsidRPr="00A15BDF" w:rsidRDefault="00A15BDF" w:rsidP="00A15BDF">
      <w:pPr>
        <w:widowControl w:val="0"/>
        <w:spacing w:before="123" w:after="0" w:line="240" w:lineRule="auto"/>
        <w:rPr>
          <w:rFonts w:eastAsia="Verdana"/>
        </w:rPr>
      </w:pPr>
      <w:r w:rsidRPr="00A15BDF">
        <w:rPr>
          <w:rFonts w:eastAsia="Calibri"/>
          <w:spacing w:val="-1"/>
          <w:szCs w:val="22"/>
        </w:rPr>
        <w:t>Сброс сточных вод на этапе строительства осуществляется следующими способами:</w:t>
      </w:r>
    </w:p>
    <w:p w14:paraId="63EA0E09" w14:textId="77777777" w:rsidR="00A15BDF" w:rsidRPr="00A15BDF" w:rsidRDefault="00A15BDF" w:rsidP="00A15BDF">
      <w:pPr>
        <w:widowControl w:val="0"/>
        <w:tabs>
          <w:tab w:val="left" w:pos="906"/>
        </w:tabs>
        <w:spacing w:before="160" w:after="0" w:line="284" w:lineRule="auto"/>
        <w:ind w:left="906" w:right="108" w:hanging="360"/>
        <w:jc w:val="left"/>
        <w:rPr>
          <w:rFonts w:ascii="Symbol" w:eastAsia="Symbol" w:hAnsi="Symbol"/>
        </w:rPr>
      </w:pPr>
      <w:r w:rsidRPr="00A15BDF">
        <w:rPr>
          <w:rFonts w:ascii="Calibri" w:eastAsia="Calibri" w:hAnsi="Calibri"/>
          <w:sz w:val="22"/>
          <w:szCs w:val="22"/>
        </w:rPr>
        <w:tab/>
      </w:r>
      <w:r w:rsidRPr="00A15BDF">
        <w:rPr>
          <w:rFonts w:eastAsia="Calibri"/>
          <w:spacing w:val="-1"/>
          <w:szCs w:val="22"/>
        </w:rPr>
        <w:t>Бытовые сточные воды из душевых и санитарных помещений, расположенных в районе поселка строителей, сбрасываются в действующую канализационную систему КуАз, а затем в биологическую очистную станцию ОАО «СИБУР Тольятти». Объем бытовых сточных вод составляет 30,5 м3/сутки.</w:t>
      </w:r>
    </w:p>
    <w:p w14:paraId="2529528D" w14:textId="77777777" w:rsidR="00A15BDF" w:rsidRPr="00A15BDF" w:rsidRDefault="00A15BDF" w:rsidP="00A15BDF">
      <w:pPr>
        <w:widowControl w:val="0"/>
        <w:tabs>
          <w:tab w:val="left" w:pos="906"/>
        </w:tabs>
        <w:spacing w:after="0" w:line="284" w:lineRule="auto"/>
        <w:ind w:left="906" w:right="104" w:hanging="360"/>
        <w:jc w:val="left"/>
        <w:rPr>
          <w:rFonts w:ascii="Symbol" w:eastAsia="Symbol" w:hAnsi="Symbol"/>
        </w:rPr>
      </w:pPr>
      <w:r w:rsidRPr="00A15BDF">
        <w:rPr>
          <w:rFonts w:ascii="Calibri" w:eastAsia="Calibri" w:hAnsi="Calibri"/>
          <w:sz w:val="22"/>
          <w:szCs w:val="22"/>
        </w:rPr>
        <w:tab/>
      </w:r>
      <w:r w:rsidRPr="00A15BDF">
        <w:rPr>
          <w:rFonts w:eastAsia="Calibri"/>
          <w:spacing w:val="-1"/>
          <w:szCs w:val="22"/>
        </w:rPr>
        <w:t>Ливневые воды со специально выровненной территории стройплощадки (оборудованной временными канавами) будут сбрасываться во временное отстойно-осветлительное водохранилище, а затем в существующую систему ливневых вод КуАз. Объем ливневых сточных вод составляет 103 м3/сутки.</w:t>
      </w:r>
    </w:p>
    <w:p w14:paraId="3D50B88D" w14:textId="77777777" w:rsidR="00A15BDF" w:rsidRPr="00A15BDF" w:rsidRDefault="00A15BDF" w:rsidP="00A15BDF">
      <w:pPr>
        <w:widowControl w:val="0"/>
        <w:spacing w:before="120" w:after="0" w:line="240" w:lineRule="auto"/>
        <w:rPr>
          <w:rFonts w:eastAsia="Verdana"/>
        </w:rPr>
      </w:pPr>
      <w:r w:rsidRPr="00A15BDF">
        <w:rPr>
          <w:rFonts w:eastAsia="Calibri"/>
          <w:spacing w:val="-1"/>
          <w:szCs w:val="22"/>
        </w:rPr>
        <w:t>Сточные воды от мойки колес будут сбрасываться раз в год в систему ливневых вод (1,25 м3).</w:t>
      </w:r>
    </w:p>
    <w:p w14:paraId="5CC4BE15" w14:textId="77777777" w:rsidR="00A15BDF" w:rsidRPr="00A15BDF" w:rsidRDefault="00A15BDF" w:rsidP="00A15BDF">
      <w:pPr>
        <w:widowControl w:val="0"/>
        <w:spacing w:before="5" w:after="0" w:line="240" w:lineRule="auto"/>
        <w:jc w:val="left"/>
        <w:rPr>
          <w:rFonts w:eastAsia="Verdana" w:cs="Verdana"/>
          <w:sz w:val="13"/>
          <w:szCs w:val="13"/>
        </w:rPr>
      </w:pPr>
    </w:p>
    <w:p w14:paraId="02BD02B3" w14:textId="77777777" w:rsidR="00A15BDF" w:rsidRPr="00A15BDF" w:rsidRDefault="00A15BDF" w:rsidP="00A15BDF">
      <w:pPr>
        <w:rPr>
          <w:rFonts w:eastAsia="Verdana"/>
        </w:rPr>
      </w:pPr>
      <w:r w:rsidRPr="00A15BDF">
        <w:rPr>
          <w:rFonts w:eastAsia="Calibri"/>
          <w:szCs w:val="22"/>
        </w:rPr>
        <w:t>Осадок от механической очистки нефтесодержащих сточных вод от мойки колес будет передаваться специализированной организации для утилизации.</w:t>
      </w:r>
    </w:p>
    <w:p w14:paraId="281D430D" w14:textId="77777777" w:rsidR="00A15BDF" w:rsidRPr="00A15BDF" w:rsidRDefault="00A15BDF" w:rsidP="00A15BDF">
      <w:pPr>
        <w:rPr>
          <w:rFonts w:eastAsia="Calibri"/>
          <w:b/>
        </w:rPr>
      </w:pPr>
      <w:bookmarkStart w:id="483" w:name="_bookmark28"/>
      <w:bookmarkEnd w:id="483"/>
      <w:r w:rsidRPr="00A15BDF">
        <w:rPr>
          <w:rFonts w:eastAsia="Calibri"/>
          <w:b/>
          <w:szCs w:val="22"/>
        </w:rPr>
        <w:t>Воздействие — отходы</w:t>
      </w:r>
    </w:p>
    <w:p w14:paraId="05A22225" w14:textId="77777777" w:rsidR="00A15BDF" w:rsidRPr="00A15BDF" w:rsidRDefault="00A15BDF" w:rsidP="00A15BDF">
      <w:pPr>
        <w:rPr>
          <w:rFonts w:eastAsia="Verdana"/>
        </w:rPr>
      </w:pPr>
      <w:r w:rsidRPr="00A15BDF">
        <w:rPr>
          <w:rFonts w:eastAsia="Calibri"/>
          <w:szCs w:val="22"/>
          <w:u w:val="single" w:color="000000"/>
        </w:rPr>
        <w:t>Эксплуатация</w:t>
      </w:r>
    </w:p>
    <w:p w14:paraId="38049672" w14:textId="77777777" w:rsidR="00A15BDF" w:rsidRPr="00A15BDF" w:rsidRDefault="00A15BDF" w:rsidP="00A15BDF">
      <w:pPr>
        <w:widowControl w:val="0"/>
        <w:spacing w:before="160" w:after="0" w:line="240" w:lineRule="auto"/>
        <w:jc w:val="left"/>
        <w:rPr>
          <w:rFonts w:eastAsia="Verdana"/>
        </w:rPr>
      </w:pPr>
      <w:r w:rsidRPr="00A15BDF">
        <w:rPr>
          <w:rFonts w:eastAsia="Calibri"/>
          <w:spacing w:val="-1"/>
          <w:szCs w:val="22"/>
        </w:rPr>
        <w:t>В ходе реализации Проекта будет образовываться следующий поток отходов:</w:t>
      </w:r>
    </w:p>
    <w:p w14:paraId="230C6550" w14:textId="77777777" w:rsidR="00A15BDF" w:rsidRPr="00A15BDF" w:rsidRDefault="00A15BDF" w:rsidP="00A15BDF">
      <w:pPr>
        <w:ind w:left="1068" w:hanging="360"/>
        <w:rPr>
          <w:rFonts w:ascii="Symbol" w:eastAsia="Verdana" w:hAnsi="Symbol" w:cs="Verdana"/>
        </w:rPr>
      </w:pPr>
      <w:r w:rsidRPr="00A15BDF">
        <w:rPr>
          <w:rFonts w:ascii="Calibri" w:eastAsia="Calibri" w:hAnsi="Calibri"/>
          <w:sz w:val="22"/>
          <w:szCs w:val="22"/>
        </w:rPr>
        <w:tab/>
      </w:r>
      <w:r w:rsidRPr="00A15BDF">
        <w:rPr>
          <w:rFonts w:eastAsia="Calibri"/>
          <w:szCs w:val="22"/>
        </w:rPr>
        <w:t>Отработанная ртуть или потенциально содержащие ртуть люминесцентные лампы (1 класс опасности) будут передаваться в ООО «Экоград+» для нейтрализации и утилизации;</w:t>
      </w:r>
    </w:p>
    <w:p w14:paraId="2D9775FF" w14:textId="77777777" w:rsidR="00A15BDF" w:rsidRPr="00A15BDF" w:rsidRDefault="00A15BDF" w:rsidP="00A15BDF">
      <w:pPr>
        <w:ind w:left="1068" w:hanging="360"/>
        <w:rPr>
          <w:rFonts w:ascii="Symbol" w:eastAsia="Verdana" w:hAnsi="Symbol"/>
        </w:rPr>
      </w:pPr>
      <w:r w:rsidRPr="00A15BDF">
        <w:rPr>
          <w:rFonts w:ascii="Calibri" w:eastAsia="Calibri" w:hAnsi="Calibri"/>
          <w:sz w:val="22"/>
          <w:szCs w:val="22"/>
        </w:rPr>
        <w:tab/>
      </w:r>
      <w:r w:rsidRPr="00A15BDF">
        <w:rPr>
          <w:rFonts w:eastAsia="Calibri"/>
          <w:szCs w:val="22"/>
        </w:rPr>
        <w:t>Отработанный катализатор (3 класс опасности) будет передаваться для утилизации в ЗАО «Экология-Сервис»;</w:t>
      </w:r>
    </w:p>
    <w:p w14:paraId="26967980" w14:textId="77777777" w:rsidR="00A15BDF" w:rsidRPr="00A15BDF" w:rsidRDefault="00A15BDF" w:rsidP="00A15BDF">
      <w:pPr>
        <w:ind w:left="1068" w:hanging="360"/>
        <w:rPr>
          <w:rFonts w:ascii="Symbol" w:eastAsia="Verdana" w:hAnsi="Symbol"/>
        </w:rPr>
      </w:pPr>
      <w:r w:rsidRPr="00A15BDF">
        <w:rPr>
          <w:rFonts w:ascii="Calibri" w:eastAsia="Calibri" w:hAnsi="Calibri"/>
          <w:sz w:val="22"/>
          <w:szCs w:val="22"/>
        </w:rPr>
        <w:tab/>
      </w:r>
      <w:r w:rsidRPr="00A15BDF">
        <w:rPr>
          <w:rFonts w:eastAsia="Calibri"/>
          <w:szCs w:val="22"/>
        </w:rPr>
        <w:t>Отработанные масла (3 класс опасности) будут передаваться ЗАО «Фосфохим» на переработку;</w:t>
      </w:r>
    </w:p>
    <w:p w14:paraId="75BFF060" w14:textId="77777777" w:rsidR="00A15BDF" w:rsidRPr="00A15BDF" w:rsidRDefault="00A15BDF" w:rsidP="00A15BDF">
      <w:pPr>
        <w:ind w:left="1068" w:hanging="360"/>
        <w:rPr>
          <w:rFonts w:ascii="Symbol" w:eastAsia="Verdana" w:hAnsi="Symbol"/>
        </w:rPr>
      </w:pPr>
      <w:r w:rsidRPr="00A15BDF">
        <w:rPr>
          <w:rFonts w:ascii="Calibri" w:eastAsia="Calibri" w:hAnsi="Calibri"/>
          <w:sz w:val="22"/>
          <w:szCs w:val="22"/>
        </w:rPr>
        <w:tab/>
      </w:r>
      <w:r w:rsidRPr="00A15BDF">
        <w:rPr>
          <w:rFonts w:eastAsia="Calibri"/>
          <w:szCs w:val="22"/>
        </w:rPr>
        <w:t>Промасленная ветошь (3 класс опасности) будет передаваться ЗАО «Экология-Сервис» для утилизации;</w:t>
      </w:r>
    </w:p>
    <w:p w14:paraId="5F757AA6" w14:textId="77777777" w:rsidR="00A15BDF" w:rsidRPr="00A15BDF" w:rsidRDefault="00A15BDF" w:rsidP="00A15BDF">
      <w:pPr>
        <w:ind w:left="1068" w:hanging="360"/>
        <w:rPr>
          <w:rFonts w:ascii="Symbol" w:eastAsia="Verdana" w:hAnsi="Symbol" w:cs="Verdana"/>
        </w:rPr>
      </w:pPr>
      <w:r w:rsidRPr="00A15BDF">
        <w:rPr>
          <w:rFonts w:ascii="Calibri" w:eastAsia="Calibri" w:hAnsi="Calibri"/>
          <w:sz w:val="22"/>
          <w:szCs w:val="22"/>
        </w:rPr>
        <w:tab/>
      </w:r>
      <w:r w:rsidRPr="00A15BDF">
        <w:rPr>
          <w:rFonts w:eastAsia="Calibri"/>
          <w:szCs w:val="22"/>
        </w:rPr>
        <w:t>Мусор (4 класс опасности) будет передаваться ЗАО «Экология-Сервис» для утилизации;</w:t>
      </w:r>
    </w:p>
    <w:p w14:paraId="38EF222C" w14:textId="77777777" w:rsidR="00A15BDF" w:rsidRPr="00A15BDF" w:rsidRDefault="00A15BDF" w:rsidP="00A15BDF">
      <w:pPr>
        <w:ind w:left="1068" w:hanging="360"/>
        <w:rPr>
          <w:rFonts w:ascii="Symbol" w:eastAsia="Verdana" w:hAnsi="Symbol" w:cs="Verdana"/>
        </w:rPr>
      </w:pPr>
      <w:r w:rsidRPr="00A15BDF">
        <w:rPr>
          <w:rFonts w:ascii="Calibri" w:eastAsia="Calibri" w:hAnsi="Calibri"/>
          <w:sz w:val="22"/>
          <w:szCs w:val="22"/>
        </w:rPr>
        <w:tab/>
      </w:r>
      <w:r w:rsidRPr="00A15BDF">
        <w:rPr>
          <w:rFonts w:eastAsia="Calibri"/>
          <w:szCs w:val="22"/>
        </w:rPr>
        <w:t>Отходы средств индивидуальной защиты (СИЗ) (4 и 5 классы опасности) будут передаваться ЗАО «Экология-Сервис» для утилизации.</w:t>
      </w:r>
    </w:p>
    <w:p w14:paraId="48FED317" w14:textId="77777777" w:rsidR="00A15BDF" w:rsidRPr="00A15BDF" w:rsidRDefault="00A15BDF" w:rsidP="00A15BDF">
      <w:pPr>
        <w:widowControl w:val="0"/>
        <w:spacing w:before="119" w:after="0" w:line="240" w:lineRule="auto"/>
        <w:jc w:val="left"/>
        <w:rPr>
          <w:rFonts w:eastAsia="Verdana" w:cs="Verdana"/>
        </w:rPr>
      </w:pPr>
      <w:r w:rsidRPr="00A15BDF">
        <w:rPr>
          <w:rFonts w:eastAsia="Calibri"/>
          <w:spacing w:val="-1"/>
          <w:szCs w:val="22"/>
        </w:rPr>
        <w:t>Максимальный объем образующихся отходов составляет 87,528 т/год в том числе: 1 класс опасности —</w:t>
      </w:r>
    </w:p>
    <w:p w14:paraId="72F502C7" w14:textId="77777777" w:rsidR="00A15BDF" w:rsidRPr="00A15BDF" w:rsidRDefault="00A15BDF" w:rsidP="00A15BDF">
      <w:pPr>
        <w:widowControl w:val="0"/>
        <w:tabs>
          <w:tab w:val="left" w:pos="860"/>
        </w:tabs>
        <w:spacing w:before="40" w:after="0" w:line="287" w:lineRule="auto"/>
        <w:ind w:left="238" w:right="229"/>
        <w:rPr>
          <w:rFonts w:eastAsia="Verdana"/>
        </w:rPr>
      </w:pPr>
      <w:r w:rsidRPr="00A15BDF">
        <w:rPr>
          <w:rFonts w:eastAsia="Calibri"/>
          <w:w w:val="99"/>
          <w:szCs w:val="22"/>
        </w:rPr>
        <w:t>1.98 тонн в год; 3 класс опасности — 16,339 т/год; 4 класс опасности — 70,998 т/год и 5 класс опасности — 0,093 т/год.</w:t>
      </w:r>
    </w:p>
    <w:p w14:paraId="3C787BF0" w14:textId="77777777" w:rsidR="00A15BDF" w:rsidRPr="00A15BDF" w:rsidRDefault="00A15BDF" w:rsidP="00A15BDF">
      <w:pPr>
        <w:widowControl w:val="0"/>
        <w:spacing w:before="117" w:after="0" w:line="284" w:lineRule="auto"/>
        <w:ind w:right="229"/>
        <w:jc w:val="left"/>
        <w:rPr>
          <w:rFonts w:eastAsia="Verdana"/>
          <w:spacing w:val="-1"/>
        </w:rPr>
      </w:pPr>
      <w:r w:rsidRPr="00A15BDF">
        <w:rPr>
          <w:rFonts w:eastAsia="Calibri"/>
          <w:spacing w:val="-1"/>
          <w:szCs w:val="22"/>
        </w:rPr>
        <w:t>Проектом предусмотрены оборудованные надлежащим образом места для временного хранения отходов (до передачи специализированным организациям), что позволит исключить их негативное воздействие на окружающую среду.</w:t>
      </w:r>
    </w:p>
    <w:p w14:paraId="75377263" w14:textId="77777777" w:rsidR="00A15BDF" w:rsidRPr="00A15BDF" w:rsidRDefault="00A15BDF" w:rsidP="00A15BDF">
      <w:pPr>
        <w:widowControl w:val="0"/>
        <w:spacing w:before="117" w:after="0" w:line="284" w:lineRule="auto"/>
        <w:ind w:right="229"/>
        <w:jc w:val="left"/>
        <w:rPr>
          <w:rFonts w:eastAsia="Verdana"/>
        </w:rPr>
      </w:pPr>
    </w:p>
    <w:p w14:paraId="6B2C35C0" w14:textId="77777777" w:rsidR="00A15BDF" w:rsidRPr="00A15BDF" w:rsidRDefault="00A15BDF" w:rsidP="00A15BDF">
      <w:pPr>
        <w:widowControl w:val="0"/>
        <w:spacing w:before="122" w:after="0" w:line="240" w:lineRule="auto"/>
        <w:jc w:val="left"/>
        <w:rPr>
          <w:rFonts w:eastAsia="Verdana"/>
        </w:rPr>
      </w:pPr>
      <w:r w:rsidRPr="00A15BDF">
        <w:rPr>
          <w:rFonts w:eastAsia="Calibri"/>
          <w:spacing w:val="-1"/>
          <w:szCs w:val="22"/>
          <w:u w:val="single" w:color="000000"/>
        </w:rPr>
        <w:t>Строительство</w:t>
      </w:r>
    </w:p>
    <w:p w14:paraId="1A16F546" w14:textId="77777777" w:rsidR="00A15BDF" w:rsidRPr="00A15BDF" w:rsidRDefault="00A15BDF" w:rsidP="00A15BDF">
      <w:pPr>
        <w:widowControl w:val="0"/>
        <w:spacing w:before="160" w:after="0" w:line="240" w:lineRule="auto"/>
        <w:jc w:val="left"/>
        <w:rPr>
          <w:rFonts w:eastAsia="Verdana"/>
        </w:rPr>
      </w:pPr>
      <w:r w:rsidRPr="00A15BDF">
        <w:rPr>
          <w:rFonts w:eastAsia="Calibri"/>
          <w:spacing w:val="-1"/>
          <w:szCs w:val="22"/>
        </w:rPr>
        <w:t>Ниже приведен расчетный объем отходов, образующихся на этапе строительства.</w:t>
      </w:r>
    </w:p>
    <w:p w14:paraId="7DCC2EE8" w14:textId="77777777" w:rsidR="00A15BDF" w:rsidRPr="00A15BDF" w:rsidRDefault="00A15BDF" w:rsidP="00A15BDF">
      <w:pPr>
        <w:widowControl w:val="0"/>
        <w:spacing w:before="10" w:after="0" w:line="240" w:lineRule="auto"/>
        <w:jc w:val="left"/>
        <w:rPr>
          <w:rFonts w:eastAsia="Verdana" w:cs="Verdana"/>
          <w:b/>
          <w:bCs/>
          <w:sz w:val="9"/>
          <w:szCs w:val="9"/>
        </w:rPr>
      </w:pPr>
    </w:p>
    <w:tbl>
      <w:tblPr>
        <w:tblStyle w:val="TableNormal211"/>
        <w:tblW w:w="9921" w:type="dxa"/>
        <w:tblInd w:w="103" w:type="dxa"/>
        <w:tblLayout w:type="fixed"/>
        <w:tblLook w:val="01E0" w:firstRow="1" w:lastRow="1" w:firstColumn="1" w:lastColumn="1" w:noHBand="0" w:noVBand="0"/>
      </w:tblPr>
      <w:tblGrid>
        <w:gridCol w:w="3541"/>
        <w:gridCol w:w="1594"/>
        <w:gridCol w:w="1596"/>
        <w:gridCol w:w="1594"/>
        <w:gridCol w:w="1596"/>
      </w:tblGrid>
      <w:tr w:rsidR="00A15BDF" w:rsidRPr="00A15BDF" w14:paraId="4BC21487" w14:textId="77777777" w:rsidTr="004A246D">
        <w:trPr>
          <w:trHeight w:hRule="exact" w:val="509"/>
        </w:trPr>
        <w:tc>
          <w:tcPr>
            <w:tcW w:w="3541" w:type="dxa"/>
            <w:vMerge w:val="restart"/>
            <w:tcBorders>
              <w:top w:val="single" w:sz="5" w:space="0" w:color="000000"/>
              <w:left w:val="single" w:sz="5" w:space="0" w:color="000000"/>
              <w:right w:val="single" w:sz="5" w:space="0" w:color="000000"/>
            </w:tcBorders>
            <w:shd w:val="clear" w:color="auto" w:fill="A8D08D" w:themeFill="accent6" w:themeFillTint="99"/>
          </w:tcPr>
          <w:p w14:paraId="1D306821" w14:textId="77777777" w:rsidR="00A15BDF" w:rsidRPr="00A15BDF" w:rsidRDefault="00A15BDF" w:rsidP="00A15BDF">
            <w:pPr>
              <w:jc w:val="left"/>
              <w:rPr>
                <w:rFonts w:ascii="Verdana" w:hAnsi="Verdana" w:cs="Verdana"/>
                <w:b/>
                <w:bCs/>
              </w:rPr>
            </w:pPr>
          </w:p>
          <w:p w14:paraId="65177867" w14:textId="77777777" w:rsidR="00A15BDF" w:rsidRPr="00A15BDF" w:rsidRDefault="00A15BDF" w:rsidP="00A15BDF">
            <w:pPr>
              <w:spacing w:before="3"/>
              <w:jc w:val="left"/>
              <w:rPr>
                <w:rFonts w:ascii="Verdana" w:hAnsi="Verdana" w:cs="Verdana"/>
                <w:b/>
                <w:bCs/>
                <w:sz w:val="16"/>
                <w:szCs w:val="16"/>
              </w:rPr>
            </w:pPr>
          </w:p>
          <w:p w14:paraId="5072ED05" w14:textId="77777777" w:rsidR="00A15BDF" w:rsidRPr="00A15BDF" w:rsidRDefault="00A15BDF" w:rsidP="00A15BDF">
            <w:pPr>
              <w:jc w:val="left"/>
              <w:rPr>
                <w:rFonts w:ascii="Verdana" w:hAnsi="Verdana" w:cs="Verdana"/>
              </w:rPr>
            </w:pPr>
            <w:r w:rsidRPr="00A15BDF">
              <w:rPr>
                <w:rFonts w:ascii="Verdana" w:hAnsi="Verdana"/>
                <w:b/>
                <w:szCs w:val="22"/>
              </w:rPr>
              <w:t>Отходы всех классов опасности</w:t>
            </w:r>
          </w:p>
        </w:tc>
        <w:tc>
          <w:tcPr>
            <w:tcW w:w="6380" w:type="dxa"/>
            <w:gridSpan w:val="4"/>
            <w:tcBorders>
              <w:top w:val="single" w:sz="5" w:space="0" w:color="000000"/>
              <w:left w:val="single" w:sz="5" w:space="0" w:color="000000"/>
              <w:bottom w:val="single" w:sz="5" w:space="0" w:color="000000"/>
              <w:right w:val="single" w:sz="5" w:space="0" w:color="000000"/>
            </w:tcBorders>
            <w:shd w:val="clear" w:color="auto" w:fill="A8D08D" w:themeFill="accent6" w:themeFillTint="99"/>
          </w:tcPr>
          <w:p w14:paraId="63FBBE58" w14:textId="77777777" w:rsidR="00A15BDF" w:rsidRPr="00A15BDF" w:rsidRDefault="00A15BDF" w:rsidP="00A15BDF">
            <w:pPr>
              <w:spacing w:before="161"/>
              <w:jc w:val="left"/>
              <w:rPr>
                <w:rFonts w:ascii="Verdana" w:hAnsi="Verdana" w:cs="Verdana"/>
              </w:rPr>
            </w:pPr>
            <w:r w:rsidRPr="00A15BDF">
              <w:rPr>
                <w:rFonts w:ascii="Verdana" w:hAnsi="Verdana"/>
                <w:b/>
                <w:spacing w:val="-1"/>
                <w:szCs w:val="22"/>
              </w:rPr>
              <w:t>Стадия строительства (тонны)</w:t>
            </w:r>
          </w:p>
        </w:tc>
      </w:tr>
      <w:tr w:rsidR="00A15BDF" w:rsidRPr="00A15BDF" w14:paraId="33450D44" w14:textId="77777777" w:rsidTr="004A246D">
        <w:trPr>
          <w:trHeight w:hRule="exact" w:val="511"/>
        </w:trPr>
        <w:tc>
          <w:tcPr>
            <w:tcW w:w="3541" w:type="dxa"/>
            <w:vMerge/>
            <w:tcBorders>
              <w:left w:val="single" w:sz="5" w:space="0" w:color="000000"/>
              <w:bottom w:val="single" w:sz="5" w:space="0" w:color="000000"/>
              <w:right w:val="single" w:sz="5" w:space="0" w:color="000000"/>
            </w:tcBorders>
            <w:shd w:val="clear" w:color="auto" w:fill="A8D08D" w:themeFill="accent6" w:themeFillTint="99"/>
          </w:tcPr>
          <w:p w14:paraId="6F9A61B9" w14:textId="77777777" w:rsidR="00A15BDF" w:rsidRPr="00A15BDF" w:rsidRDefault="00A15BDF" w:rsidP="00A15BDF">
            <w:pPr>
              <w:jc w:val="left"/>
              <w:rPr>
                <w:rFonts w:ascii="Verdana" w:hAnsi="Verdana"/>
                <w:sz w:val="22"/>
                <w:szCs w:val="22"/>
              </w:rPr>
            </w:pPr>
          </w:p>
        </w:tc>
        <w:tc>
          <w:tcPr>
            <w:tcW w:w="1594" w:type="dxa"/>
            <w:tcBorders>
              <w:top w:val="single" w:sz="5" w:space="0" w:color="000000"/>
              <w:left w:val="single" w:sz="5" w:space="0" w:color="000000"/>
              <w:bottom w:val="single" w:sz="5" w:space="0" w:color="000000"/>
              <w:right w:val="single" w:sz="5" w:space="0" w:color="000000"/>
            </w:tcBorders>
            <w:shd w:val="clear" w:color="auto" w:fill="A8D08D" w:themeFill="accent6" w:themeFillTint="99"/>
          </w:tcPr>
          <w:p w14:paraId="10A3D884" w14:textId="77777777" w:rsidR="00A15BDF" w:rsidRPr="00A15BDF" w:rsidRDefault="00A15BDF" w:rsidP="00A15BDF">
            <w:pPr>
              <w:spacing w:before="161"/>
              <w:jc w:val="left"/>
              <w:rPr>
                <w:rFonts w:ascii="Verdana" w:hAnsi="Verdana" w:cs="Verdana"/>
              </w:rPr>
            </w:pPr>
            <w:r w:rsidRPr="00A15BDF">
              <w:rPr>
                <w:rFonts w:ascii="Verdana" w:hAnsi="Verdana"/>
                <w:b/>
                <w:spacing w:val="-1"/>
                <w:szCs w:val="22"/>
              </w:rPr>
              <w:t>2018</w:t>
            </w:r>
          </w:p>
        </w:tc>
        <w:tc>
          <w:tcPr>
            <w:tcW w:w="1596" w:type="dxa"/>
            <w:tcBorders>
              <w:top w:val="single" w:sz="5" w:space="0" w:color="000000"/>
              <w:left w:val="single" w:sz="5" w:space="0" w:color="000000"/>
              <w:bottom w:val="single" w:sz="5" w:space="0" w:color="000000"/>
              <w:right w:val="single" w:sz="5" w:space="0" w:color="000000"/>
            </w:tcBorders>
            <w:shd w:val="clear" w:color="auto" w:fill="A8D08D" w:themeFill="accent6" w:themeFillTint="99"/>
          </w:tcPr>
          <w:p w14:paraId="78B5FF6A" w14:textId="77777777" w:rsidR="00A15BDF" w:rsidRPr="00A15BDF" w:rsidRDefault="00A15BDF" w:rsidP="00A15BDF">
            <w:pPr>
              <w:spacing w:before="161"/>
              <w:jc w:val="left"/>
              <w:rPr>
                <w:rFonts w:ascii="Verdana" w:hAnsi="Verdana" w:cs="Verdana"/>
              </w:rPr>
            </w:pPr>
            <w:r w:rsidRPr="00A15BDF">
              <w:rPr>
                <w:rFonts w:ascii="Verdana" w:hAnsi="Verdana"/>
                <w:b/>
                <w:spacing w:val="-1"/>
                <w:szCs w:val="22"/>
              </w:rPr>
              <w:t>2019</w:t>
            </w:r>
          </w:p>
        </w:tc>
        <w:tc>
          <w:tcPr>
            <w:tcW w:w="1594" w:type="dxa"/>
            <w:tcBorders>
              <w:top w:val="single" w:sz="5" w:space="0" w:color="000000"/>
              <w:left w:val="single" w:sz="5" w:space="0" w:color="000000"/>
              <w:bottom w:val="single" w:sz="5" w:space="0" w:color="000000"/>
              <w:right w:val="single" w:sz="5" w:space="0" w:color="000000"/>
            </w:tcBorders>
            <w:shd w:val="clear" w:color="auto" w:fill="A8D08D" w:themeFill="accent6" w:themeFillTint="99"/>
          </w:tcPr>
          <w:p w14:paraId="79147FF0" w14:textId="77777777" w:rsidR="00A15BDF" w:rsidRPr="00A15BDF" w:rsidRDefault="00A15BDF" w:rsidP="00A15BDF">
            <w:pPr>
              <w:spacing w:before="161"/>
              <w:jc w:val="left"/>
              <w:rPr>
                <w:rFonts w:ascii="Verdana" w:hAnsi="Verdana" w:cs="Verdana"/>
              </w:rPr>
            </w:pPr>
            <w:r w:rsidRPr="00A15BDF">
              <w:rPr>
                <w:rFonts w:ascii="Verdana" w:hAnsi="Verdana"/>
                <w:b/>
                <w:spacing w:val="-1"/>
                <w:szCs w:val="22"/>
              </w:rPr>
              <w:t>2020</w:t>
            </w:r>
          </w:p>
        </w:tc>
        <w:tc>
          <w:tcPr>
            <w:tcW w:w="1596" w:type="dxa"/>
            <w:tcBorders>
              <w:top w:val="single" w:sz="5" w:space="0" w:color="000000"/>
              <w:left w:val="single" w:sz="5" w:space="0" w:color="000000"/>
              <w:bottom w:val="single" w:sz="5" w:space="0" w:color="000000"/>
              <w:right w:val="single" w:sz="5" w:space="0" w:color="000000"/>
            </w:tcBorders>
            <w:shd w:val="clear" w:color="auto" w:fill="A8D08D" w:themeFill="accent6" w:themeFillTint="99"/>
          </w:tcPr>
          <w:p w14:paraId="227D12C0" w14:textId="77777777" w:rsidR="00A15BDF" w:rsidRPr="00A15BDF" w:rsidRDefault="00A15BDF" w:rsidP="00A15BDF">
            <w:pPr>
              <w:spacing w:before="161"/>
              <w:jc w:val="left"/>
              <w:rPr>
                <w:rFonts w:ascii="Verdana" w:hAnsi="Verdana" w:cs="Verdana"/>
              </w:rPr>
            </w:pPr>
            <w:r w:rsidRPr="00A15BDF">
              <w:rPr>
                <w:rFonts w:ascii="Verdana" w:hAnsi="Verdana"/>
                <w:b/>
                <w:spacing w:val="-1"/>
                <w:szCs w:val="22"/>
              </w:rPr>
              <w:t>2021</w:t>
            </w:r>
          </w:p>
        </w:tc>
      </w:tr>
      <w:tr w:rsidR="00A15BDF" w:rsidRPr="00A15BDF" w14:paraId="157A5DD0" w14:textId="77777777" w:rsidTr="004A246D">
        <w:trPr>
          <w:trHeight w:hRule="exact" w:val="511"/>
        </w:trPr>
        <w:tc>
          <w:tcPr>
            <w:tcW w:w="3541" w:type="dxa"/>
            <w:tcBorders>
              <w:top w:val="single" w:sz="5" w:space="0" w:color="000000"/>
              <w:left w:val="single" w:sz="5" w:space="0" w:color="000000"/>
              <w:bottom w:val="single" w:sz="5" w:space="0" w:color="000000"/>
              <w:right w:val="single" w:sz="5" w:space="0" w:color="000000"/>
            </w:tcBorders>
          </w:tcPr>
          <w:p w14:paraId="7B1AC869" w14:textId="77777777" w:rsidR="00A15BDF" w:rsidRPr="00A15BDF" w:rsidRDefault="00A15BDF" w:rsidP="00A15BDF">
            <w:pPr>
              <w:spacing w:before="161"/>
              <w:jc w:val="left"/>
              <w:rPr>
                <w:rFonts w:ascii="Verdana" w:hAnsi="Verdana" w:cs="Verdana"/>
              </w:rPr>
            </w:pPr>
            <w:r w:rsidRPr="00A15BDF">
              <w:rPr>
                <w:rFonts w:ascii="Verdana" w:hAnsi="Verdana"/>
                <w:b/>
                <w:spacing w:val="-1"/>
                <w:szCs w:val="22"/>
              </w:rPr>
              <w:t>ВСЕГО</w:t>
            </w:r>
          </w:p>
        </w:tc>
        <w:tc>
          <w:tcPr>
            <w:tcW w:w="1594" w:type="dxa"/>
            <w:tcBorders>
              <w:top w:val="single" w:sz="5" w:space="0" w:color="000000"/>
              <w:left w:val="single" w:sz="5" w:space="0" w:color="000000"/>
              <w:bottom w:val="single" w:sz="5" w:space="0" w:color="000000"/>
              <w:right w:val="single" w:sz="5" w:space="0" w:color="000000"/>
            </w:tcBorders>
          </w:tcPr>
          <w:p w14:paraId="4D8754C3" w14:textId="77777777" w:rsidR="00A15BDF" w:rsidRPr="00A15BDF" w:rsidRDefault="00A15BDF" w:rsidP="00A15BDF">
            <w:pPr>
              <w:spacing w:before="161"/>
              <w:jc w:val="left"/>
              <w:rPr>
                <w:rFonts w:ascii="Verdana" w:hAnsi="Verdana" w:cs="Verdana"/>
              </w:rPr>
            </w:pPr>
            <w:r w:rsidRPr="00A15BDF">
              <w:rPr>
                <w:rFonts w:ascii="Verdana" w:hAnsi="Verdana"/>
                <w:b/>
                <w:spacing w:val="-1"/>
                <w:szCs w:val="22"/>
              </w:rPr>
              <w:t>49825,846</w:t>
            </w:r>
          </w:p>
        </w:tc>
        <w:tc>
          <w:tcPr>
            <w:tcW w:w="1596" w:type="dxa"/>
            <w:tcBorders>
              <w:top w:val="single" w:sz="5" w:space="0" w:color="000000"/>
              <w:left w:val="single" w:sz="5" w:space="0" w:color="000000"/>
              <w:bottom w:val="single" w:sz="5" w:space="0" w:color="000000"/>
              <w:right w:val="single" w:sz="5" w:space="0" w:color="000000"/>
            </w:tcBorders>
          </w:tcPr>
          <w:p w14:paraId="5BCB96FA" w14:textId="77777777" w:rsidR="00A15BDF" w:rsidRPr="00A15BDF" w:rsidRDefault="00A15BDF" w:rsidP="00A15BDF">
            <w:pPr>
              <w:spacing w:before="161"/>
              <w:jc w:val="left"/>
              <w:rPr>
                <w:rFonts w:ascii="Verdana" w:hAnsi="Verdana" w:cs="Verdana"/>
              </w:rPr>
            </w:pPr>
            <w:r w:rsidRPr="00A15BDF">
              <w:rPr>
                <w:rFonts w:ascii="Verdana" w:hAnsi="Verdana"/>
                <w:b/>
                <w:spacing w:val="-1"/>
                <w:szCs w:val="22"/>
              </w:rPr>
              <w:t>383 768</w:t>
            </w:r>
          </w:p>
        </w:tc>
        <w:tc>
          <w:tcPr>
            <w:tcW w:w="1594" w:type="dxa"/>
            <w:tcBorders>
              <w:top w:val="single" w:sz="5" w:space="0" w:color="000000"/>
              <w:left w:val="single" w:sz="5" w:space="0" w:color="000000"/>
              <w:bottom w:val="single" w:sz="5" w:space="0" w:color="000000"/>
              <w:right w:val="single" w:sz="5" w:space="0" w:color="000000"/>
            </w:tcBorders>
          </w:tcPr>
          <w:p w14:paraId="2C6BE25E" w14:textId="77777777" w:rsidR="00A15BDF" w:rsidRPr="00A15BDF" w:rsidRDefault="00A15BDF" w:rsidP="00A15BDF">
            <w:pPr>
              <w:spacing w:before="161"/>
              <w:jc w:val="left"/>
              <w:rPr>
                <w:rFonts w:ascii="Verdana" w:hAnsi="Verdana" w:cs="Verdana"/>
              </w:rPr>
            </w:pPr>
            <w:r w:rsidRPr="00A15BDF">
              <w:rPr>
                <w:rFonts w:ascii="Verdana" w:hAnsi="Verdana"/>
                <w:b/>
                <w:spacing w:val="-1"/>
                <w:szCs w:val="22"/>
              </w:rPr>
              <w:t>244,473</w:t>
            </w:r>
          </w:p>
        </w:tc>
        <w:tc>
          <w:tcPr>
            <w:tcW w:w="1596" w:type="dxa"/>
            <w:tcBorders>
              <w:top w:val="single" w:sz="5" w:space="0" w:color="000000"/>
              <w:left w:val="single" w:sz="5" w:space="0" w:color="000000"/>
              <w:bottom w:val="single" w:sz="5" w:space="0" w:color="000000"/>
              <w:right w:val="single" w:sz="5" w:space="0" w:color="000000"/>
            </w:tcBorders>
          </w:tcPr>
          <w:p w14:paraId="41D7F90E" w14:textId="77777777" w:rsidR="00A15BDF" w:rsidRPr="00A15BDF" w:rsidRDefault="00A15BDF" w:rsidP="00A15BDF">
            <w:pPr>
              <w:spacing w:before="161"/>
              <w:jc w:val="left"/>
              <w:rPr>
                <w:rFonts w:ascii="Verdana" w:hAnsi="Verdana" w:cs="Verdana"/>
              </w:rPr>
            </w:pPr>
            <w:r w:rsidRPr="00A15BDF">
              <w:rPr>
                <w:rFonts w:ascii="Verdana" w:hAnsi="Verdana"/>
                <w:b/>
                <w:spacing w:val="-1"/>
                <w:szCs w:val="22"/>
              </w:rPr>
              <w:t>8,373</w:t>
            </w:r>
          </w:p>
        </w:tc>
      </w:tr>
    </w:tbl>
    <w:p w14:paraId="126DB23B" w14:textId="77777777" w:rsidR="00A15BDF" w:rsidRPr="00A15BDF" w:rsidRDefault="00A15BDF" w:rsidP="00A15BDF">
      <w:pPr>
        <w:widowControl w:val="0"/>
        <w:spacing w:before="8" w:after="0" w:line="240" w:lineRule="auto"/>
        <w:jc w:val="left"/>
        <w:rPr>
          <w:rFonts w:eastAsia="Verdana" w:cs="Verdana"/>
          <w:b/>
          <w:bCs/>
          <w:sz w:val="7"/>
          <w:szCs w:val="7"/>
        </w:rPr>
      </w:pPr>
    </w:p>
    <w:p w14:paraId="155B47B8" w14:textId="77777777" w:rsidR="00A15BDF" w:rsidRPr="00A15BDF" w:rsidRDefault="00A15BDF" w:rsidP="00A15BDF">
      <w:pPr>
        <w:widowControl w:val="0"/>
        <w:spacing w:before="68" w:after="0" w:line="240" w:lineRule="auto"/>
        <w:jc w:val="left"/>
        <w:rPr>
          <w:rFonts w:eastAsia="Verdana"/>
        </w:rPr>
      </w:pPr>
      <w:r w:rsidRPr="00A15BDF">
        <w:rPr>
          <w:rFonts w:eastAsia="Calibri"/>
          <w:spacing w:val="-1"/>
          <w:szCs w:val="22"/>
        </w:rPr>
        <w:t>На этапе строительства Проекта будут образовываться следующие потоки отходов:</w:t>
      </w:r>
    </w:p>
    <w:p w14:paraId="69DB1FDA" w14:textId="77777777" w:rsidR="00A15BDF" w:rsidRPr="00A15BDF" w:rsidRDefault="00A15BDF" w:rsidP="00A15BDF">
      <w:pPr>
        <w:widowControl w:val="0"/>
        <w:tabs>
          <w:tab w:val="left" w:pos="959"/>
        </w:tabs>
        <w:spacing w:before="160" w:after="0" w:line="240" w:lineRule="auto"/>
        <w:ind w:left="958" w:hanging="360"/>
        <w:jc w:val="left"/>
        <w:rPr>
          <w:rFonts w:ascii="Symbol" w:eastAsia="Symbol" w:hAnsi="Symbol"/>
        </w:rPr>
      </w:pPr>
      <w:r w:rsidRPr="00A15BDF">
        <w:rPr>
          <w:rFonts w:ascii="Calibri" w:eastAsia="Calibri" w:hAnsi="Calibri"/>
          <w:sz w:val="22"/>
          <w:szCs w:val="22"/>
        </w:rPr>
        <w:tab/>
      </w:r>
      <w:r w:rsidRPr="00A15BDF">
        <w:rPr>
          <w:rFonts w:eastAsia="Calibri"/>
          <w:szCs w:val="22"/>
        </w:rPr>
        <w:t>Промасленная ветошь (3 класс опасности) будет передаваться ЗАО «Экология-Сервис» для утилизации;</w:t>
      </w:r>
    </w:p>
    <w:p w14:paraId="1661EF60" w14:textId="77777777" w:rsidR="00A15BDF" w:rsidRPr="00A15BDF" w:rsidRDefault="00A15BDF" w:rsidP="00A15BDF">
      <w:pPr>
        <w:widowControl w:val="0"/>
        <w:tabs>
          <w:tab w:val="left" w:pos="959"/>
        </w:tabs>
        <w:spacing w:before="158" w:after="0" w:line="285" w:lineRule="auto"/>
        <w:ind w:left="958" w:right="228" w:hanging="360"/>
        <w:jc w:val="left"/>
        <w:rPr>
          <w:rFonts w:ascii="Symbol" w:eastAsia="Symbol" w:hAnsi="Symbol" w:cs="Verdana"/>
        </w:rPr>
      </w:pPr>
      <w:r w:rsidRPr="00A15BDF">
        <w:rPr>
          <w:rFonts w:ascii="Calibri" w:eastAsia="Calibri" w:hAnsi="Calibri"/>
          <w:sz w:val="22"/>
          <w:szCs w:val="22"/>
        </w:rPr>
        <w:tab/>
      </w:r>
      <w:r w:rsidRPr="00A15BDF">
        <w:rPr>
          <w:rFonts w:eastAsia="Calibri"/>
          <w:spacing w:val="-1"/>
          <w:szCs w:val="22"/>
        </w:rPr>
        <w:t>Осадок после механической очистки загрязненных нефтепродуктами сточных вод (после мойки колес) будет передаваться ЗАО «Экология-Сервис» для утилизации;</w:t>
      </w:r>
    </w:p>
    <w:p w14:paraId="4628EF0C" w14:textId="77777777" w:rsidR="00A15BDF" w:rsidRPr="00A15BDF" w:rsidRDefault="00A15BDF" w:rsidP="00A15BDF">
      <w:pPr>
        <w:widowControl w:val="0"/>
        <w:tabs>
          <w:tab w:val="left" w:pos="959"/>
        </w:tabs>
        <w:spacing w:before="119" w:after="0" w:line="240" w:lineRule="auto"/>
        <w:ind w:left="958" w:hanging="360"/>
        <w:jc w:val="left"/>
        <w:rPr>
          <w:rFonts w:ascii="Symbol" w:eastAsia="Symbol" w:hAnsi="Symbol" w:cs="Verdana"/>
        </w:rPr>
      </w:pPr>
      <w:r w:rsidRPr="00A15BDF">
        <w:rPr>
          <w:rFonts w:ascii="Calibri" w:eastAsia="Calibri" w:hAnsi="Calibri"/>
          <w:sz w:val="22"/>
          <w:szCs w:val="22"/>
        </w:rPr>
        <w:tab/>
      </w:r>
      <w:r w:rsidRPr="00A15BDF">
        <w:rPr>
          <w:rFonts w:eastAsia="Calibri"/>
          <w:spacing w:val="-1"/>
          <w:szCs w:val="22"/>
        </w:rPr>
        <w:t>Мусор (4 класс опасности) будет передаваться ЗАО «Экология-Сервис» для утилизации;</w:t>
      </w:r>
    </w:p>
    <w:p w14:paraId="2B67698A" w14:textId="77777777" w:rsidR="00A15BDF" w:rsidRPr="00A15BDF" w:rsidRDefault="00A15BDF" w:rsidP="00A15BDF">
      <w:pPr>
        <w:widowControl w:val="0"/>
        <w:tabs>
          <w:tab w:val="left" w:pos="959"/>
        </w:tabs>
        <w:spacing w:before="158" w:after="0" w:line="284" w:lineRule="auto"/>
        <w:ind w:left="958" w:right="229" w:hanging="360"/>
        <w:jc w:val="left"/>
        <w:rPr>
          <w:rFonts w:ascii="Symbol" w:eastAsia="Symbol" w:hAnsi="Symbol"/>
        </w:rPr>
      </w:pPr>
      <w:r w:rsidRPr="00A15BDF">
        <w:rPr>
          <w:rFonts w:ascii="Calibri" w:eastAsia="Calibri" w:hAnsi="Calibri"/>
          <w:sz w:val="22"/>
          <w:szCs w:val="22"/>
        </w:rPr>
        <w:tab/>
      </w:r>
      <w:r w:rsidRPr="00A15BDF">
        <w:rPr>
          <w:rFonts w:eastAsia="Calibri"/>
          <w:spacing w:val="-1"/>
          <w:szCs w:val="22"/>
        </w:rPr>
        <w:t>Строительные отходы (4 класс опасности) будут передаваться ЗАО «Экология-Сервис» для утилизации;</w:t>
      </w:r>
    </w:p>
    <w:p w14:paraId="3948A63B" w14:textId="77777777" w:rsidR="00A15BDF" w:rsidRPr="00A15BDF" w:rsidRDefault="00A15BDF" w:rsidP="00A15BDF">
      <w:pPr>
        <w:widowControl w:val="0"/>
        <w:tabs>
          <w:tab w:val="left" w:pos="959"/>
        </w:tabs>
        <w:spacing w:before="119" w:after="0" w:line="282" w:lineRule="auto"/>
        <w:ind w:left="958" w:right="227" w:hanging="360"/>
        <w:jc w:val="left"/>
        <w:rPr>
          <w:rFonts w:ascii="Symbol" w:eastAsia="Symbol" w:hAnsi="Symbol" w:cs="Verdana"/>
        </w:rPr>
      </w:pPr>
      <w:r w:rsidRPr="00A15BDF">
        <w:rPr>
          <w:rFonts w:ascii="Calibri" w:eastAsia="Calibri" w:hAnsi="Calibri"/>
          <w:sz w:val="22"/>
          <w:szCs w:val="22"/>
        </w:rPr>
        <w:tab/>
      </w:r>
      <w:r w:rsidRPr="00A15BDF">
        <w:rPr>
          <w:rFonts w:eastAsia="Calibri"/>
          <w:spacing w:val="-1"/>
          <w:szCs w:val="22"/>
        </w:rPr>
        <w:t>Отходы железа, загрязненные лакокрасочными материалами (4 класс опасности) будут передаваться в ЗАО «Экология-Сервис» для утилизации;</w:t>
      </w:r>
    </w:p>
    <w:p w14:paraId="331DE9C5" w14:textId="77777777" w:rsidR="00A15BDF" w:rsidRPr="00A15BDF" w:rsidRDefault="00A15BDF" w:rsidP="00A15BDF">
      <w:pPr>
        <w:widowControl w:val="0"/>
        <w:tabs>
          <w:tab w:val="left" w:pos="959"/>
        </w:tabs>
        <w:spacing w:before="124" w:after="0" w:line="240" w:lineRule="auto"/>
        <w:ind w:left="958" w:hanging="360"/>
        <w:jc w:val="left"/>
        <w:rPr>
          <w:rFonts w:ascii="Symbol" w:eastAsia="Symbol" w:hAnsi="Symbol"/>
        </w:rPr>
      </w:pPr>
      <w:r w:rsidRPr="00A15BDF">
        <w:rPr>
          <w:rFonts w:ascii="Calibri" w:eastAsia="Calibri" w:hAnsi="Calibri"/>
          <w:sz w:val="22"/>
          <w:szCs w:val="22"/>
        </w:rPr>
        <w:tab/>
      </w:r>
      <w:r w:rsidRPr="00A15BDF">
        <w:rPr>
          <w:rFonts w:eastAsia="Calibri"/>
          <w:spacing w:val="-1"/>
          <w:szCs w:val="22"/>
        </w:rPr>
        <w:t>Металлический лом (5 класс опасности) будет передаваться ООО «Металком» для переработки для повторного использования;</w:t>
      </w:r>
    </w:p>
    <w:p w14:paraId="1D9DF738" w14:textId="77777777" w:rsidR="00A15BDF" w:rsidRPr="00A15BDF" w:rsidRDefault="00A15BDF" w:rsidP="00A15BDF">
      <w:pPr>
        <w:widowControl w:val="0"/>
        <w:spacing w:after="0" w:line="240" w:lineRule="auto"/>
        <w:jc w:val="left"/>
        <w:rPr>
          <w:rFonts w:ascii="Calibri" w:eastAsia="Calibri" w:hAnsi="Calibri"/>
          <w:sz w:val="22"/>
          <w:szCs w:val="22"/>
        </w:rPr>
      </w:pPr>
    </w:p>
    <w:p w14:paraId="5021F237" w14:textId="77777777" w:rsidR="00A15BDF" w:rsidRPr="00A15BDF" w:rsidRDefault="00A15BDF" w:rsidP="00A15BDF">
      <w:pPr>
        <w:widowControl w:val="0"/>
        <w:tabs>
          <w:tab w:val="left" w:pos="839"/>
        </w:tabs>
        <w:spacing w:before="68" w:after="0" w:line="240" w:lineRule="auto"/>
        <w:ind w:left="838" w:hanging="360"/>
        <w:jc w:val="left"/>
        <w:rPr>
          <w:rFonts w:ascii="Symbol" w:eastAsia="Symbol" w:hAnsi="Symbol" w:cs="Verdana"/>
        </w:rPr>
      </w:pPr>
      <w:r w:rsidRPr="00A15BDF">
        <w:rPr>
          <w:rFonts w:ascii="Calibri" w:eastAsia="Calibri" w:hAnsi="Calibri"/>
          <w:sz w:val="22"/>
          <w:szCs w:val="22"/>
        </w:rPr>
        <w:tab/>
      </w:r>
      <w:r w:rsidRPr="00A15BDF">
        <w:rPr>
          <w:rFonts w:eastAsia="Calibri"/>
          <w:spacing w:val="-1"/>
          <w:szCs w:val="22"/>
        </w:rPr>
        <w:t>Незагрязненные почвы (5 класс опасности) будут передаваться ЗАО "Экология-Сервис" для повторного использования;</w:t>
      </w:r>
    </w:p>
    <w:p w14:paraId="4155FDC6" w14:textId="77777777" w:rsidR="00A15BDF" w:rsidRPr="00A15BDF" w:rsidRDefault="00A15BDF" w:rsidP="00A15BDF">
      <w:pPr>
        <w:widowControl w:val="0"/>
        <w:tabs>
          <w:tab w:val="left" w:pos="839"/>
        </w:tabs>
        <w:spacing w:before="159" w:after="0" w:line="282" w:lineRule="auto"/>
        <w:ind w:left="838" w:right="109" w:hanging="360"/>
        <w:jc w:val="left"/>
        <w:rPr>
          <w:rFonts w:ascii="Symbol" w:eastAsia="Symbol" w:hAnsi="Symbol"/>
        </w:rPr>
      </w:pPr>
      <w:r w:rsidRPr="00A15BDF">
        <w:rPr>
          <w:rFonts w:ascii="Calibri" w:eastAsia="Calibri" w:hAnsi="Calibri"/>
          <w:sz w:val="22"/>
          <w:szCs w:val="22"/>
        </w:rPr>
        <w:tab/>
      </w:r>
      <w:r w:rsidRPr="00A15BDF">
        <w:rPr>
          <w:rFonts w:eastAsia="Calibri"/>
          <w:spacing w:val="-1"/>
          <w:szCs w:val="22"/>
        </w:rPr>
        <w:t>Электродные огарки и отходы (5 класс опасности) будут передаваться ЗАО «Экология-Сервис» для утилизации;</w:t>
      </w:r>
    </w:p>
    <w:p w14:paraId="1AF56DF2" w14:textId="77777777" w:rsidR="00A15BDF" w:rsidRPr="00A15BDF" w:rsidRDefault="00A15BDF" w:rsidP="00A15BDF">
      <w:pPr>
        <w:widowControl w:val="0"/>
        <w:tabs>
          <w:tab w:val="left" w:pos="839"/>
        </w:tabs>
        <w:spacing w:before="124" w:after="0" w:line="240" w:lineRule="auto"/>
        <w:ind w:left="838" w:hanging="360"/>
        <w:jc w:val="left"/>
        <w:rPr>
          <w:rFonts w:ascii="Symbol" w:eastAsia="Symbol" w:hAnsi="Symbol" w:cs="Verdana"/>
        </w:rPr>
      </w:pPr>
      <w:r w:rsidRPr="00A15BDF">
        <w:rPr>
          <w:rFonts w:ascii="Calibri" w:eastAsia="Calibri" w:hAnsi="Calibri"/>
          <w:sz w:val="22"/>
          <w:szCs w:val="22"/>
        </w:rPr>
        <w:tab/>
      </w:r>
      <w:r w:rsidRPr="00A15BDF">
        <w:rPr>
          <w:rFonts w:eastAsia="Calibri"/>
          <w:spacing w:val="-1"/>
          <w:szCs w:val="22"/>
        </w:rPr>
        <w:t>Бетонные отходы (5 класс опасности) будут передаваться ЗАО «Экология-Сервис» для утилизации;</w:t>
      </w:r>
    </w:p>
    <w:p w14:paraId="5487AEA9" w14:textId="77777777" w:rsidR="00A15BDF" w:rsidRPr="00A15BDF" w:rsidRDefault="00A15BDF" w:rsidP="00A15BDF">
      <w:pPr>
        <w:widowControl w:val="0"/>
        <w:spacing w:before="158" w:after="0" w:line="284" w:lineRule="auto"/>
        <w:ind w:right="109"/>
        <w:jc w:val="left"/>
        <w:rPr>
          <w:rFonts w:eastAsia="Verdana"/>
        </w:rPr>
      </w:pPr>
      <w:r w:rsidRPr="00A15BDF">
        <w:rPr>
          <w:rFonts w:eastAsia="Calibri"/>
          <w:spacing w:val="-1"/>
          <w:szCs w:val="22"/>
        </w:rPr>
        <w:t>Образующиеся отходы будут временно складироваться на оборудованных надлежащим образом открытых площадях. По мере накопления отходы передаются специализированным организациям для повторного использования, обезвреживания или захоронения.</w:t>
      </w:r>
    </w:p>
    <w:p w14:paraId="744469C0" w14:textId="77777777" w:rsidR="00A15BDF" w:rsidRPr="00A15BDF" w:rsidRDefault="00A15BDF" w:rsidP="00A15BDF">
      <w:pPr>
        <w:widowControl w:val="0"/>
        <w:spacing w:before="1" w:after="0" w:line="240" w:lineRule="auto"/>
        <w:rPr>
          <w:rFonts w:eastAsia="Verdana"/>
        </w:rPr>
      </w:pPr>
    </w:p>
    <w:p w14:paraId="7F99DB37" w14:textId="77777777" w:rsidR="00A15BDF" w:rsidRPr="00A15BDF" w:rsidRDefault="00A15BDF" w:rsidP="00A15BDF">
      <w:pPr>
        <w:widowControl w:val="0"/>
        <w:tabs>
          <w:tab w:val="left" w:pos="1422"/>
        </w:tabs>
        <w:spacing w:before="153" w:after="0" w:line="240" w:lineRule="auto"/>
        <w:jc w:val="left"/>
        <w:rPr>
          <w:rFonts w:eastAsia="Verdana" w:cs="Verdana"/>
          <w:b/>
        </w:rPr>
      </w:pPr>
      <w:bookmarkStart w:id="484" w:name="_bookmark29"/>
      <w:bookmarkEnd w:id="484"/>
      <w:r w:rsidRPr="00A15BDF">
        <w:rPr>
          <w:rFonts w:eastAsia="Calibri"/>
          <w:b/>
          <w:spacing w:val="-1"/>
          <w:szCs w:val="22"/>
        </w:rPr>
        <w:t>Воздействие — Состояние грунта и геология</w:t>
      </w:r>
    </w:p>
    <w:p w14:paraId="4C7BBF8C" w14:textId="77777777" w:rsidR="00A15BDF" w:rsidRPr="00A15BDF" w:rsidRDefault="00A15BDF" w:rsidP="00A15BDF">
      <w:pPr>
        <w:rPr>
          <w:rFonts w:eastAsia="Verdana"/>
        </w:rPr>
      </w:pPr>
    </w:p>
    <w:p w14:paraId="42702D5C" w14:textId="77777777" w:rsidR="00A15BDF" w:rsidRPr="00A15BDF" w:rsidRDefault="00A15BDF" w:rsidP="00A15BDF">
      <w:pPr>
        <w:rPr>
          <w:rFonts w:eastAsia="Verdana"/>
        </w:rPr>
      </w:pPr>
      <w:r w:rsidRPr="00A15BDF">
        <w:rPr>
          <w:rFonts w:eastAsia="Calibri"/>
          <w:szCs w:val="22"/>
        </w:rPr>
        <w:t>Основное воздействие на рельеф, почву и геологию ожидается на этапе строительства в связи с непосредственным механическим нарушением почвы и грунта в результате подготовительных, земляных, свайных и вспомогательных работ, а также перемещения строительной техники. Эти воздействия могут привести к последующим последствиям: локальные изменения верхнепочвенных условий формирования (полива) почвы и грунта, нарушение поверхностного стока, гидрогеологического режима площадки, теплообмена и других физических свойств в районах, прилегающих к территории строительства; вторичная миграция загрязняющих веществ, которые уже присутствовали в верхних слоях почвы и геологических толщах, вызванная строительными работами или рассеянием (с атмосферными осадками) или скоплением (разливами, утечками и т.д.) с проникновением таких загрязнителей во время подготовительных, строительных, монтажных и вспомогательных работ.</w:t>
      </w:r>
    </w:p>
    <w:p w14:paraId="6488F18B" w14:textId="77777777" w:rsidR="00A15BDF" w:rsidRPr="00A15BDF" w:rsidRDefault="00A15BDF" w:rsidP="00A15BDF">
      <w:pPr>
        <w:widowControl w:val="0"/>
        <w:spacing w:after="0" w:line="284" w:lineRule="auto"/>
        <w:jc w:val="left"/>
        <w:rPr>
          <w:rFonts w:ascii="Calibri" w:eastAsia="Calibri" w:hAnsi="Calibri"/>
          <w:sz w:val="22"/>
          <w:szCs w:val="22"/>
        </w:rPr>
      </w:pPr>
      <w:bookmarkStart w:id="485" w:name="_bookmark30"/>
      <w:bookmarkEnd w:id="485"/>
    </w:p>
    <w:p w14:paraId="74A75A81" w14:textId="77777777" w:rsidR="00A15BDF" w:rsidRPr="00A15BDF" w:rsidRDefault="00A15BDF" w:rsidP="00A15BDF">
      <w:pPr>
        <w:widowControl w:val="0"/>
        <w:spacing w:after="0" w:line="240" w:lineRule="auto"/>
        <w:rPr>
          <w:rFonts w:eastAsia="Verdana" w:cs="Verdana"/>
          <w:b/>
          <w:sz w:val="20"/>
          <w:szCs w:val="20"/>
        </w:rPr>
      </w:pPr>
      <w:r w:rsidRPr="00A15BDF">
        <w:rPr>
          <w:rFonts w:eastAsia="Calibri"/>
          <w:b/>
          <w:spacing w:val="-1"/>
          <w:szCs w:val="22"/>
        </w:rPr>
        <w:t>Воздействие - Флора и фауна.</w:t>
      </w:r>
      <w:r w:rsidRPr="00A15BDF">
        <w:rPr>
          <w:rFonts w:eastAsia="Calibri" w:hAnsi="Calibri"/>
          <w:b/>
          <w:spacing w:val="-1"/>
          <w:szCs w:val="22"/>
        </w:rPr>
        <w:t xml:space="preserve"> </w:t>
      </w:r>
      <w:r w:rsidRPr="00A15BDF">
        <w:rPr>
          <w:rFonts w:eastAsia="Calibri" w:hAnsi="Calibri"/>
          <w:b/>
          <w:spacing w:val="-1"/>
          <w:szCs w:val="22"/>
        </w:rPr>
        <w:t>Охраняемые</w:t>
      </w:r>
      <w:r w:rsidRPr="00A15BDF">
        <w:rPr>
          <w:rFonts w:eastAsia="Calibri" w:hAnsi="Calibri"/>
          <w:b/>
          <w:spacing w:val="-1"/>
          <w:szCs w:val="22"/>
        </w:rPr>
        <w:t xml:space="preserve"> </w:t>
      </w:r>
      <w:r w:rsidRPr="00A15BDF">
        <w:rPr>
          <w:rFonts w:eastAsia="Calibri" w:hAnsi="Calibri"/>
          <w:b/>
          <w:spacing w:val="-1"/>
          <w:szCs w:val="22"/>
        </w:rPr>
        <w:t>территории</w:t>
      </w:r>
    </w:p>
    <w:p w14:paraId="5347EE1D" w14:textId="77777777" w:rsidR="00A15BDF" w:rsidRPr="00A15BDF" w:rsidRDefault="00A15BDF" w:rsidP="00A15BDF">
      <w:pPr>
        <w:widowControl w:val="0"/>
        <w:spacing w:before="11" w:after="0" w:line="240" w:lineRule="auto"/>
        <w:jc w:val="left"/>
        <w:rPr>
          <w:rFonts w:eastAsia="Verdana" w:cs="Verdana"/>
          <w:b/>
          <w:sz w:val="17"/>
          <w:szCs w:val="17"/>
        </w:rPr>
      </w:pPr>
    </w:p>
    <w:p w14:paraId="0986B3EB" w14:textId="77777777" w:rsidR="00A15BDF" w:rsidRPr="00A15BDF" w:rsidRDefault="00A15BDF" w:rsidP="00A15BDF">
      <w:pPr>
        <w:widowControl w:val="0"/>
        <w:spacing w:before="161" w:after="0" w:line="285" w:lineRule="auto"/>
        <w:ind w:right="114"/>
        <w:rPr>
          <w:rFonts w:eastAsia="Verdana"/>
        </w:rPr>
      </w:pPr>
      <w:r w:rsidRPr="00A15BDF">
        <w:rPr>
          <w:rFonts w:eastAsia="Calibri"/>
          <w:spacing w:val="-1"/>
          <w:szCs w:val="22"/>
        </w:rPr>
        <w:t>Местоположение проектной площадки в пределах промышленной зоны исключает следующие факторы воздействия на растительность и условия среды обитания: изменения в землепользовании и обезлесение; строительство новых дорог и линейной инфраструктуры; изменения ландшафта и поверхностного стока и т.д.</w:t>
      </w:r>
    </w:p>
    <w:p w14:paraId="0FB0E8A2" w14:textId="77777777" w:rsidR="00A15BDF" w:rsidRPr="00A15BDF" w:rsidRDefault="00A15BDF" w:rsidP="00A15BDF">
      <w:pPr>
        <w:widowControl w:val="0"/>
        <w:spacing w:before="119" w:after="0" w:line="240" w:lineRule="auto"/>
        <w:rPr>
          <w:rFonts w:eastAsia="Verdana"/>
        </w:rPr>
      </w:pPr>
      <w:r w:rsidRPr="00A15BDF">
        <w:rPr>
          <w:rFonts w:eastAsia="Calibri"/>
          <w:spacing w:val="-1"/>
          <w:szCs w:val="22"/>
        </w:rPr>
        <w:t>Особо охраняемые природные территории региона расположены вдали от зоны влияния Проекта.</w:t>
      </w:r>
      <w:bookmarkStart w:id="486" w:name="_bookmark31"/>
      <w:bookmarkEnd w:id="486"/>
    </w:p>
    <w:p w14:paraId="10D9536A" w14:textId="77777777" w:rsidR="00A15BDF" w:rsidRPr="00A15BDF" w:rsidRDefault="00A15BDF" w:rsidP="00A15BDF">
      <w:pPr>
        <w:rPr>
          <w:rFonts w:eastAsia="Verdana"/>
        </w:rPr>
      </w:pPr>
    </w:p>
    <w:p w14:paraId="7C61C4B3" w14:textId="77777777" w:rsidR="00A15BDF" w:rsidRPr="00A15BDF" w:rsidRDefault="00A15BDF" w:rsidP="00A15BDF">
      <w:pPr>
        <w:widowControl w:val="0"/>
        <w:spacing w:after="0" w:line="240" w:lineRule="auto"/>
        <w:rPr>
          <w:rFonts w:eastAsia="Verdana"/>
          <w:b/>
          <w:bCs/>
          <w:spacing w:val="-1"/>
        </w:rPr>
      </w:pPr>
      <w:r w:rsidRPr="00A15BDF">
        <w:rPr>
          <w:rFonts w:eastAsia="Calibri"/>
          <w:b/>
          <w:spacing w:val="-1"/>
          <w:szCs w:val="22"/>
        </w:rPr>
        <w:t>Потенциальные чрезвычайные ситуации и их последствия</w:t>
      </w:r>
    </w:p>
    <w:p w14:paraId="4DC3F3E6" w14:textId="77777777" w:rsidR="00A15BDF" w:rsidRPr="00A15BDF" w:rsidRDefault="00A15BDF" w:rsidP="00A15BDF">
      <w:pPr>
        <w:widowControl w:val="0"/>
        <w:spacing w:before="160" w:after="0" w:line="287" w:lineRule="auto"/>
        <w:ind w:right="109"/>
        <w:jc w:val="left"/>
        <w:rPr>
          <w:rFonts w:eastAsia="Verdana"/>
        </w:rPr>
      </w:pPr>
      <w:r w:rsidRPr="00A15BDF">
        <w:rPr>
          <w:rFonts w:eastAsia="Calibri"/>
          <w:spacing w:val="-1"/>
          <w:szCs w:val="22"/>
        </w:rPr>
        <w:t>Наиболее опасными чрезвычайными ситуациями, которые могут возникнуть в «Волгаферте», являются случайные выбросы аммиака (жидкого и газообразного) и содержащих аммиак веществ, характерные для всей отрасли производства карбамида.</w:t>
      </w:r>
    </w:p>
    <w:p w14:paraId="7170958B" w14:textId="77777777" w:rsidR="00A15BDF" w:rsidRPr="00A15BDF" w:rsidRDefault="00A15BDF" w:rsidP="00A15BDF">
      <w:pPr>
        <w:widowControl w:val="0"/>
        <w:spacing w:before="117" w:after="0" w:line="284" w:lineRule="auto"/>
        <w:ind w:right="107"/>
        <w:jc w:val="left"/>
        <w:rPr>
          <w:rFonts w:eastAsia="Verdana"/>
        </w:rPr>
      </w:pPr>
      <w:r w:rsidRPr="00A15BDF">
        <w:rPr>
          <w:rFonts w:eastAsia="Calibri"/>
          <w:spacing w:val="-1"/>
          <w:szCs w:val="22"/>
        </w:rPr>
        <w:t>Последствия таких чрезвычайных ситуаций, скорее всего, рассматриваются как связанные с местными воздействиями</w:t>
      </w:r>
      <w:r w:rsidRPr="00A15BDF">
        <w:rPr>
          <w:rFonts w:eastAsia="Calibri"/>
          <w:spacing w:val="-1"/>
          <w:sz w:val="13"/>
          <w:szCs w:val="22"/>
          <w:vertAlign w:val="superscript"/>
        </w:rPr>
        <w:footnoteReference w:id="22"/>
      </w:r>
      <w:r w:rsidRPr="00A15BDF">
        <w:rPr>
          <w:rFonts w:eastAsia="Calibri"/>
          <w:spacing w:val="-1"/>
          <w:szCs w:val="22"/>
        </w:rPr>
        <w:t>(на территории цеха или СПЗ) и могут включать воздействие на здоровье работников.</w:t>
      </w:r>
    </w:p>
    <w:p w14:paraId="0725F148" w14:textId="77777777" w:rsidR="00A15BDF" w:rsidRPr="00A15BDF" w:rsidRDefault="00A15BDF" w:rsidP="00A15BDF">
      <w:pPr>
        <w:widowControl w:val="0"/>
        <w:spacing w:before="122" w:after="0" w:line="284" w:lineRule="auto"/>
        <w:ind w:right="109"/>
        <w:jc w:val="left"/>
        <w:rPr>
          <w:rFonts w:eastAsia="Verdana" w:cs="Verdana"/>
          <w:noProof/>
          <w:sz w:val="2"/>
          <w:szCs w:val="2"/>
        </w:rPr>
      </w:pPr>
      <w:r w:rsidRPr="00A15BDF">
        <w:rPr>
          <w:rFonts w:eastAsia="Calibri"/>
          <w:spacing w:val="-1"/>
          <w:szCs w:val="22"/>
        </w:rPr>
        <w:t>Результаты оценки воздействия чрезвычайных ситуаций</w:t>
      </w:r>
      <w:r w:rsidRPr="00A15BDF">
        <w:rPr>
          <w:rFonts w:eastAsia="Calibri"/>
          <w:spacing w:val="-1"/>
          <w:sz w:val="13"/>
          <w:szCs w:val="22"/>
          <w:vertAlign w:val="superscript"/>
        </w:rPr>
        <w:footnoteReference w:id="23"/>
      </w:r>
      <w:r w:rsidRPr="00A15BDF">
        <w:rPr>
          <w:rFonts w:eastAsia="Calibri"/>
          <w:spacing w:val="-1"/>
          <w:szCs w:val="22"/>
        </w:rPr>
        <w:t>, проведенной по Проекту, подтвердили влияние токсического воздействия на окружающую среду на территории площадки Проекта без риска для местного населения (см. Рис. 6.1).</w:t>
      </w:r>
    </w:p>
    <w:p w14:paraId="55A60D54" w14:textId="77777777" w:rsidR="00A15BDF" w:rsidRPr="00A15BDF" w:rsidRDefault="00A15BDF" w:rsidP="00A15BDF">
      <w:pPr>
        <w:widowControl w:val="0"/>
        <w:spacing w:after="0" w:line="200" w:lineRule="atLeast"/>
        <w:jc w:val="left"/>
        <w:rPr>
          <w:rFonts w:eastAsia="Verdana" w:cs="Verdana"/>
          <w:sz w:val="20"/>
          <w:szCs w:val="20"/>
        </w:rPr>
      </w:pPr>
      <w:r w:rsidRPr="00A15BDF">
        <w:rPr>
          <w:rFonts w:eastAsia="Verdana" w:cs="Verdana"/>
          <w:noProof/>
          <w:sz w:val="20"/>
          <w:szCs w:val="20"/>
          <w:lang w:bidi="ar-SA"/>
        </w:rPr>
        <w:drawing>
          <wp:inline distT="0" distB="0" distL="0" distR="0" wp14:anchorId="119769EA" wp14:editId="78C6EF40">
            <wp:extent cx="5807755" cy="3666458"/>
            <wp:effectExtent l="0" t="0" r="0" b="0"/>
            <wp:docPr id="49"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8.jpeg"/>
                    <pic:cNvPicPr/>
                  </pic:nvPicPr>
                  <pic:blipFill>
                    <a:blip r:embed="rId136" cstate="print"/>
                    <a:stretch>
                      <a:fillRect/>
                    </a:stretch>
                  </pic:blipFill>
                  <pic:spPr>
                    <a:xfrm>
                      <a:off x="0" y="0"/>
                      <a:ext cx="5807755" cy="3666458"/>
                    </a:xfrm>
                    <a:prstGeom prst="rect">
                      <a:avLst/>
                    </a:prstGeom>
                  </pic:spPr>
                </pic:pic>
              </a:graphicData>
            </a:graphic>
          </wp:inline>
        </w:drawing>
      </w:r>
    </w:p>
    <w:p w14:paraId="5E5A35DE" w14:textId="77777777" w:rsidR="00A15BDF" w:rsidRPr="00A15BDF" w:rsidRDefault="00A15BDF" w:rsidP="00A15BDF">
      <w:pPr>
        <w:widowControl w:val="0"/>
        <w:spacing w:before="8" w:after="0" w:line="240" w:lineRule="auto"/>
        <w:jc w:val="left"/>
        <w:rPr>
          <w:rFonts w:eastAsia="Verdana" w:cs="Verdana"/>
          <w:sz w:val="9"/>
          <w:szCs w:val="9"/>
        </w:rPr>
      </w:pPr>
    </w:p>
    <w:p w14:paraId="45D16422" w14:textId="77777777" w:rsidR="00A15BDF" w:rsidRPr="00A15BDF" w:rsidRDefault="00A15BDF" w:rsidP="00A15BDF">
      <w:pPr>
        <w:spacing w:before="170" w:after="100" w:line="170" w:lineRule="atLeast"/>
        <w:rPr>
          <w:rFonts w:eastAsia="Verdana" w:cs="Verdana"/>
          <w:b/>
          <w:bCs/>
          <w:sz w:val="15"/>
          <w:szCs w:val="15"/>
        </w:rPr>
      </w:pPr>
      <w:bookmarkStart w:id="487" w:name="_Toc24627838"/>
      <w:r w:rsidRPr="00A15BDF">
        <w:rPr>
          <w:rFonts w:eastAsia="Calibri"/>
          <w:b/>
          <w:sz w:val="16"/>
          <w:szCs w:val="22"/>
        </w:rPr>
        <w:t xml:space="preserve">Рис. </w:t>
      </w:r>
      <w:r w:rsidRPr="00A15BDF">
        <w:rPr>
          <w:b/>
          <w:bCs/>
          <w:sz w:val="16"/>
          <w:szCs w:val="20"/>
        </w:rPr>
        <w:fldChar w:fldCharType="begin"/>
      </w:r>
      <w:r w:rsidRPr="00A15BDF">
        <w:rPr>
          <w:b/>
          <w:bCs/>
          <w:sz w:val="16"/>
          <w:szCs w:val="20"/>
        </w:rPr>
        <w:instrText xml:space="preserve"> STYLEREF 2 \s </w:instrText>
      </w:r>
      <w:r w:rsidRPr="00A15BDF">
        <w:rPr>
          <w:b/>
          <w:bCs/>
          <w:sz w:val="16"/>
          <w:szCs w:val="20"/>
        </w:rPr>
        <w:fldChar w:fldCharType="separate"/>
      </w:r>
      <w:r w:rsidRPr="00A15BDF">
        <w:rPr>
          <w:b/>
          <w:bCs/>
          <w:noProof/>
          <w:sz w:val="16"/>
          <w:szCs w:val="20"/>
        </w:rPr>
        <w:t>6.1</w:t>
      </w:r>
      <w:r w:rsidRPr="00A15BDF">
        <w:rPr>
          <w:b/>
          <w:bCs/>
          <w:sz w:val="16"/>
          <w:szCs w:val="20"/>
        </w:rPr>
        <w:fldChar w:fldCharType="end"/>
      </w:r>
      <w:r w:rsidRPr="00A15BDF">
        <w:rPr>
          <w:rFonts w:eastAsia="Calibri"/>
          <w:b/>
          <w:sz w:val="16"/>
          <w:szCs w:val="22"/>
        </w:rPr>
        <w:t>.</w:t>
      </w:r>
      <w:r w:rsidRPr="00A15BDF">
        <w:rPr>
          <w:b/>
          <w:bCs/>
          <w:sz w:val="16"/>
          <w:szCs w:val="20"/>
        </w:rPr>
        <w:fldChar w:fldCharType="begin"/>
      </w:r>
      <w:r w:rsidRPr="00A15BDF">
        <w:rPr>
          <w:b/>
          <w:bCs/>
          <w:sz w:val="16"/>
          <w:szCs w:val="20"/>
        </w:rPr>
        <w:instrText xml:space="preserve"> SEQ Figure \* ARABIC \s 2 </w:instrText>
      </w:r>
      <w:r w:rsidRPr="00A15BDF">
        <w:rPr>
          <w:b/>
          <w:bCs/>
          <w:sz w:val="16"/>
          <w:szCs w:val="20"/>
        </w:rPr>
        <w:fldChar w:fldCharType="separate"/>
      </w:r>
      <w:r w:rsidRPr="00A15BDF">
        <w:rPr>
          <w:b/>
          <w:bCs/>
          <w:noProof/>
          <w:sz w:val="16"/>
          <w:szCs w:val="20"/>
        </w:rPr>
        <w:t>1</w:t>
      </w:r>
      <w:r w:rsidRPr="00A15BDF">
        <w:rPr>
          <w:b/>
          <w:bCs/>
          <w:sz w:val="16"/>
          <w:szCs w:val="20"/>
        </w:rPr>
        <w:fldChar w:fldCharType="end"/>
      </w:r>
      <w:r w:rsidRPr="00A15BDF">
        <w:rPr>
          <w:rFonts w:eastAsia="Calibri"/>
          <w:b/>
          <w:sz w:val="16"/>
          <w:szCs w:val="22"/>
        </w:rPr>
        <w:t>: Карта с указанием районов потенциального токсического воздействия</w:t>
      </w:r>
      <w:bookmarkEnd w:id="487"/>
    </w:p>
    <w:p w14:paraId="0CFB4811" w14:textId="77777777" w:rsidR="00A15BDF" w:rsidRPr="00A15BDF" w:rsidRDefault="00A15BDF" w:rsidP="00A15BDF">
      <w:pPr>
        <w:widowControl w:val="0"/>
        <w:tabs>
          <w:tab w:val="left" w:pos="297"/>
        </w:tabs>
        <w:spacing w:before="102" w:after="0" w:line="242" w:lineRule="auto"/>
        <w:ind w:left="178" w:right="173"/>
        <w:rPr>
          <w:rFonts w:eastAsia="Verdana"/>
          <w:sz w:val="16"/>
          <w:szCs w:val="16"/>
        </w:rPr>
      </w:pPr>
      <w:r w:rsidRPr="00A15BDF">
        <w:rPr>
          <w:rFonts w:eastAsia="Calibri"/>
          <w:w w:val="99"/>
          <w:szCs w:val="22"/>
        </w:rPr>
        <w:t>1</w:t>
      </w:r>
      <w:r w:rsidRPr="00A15BDF">
        <w:rPr>
          <w:rFonts w:ascii="Calibri" w:eastAsia="Calibri" w:hAnsi="Calibri"/>
          <w:sz w:val="22"/>
          <w:szCs w:val="22"/>
        </w:rPr>
        <w:tab/>
      </w:r>
      <w:r w:rsidRPr="00A15BDF">
        <w:rPr>
          <w:rFonts w:eastAsia="Calibri"/>
          <w:szCs w:val="22"/>
        </w:rPr>
        <w:t>– зона с превышением медианной первичной токсичной дозы PCt_50: длина зоны по направлению ветра/против ветра — 677/227 м; половина ширины — 407 м на расстоянии 215 м.</w:t>
      </w:r>
    </w:p>
    <w:p w14:paraId="1F08743E" w14:textId="77777777" w:rsidR="00A15BDF" w:rsidRPr="00A15BDF" w:rsidRDefault="00A15BDF" w:rsidP="00A15BDF">
      <w:pPr>
        <w:widowControl w:val="0"/>
        <w:tabs>
          <w:tab w:val="left" w:pos="297"/>
        </w:tabs>
        <w:spacing w:before="4" w:after="0" w:line="218" w:lineRule="exact"/>
        <w:ind w:left="178" w:right="386"/>
        <w:rPr>
          <w:rFonts w:eastAsia="Verdana"/>
          <w:sz w:val="16"/>
          <w:szCs w:val="16"/>
        </w:rPr>
      </w:pPr>
      <w:r w:rsidRPr="00A15BDF">
        <w:rPr>
          <w:rFonts w:eastAsia="Calibri"/>
          <w:w w:val="99"/>
          <w:szCs w:val="22"/>
        </w:rPr>
        <w:t>2</w:t>
      </w:r>
      <w:r w:rsidRPr="00A15BDF">
        <w:rPr>
          <w:rFonts w:ascii="Calibri" w:eastAsia="Calibri" w:hAnsi="Calibri"/>
          <w:sz w:val="22"/>
          <w:szCs w:val="22"/>
        </w:rPr>
        <w:tab/>
      </w:r>
      <w:r w:rsidRPr="00A15BDF">
        <w:rPr>
          <w:rFonts w:eastAsia="Calibri"/>
          <w:sz w:val="16"/>
          <w:szCs w:val="22"/>
        </w:rPr>
        <w:t>– зона с превышением средней летальной токсичной дозы LCt_50: длина зоны по направлению ветра/против ветра — 192/114 м; половина ширины — 138 м на расстоянии 20 м.</w:t>
      </w:r>
    </w:p>
    <w:p w14:paraId="22602D9D" w14:textId="77777777" w:rsidR="00A15BDF" w:rsidRPr="00A15BDF" w:rsidRDefault="00A15BDF" w:rsidP="00A15BDF">
      <w:pPr>
        <w:widowControl w:val="0"/>
        <w:spacing w:after="0" w:line="240" w:lineRule="auto"/>
        <w:jc w:val="left"/>
        <w:rPr>
          <w:rFonts w:eastAsia="Verdana" w:cs="Verdana"/>
          <w:sz w:val="16"/>
          <w:szCs w:val="16"/>
        </w:rPr>
      </w:pPr>
    </w:p>
    <w:p w14:paraId="5EC2B7A0" w14:textId="77777777" w:rsidR="00A15BDF" w:rsidRPr="00A15BDF" w:rsidRDefault="00A15BDF" w:rsidP="00A15BDF">
      <w:pPr>
        <w:widowControl w:val="0"/>
        <w:spacing w:after="0" w:line="240" w:lineRule="auto"/>
        <w:jc w:val="left"/>
      </w:pPr>
      <w:bookmarkStart w:id="488" w:name="_bookmark32"/>
      <w:bookmarkStart w:id="489" w:name="_bookmark33"/>
      <w:bookmarkEnd w:id="488"/>
      <w:bookmarkEnd w:id="489"/>
      <w:r w:rsidRPr="00A15BDF">
        <w:rPr>
          <w:rFonts w:eastAsia="Calibri"/>
          <w:szCs w:val="22"/>
        </w:rPr>
        <w:t>В нижеследующих разделах представлена информация о воздействиях, не учтенных в национальной ОВОС.</w:t>
      </w:r>
    </w:p>
    <w:p w14:paraId="6F0B5BED" w14:textId="77777777" w:rsidR="00A15BDF" w:rsidRPr="00A15BDF" w:rsidRDefault="00A15BDF" w:rsidP="00A15BDF"/>
    <w:p w14:paraId="21D27508" w14:textId="77777777" w:rsidR="00A15BDF" w:rsidRPr="00A15BDF" w:rsidRDefault="00A15BDF" w:rsidP="00A15BDF">
      <w:pPr>
        <w:keepNext/>
        <w:shd w:val="clear" w:color="auto" w:fill="A8D08D"/>
        <w:spacing w:before="100" w:beforeAutospacing="1"/>
        <w:ind w:left="576" w:hanging="576"/>
        <w:outlineLvl w:val="1"/>
        <w:rPr>
          <w:rFonts w:cs="Arial"/>
          <w:b/>
          <w:bCs/>
          <w:iCs/>
          <w:szCs w:val="28"/>
        </w:rPr>
      </w:pPr>
      <w:bookmarkStart w:id="490" w:name="_Toc18473193"/>
      <w:bookmarkStart w:id="491" w:name="_Toc24627012"/>
      <w:bookmarkStart w:id="492" w:name="_Toc24627706"/>
      <w:r w:rsidRPr="00A15BDF">
        <w:rPr>
          <w:rFonts w:eastAsia="Calibri"/>
          <w:b/>
          <w:szCs w:val="22"/>
        </w:rPr>
        <w:t>6.2</w:t>
      </w:r>
      <w:r w:rsidRPr="00A15BDF">
        <w:rPr>
          <w:rFonts w:ascii="Calibri" w:eastAsia="Calibri" w:hAnsi="Calibri"/>
          <w:sz w:val="22"/>
          <w:szCs w:val="22"/>
        </w:rPr>
        <w:tab/>
      </w:r>
      <w:r w:rsidRPr="00A15BDF">
        <w:rPr>
          <w:rFonts w:eastAsia="Calibri"/>
          <w:b/>
          <w:szCs w:val="22"/>
        </w:rPr>
        <w:t>Парниковые газы</w:t>
      </w:r>
      <w:bookmarkEnd w:id="490"/>
      <w:bookmarkEnd w:id="491"/>
      <w:bookmarkEnd w:id="492"/>
    </w:p>
    <w:p w14:paraId="21E076F8" w14:textId="77777777" w:rsidR="00A15BDF" w:rsidRPr="00A15BDF" w:rsidRDefault="00A15BDF" w:rsidP="00A15BDF">
      <w:pPr>
        <w:keepNext/>
        <w:pBdr>
          <w:top w:val="single" w:sz="6" w:space="1" w:color="70AD47"/>
          <w:left w:val="single" w:sz="6" w:space="4" w:color="70AD47"/>
        </w:pBdr>
        <w:ind w:left="720" w:hanging="720"/>
        <w:outlineLvl w:val="2"/>
        <w:rPr>
          <w:rFonts w:cs="Arial"/>
          <w:b/>
          <w:bCs/>
          <w:i/>
          <w:caps/>
          <w:color w:val="70AD47"/>
          <w:szCs w:val="28"/>
        </w:rPr>
      </w:pPr>
      <w:bookmarkStart w:id="493" w:name="_Toc18473194"/>
      <w:bookmarkStart w:id="494" w:name="_Toc24627013"/>
      <w:bookmarkStart w:id="495" w:name="_Toc24627707"/>
      <w:r w:rsidRPr="00A15BDF">
        <w:rPr>
          <w:rFonts w:eastAsia="Calibri"/>
          <w:b/>
          <w:i/>
          <w:caps/>
          <w:color w:val="70AD47"/>
          <w:szCs w:val="22"/>
        </w:rPr>
        <w:t>6.2.1</w:t>
      </w:r>
      <w:r w:rsidRPr="00A15BDF">
        <w:rPr>
          <w:rFonts w:ascii="Calibri" w:eastAsia="Calibri" w:hAnsi="Calibri"/>
          <w:sz w:val="22"/>
          <w:szCs w:val="22"/>
        </w:rPr>
        <w:tab/>
      </w:r>
      <w:r w:rsidRPr="00A15BDF">
        <w:rPr>
          <w:rFonts w:eastAsia="Calibri"/>
          <w:b/>
          <w:i/>
          <w:caps/>
          <w:color w:val="70AD47"/>
          <w:szCs w:val="22"/>
        </w:rPr>
        <w:t>Введение</w:t>
      </w:r>
      <w:bookmarkEnd w:id="493"/>
      <w:bookmarkEnd w:id="494"/>
      <w:bookmarkEnd w:id="495"/>
    </w:p>
    <w:p w14:paraId="3B40D160" w14:textId="77777777" w:rsidR="00A15BDF" w:rsidRPr="00A15BDF" w:rsidRDefault="00A15BDF" w:rsidP="00A15BDF">
      <w:r w:rsidRPr="00A15BDF">
        <w:rPr>
          <w:rFonts w:eastAsia="Calibri"/>
          <w:szCs w:val="22"/>
        </w:rPr>
        <w:t xml:space="preserve">Парниковые газы — это группа атмосферных газов, способных улавливать и поглощать инфракрасное (тепловое) излучение с поверхности Земли, создавая тем самым парниковый эффект в атмосфере. </w:t>
      </w:r>
      <w:r w:rsidRPr="00A15BDF">
        <w:rPr>
          <w:rFonts w:eastAsia="Calibri"/>
          <w:color w:val="000000"/>
          <w:szCs w:val="22"/>
        </w:rPr>
        <w:t xml:space="preserve">Парниковые газы состоят из атмосферных компонентов, производимых как природными, так и антропогенными источниками, которые поглощают и выдают излучение в той же инфракрасной полосе, что и поверхность Земли, атмосфера и облака. </w:t>
      </w:r>
      <w:r w:rsidRPr="00A15BDF">
        <w:rPr>
          <w:rFonts w:eastAsia="Calibri"/>
          <w:szCs w:val="22"/>
        </w:rPr>
        <w:t xml:space="preserve">Способность природных систем поглощать парниковый газ ограничена. Поэтому постоянно растущие антропогенные выбросы парниковых газов приводят к неуклонному увеличению их концентрации в атмосфере и вызывают глобальное потепление. </w:t>
      </w:r>
    </w:p>
    <w:p w14:paraId="40AD1C14" w14:textId="77777777" w:rsidR="00A15BDF" w:rsidRPr="00A15BDF" w:rsidRDefault="00A15BDF" w:rsidP="00A15BDF">
      <w:r w:rsidRPr="00A15BDF">
        <w:rPr>
          <w:rFonts w:eastAsia="Calibri"/>
          <w:szCs w:val="22"/>
        </w:rPr>
        <w:t>Основными парниковыми газами являются: двуокись углерода (CO</w:t>
      </w:r>
      <w:r w:rsidRPr="00A15BDF">
        <w:rPr>
          <w:rFonts w:eastAsia="Calibri"/>
          <w:szCs w:val="22"/>
          <w:vertAlign w:val="subscript"/>
        </w:rPr>
        <w:t>2</w:t>
      </w:r>
      <w:r w:rsidRPr="00A15BDF">
        <w:rPr>
          <w:rFonts w:eastAsia="Calibri"/>
          <w:szCs w:val="22"/>
        </w:rPr>
        <w:t>), метан (CH</w:t>
      </w:r>
      <w:r w:rsidRPr="00A15BDF">
        <w:rPr>
          <w:rFonts w:eastAsia="Calibri"/>
          <w:szCs w:val="22"/>
          <w:vertAlign w:val="subscript"/>
        </w:rPr>
        <w:t>4</w:t>
      </w:r>
      <w:r w:rsidRPr="00A15BDF">
        <w:rPr>
          <w:rFonts w:eastAsia="Calibri"/>
          <w:szCs w:val="22"/>
        </w:rPr>
        <w:t>), монооксид азота (N</w:t>
      </w:r>
      <w:r w:rsidRPr="00A15BDF">
        <w:rPr>
          <w:rFonts w:eastAsia="Calibri"/>
          <w:szCs w:val="22"/>
          <w:vertAlign w:val="subscript"/>
        </w:rPr>
        <w:t>2</w:t>
      </w:r>
      <w:r w:rsidRPr="00A15BDF">
        <w:rPr>
          <w:rFonts w:eastAsia="Calibri"/>
          <w:szCs w:val="22"/>
        </w:rPr>
        <w:t>O), тропосферный озон (O</w:t>
      </w:r>
      <w:r w:rsidRPr="00A15BDF">
        <w:rPr>
          <w:rFonts w:eastAsia="Calibri"/>
          <w:szCs w:val="22"/>
          <w:vertAlign w:val="subscript"/>
        </w:rPr>
        <w:t>3</w:t>
      </w:r>
      <w:r w:rsidRPr="00A15BDF">
        <w:rPr>
          <w:rFonts w:eastAsia="Calibri"/>
          <w:szCs w:val="22"/>
        </w:rPr>
        <w:t>) и водяной пар (H</w:t>
      </w:r>
      <w:r w:rsidRPr="00A15BDF">
        <w:rPr>
          <w:rFonts w:eastAsia="Calibri"/>
          <w:szCs w:val="22"/>
          <w:vertAlign w:val="subscript"/>
        </w:rPr>
        <w:t>2</w:t>
      </w:r>
      <w:r w:rsidRPr="00A15BDF">
        <w:rPr>
          <w:rFonts w:eastAsia="Calibri"/>
          <w:szCs w:val="22"/>
        </w:rPr>
        <w:t>O). Существует также ряд других парниковых газов чисто антропогенного происхождения, таких как галогениды углерода, гидрофторуглероды (ГФУ), перфторуглероды (ПФУ) и гексафторид серы (SF</w:t>
      </w:r>
      <w:r w:rsidRPr="00A15BDF">
        <w:rPr>
          <w:rFonts w:eastAsia="Calibri"/>
          <w:szCs w:val="22"/>
          <w:vertAlign w:val="subscript"/>
        </w:rPr>
        <w:t>6</w:t>
      </w:r>
      <w:r w:rsidRPr="00A15BDF">
        <w:rPr>
          <w:rFonts w:eastAsia="Calibri"/>
          <w:szCs w:val="22"/>
        </w:rPr>
        <w:t>). Газы, оказывающие косвенное парниковое воздействие, включают оксиды окиси азота (NO</w:t>
      </w:r>
      <w:r w:rsidRPr="00A15BDF">
        <w:rPr>
          <w:rFonts w:eastAsia="Calibri"/>
          <w:szCs w:val="22"/>
          <w:vertAlign w:val="subscript"/>
        </w:rPr>
        <w:t>X</w:t>
      </w:r>
      <w:r w:rsidRPr="00A15BDF">
        <w:rPr>
          <w:rFonts w:eastAsia="Calibri"/>
          <w:szCs w:val="22"/>
        </w:rPr>
        <w:t>), моноксид углерода (CO) и диоксид серы (SO</w:t>
      </w:r>
      <w:r w:rsidRPr="00A15BDF">
        <w:rPr>
          <w:rFonts w:eastAsia="Calibri"/>
          <w:szCs w:val="22"/>
          <w:vertAlign w:val="subscript"/>
        </w:rPr>
        <w:t>2</w:t>
      </w:r>
      <w:r w:rsidRPr="00A15BDF">
        <w:rPr>
          <w:rFonts w:eastAsia="Calibri"/>
          <w:szCs w:val="22"/>
        </w:rPr>
        <w:t>). Основной вклад в антропогенные выбросы парниковых газов вносит двуокись углерода, доля которой в общих выбросах газов с прямым парниковым эффектом (выраженным в эквиваленте СО</w:t>
      </w:r>
      <w:r w:rsidRPr="00A15BDF">
        <w:rPr>
          <w:rFonts w:eastAsia="Calibri"/>
          <w:szCs w:val="22"/>
          <w:vertAlign w:val="subscript"/>
        </w:rPr>
        <w:t>2</w:t>
      </w:r>
      <w:r w:rsidRPr="00A15BDF">
        <w:rPr>
          <w:rFonts w:eastAsia="Calibri"/>
          <w:szCs w:val="22"/>
        </w:rPr>
        <w:t xml:space="preserve">), подпадающих под действие Рамочной конвенции ООН об изменении климата (РКИК ООН), составляет более 75%. Еще 16% приходится на метан, около 6% — на закись азота и около 2% — на другие парниковые газы. </w:t>
      </w:r>
    </w:p>
    <w:p w14:paraId="4C1AFAB0" w14:textId="77777777" w:rsidR="00A15BDF" w:rsidRPr="00A15BDF" w:rsidRDefault="00A15BDF" w:rsidP="00A15BDF">
      <w:r w:rsidRPr="00A15BDF">
        <w:rPr>
          <w:rFonts w:eastAsia="Calibri"/>
          <w:szCs w:val="22"/>
        </w:rPr>
        <w:t xml:space="preserve">Парниковые газы, на которые распространяются ограничения Рамочной конвенции Организации Объединенных Наций об изменении климата (1992 год), перечислены в приложении А Киотского протокола и включают диоксид углерода, метан, закись азота, перфторуглероды, гидрофторуглероды и гексафторид серы. </w:t>
      </w:r>
    </w:p>
    <w:p w14:paraId="42102075" w14:textId="77777777" w:rsidR="00A15BDF" w:rsidRPr="00A15BDF" w:rsidRDefault="00A15BDF" w:rsidP="00A15BDF">
      <w:r w:rsidRPr="00A15BDF">
        <w:rPr>
          <w:rFonts w:eastAsia="Calibri"/>
          <w:szCs w:val="22"/>
        </w:rPr>
        <w:t xml:space="preserve">Источниками парниковых газов являются процессы сжигания топлива, промышленные процессы в горнодобывающей, химической, энергетической и обрабатывающей промышленности, в строительстве и сельском хозяйстве, а также при транспортировке топлива и переработке отходов. </w:t>
      </w:r>
    </w:p>
    <w:p w14:paraId="7FB9FF44" w14:textId="77777777" w:rsidR="00A15BDF" w:rsidRPr="00A15BDF" w:rsidRDefault="00A15BDF" w:rsidP="00A15BDF">
      <w:r w:rsidRPr="00A15BDF">
        <w:rPr>
          <w:rFonts w:eastAsia="Calibri"/>
          <w:color w:val="000000"/>
          <w:szCs w:val="22"/>
        </w:rPr>
        <w:t xml:space="preserve">Наибольшее влияние на климат оказывает </w:t>
      </w:r>
      <w:r w:rsidRPr="00A15BDF">
        <w:rPr>
          <w:rFonts w:eastAsia="Calibri"/>
          <w:b/>
          <w:color w:val="000000"/>
          <w:szCs w:val="22"/>
        </w:rPr>
        <w:t>диоксид углерода (CO</w:t>
      </w:r>
      <w:r w:rsidRPr="00A15BDF">
        <w:rPr>
          <w:rFonts w:eastAsia="Calibri"/>
          <w:b/>
          <w:color w:val="000000"/>
          <w:szCs w:val="22"/>
          <w:vertAlign w:val="subscript"/>
        </w:rPr>
        <w:t>2</w:t>
      </w:r>
      <w:r w:rsidRPr="00A15BDF">
        <w:rPr>
          <w:rFonts w:eastAsia="Calibri"/>
          <w:b/>
          <w:color w:val="000000"/>
          <w:szCs w:val="22"/>
        </w:rPr>
        <w:t>)</w:t>
      </w:r>
      <w:r w:rsidRPr="00A15BDF">
        <w:rPr>
          <w:rFonts w:eastAsia="Calibri"/>
          <w:color w:val="000000"/>
          <w:szCs w:val="22"/>
        </w:rPr>
        <w:t>. В докладе Межправительственной группы экспертов по изменению климата (МГЭИК) отмечается беспрецедентные темпы роста концентрации CO</w:t>
      </w:r>
      <w:r w:rsidRPr="00A15BDF">
        <w:rPr>
          <w:rFonts w:eastAsia="Calibri"/>
          <w:color w:val="000000"/>
          <w:szCs w:val="22"/>
          <w:vertAlign w:val="subscript"/>
        </w:rPr>
        <w:t>2</w:t>
      </w:r>
      <w:r w:rsidRPr="00A15BDF">
        <w:rPr>
          <w:rFonts w:eastAsia="Calibri"/>
          <w:color w:val="000000"/>
          <w:szCs w:val="22"/>
        </w:rPr>
        <w:t xml:space="preserve"> в атмосфере за последние 250 лет. С 1750 года по 2005 год уровень CO</w:t>
      </w:r>
      <w:r w:rsidRPr="00A15BDF">
        <w:rPr>
          <w:rFonts w:eastAsia="Calibri"/>
          <w:color w:val="000000"/>
          <w:szCs w:val="22"/>
          <w:vertAlign w:val="subscript"/>
        </w:rPr>
        <w:t>2</w:t>
      </w:r>
      <w:r w:rsidRPr="00A15BDF">
        <w:rPr>
          <w:rFonts w:eastAsia="Calibri"/>
          <w:color w:val="000000"/>
          <w:szCs w:val="22"/>
        </w:rPr>
        <w:t xml:space="preserve"> вырос на 35%.</w:t>
      </w:r>
      <w:r w:rsidRPr="00A15BDF">
        <w:rPr>
          <w:rFonts w:eastAsia="Calibri"/>
          <w:szCs w:val="22"/>
        </w:rPr>
        <w:t xml:space="preserve"> Основными источниками выбросов углекислого газа в атмосферу являются производство, транспортировка, переработка и потребление биомассы (12%); на другие источники (например, производство цемента или окисление монооксида углерода) приходится 2%.</w:t>
      </w:r>
    </w:p>
    <w:p w14:paraId="1D82E0F2" w14:textId="77777777" w:rsidR="00A15BDF" w:rsidRPr="00A15BDF" w:rsidRDefault="00A15BDF" w:rsidP="00A15BDF">
      <w:pPr>
        <w:rPr>
          <w:color w:val="000000"/>
        </w:rPr>
      </w:pPr>
      <w:r w:rsidRPr="00A15BDF">
        <w:rPr>
          <w:rFonts w:eastAsia="Calibri"/>
          <w:color w:val="000000"/>
          <w:szCs w:val="22"/>
        </w:rPr>
        <w:t>Вторым по значимости парниковым газом после CO</w:t>
      </w:r>
      <w:r w:rsidRPr="00A15BDF">
        <w:rPr>
          <w:rFonts w:eastAsia="Calibri"/>
          <w:color w:val="000000"/>
          <w:szCs w:val="22"/>
          <w:vertAlign w:val="subscript"/>
        </w:rPr>
        <w:t>2</w:t>
      </w:r>
      <w:r w:rsidRPr="00A15BDF">
        <w:rPr>
          <w:rFonts w:eastAsia="Calibri"/>
          <w:color w:val="000000"/>
          <w:szCs w:val="22"/>
        </w:rPr>
        <w:t xml:space="preserve"> является </w:t>
      </w:r>
      <w:r w:rsidRPr="00A15BDF">
        <w:rPr>
          <w:rFonts w:eastAsia="Calibri"/>
          <w:b/>
          <w:color w:val="000000"/>
          <w:szCs w:val="22"/>
        </w:rPr>
        <w:t>метан (СН</w:t>
      </w:r>
      <w:r w:rsidRPr="00A15BDF">
        <w:rPr>
          <w:rFonts w:eastAsia="Calibri"/>
          <w:b/>
          <w:color w:val="000000"/>
          <w:szCs w:val="22"/>
          <w:vertAlign w:val="subscript"/>
        </w:rPr>
        <w:t>4</w:t>
      </w:r>
      <w:r w:rsidRPr="00A15BDF">
        <w:rPr>
          <w:rFonts w:eastAsia="Calibri"/>
          <w:b/>
          <w:color w:val="000000"/>
          <w:szCs w:val="22"/>
        </w:rPr>
        <w:t>)</w:t>
      </w:r>
      <w:r w:rsidRPr="00A15BDF">
        <w:rPr>
          <w:rFonts w:eastAsia="Calibri"/>
          <w:color w:val="000000"/>
          <w:szCs w:val="22"/>
        </w:rPr>
        <w:t>. Метан (СН</w:t>
      </w:r>
      <w:r w:rsidRPr="00A15BDF">
        <w:rPr>
          <w:rFonts w:eastAsia="Calibri"/>
          <w:color w:val="000000"/>
          <w:szCs w:val="22"/>
          <w:vertAlign w:val="subscript"/>
        </w:rPr>
        <w:t>4</w:t>
      </w:r>
      <w:r w:rsidRPr="00A15BDF">
        <w:rPr>
          <w:rFonts w:eastAsia="Calibri"/>
          <w:color w:val="000000"/>
          <w:szCs w:val="22"/>
        </w:rPr>
        <w:t xml:space="preserve">) производится как из природных, так и из искусственных источников. В последнем случае он образуется в результате производства топлива, пищеварительной ферментации (например животноводство), рисоводства и обезлесения (в основном в результате сжигания биомассы и распада избыточного органического вещества). По оценкам, на метан приходится около 20% глобального потепления. </w:t>
      </w:r>
    </w:p>
    <w:p w14:paraId="40FC6687" w14:textId="77777777" w:rsidR="00A15BDF" w:rsidRPr="00A15BDF" w:rsidRDefault="00A15BDF" w:rsidP="00A15BDF">
      <w:r w:rsidRPr="00A15BDF">
        <w:rPr>
          <w:rFonts w:eastAsia="Calibri"/>
          <w:color w:val="000000"/>
          <w:szCs w:val="22"/>
        </w:rPr>
        <w:t xml:space="preserve">Важную роль в химии атмосферы играет </w:t>
      </w:r>
      <w:r w:rsidRPr="00A15BDF">
        <w:rPr>
          <w:rFonts w:eastAsia="Calibri"/>
          <w:b/>
          <w:color w:val="000000"/>
          <w:szCs w:val="22"/>
        </w:rPr>
        <w:t>окись азота (N</w:t>
      </w:r>
      <w:r w:rsidRPr="00A15BDF">
        <w:rPr>
          <w:rFonts w:eastAsia="Calibri"/>
          <w:b/>
          <w:color w:val="000000"/>
          <w:szCs w:val="22"/>
          <w:vertAlign w:val="subscript"/>
        </w:rPr>
        <w:t>2</w:t>
      </w:r>
      <w:r w:rsidRPr="00A15BDF">
        <w:rPr>
          <w:rFonts w:eastAsia="Calibri"/>
          <w:b/>
          <w:color w:val="000000"/>
          <w:szCs w:val="22"/>
        </w:rPr>
        <w:t>O)</w:t>
      </w:r>
      <w:r w:rsidRPr="00A15BDF">
        <w:rPr>
          <w:rFonts w:eastAsia="Calibri"/>
          <w:color w:val="000000"/>
          <w:szCs w:val="22"/>
        </w:rPr>
        <w:t>, поскольку она является источником NO</w:t>
      </w:r>
      <w:r w:rsidRPr="00A15BDF">
        <w:rPr>
          <w:rFonts w:eastAsia="Calibri"/>
          <w:color w:val="000000"/>
          <w:szCs w:val="22"/>
          <w:vertAlign w:val="subscript"/>
        </w:rPr>
        <w:t>2</w:t>
      </w:r>
      <w:r w:rsidRPr="00A15BDF">
        <w:rPr>
          <w:rFonts w:eastAsia="Calibri"/>
          <w:color w:val="000000"/>
          <w:szCs w:val="22"/>
        </w:rPr>
        <w:t>, разрушающим стратосферный озон. В настоящее время около 40% выбросов N</w:t>
      </w:r>
      <w:r w:rsidRPr="00A15BDF">
        <w:rPr>
          <w:rFonts w:eastAsia="Calibri"/>
          <w:color w:val="000000"/>
          <w:szCs w:val="22"/>
          <w:vertAlign w:val="subscript"/>
        </w:rPr>
        <w:t>2</w:t>
      </w:r>
      <w:r w:rsidRPr="00A15BDF">
        <w:rPr>
          <w:rFonts w:eastAsia="Calibri"/>
          <w:color w:val="000000"/>
          <w:szCs w:val="22"/>
        </w:rPr>
        <w:t>O приходится на антропогенные источники (производство и использование минеральных удобрений, животноводство, химическая промышленность). На N</w:t>
      </w:r>
      <w:r w:rsidRPr="00A15BDF">
        <w:rPr>
          <w:rFonts w:eastAsia="Calibri"/>
          <w:color w:val="000000"/>
          <w:szCs w:val="22"/>
          <w:vertAlign w:val="subscript"/>
        </w:rPr>
        <w:t>2</w:t>
      </w:r>
      <w:r w:rsidRPr="00A15BDF">
        <w:rPr>
          <w:rFonts w:eastAsia="Calibri"/>
          <w:color w:val="000000"/>
          <w:szCs w:val="22"/>
        </w:rPr>
        <w:t>O приходится около 6% глобального потепления. Однако существует большая неопределенность в оценке выбросов как из природных, так и антропогенных источников.</w:t>
      </w:r>
    </w:p>
    <w:p w14:paraId="2DF60EE1" w14:textId="77777777" w:rsidR="00A15BDF" w:rsidRPr="00A15BDF" w:rsidRDefault="00A15BDF" w:rsidP="00A15BDF">
      <w:pPr>
        <w:rPr>
          <w:sz w:val="24"/>
          <w:szCs w:val="24"/>
        </w:rPr>
      </w:pPr>
      <w:r w:rsidRPr="00A15BDF">
        <w:rPr>
          <w:rFonts w:eastAsia="Calibri"/>
          <w:b/>
          <w:color w:val="000000"/>
          <w:szCs w:val="22"/>
        </w:rPr>
        <w:t>Тропосферный озон (троп. О</w:t>
      </w:r>
      <w:r w:rsidRPr="00A15BDF">
        <w:rPr>
          <w:rFonts w:eastAsia="Calibri"/>
          <w:b/>
          <w:color w:val="000000"/>
          <w:szCs w:val="22"/>
          <w:vertAlign w:val="subscript"/>
        </w:rPr>
        <w:t>3</w:t>
      </w:r>
      <w:r w:rsidRPr="00A15BDF">
        <w:rPr>
          <w:rFonts w:eastAsia="Calibri"/>
          <w:b/>
          <w:color w:val="000000"/>
          <w:szCs w:val="22"/>
        </w:rPr>
        <w:t>)</w:t>
      </w:r>
      <w:r w:rsidRPr="00A15BDF">
        <w:rPr>
          <w:rFonts w:eastAsia="Calibri"/>
          <w:color w:val="000000"/>
          <w:szCs w:val="22"/>
        </w:rPr>
        <w:t xml:space="preserve"> является парниковым газом, оказывает непосредственное воздействие на климат, поглощая длинноволновое и коротковолновое излучение Земли и Солнца, а также создает химические реакции, изменяющие концентрации других парниковых газов, например, метана.</w:t>
      </w:r>
    </w:p>
    <w:p w14:paraId="53A58C4D" w14:textId="77777777" w:rsidR="00A15BDF" w:rsidRPr="00A15BDF" w:rsidRDefault="00A15BDF" w:rsidP="00A15BDF">
      <w:r w:rsidRPr="00A15BDF">
        <w:rPr>
          <w:rFonts w:eastAsia="Calibri"/>
          <w:color w:val="000000"/>
          <w:szCs w:val="22"/>
        </w:rPr>
        <w:t>Основной причиной повышения уровня содержания троп. O</w:t>
      </w:r>
      <w:r w:rsidRPr="00A15BDF">
        <w:rPr>
          <w:rFonts w:eastAsia="Calibri"/>
          <w:color w:val="000000"/>
          <w:szCs w:val="22"/>
          <w:vertAlign w:val="subscript"/>
        </w:rPr>
        <w:t>3</w:t>
      </w:r>
      <w:r w:rsidRPr="00A15BDF">
        <w:rPr>
          <w:rFonts w:eastAsia="Calibri"/>
          <w:color w:val="000000"/>
          <w:szCs w:val="22"/>
        </w:rPr>
        <w:t xml:space="preserve"> является увеличение антропогенных выбросов озоновых прекурсоров — химических соединений, необходимых для его производства, в основном углеводородов и оксидов азота.</w:t>
      </w:r>
    </w:p>
    <w:p w14:paraId="11045984" w14:textId="77777777" w:rsidR="00A15BDF" w:rsidRPr="00A15BDF" w:rsidRDefault="00A15BDF" w:rsidP="00A15BDF">
      <w:pPr>
        <w:rPr>
          <w:color w:val="000000"/>
        </w:rPr>
      </w:pPr>
      <w:r w:rsidRPr="00A15BDF">
        <w:rPr>
          <w:rFonts w:eastAsia="Calibri"/>
          <w:color w:val="000000"/>
          <w:szCs w:val="22"/>
        </w:rPr>
        <w:t xml:space="preserve">Существенным природным парниковым газом, вносящим значительный вклад в парниковый эффект и вызывающим сильную положительную реакцию является </w:t>
      </w:r>
      <w:r w:rsidRPr="00A15BDF">
        <w:rPr>
          <w:rFonts w:eastAsia="Calibri"/>
          <w:b/>
          <w:color w:val="000000"/>
          <w:szCs w:val="22"/>
        </w:rPr>
        <w:t>водяной пар</w:t>
      </w:r>
      <w:r w:rsidRPr="00A15BDF">
        <w:rPr>
          <w:rFonts w:eastAsia="Calibri"/>
          <w:color w:val="000000"/>
          <w:szCs w:val="22"/>
        </w:rPr>
        <w:t>. Таким образом, повышение температуры воздуха приводит к более высокому уровню влажности при почти стабильной относительной влажности, что увеличивает парниковый эффект и тем самым еще больше повышает температуру воздуха.</w:t>
      </w:r>
    </w:p>
    <w:p w14:paraId="6EEAD3DF" w14:textId="77777777" w:rsidR="00A15BDF" w:rsidRPr="00A15BDF" w:rsidRDefault="00A15BDF" w:rsidP="00A15BDF">
      <w:pPr>
        <w:rPr>
          <w:color w:val="000000"/>
        </w:rPr>
      </w:pPr>
      <w:r w:rsidRPr="00A15BDF">
        <w:rPr>
          <w:rFonts w:eastAsia="Calibri"/>
          <w:color w:val="000000"/>
          <w:szCs w:val="22"/>
        </w:rPr>
        <w:t>Существует также группа газов с так называемым «косвенным парниковым эффектом», таких как оксиды азота (NO</w:t>
      </w:r>
      <w:r w:rsidRPr="00A15BDF">
        <w:rPr>
          <w:rFonts w:eastAsia="Calibri"/>
          <w:color w:val="000000"/>
          <w:szCs w:val="22"/>
          <w:vertAlign w:val="subscript"/>
        </w:rPr>
        <w:t>X</w:t>
      </w:r>
      <w:r w:rsidRPr="00A15BDF">
        <w:rPr>
          <w:rFonts w:eastAsia="Calibri"/>
          <w:color w:val="000000"/>
          <w:szCs w:val="22"/>
        </w:rPr>
        <w:t>), оксид углерода (CO) и диоксид серы (SO</w:t>
      </w:r>
      <w:r w:rsidRPr="00A15BDF">
        <w:rPr>
          <w:rFonts w:eastAsia="Calibri"/>
          <w:color w:val="000000"/>
          <w:szCs w:val="22"/>
          <w:vertAlign w:val="subscript"/>
        </w:rPr>
        <w:t>2</w:t>
      </w:r>
      <w:r w:rsidRPr="00A15BDF">
        <w:rPr>
          <w:rFonts w:eastAsia="Calibri"/>
          <w:color w:val="000000"/>
          <w:szCs w:val="22"/>
        </w:rPr>
        <w:t xml:space="preserve">). </w:t>
      </w:r>
    </w:p>
    <w:p w14:paraId="41CF17AF" w14:textId="77777777" w:rsidR="00A15BDF" w:rsidRPr="00A15BDF" w:rsidRDefault="00A15BDF" w:rsidP="00A15BDF">
      <w:pPr>
        <w:keepNext/>
        <w:pBdr>
          <w:top w:val="single" w:sz="6" w:space="1" w:color="70AD47"/>
          <w:left w:val="single" w:sz="6" w:space="4" w:color="70AD47"/>
        </w:pBdr>
        <w:ind w:left="720" w:hanging="720"/>
        <w:outlineLvl w:val="2"/>
        <w:rPr>
          <w:rFonts w:cs="Arial"/>
          <w:b/>
          <w:bCs/>
          <w:i/>
          <w:caps/>
          <w:color w:val="70AD47"/>
          <w:szCs w:val="26"/>
        </w:rPr>
      </w:pPr>
      <w:bookmarkStart w:id="496" w:name="_Toc18473195"/>
      <w:bookmarkStart w:id="497" w:name="_Toc24627014"/>
      <w:bookmarkStart w:id="498" w:name="_Toc24627708"/>
      <w:r w:rsidRPr="00A15BDF">
        <w:rPr>
          <w:rFonts w:eastAsia="Calibri"/>
          <w:b/>
          <w:i/>
          <w:caps/>
          <w:color w:val="70AD47"/>
          <w:szCs w:val="22"/>
        </w:rPr>
        <w:t>6.2.2</w:t>
      </w:r>
      <w:r w:rsidRPr="00A15BDF">
        <w:rPr>
          <w:rFonts w:ascii="Calibri" w:eastAsia="Calibri" w:hAnsi="Calibri"/>
          <w:sz w:val="22"/>
          <w:szCs w:val="22"/>
        </w:rPr>
        <w:tab/>
      </w:r>
      <w:r w:rsidRPr="00A15BDF">
        <w:rPr>
          <w:rFonts w:eastAsia="Calibri"/>
          <w:b/>
          <w:i/>
          <w:caps/>
          <w:color w:val="70AD47"/>
          <w:szCs w:val="22"/>
        </w:rPr>
        <w:t>Источники ПГ</w:t>
      </w:r>
      <w:bookmarkEnd w:id="496"/>
      <w:bookmarkEnd w:id="497"/>
      <w:bookmarkEnd w:id="498"/>
    </w:p>
    <w:p w14:paraId="40CC7036" w14:textId="77777777" w:rsidR="00A15BDF" w:rsidRPr="00A15BDF" w:rsidRDefault="00A15BDF" w:rsidP="00A15BDF">
      <w:r w:rsidRPr="00A15BDF">
        <w:rPr>
          <w:rFonts w:eastAsia="Calibri"/>
          <w:szCs w:val="22"/>
        </w:rPr>
        <w:t>Разработанный в 2018 году документ ОВОС содержит данные о текущих и ожидаемых выбросах загрязняющих веществ (включая ПГ и газы с косвенным парниковым эффектом) для дальнейшего расширения производства в КуАз (включая «Волгаферт» и других арендаторов).</w:t>
      </w:r>
    </w:p>
    <w:p w14:paraId="7DF9A713" w14:textId="77777777" w:rsidR="00A15BDF" w:rsidRPr="00A15BDF" w:rsidRDefault="00A15BDF" w:rsidP="00A15BDF">
      <w:r w:rsidRPr="00A15BDF">
        <w:rPr>
          <w:rFonts w:eastAsia="Calibri"/>
          <w:szCs w:val="22"/>
        </w:rPr>
        <w:t xml:space="preserve">Из 957 источников выбросов в атмосферу, установленных на заводе КуАз (в том числе на новом заводе по производству карбамида), 187 источников выбросов загрязняющих веществ — это парниковые газы (метан и двуокись углерода из КуАз и только метан из нового завода карбамида) или газы с косвенным парниковым эффектом (преимущественно оксид и диоксид азота, оксид углерода, диоксид серы). Это точечные и летучие источники выбросов парниковых газов и газов с косвенным парниковым эффектом от производственных установок, а также от сжигания топлива и транспортных операций. Из 187 источников выбросов загрязняющих веществ в атмосферу газов КуАз, которые могут быть классифицированы как парниковые газы и газы с косвенным парниковым эффектом, только 8 источников относятся к новому заводу карбамида. Источниками косвенных выбросов ПГ, связанных с потреблением электроэнергии третьими лицами, также являются сжигание природного газа в котельных (выброс </w:t>
      </w:r>
      <w:r w:rsidRPr="00A15BDF">
        <w:rPr>
          <w:rFonts w:eastAsia="Calibri"/>
          <w:i/>
          <w:szCs w:val="22"/>
        </w:rPr>
        <w:t>NO</w:t>
      </w:r>
      <w:r w:rsidRPr="00A15BDF">
        <w:rPr>
          <w:rFonts w:eastAsia="Calibri"/>
          <w:i/>
          <w:szCs w:val="22"/>
          <w:vertAlign w:val="subscript"/>
        </w:rPr>
        <w:t>2</w:t>
      </w:r>
      <w:r w:rsidRPr="00A15BDF">
        <w:rPr>
          <w:rFonts w:eastAsia="Calibri"/>
          <w:i/>
          <w:szCs w:val="22"/>
        </w:rPr>
        <w:t>, NO, CO</w:t>
      </w:r>
      <w:r w:rsidRPr="00A15BDF">
        <w:rPr>
          <w:rFonts w:eastAsia="Calibri"/>
          <w:szCs w:val="22"/>
        </w:rPr>
        <w:t>) и потребление электроэнергии на технологические и бытовые нужды.</w:t>
      </w:r>
    </w:p>
    <w:p w14:paraId="6D8B6D79" w14:textId="77777777" w:rsidR="00A15BDF" w:rsidRPr="00A15BDF" w:rsidRDefault="00A15BDF" w:rsidP="00A15BDF">
      <w:r w:rsidRPr="00A15BDF">
        <w:rPr>
          <w:rFonts w:eastAsia="Calibri"/>
          <w:szCs w:val="22"/>
        </w:rPr>
        <w:t>Источниками выбросов парниковых газов, а также источниками газов с косвенным парниковым эффектом на промышленной площадке «Волгаферт» являются стационарные и летучие источники выбросов парниковых газов (метан) и различные мусоросжигательные установки, такие как двигатели автомобилей или строительной техники, топки, котельные, сушилки и т.д., генерирующие выбросы CO (CO</w:t>
      </w:r>
      <w:r w:rsidRPr="00A15BDF">
        <w:rPr>
          <w:rFonts w:eastAsia="Calibri"/>
          <w:szCs w:val="22"/>
          <w:vertAlign w:val="subscript"/>
        </w:rPr>
        <w:t>2</w:t>
      </w:r>
      <w:r w:rsidRPr="00A15BDF">
        <w:rPr>
          <w:rFonts w:eastAsia="Calibri"/>
          <w:szCs w:val="22"/>
        </w:rPr>
        <w:t>), SO</w:t>
      </w:r>
      <w:r w:rsidRPr="00A15BDF">
        <w:rPr>
          <w:rFonts w:eastAsia="Calibri"/>
          <w:szCs w:val="22"/>
          <w:vertAlign w:val="subscript"/>
        </w:rPr>
        <w:t>2</w:t>
      </w:r>
      <w:r w:rsidRPr="00A15BDF">
        <w:rPr>
          <w:rFonts w:eastAsia="Calibri"/>
          <w:szCs w:val="22"/>
        </w:rPr>
        <w:t xml:space="preserve"> и NO</w:t>
      </w:r>
      <w:r w:rsidRPr="00A15BDF">
        <w:rPr>
          <w:rFonts w:eastAsia="Calibri"/>
          <w:szCs w:val="22"/>
          <w:vertAlign w:val="subscript"/>
        </w:rPr>
        <w:t>2</w:t>
      </w:r>
      <w:r w:rsidRPr="00A15BDF">
        <w:rPr>
          <w:rFonts w:eastAsia="Calibri"/>
          <w:szCs w:val="22"/>
        </w:rPr>
        <w:t>. Кроме того, существуют косвенные выбросы ПГ, связанные с потреблением электроэнергии, поставляемой третьими сторонами.</w:t>
      </w:r>
    </w:p>
    <w:p w14:paraId="18F3B89D" w14:textId="77777777" w:rsidR="00A15BDF" w:rsidRPr="00A15BDF" w:rsidRDefault="00A15BDF" w:rsidP="00A15BDF">
      <w:r w:rsidRPr="00A15BDF">
        <w:rPr>
          <w:rFonts w:eastAsia="Calibri"/>
          <w:szCs w:val="22"/>
        </w:rPr>
        <w:t xml:space="preserve">На этапе строительства завод «Волгаферт» будет выбрасывать только газы с косвенным парниковым эффектом: </w:t>
      </w:r>
    </w:p>
    <w:p w14:paraId="58FE2A0A"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 xml:space="preserve"> Сжигание бензина и дизельного топлива автотранспортом и строительной техникой с механизмами внутреннего сгорания, выделяющими </w:t>
      </w:r>
      <w:r w:rsidRPr="00A15BDF">
        <w:rPr>
          <w:rFonts w:eastAsia="Calibri"/>
          <w:b/>
          <w:i/>
          <w:szCs w:val="22"/>
        </w:rPr>
        <w:t>NO</w:t>
      </w:r>
      <w:r w:rsidRPr="00A15BDF">
        <w:rPr>
          <w:rFonts w:eastAsia="Calibri"/>
          <w:b/>
          <w:i/>
          <w:szCs w:val="22"/>
          <w:vertAlign w:val="subscript"/>
        </w:rPr>
        <w:t>2</w:t>
      </w:r>
      <w:r w:rsidRPr="00A15BDF">
        <w:rPr>
          <w:rFonts w:eastAsia="Calibri"/>
          <w:b/>
          <w:i/>
          <w:szCs w:val="22"/>
        </w:rPr>
        <w:t>, NO, CO, SO</w:t>
      </w:r>
      <w:r w:rsidRPr="00A15BDF">
        <w:rPr>
          <w:rFonts w:eastAsia="Calibri"/>
          <w:b/>
          <w:i/>
          <w:szCs w:val="22"/>
          <w:vertAlign w:val="subscript"/>
        </w:rPr>
        <w:t>2</w:t>
      </w:r>
      <w:r w:rsidRPr="00A15BDF">
        <w:rPr>
          <w:rFonts w:eastAsia="Calibri"/>
          <w:szCs w:val="22"/>
        </w:rPr>
        <w:t xml:space="preserve">; </w:t>
      </w:r>
    </w:p>
    <w:p w14:paraId="299F94A8"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 xml:space="preserve"> Газовая резка и сварка, выделяющая </w:t>
      </w:r>
      <w:r w:rsidRPr="00A15BDF">
        <w:rPr>
          <w:rFonts w:eastAsia="Calibri"/>
          <w:b/>
          <w:i/>
          <w:szCs w:val="22"/>
        </w:rPr>
        <w:t>NO</w:t>
      </w:r>
      <w:r w:rsidRPr="00A15BDF">
        <w:rPr>
          <w:rFonts w:eastAsia="Calibri"/>
          <w:b/>
          <w:i/>
          <w:szCs w:val="22"/>
          <w:vertAlign w:val="subscript"/>
        </w:rPr>
        <w:t>2</w:t>
      </w:r>
      <w:r w:rsidRPr="00A15BDF">
        <w:rPr>
          <w:rFonts w:eastAsia="Calibri"/>
          <w:szCs w:val="22"/>
        </w:rPr>
        <w:t xml:space="preserve"> и </w:t>
      </w:r>
      <w:r w:rsidRPr="00A15BDF">
        <w:rPr>
          <w:rFonts w:eastAsia="Calibri"/>
          <w:b/>
          <w:i/>
          <w:szCs w:val="22"/>
        </w:rPr>
        <w:t>CO</w:t>
      </w:r>
      <w:r w:rsidRPr="00A15BDF">
        <w:rPr>
          <w:rFonts w:eastAsia="Calibri"/>
          <w:b/>
          <w:i/>
          <w:szCs w:val="22"/>
          <w:vertAlign w:val="subscript"/>
        </w:rPr>
        <w:t>2</w:t>
      </w:r>
      <w:r w:rsidRPr="00A15BDF">
        <w:rPr>
          <w:rFonts w:eastAsia="Calibri"/>
          <w:szCs w:val="22"/>
        </w:rPr>
        <w:t>.</w:t>
      </w:r>
    </w:p>
    <w:p w14:paraId="6A16AE65" w14:textId="77777777" w:rsidR="00A15BDF" w:rsidRPr="00A15BDF" w:rsidRDefault="00A15BDF" w:rsidP="00A15BDF">
      <w:r w:rsidRPr="00A15BDF">
        <w:rPr>
          <w:rFonts w:eastAsia="Calibri"/>
          <w:szCs w:val="22"/>
        </w:rPr>
        <w:t xml:space="preserve">Основными источниками выбросов парниковых газов и газов с косвенным парниковым эффектом на этапе эксплуатации являются следующие: </w:t>
      </w:r>
    </w:p>
    <w:p w14:paraId="032D4FD5" w14:textId="77777777" w:rsidR="00A15BDF" w:rsidRPr="00A15BDF" w:rsidRDefault="00A15BDF" w:rsidP="00A15BDF">
      <w:pPr>
        <w:ind w:left="720" w:hanging="360"/>
        <w:rPr>
          <w:rFonts w:ascii="Symbol" w:hAnsi="Symbol"/>
          <w:szCs w:val="20"/>
        </w:rPr>
      </w:pPr>
      <w:r w:rsidRPr="00A15BDF">
        <w:rPr>
          <w:rFonts w:ascii="Calibri" w:eastAsia="Calibri" w:hAnsi="Calibri"/>
          <w:sz w:val="22"/>
          <w:szCs w:val="22"/>
        </w:rPr>
        <w:tab/>
      </w:r>
      <w:r w:rsidRPr="00A15BDF">
        <w:rPr>
          <w:rFonts w:eastAsia="Calibri"/>
          <w:szCs w:val="22"/>
        </w:rPr>
        <w:t xml:space="preserve">Комплексная компрессионная установка, выделяющая </w:t>
      </w:r>
      <w:r w:rsidRPr="00A15BDF">
        <w:rPr>
          <w:rFonts w:eastAsia="Calibri"/>
          <w:b/>
          <w:i/>
          <w:szCs w:val="22"/>
        </w:rPr>
        <w:t>метан</w:t>
      </w:r>
      <w:r w:rsidRPr="00A15BDF">
        <w:rPr>
          <w:rFonts w:eastAsia="Calibri"/>
          <w:szCs w:val="22"/>
        </w:rPr>
        <w:t xml:space="preserve"> и </w:t>
      </w:r>
      <w:r w:rsidRPr="00A15BDF">
        <w:rPr>
          <w:rFonts w:eastAsia="Calibri"/>
          <w:b/>
          <w:i/>
          <w:szCs w:val="22"/>
        </w:rPr>
        <w:t>CO</w:t>
      </w:r>
      <w:r w:rsidRPr="00A15BDF">
        <w:rPr>
          <w:rFonts w:eastAsia="Calibri"/>
          <w:b/>
          <w:i/>
          <w:szCs w:val="22"/>
          <w:vertAlign w:val="subscript"/>
        </w:rPr>
        <w:t>2</w:t>
      </w:r>
      <w:r w:rsidRPr="00A15BDF">
        <w:rPr>
          <w:rFonts w:eastAsia="Calibri"/>
          <w:szCs w:val="22"/>
        </w:rPr>
        <w:t>;</w:t>
      </w:r>
    </w:p>
    <w:p w14:paraId="7C5C4A82" w14:textId="77777777" w:rsidR="00A15BDF" w:rsidRPr="00A15BDF" w:rsidRDefault="00A15BDF" w:rsidP="00A15BDF">
      <w:pPr>
        <w:ind w:left="720" w:hanging="360"/>
        <w:rPr>
          <w:rFonts w:ascii="Symbol" w:hAnsi="Symbol"/>
          <w:szCs w:val="20"/>
        </w:rPr>
      </w:pPr>
      <w:r w:rsidRPr="00A15BDF">
        <w:rPr>
          <w:rFonts w:ascii="Calibri" w:eastAsia="Calibri" w:hAnsi="Calibri"/>
          <w:sz w:val="22"/>
          <w:szCs w:val="22"/>
        </w:rPr>
        <w:tab/>
      </w:r>
      <w:r w:rsidRPr="00A15BDF">
        <w:rPr>
          <w:rFonts w:eastAsia="Calibri"/>
          <w:szCs w:val="22"/>
        </w:rPr>
        <w:t xml:space="preserve">Установка синтеза (скруббер высокого давления), выделяющая </w:t>
      </w:r>
      <w:r w:rsidRPr="00A15BDF">
        <w:rPr>
          <w:rFonts w:eastAsia="Calibri"/>
          <w:b/>
          <w:i/>
          <w:szCs w:val="22"/>
        </w:rPr>
        <w:t>метан</w:t>
      </w:r>
      <w:r w:rsidRPr="00A15BDF">
        <w:rPr>
          <w:rFonts w:eastAsia="Calibri"/>
          <w:szCs w:val="22"/>
        </w:rPr>
        <w:t xml:space="preserve"> и </w:t>
      </w:r>
      <w:r w:rsidRPr="00A15BDF">
        <w:rPr>
          <w:rFonts w:eastAsia="Calibri"/>
          <w:b/>
          <w:i/>
          <w:szCs w:val="22"/>
        </w:rPr>
        <w:t>CO</w:t>
      </w:r>
      <w:r w:rsidRPr="00A15BDF">
        <w:rPr>
          <w:rFonts w:eastAsia="Calibri"/>
          <w:szCs w:val="22"/>
        </w:rPr>
        <w:t>;</w:t>
      </w:r>
    </w:p>
    <w:p w14:paraId="7BA35CE7" w14:textId="77777777" w:rsidR="00A15BDF" w:rsidRPr="00A15BDF" w:rsidRDefault="00A15BDF" w:rsidP="00A15BDF">
      <w:pPr>
        <w:ind w:left="720" w:hanging="360"/>
        <w:rPr>
          <w:rFonts w:ascii="Symbol" w:hAnsi="Symbol"/>
          <w:szCs w:val="20"/>
        </w:rPr>
      </w:pPr>
      <w:r w:rsidRPr="00A15BDF">
        <w:rPr>
          <w:rFonts w:ascii="Calibri" w:eastAsia="Calibri" w:hAnsi="Calibri"/>
          <w:sz w:val="22"/>
          <w:szCs w:val="22"/>
        </w:rPr>
        <w:tab/>
      </w:r>
      <w:r w:rsidRPr="00A15BDF">
        <w:rPr>
          <w:rFonts w:eastAsia="Calibri"/>
          <w:szCs w:val="22"/>
        </w:rPr>
        <w:t xml:space="preserve">Кислотоулавливающий скруббер (поглотители), выделяющий </w:t>
      </w:r>
      <w:r w:rsidRPr="00A15BDF">
        <w:rPr>
          <w:rFonts w:eastAsia="Calibri"/>
          <w:b/>
          <w:i/>
          <w:szCs w:val="22"/>
        </w:rPr>
        <w:t>метан</w:t>
      </w:r>
      <w:r w:rsidRPr="00A15BDF">
        <w:rPr>
          <w:rFonts w:eastAsia="Calibri"/>
          <w:szCs w:val="22"/>
        </w:rPr>
        <w:t xml:space="preserve">; </w:t>
      </w:r>
    </w:p>
    <w:p w14:paraId="45300E77" w14:textId="77777777" w:rsidR="00A15BDF" w:rsidRPr="00A15BDF" w:rsidRDefault="00A15BDF" w:rsidP="00A15BDF">
      <w:pPr>
        <w:ind w:left="720" w:hanging="360"/>
        <w:rPr>
          <w:rFonts w:ascii="Symbol" w:hAnsi="Symbol"/>
          <w:szCs w:val="20"/>
        </w:rPr>
      </w:pPr>
      <w:r w:rsidRPr="00A15BDF">
        <w:rPr>
          <w:rFonts w:ascii="Calibri" w:eastAsia="Calibri" w:hAnsi="Calibri"/>
          <w:sz w:val="22"/>
          <w:szCs w:val="22"/>
        </w:rPr>
        <w:tab/>
      </w:r>
      <w:r w:rsidRPr="00A15BDF">
        <w:rPr>
          <w:rFonts w:eastAsia="Calibri"/>
          <w:szCs w:val="22"/>
        </w:rPr>
        <w:t xml:space="preserve">Охлаждающий скруббер и скруббер Вентура, выделяющий </w:t>
      </w:r>
      <w:r w:rsidRPr="00A15BDF">
        <w:rPr>
          <w:rFonts w:eastAsia="Calibri"/>
          <w:b/>
          <w:i/>
          <w:szCs w:val="22"/>
        </w:rPr>
        <w:t>CO</w:t>
      </w:r>
      <w:r w:rsidRPr="00A15BDF">
        <w:rPr>
          <w:rFonts w:eastAsia="Calibri"/>
          <w:szCs w:val="22"/>
        </w:rPr>
        <w:t>.</w:t>
      </w:r>
    </w:p>
    <w:p w14:paraId="5FA7D182" w14:textId="77777777" w:rsidR="00A15BDF" w:rsidRPr="00A15BDF" w:rsidRDefault="00A15BDF" w:rsidP="00A15BDF">
      <w:pPr>
        <w:keepNext/>
        <w:pBdr>
          <w:top w:val="single" w:sz="6" w:space="1" w:color="70AD47"/>
          <w:left w:val="single" w:sz="6" w:space="4" w:color="70AD47"/>
        </w:pBdr>
        <w:ind w:left="720" w:hanging="720"/>
        <w:outlineLvl w:val="2"/>
        <w:rPr>
          <w:rFonts w:cs="Arial"/>
          <w:b/>
          <w:bCs/>
          <w:i/>
          <w:caps/>
          <w:color w:val="70AD47"/>
          <w:szCs w:val="26"/>
        </w:rPr>
      </w:pPr>
      <w:bookmarkStart w:id="499" w:name="_Toc18473196"/>
      <w:bookmarkStart w:id="500" w:name="_Toc24627015"/>
      <w:bookmarkStart w:id="501" w:name="_Toc24627709"/>
      <w:r w:rsidRPr="00A15BDF">
        <w:rPr>
          <w:rFonts w:eastAsia="Calibri"/>
          <w:b/>
          <w:i/>
          <w:caps/>
          <w:color w:val="70AD47"/>
          <w:szCs w:val="22"/>
        </w:rPr>
        <w:t>6.2.3</w:t>
      </w:r>
      <w:r w:rsidRPr="00A15BDF">
        <w:rPr>
          <w:rFonts w:ascii="Calibri" w:eastAsia="Calibri" w:hAnsi="Calibri"/>
          <w:sz w:val="22"/>
          <w:szCs w:val="22"/>
        </w:rPr>
        <w:tab/>
      </w:r>
      <w:r w:rsidRPr="00A15BDF">
        <w:rPr>
          <w:rFonts w:eastAsia="Calibri"/>
          <w:b/>
          <w:i/>
          <w:caps/>
          <w:color w:val="70AD47"/>
          <w:szCs w:val="22"/>
        </w:rPr>
        <w:t>Оценки выбросов ПГ</w:t>
      </w:r>
      <w:bookmarkEnd w:id="499"/>
      <w:bookmarkEnd w:id="500"/>
      <w:bookmarkEnd w:id="501"/>
    </w:p>
    <w:p w14:paraId="441D3FBE" w14:textId="77777777" w:rsidR="00A15BDF" w:rsidRPr="00A15BDF" w:rsidRDefault="00A15BDF" w:rsidP="00A15BDF">
      <w:r w:rsidRPr="00A15BDF">
        <w:rPr>
          <w:rFonts w:eastAsia="Calibri"/>
          <w:szCs w:val="22"/>
        </w:rPr>
        <w:t>Это международно признанный подход к расчету выбросов CO</w:t>
      </w:r>
      <w:r w:rsidRPr="00A15BDF">
        <w:rPr>
          <w:rFonts w:eastAsia="Calibri"/>
          <w:szCs w:val="22"/>
          <w:vertAlign w:val="subscript"/>
        </w:rPr>
        <w:t>2</w:t>
      </w:r>
      <w:r w:rsidRPr="00A15BDF">
        <w:rPr>
          <w:rFonts w:eastAsia="Calibri"/>
          <w:szCs w:val="22"/>
        </w:rPr>
        <w:t>, N</w:t>
      </w:r>
      <w:r w:rsidRPr="00A15BDF">
        <w:rPr>
          <w:rFonts w:eastAsia="Calibri"/>
          <w:szCs w:val="22"/>
          <w:vertAlign w:val="subscript"/>
        </w:rPr>
        <w:t>2</w:t>
      </w:r>
      <w:r w:rsidRPr="00A15BDF">
        <w:rPr>
          <w:rFonts w:eastAsia="Calibri"/>
          <w:szCs w:val="22"/>
        </w:rPr>
        <w:t>O и CH</w:t>
      </w:r>
      <w:r w:rsidRPr="00A15BDF">
        <w:rPr>
          <w:rFonts w:eastAsia="Calibri"/>
          <w:szCs w:val="22"/>
          <w:vertAlign w:val="subscript"/>
        </w:rPr>
        <w:t>4</w:t>
      </w:r>
      <w:r w:rsidRPr="00A15BDF">
        <w:rPr>
          <w:rFonts w:eastAsia="Calibri"/>
          <w:szCs w:val="22"/>
        </w:rPr>
        <w:t xml:space="preserve"> как парниковых газов. Ниже приведена оценка выбросов парниковых газов ОАО «Волгаферт» и ОАО «КуАз» в целом (для понимания доли ОАО «Волгаферт» в общем объеме выбросов парниковых газов в районе КуАз). На этапе строительства выбросы парниковых газов в атмосферу в результате реализации Проекта отсутствуют. В связи с этим для этапа эксплуатации (2021 год) подготовлена следующая смета.</w:t>
      </w:r>
    </w:p>
    <w:p w14:paraId="31233BDC" w14:textId="77777777" w:rsidR="00A15BDF" w:rsidRPr="00A15BDF" w:rsidRDefault="00A15BDF" w:rsidP="00A15BDF">
      <w:r w:rsidRPr="00A15BDF">
        <w:rPr>
          <w:rFonts w:eastAsia="Calibri"/>
          <w:szCs w:val="22"/>
        </w:rPr>
        <w:t>Выбросы ПГ следует оценивать как сумму выбросов в эквиваленте CO</w:t>
      </w:r>
      <w:r w:rsidRPr="00A15BDF">
        <w:rPr>
          <w:rFonts w:eastAsia="Calibri"/>
          <w:szCs w:val="22"/>
          <w:vertAlign w:val="subscript"/>
        </w:rPr>
        <w:t>2</w:t>
      </w:r>
      <w:r w:rsidRPr="00A15BDF">
        <w:rPr>
          <w:rFonts w:eastAsia="Calibri"/>
          <w:szCs w:val="22"/>
        </w:rPr>
        <w:t xml:space="preserve"> в результате производственного процесса и сжигания топлива и косвенных выбросов ПГ в результате потребления энергии третьими сторонами.  Однако в связи с отсутствием данных об общем энергопотреблении по КуАз в 2021 году косвенные выбросы ПГ от потребления электроэнергии не включены в оценку по КуАз. Следовательно, сравнение не может считаться полностью последовательным, но все же оно дает представление о величине значений. </w:t>
      </w:r>
    </w:p>
    <w:p w14:paraId="2FBC269D" w14:textId="77777777" w:rsidR="00A15BDF" w:rsidRPr="00A15BDF" w:rsidRDefault="00A15BDF" w:rsidP="00A15BDF">
      <w:pPr>
        <w:keepNext/>
        <w:pBdr>
          <w:left w:val="single" w:sz="6" w:space="4" w:color="70AD47"/>
        </w:pBdr>
        <w:tabs>
          <w:tab w:val="left" w:pos="708"/>
        </w:tabs>
        <w:outlineLvl w:val="3"/>
        <w:rPr>
          <w:b/>
          <w:bCs/>
          <w:color w:val="70AD47"/>
          <w:szCs w:val="28"/>
          <w:u w:val="single"/>
        </w:rPr>
      </w:pPr>
      <w:r w:rsidRPr="00A15BDF">
        <w:rPr>
          <w:rFonts w:eastAsia="Calibri"/>
          <w:b/>
          <w:szCs w:val="22"/>
          <w:u w:val="single"/>
        </w:rPr>
        <w:t>Выбросы ПГ в результате производственного процесса</w:t>
      </w:r>
    </w:p>
    <w:p w14:paraId="602217A5" w14:textId="77777777" w:rsidR="00A15BDF" w:rsidRPr="00A15BDF" w:rsidRDefault="00A15BDF" w:rsidP="00A15BDF">
      <w:r w:rsidRPr="00A15BDF">
        <w:rPr>
          <w:rFonts w:eastAsia="Calibri"/>
          <w:szCs w:val="22"/>
        </w:rPr>
        <w:t>Всего от источников выбросов «Волгаферт» в атмосферу будет выбрасываться 226,106 тонн ПГ (метан) в год. К 2021 году выбросы метана КуАз в целом (включая завод «Волгаферт» и других арендаторов) оцениваются в 640,737 тонн в год, диоксида углерода — 86,466 тонн (потребление произведенного завода «Волгаферт» 385,000 тонн CO</w:t>
      </w:r>
      <w:r w:rsidRPr="00A15BDF">
        <w:rPr>
          <w:rFonts w:eastAsia="Calibri"/>
          <w:szCs w:val="22"/>
          <w:vertAlign w:val="subscript"/>
        </w:rPr>
        <w:t>2</w:t>
      </w:r>
      <w:r w:rsidRPr="00A15BDF">
        <w:rPr>
          <w:rFonts w:eastAsia="Calibri"/>
          <w:szCs w:val="22"/>
        </w:rPr>
        <w:t>, учтенное в оценке).</w:t>
      </w:r>
    </w:p>
    <w:p w14:paraId="16F20124" w14:textId="77777777" w:rsidR="00A15BDF" w:rsidRPr="00A15BDF" w:rsidRDefault="00A15BDF" w:rsidP="00A15BDF">
      <w:pPr>
        <w:spacing w:before="240"/>
      </w:pPr>
      <w:r w:rsidRPr="00A15BDF">
        <w:rPr>
          <w:rFonts w:eastAsia="Calibri"/>
          <w:szCs w:val="22"/>
        </w:rPr>
        <w:t xml:space="preserve">При оценке количества выбросов парниковых газов </w:t>
      </w:r>
      <w:r w:rsidRPr="00A15BDF">
        <w:rPr>
          <w:rFonts w:eastAsia="Calibri"/>
          <w:strike/>
          <w:szCs w:val="22"/>
        </w:rPr>
        <w:t>и газов с косвенным парниковым эффектом</w:t>
      </w:r>
      <w:r w:rsidRPr="00A15BDF">
        <w:rPr>
          <w:rFonts w:eastAsia="Calibri"/>
          <w:szCs w:val="22"/>
        </w:rPr>
        <w:t>, они преобразуются в эквивалент CO</w:t>
      </w:r>
      <w:r w:rsidRPr="00A15BDF">
        <w:rPr>
          <w:rFonts w:eastAsia="Calibri"/>
          <w:szCs w:val="22"/>
          <w:vertAlign w:val="subscript"/>
        </w:rPr>
        <w:t>2</w:t>
      </w:r>
      <w:r w:rsidRPr="00A15BDF">
        <w:rPr>
          <w:rFonts w:eastAsia="Calibri"/>
          <w:szCs w:val="22"/>
        </w:rPr>
        <w:t xml:space="preserve"> (CO</w:t>
      </w:r>
      <w:r w:rsidRPr="00A15BDF">
        <w:rPr>
          <w:rFonts w:eastAsia="Calibri"/>
          <w:szCs w:val="22"/>
          <w:vertAlign w:val="subscript"/>
        </w:rPr>
        <w:t>2</w:t>
      </w:r>
      <w:r w:rsidRPr="00A15BDF">
        <w:rPr>
          <w:rFonts w:eastAsia="Calibri"/>
          <w:szCs w:val="22"/>
        </w:rPr>
        <w:t xml:space="preserve"> является наиболее распространенным газом, вносящим наибольший вклад в парниковый эффект). </w:t>
      </w:r>
    </w:p>
    <w:p w14:paraId="5D2280A4" w14:textId="77777777" w:rsidR="00A15BDF" w:rsidRPr="00A15BDF" w:rsidRDefault="00A15BDF" w:rsidP="00A15BDF">
      <w:pPr>
        <w:spacing w:before="240"/>
      </w:pPr>
      <w:r w:rsidRPr="00A15BDF">
        <w:rPr>
          <w:rFonts w:eastAsia="Calibri"/>
          <w:szCs w:val="22"/>
        </w:rPr>
        <w:t xml:space="preserve">На основе подхода, используемого в методологических </w:t>
      </w:r>
      <w:r w:rsidRPr="00A15BDF">
        <w:rPr>
          <w:rFonts w:eastAsia="Calibri"/>
          <w:b/>
          <w:szCs w:val="22"/>
        </w:rPr>
        <w:t>руководящих принципах МГЭИК</w:t>
      </w:r>
      <w:r w:rsidRPr="00A15BDF">
        <w:rPr>
          <w:rFonts w:eastAsia="Calibri"/>
          <w:szCs w:val="22"/>
        </w:rPr>
        <w:t>, можно оценить количество парниковых газов, образующихся в результате преобразования метана в эквивалент СО</w:t>
      </w:r>
      <w:r w:rsidRPr="00A15BDF">
        <w:rPr>
          <w:rFonts w:eastAsia="Calibri"/>
          <w:szCs w:val="22"/>
          <w:vertAlign w:val="subscript"/>
        </w:rPr>
        <w:t>2</w:t>
      </w:r>
      <w:r w:rsidRPr="00A15BDF">
        <w:rPr>
          <w:rFonts w:eastAsia="Calibri"/>
          <w:szCs w:val="22"/>
        </w:rPr>
        <w:t>. Потенциал глобального потепления (ПГП) — это показатель для сравнения климатических последствий парниковых газов с воздействием того же количества диоксида углерода (CO</w:t>
      </w:r>
      <w:r w:rsidRPr="00A15BDF">
        <w:rPr>
          <w:rFonts w:eastAsia="Calibri"/>
          <w:szCs w:val="22"/>
          <w:vertAlign w:val="subscript"/>
        </w:rPr>
        <w:t>2</w:t>
      </w:r>
      <w:r w:rsidRPr="00A15BDF">
        <w:rPr>
          <w:rFonts w:eastAsia="Calibri"/>
          <w:szCs w:val="22"/>
        </w:rPr>
        <w:t xml:space="preserve">) за определенный период времени. Поэтому ПГП используется для целей конверсии. Потенциал глобального потепления, согласно четвертому докладу МГЭИК об оценке, равен 25. </w:t>
      </w:r>
    </w:p>
    <w:p w14:paraId="0FAE071F" w14:textId="77777777" w:rsidR="00A15BDF" w:rsidRPr="00A15BDF" w:rsidRDefault="00A15BDF" w:rsidP="00A15BDF">
      <w:pPr>
        <w:spacing w:before="240"/>
      </w:pPr>
      <w:r w:rsidRPr="00A15BDF">
        <w:rPr>
          <w:rFonts w:eastAsia="Calibri"/>
          <w:szCs w:val="22"/>
        </w:rPr>
        <w:t>При использовании ПГП выбросы ПГ от производственного процесса (с 2021 г.) будут следующими (в эквиваленте СО</w:t>
      </w:r>
      <w:r w:rsidRPr="00A15BDF">
        <w:rPr>
          <w:rFonts w:eastAsia="Calibri"/>
          <w:szCs w:val="22"/>
          <w:vertAlign w:val="subscript"/>
        </w:rPr>
        <w:t>2</w:t>
      </w:r>
      <w:r w:rsidRPr="00A15BDF">
        <w:rPr>
          <w:rFonts w:eastAsia="Calibri"/>
          <w:szCs w:val="22"/>
        </w:rPr>
        <w:t>):</w:t>
      </w:r>
    </w:p>
    <w:p w14:paraId="2253E730"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Завод «Волгаферт»: 226.106x25 = 5,652.65 тонн;</w:t>
      </w:r>
    </w:p>
    <w:p w14:paraId="07D8D563"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КуАз в целом: 640,737x25 (метан в эквиваленте СО</w:t>
      </w:r>
      <w:r w:rsidRPr="00A15BDF">
        <w:rPr>
          <w:rFonts w:eastAsia="Calibri"/>
          <w:szCs w:val="22"/>
          <w:vertAlign w:val="subscript"/>
        </w:rPr>
        <w:t>2</w:t>
      </w:r>
      <w:r w:rsidRPr="00A15BDF">
        <w:rPr>
          <w:rFonts w:eastAsia="Calibri"/>
          <w:szCs w:val="22"/>
        </w:rPr>
        <w:t>) + 86 466 (СО</w:t>
      </w:r>
      <w:r w:rsidRPr="00A15BDF">
        <w:rPr>
          <w:rFonts w:eastAsia="Calibri"/>
          <w:szCs w:val="22"/>
          <w:vertAlign w:val="subscript"/>
        </w:rPr>
        <w:t>2</w:t>
      </w:r>
      <w:r w:rsidRPr="00A15BDF">
        <w:rPr>
          <w:rFonts w:eastAsia="Calibri"/>
          <w:szCs w:val="22"/>
        </w:rPr>
        <w:t>) = 16 018,425 + 86 466 = 102 484,425 тонн.</w:t>
      </w:r>
    </w:p>
    <w:p w14:paraId="247EEC3E" w14:textId="77777777" w:rsidR="00A15BDF" w:rsidRPr="00A15BDF" w:rsidRDefault="00A15BDF" w:rsidP="00A15BDF">
      <w:pPr>
        <w:keepNext/>
        <w:pBdr>
          <w:left w:val="single" w:sz="6" w:space="4" w:color="70AD47"/>
        </w:pBdr>
        <w:tabs>
          <w:tab w:val="left" w:pos="708"/>
        </w:tabs>
        <w:outlineLvl w:val="3"/>
        <w:rPr>
          <w:b/>
          <w:u w:val="single"/>
        </w:rPr>
      </w:pPr>
      <w:r w:rsidRPr="00A15BDF">
        <w:rPr>
          <w:rFonts w:eastAsia="Calibri"/>
          <w:b/>
          <w:szCs w:val="22"/>
          <w:u w:val="single"/>
        </w:rPr>
        <w:t>Оценки выбросов ПГ, основанные на потреблении топлива</w:t>
      </w:r>
    </w:p>
    <w:p w14:paraId="3439BF9F" w14:textId="77777777" w:rsidR="00A15BDF" w:rsidRPr="00A15BDF" w:rsidRDefault="00A15BDF" w:rsidP="00A15BDF">
      <w:r w:rsidRPr="00A15BDF">
        <w:rPr>
          <w:rFonts w:eastAsia="Calibri"/>
          <w:szCs w:val="22"/>
        </w:rPr>
        <w:t>На межгосударственном уровне были разработаны и признаны различные методологические документы для оценки количества ПГ на основе сжигания ископаемого топлива. Среди них следующие международные документы:</w:t>
      </w:r>
    </w:p>
    <w:p w14:paraId="2678F9F9" w14:textId="77777777" w:rsidR="00A15BDF" w:rsidRPr="00A15BDF" w:rsidRDefault="00A15BDF" w:rsidP="00A15BDF">
      <w:pPr>
        <w:rPr>
          <w:sz w:val="24"/>
          <w:szCs w:val="24"/>
        </w:rPr>
      </w:pPr>
      <w:r w:rsidRPr="00A15BDF">
        <w:rPr>
          <w:rFonts w:eastAsia="Calibri"/>
          <w:b/>
          <w:i/>
          <w:szCs w:val="22"/>
        </w:rPr>
        <w:t>Методологические руководящие принципы МГЭИК (МГЭИК, 2006; МГЭИК, 2014)</w:t>
      </w:r>
      <w:r w:rsidRPr="00A15BDF">
        <w:rPr>
          <w:rFonts w:eastAsia="Calibri"/>
          <w:szCs w:val="22"/>
        </w:rPr>
        <w:t>, дополненные методологическими документами, актуальными для оценки антропогенных выбросов парниковых газов, не регулируемых Монреальским протоколом, на период 1990-2015 гг.</w:t>
      </w:r>
      <w:r w:rsidRPr="00A15BDF">
        <w:rPr>
          <w:rFonts w:eastAsia="Calibri"/>
          <w:sz w:val="24"/>
          <w:szCs w:val="22"/>
        </w:rPr>
        <w:t xml:space="preserve"> </w:t>
      </w:r>
    </w:p>
    <w:p w14:paraId="0A1A9CAD" w14:textId="77777777" w:rsidR="00A15BDF" w:rsidRPr="00A15BDF" w:rsidRDefault="00A15BDF" w:rsidP="00A15BDF">
      <w:r w:rsidRPr="00A15BDF">
        <w:rPr>
          <w:rFonts w:eastAsia="Calibri"/>
          <w:b/>
          <w:i/>
          <w:szCs w:val="22"/>
        </w:rPr>
        <w:t>Методология IFC</w:t>
      </w:r>
      <w:r w:rsidRPr="00A15BDF">
        <w:rPr>
          <w:rFonts w:eastAsia="Calibri"/>
          <w:szCs w:val="22"/>
        </w:rPr>
        <w:t xml:space="preserve"> (CEET IFC) для расчета выбросов в эквиваленте СО</w:t>
      </w:r>
      <w:r w:rsidRPr="00A15BDF">
        <w:rPr>
          <w:rFonts w:eastAsia="Calibri"/>
          <w:szCs w:val="22"/>
          <w:vertAlign w:val="subscript"/>
        </w:rPr>
        <w:t>2</w:t>
      </w:r>
      <w:r w:rsidRPr="00A15BDF">
        <w:rPr>
          <w:rFonts w:eastAsia="Calibri"/>
          <w:szCs w:val="22"/>
        </w:rPr>
        <w:t xml:space="preserve"> на основе сжигаемого топлива. Согласно этой методологии:</w:t>
      </w:r>
    </w:p>
    <w:p w14:paraId="39F95CCF"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Выбросы парниковых газов в эквиваленте СО</w:t>
      </w:r>
      <w:r w:rsidRPr="00A15BDF">
        <w:rPr>
          <w:rFonts w:eastAsia="Calibri"/>
          <w:szCs w:val="22"/>
          <w:vertAlign w:val="subscript"/>
        </w:rPr>
        <w:t>2</w:t>
      </w:r>
      <w:r w:rsidRPr="00A15BDF">
        <w:rPr>
          <w:rFonts w:eastAsia="Calibri"/>
          <w:szCs w:val="22"/>
        </w:rPr>
        <w:t xml:space="preserve"> составляют 3,0 тонны на тонну сожженного дизельного топлива;</w:t>
      </w:r>
    </w:p>
    <w:p w14:paraId="2E6A4160"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 xml:space="preserve">При сжигании угля выделяются следующие парниковые газы: </w:t>
      </w:r>
    </w:p>
    <w:p w14:paraId="3D5AC0FD" w14:textId="77777777" w:rsidR="00A15BDF" w:rsidRPr="00A15BDF" w:rsidRDefault="00A15BDF" w:rsidP="00A15BDF">
      <w:pPr>
        <w:ind w:left="2040" w:hanging="340"/>
      </w:pPr>
      <w:r w:rsidRPr="00A15BDF">
        <w:rPr>
          <w:rFonts w:ascii="Courier New" w:eastAsia="Calibri" w:hAnsi="Courier New"/>
          <w:szCs w:val="22"/>
        </w:rPr>
        <w:t>o</w:t>
      </w:r>
      <w:r w:rsidRPr="00A15BDF">
        <w:rPr>
          <w:rFonts w:ascii="Calibri" w:eastAsia="Calibri" w:hAnsi="Calibri"/>
          <w:sz w:val="22"/>
          <w:szCs w:val="22"/>
        </w:rPr>
        <w:tab/>
      </w:r>
      <w:r w:rsidRPr="00A15BDF">
        <w:rPr>
          <w:rFonts w:eastAsia="Calibri"/>
          <w:szCs w:val="22"/>
        </w:rPr>
        <w:t xml:space="preserve">Диоксид углерода — 2 161 т/т угля; </w:t>
      </w:r>
    </w:p>
    <w:p w14:paraId="5DAA7DD4" w14:textId="77777777" w:rsidR="00A15BDF" w:rsidRPr="00A15BDF" w:rsidRDefault="00A15BDF" w:rsidP="00A15BDF">
      <w:pPr>
        <w:ind w:left="2040" w:hanging="340"/>
      </w:pPr>
      <w:r w:rsidRPr="00A15BDF">
        <w:rPr>
          <w:rFonts w:ascii="Courier New" w:eastAsia="Calibri" w:hAnsi="Courier New"/>
          <w:szCs w:val="22"/>
        </w:rPr>
        <w:t>o</w:t>
      </w:r>
      <w:r w:rsidRPr="00A15BDF">
        <w:rPr>
          <w:rFonts w:ascii="Calibri" w:eastAsia="Calibri" w:hAnsi="Calibri"/>
          <w:sz w:val="22"/>
          <w:szCs w:val="22"/>
        </w:rPr>
        <w:tab/>
      </w:r>
      <w:r w:rsidRPr="00A15BDF">
        <w:rPr>
          <w:rFonts w:eastAsia="Calibri"/>
          <w:szCs w:val="22"/>
        </w:rPr>
        <w:t xml:space="preserve">Метан — 0,000022 т/т угля; </w:t>
      </w:r>
    </w:p>
    <w:p w14:paraId="70AA18A3" w14:textId="77777777" w:rsidR="00A15BDF" w:rsidRPr="00A15BDF" w:rsidRDefault="00A15BDF" w:rsidP="00A15BDF">
      <w:pPr>
        <w:ind w:left="2040" w:hanging="340"/>
      </w:pPr>
      <w:r w:rsidRPr="00A15BDF">
        <w:rPr>
          <w:rFonts w:ascii="Courier New" w:eastAsia="Calibri" w:hAnsi="Courier New"/>
          <w:szCs w:val="22"/>
        </w:rPr>
        <w:t>o</w:t>
      </w:r>
      <w:r w:rsidRPr="00A15BDF">
        <w:rPr>
          <w:rFonts w:ascii="Calibri" w:eastAsia="Calibri" w:hAnsi="Calibri"/>
          <w:sz w:val="22"/>
          <w:szCs w:val="22"/>
        </w:rPr>
        <w:tab/>
      </w:r>
      <w:r w:rsidRPr="00A15BDF">
        <w:rPr>
          <w:rFonts w:eastAsia="Calibri"/>
          <w:szCs w:val="22"/>
        </w:rPr>
        <w:t xml:space="preserve">Всего оксидов азота — 0,000033 т/т угля; </w:t>
      </w:r>
    </w:p>
    <w:p w14:paraId="48801143"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При сжигании природного газа коэффициент выбросов на тысячу м</w:t>
      </w:r>
      <w:r w:rsidRPr="00A15BDF">
        <w:rPr>
          <w:rFonts w:eastAsia="Calibri"/>
          <w:szCs w:val="22"/>
          <w:vertAlign w:val="superscript"/>
        </w:rPr>
        <w:t>3</w:t>
      </w:r>
      <w:r w:rsidRPr="00A15BDF">
        <w:rPr>
          <w:rFonts w:eastAsia="Calibri"/>
          <w:szCs w:val="22"/>
        </w:rPr>
        <w:t xml:space="preserve"> (или тонну условного топлива) составляет 1,62 тонны диоксида углерода (CO</w:t>
      </w:r>
      <w:r w:rsidRPr="00A15BDF">
        <w:rPr>
          <w:rFonts w:eastAsia="Calibri"/>
          <w:szCs w:val="22"/>
          <w:vertAlign w:val="subscript"/>
        </w:rPr>
        <w:t>2</w:t>
      </w:r>
      <w:r w:rsidRPr="00A15BDF">
        <w:rPr>
          <w:rFonts w:eastAsia="Calibri"/>
          <w:szCs w:val="22"/>
        </w:rPr>
        <w:t xml:space="preserve">). </w:t>
      </w:r>
    </w:p>
    <w:p w14:paraId="74230E54" w14:textId="77777777" w:rsidR="00A15BDF" w:rsidRPr="00A15BDF" w:rsidRDefault="00A15BDF" w:rsidP="00A15BDF">
      <w:r w:rsidRPr="00A15BDF">
        <w:rPr>
          <w:rFonts w:eastAsia="Calibri"/>
          <w:szCs w:val="22"/>
        </w:rPr>
        <w:t>Новый завод карбамида не будет сжигать ископаемое природное топливо. Поэтому оценка, основанная на количестве сожженного топлива, была выполнена только для завода КуАз в целом.</w:t>
      </w:r>
    </w:p>
    <w:p w14:paraId="7FE9A84B" w14:textId="77777777" w:rsidR="00A15BDF" w:rsidRPr="00A15BDF" w:rsidRDefault="00A15BDF" w:rsidP="00A15BDF">
      <w:r w:rsidRPr="00A15BDF">
        <w:rPr>
          <w:rFonts w:eastAsia="Calibri"/>
          <w:szCs w:val="22"/>
        </w:rPr>
        <w:t xml:space="preserve">Использование подхода, изложенного в </w:t>
      </w:r>
      <w:r w:rsidRPr="00A15BDF">
        <w:rPr>
          <w:rFonts w:eastAsia="Calibri"/>
          <w:b/>
          <w:i/>
          <w:szCs w:val="22"/>
        </w:rPr>
        <w:t>Методологических руководящих принципах МГЭИК (МГЭИК, 2006; МГЭИК, 2014)</w:t>
      </w:r>
      <w:r w:rsidRPr="00A15BDF">
        <w:rPr>
          <w:rFonts w:eastAsia="Calibri"/>
          <w:szCs w:val="22"/>
        </w:rPr>
        <w:t xml:space="preserve"> и на основе данных КуйбышевАзота о годовом потреблении ископаемого топлива на заводе можно оценить количество выбросов парниковых газов в эквиваленте СО</w:t>
      </w:r>
      <w:r w:rsidRPr="00A15BDF">
        <w:rPr>
          <w:rFonts w:eastAsia="Calibri"/>
          <w:szCs w:val="22"/>
          <w:vertAlign w:val="subscript"/>
        </w:rPr>
        <w:t>2</w:t>
      </w:r>
      <w:r w:rsidRPr="00A15BDF">
        <w:rPr>
          <w:rFonts w:eastAsia="Calibri"/>
          <w:szCs w:val="22"/>
        </w:rPr>
        <w:t xml:space="preserve">. Результаты приведены в таблице 6.2.1 ниже. </w:t>
      </w:r>
    </w:p>
    <w:p w14:paraId="41EA4825" w14:textId="77777777" w:rsidR="00A15BDF" w:rsidRPr="00A15BDF" w:rsidRDefault="00A15BDF" w:rsidP="00A15BDF">
      <w:pPr>
        <w:spacing w:before="170" w:after="100" w:line="170" w:lineRule="atLeast"/>
        <w:jc w:val="left"/>
        <w:rPr>
          <w:b/>
          <w:sz w:val="16"/>
          <w:szCs w:val="20"/>
        </w:rPr>
      </w:pPr>
      <w:bookmarkStart w:id="502" w:name="_Toc24627876"/>
      <w:r w:rsidRPr="00A15BDF">
        <w:rPr>
          <w:rFonts w:eastAsia="Calibri"/>
          <w:b/>
          <w:sz w:val="16"/>
          <w:szCs w:val="22"/>
        </w:rPr>
        <w:t xml:space="preserve">Таблица </w:t>
      </w:r>
      <w:r w:rsidRPr="00A15BDF">
        <w:rPr>
          <w:b/>
          <w:bCs/>
          <w:sz w:val="16"/>
          <w:szCs w:val="20"/>
        </w:rPr>
        <w:fldChar w:fldCharType="begin"/>
      </w:r>
      <w:r w:rsidRPr="00A15BDF">
        <w:rPr>
          <w:b/>
          <w:bCs/>
          <w:sz w:val="16"/>
          <w:szCs w:val="20"/>
        </w:rPr>
        <w:instrText xml:space="preserve"> STYLEREF 2 \s </w:instrText>
      </w:r>
      <w:r w:rsidRPr="00A15BDF">
        <w:rPr>
          <w:b/>
          <w:bCs/>
          <w:sz w:val="16"/>
          <w:szCs w:val="20"/>
        </w:rPr>
        <w:fldChar w:fldCharType="separate"/>
      </w:r>
      <w:r w:rsidRPr="00A15BDF">
        <w:rPr>
          <w:b/>
          <w:bCs/>
          <w:noProof/>
          <w:sz w:val="16"/>
          <w:szCs w:val="20"/>
        </w:rPr>
        <w:t>6.2</w:t>
      </w:r>
      <w:r w:rsidRPr="00A15BDF">
        <w:rPr>
          <w:b/>
          <w:bCs/>
          <w:sz w:val="16"/>
          <w:szCs w:val="20"/>
        </w:rPr>
        <w:fldChar w:fldCharType="end"/>
      </w:r>
      <w:r w:rsidRPr="00A15BDF">
        <w:rPr>
          <w:rFonts w:eastAsia="Calibri"/>
          <w:b/>
          <w:sz w:val="16"/>
          <w:szCs w:val="22"/>
        </w:rPr>
        <w:t>.</w:t>
      </w:r>
      <w:r w:rsidRPr="00A15BDF">
        <w:rPr>
          <w:b/>
          <w:bCs/>
          <w:sz w:val="16"/>
          <w:szCs w:val="20"/>
        </w:rPr>
        <w:fldChar w:fldCharType="begin"/>
      </w:r>
      <w:r w:rsidRPr="00A15BDF">
        <w:rPr>
          <w:b/>
          <w:bCs/>
          <w:sz w:val="16"/>
          <w:szCs w:val="20"/>
        </w:rPr>
        <w:instrText xml:space="preserve"> SEQ Table \* ARABIC \s 2 </w:instrText>
      </w:r>
      <w:r w:rsidRPr="00A15BDF">
        <w:rPr>
          <w:b/>
          <w:bCs/>
          <w:sz w:val="16"/>
          <w:szCs w:val="20"/>
        </w:rPr>
        <w:fldChar w:fldCharType="separate"/>
      </w:r>
      <w:r w:rsidRPr="00A15BDF">
        <w:rPr>
          <w:b/>
          <w:bCs/>
          <w:noProof/>
          <w:sz w:val="16"/>
          <w:szCs w:val="20"/>
        </w:rPr>
        <w:t>1</w:t>
      </w:r>
      <w:r w:rsidRPr="00A15BDF">
        <w:rPr>
          <w:b/>
          <w:bCs/>
          <w:sz w:val="16"/>
          <w:szCs w:val="20"/>
        </w:rPr>
        <w:fldChar w:fldCharType="end"/>
      </w:r>
      <w:r w:rsidRPr="00A15BDF">
        <w:rPr>
          <w:rFonts w:eastAsia="Calibri"/>
          <w:b/>
          <w:sz w:val="16"/>
          <w:szCs w:val="22"/>
        </w:rPr>
        <w:t>: Годовые выбросы парниковых газов в эквиваленте СО</w:t>
      </w:r>
      <w:r w:rsidRPr="00A15BDF">
        <w:rPr>
          <w:rFonts w:eastAsia="Calibri"/>
          <w:b/>
          <w:sz w:val="16"/>
          <w:szCs w:val="22"/>
          <w:vertAlign w:val="subscript"/>
        </w:rPr>
        <w:t>2</w:t>
      </w:r>
      <w:r w:rsidRPr="00A15BDF">
        <w:rPr>
          <w:rFonts w:eastAsia="Calibri"/>
          <w:b/>
          <w:sz w:val="16"/>
          <w:szCs w:val="22"/>
        </w:rPr>
        <w:t xml:space="preserve"> от годового потребления ископаемого топлива КуйбышевАзотом (данные КуАз)</w:t>
      </w:r>
      <w:bookmarkEnd w:id="502"/>
    </w:p>
    <w:tbl>
      <w:tblPr>
        <w:tblW w:w="0" w:type="auto"/>
        <w:tblCellMar>
          <w:left w:w="0" w:type="dxa"/>
          <w:right w:w="0" w:type="dxa"/>
        </w:tblCellMar>
        <w:tblLook w:val="04A0" w:firstRow="1" w:lastRow="0" w:firstColumn="1" w:lastColumn="0" w:noHBand="0" w:noVBand="1"/>
      </w:tblPr>
      <w:tblGrid>
        <w:gridCol w:w="2406"/>
        <w:gridCol w:w="2407"/>
        <w:gridCol w:w="2407"/>
        <w:gridCol w:w="2407"/>
      </w:tblGrid>
      <w:tr w:rsidR="00A15BDF" w:rsidRPr="00A15BDF" w14:paraId="0A6AF479" w14:textId="77777777" w:rsidTr="004A246D">
        <w:trPr>
          <w:tblHeader/>
        </w:trPr>
        <w:tc>
          <w:tcPr>
            <w:tcW w:w="2406" w:type="dxa"/>
            <w:tcBorders>
              <w:top w:val="single" w:sz="6" w:space="0" w:color="000000"/>
              <w:left w:val="single" w:sz="6" w:space="0" w:color="000000"/>
              <w:bottom w:val="single" w:sz="6" w:space="0" w:color="000000"/>
              <w:right w:val="single" w:sz="6" w:space="0" w:color="000000"/>
            </w:tcBorders>
            <w:shd w:val="clear" w:color="auto" w:fill="A8D08D" w:themeFill="accent6" w:themeFillTint="99"/>
            <w:tcMar>
              <w:top w:w="28" w:type="dxa"/>
              <w:left w:w="57" w:type="dxa"/>
              <w:bottom w:w="28" w:type="dxa"/>
              <w:right w:w="57" w:type="dxa"/>
            </w:tcMar>
            <w:hideMark/>
          </w:tcPr>
          <w:p w14:paraId="53DE99DE" w14:textId="77777777" w:rsidR="00A15BDF" w:rsidRPr="00A15BDF" w:rsidRDefault="00A15BDF" w:rsidP="00A15BDF">
            <w:pPr>
              <w:rPr>
                <w:rFonts w:cs="Arial"/>
                <w:b/>
              </w:rPr>
            </w:pPr>
            <w:r w:rsidRPr="00A15BDF">
              <w:rPr>
                <w:rFonts w:eastAsia="Calibri"/>
                <w:b/>
                <w:szCs w:val="22"/>
              </w:rPr>
              <w:t xml:space="preserve">Тип топлива </w:t>
            </w:r>
          </w:p>
        </w:tc>
        <w:tc>
          <w:tcPr>
            <w:tcW w:w="2407" w:type="dxa"/>
            <w:tcBorders>
              <w:top w:val="single" w:sz="6" w:space="0" w:color="000000"/>
              <w:left w:val="single" w:sz="6" w:space="0" w:color="000000"/>
              <w:bottom w:val="single" w:sz="6" w:space="0" w:color="000000"/>
              <w:right w:val="single" w:sz="6" w:space="0" w:color="000000"/>
            </w:tcBorders>
            <w:shd w:val="clear" w:color="auto" w:fill="A8D08D" w:themeFill="accent6" w:themeFillTint="99"/>
            <w:tcMar>
              <w:top w:w="28" w:type="dxa"/>
              <w:left w:w="57" w:type="dxa"/>
              <w:bottom w:w="28" w:type="dxa"/>
              <w:right w:w="57" w:type="dxa"/>
            </w:tcMar>
            <w:hideMark/>
          </w:tcPr>
          <w:p w14:paraId="1DC1BF1B" w14:textId="77777777" w:rsidR="00A15BDF" w:rsidRPr="00A15BDF" w:rsidRDefault="00A15BDF" w:rsidP="00A15BDF">
            <w:pPr>
              <w:rPr>
                <w:rFonts w:cs="Arial"/>
                <w:b/>
              </w:rPr>
            </w:pPr>
            <w:r w:rsidRPr="00A15BDF">
              <w:rPr>
                <w:rFonts w:eastAsia="Calibri"/>
                <w:b/>
                <w:szCs w:val="22"/>
              </w:rPr>
              <w:t xml:space="preserve">Расход топлива в год </w:t>
            </w:r>
          </w:p>
        </w:tc>
        <w:tc>
          <w:tcPr>
            <w:tcW w:w="2407" w:type="dxa"/>
            <w:tcBorders>
              <w:top w:val="single" w:sz="6" w:space="0" w:color="000000"/>
              <w:left w:val="single" w:sz="6" w:space="0" w:color="000000"/>
              <w:bottom w:val="single" w:sz="6" w:space="0" w:color="000000"/>
              <w:right w:val="single" w:sz="6" w:space="0" w:color="000000"/>
            </w:tcBorders>
            <w:shd w:val="clear" w:color="auto" w:fill="A8D08D" w:themeFill="accent6" w:themeFillTint="99"/>
            <w:tcMar>
              <w:top w:w="28" w:type="dxa"/>
              <w:left w:w="57" w:type="dxa"/>
              <w:bottom w:w="28" w:type="dxa"/>
              <w:right w:w="57" w:type="dxa"/>
            </w:tcMar>
            <w:hideMark/>
          </w:tcPr>
          <w:p w14:paraId="2CCD200A" w14:textId="77777777" w:rsidR="00A15BDF" w:rsidRPr="00A15BDF" w:rsidRDefault="00A15BDF" w:rsidP="00A15BDF">
            <w:pPr>
              <w:rPr>
                <w:rFonts w:cs="Arial"/>
                <w:b/>
              </w:rPr>
            </w:pPr>
            <w:r w:rsidRPr="00A15BDF">
              <w:rPr>
                <w:rFonts w:eastAsia="Calibri"/>
                <w:b/>
                <w:szCs w:val="22"/>
              </w:rPr>
              <w:t xml:space="preserve">На единицу выбросов </w:t>
            </w:r>
          </w:p>
        </w:tc>
        <w:tc>
          <w:tcPr>
            <w:tcW w:w="2407" w:type="dxa"/>
            <w:tcBorders>
              <w:top w:val="single" w:sz="6" w:space="0" w:color="000000"/>
              <w:left w:val="single" w:sz="6" w:space="0" w:color="000000"/>
              <w:bottom w:val="single" w:sz="6" w:space="0" w:color="000000"/>
              <w:right w:val="single" w:sz="6" w:space="0" w:color="000000"/>
            </w:tcBorders>
            <w:shd w:val="clear" w:color="auto" w:fill="A8D08D" w:themeFill="accent6" w:themeFillTint="99"/>
            <w:tcMar>
              <w:top w:w="28" w:type="dxa"/>
              <w:left w:w="57" w:type="dxa"/>
              <w:bottom w:w="28" w:type="dxa"/>
              <w:right w:w="57" w:type="dxa"/>
            </w:tcMar>
            <w:hideMark/>
          </w:tcPr>
          <w:p w14:paraId="5452E012" w14:textId="77777777" w:rsidR="00A15BDF" w:rsidRPr="00A15BDF" w:rsidRDefault="00A15BDF" w:rsidP="00A15BDF">
            <w:pPr>
              <w:rPr>
                <w:rFonts w:cs="Arial"/>
                <w:b/>
              </w:rPr>
            </w:pPr>
            <w:r w:rsidRPr="00A15BDF">
              <w:rPr>
                <w:rFonts w:eastAsia="Calibri"/>
                <w:b/>
                <w:szCs w:val="22"/>
              </w:rPr>
              <w:t>Выбросы в эквиваленте CO</w:t>
            </w:r>
            <w:r w:rsidRPr="00A15BDF">
              <w:rPr>
                <w:rFonts w:eastAsia="Calibri"/>
                <w:b/>
                <w:szCs w:val="22"/>
                <w:vertAlign w:val="subscript"/>
              </w:rPr>
              <w:t>2</w:t>
            </w:r>
            <w:r w:rsidRPr="00A15BDF">
              <w:rPr>
                <w:rFonts w:eastAsia="Calibri"/>
                <w:b/>
                <w:szCs w:val="22"/>
              </w:rPr>
              <w:t xml:space="preserve"> (тонн) </w:t>
            </w:r>
          </w:p>
        </w:tc>
      </w:tr>
      <w:tr w:rsidR="00A15BDF" w:rsidRPr="00A15BDF" w14:paraId="5E0240B3" w14:textId="77777777" w:rsidTr="004A246D">
        <w:tc>
          <w:tcPr>
            <w:tcW w:w="2406" w:type="dxa"/>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hideMark/>
          </w:tcPr>
          <w:p w14:paraId="443188F1" w14:textId="77777777" w:rsidR="00A15BDF" w:rsidRPr="00A15BDF" w:rsidRDefault="00A15BDF" w:rsidP="00A15BDF">
            <w:pPr>
              <w:rPr>
                <w:rFonts w:cs="Arial"/>
              </w:rPr>
            </w:pPr>
            <w:r w:rsidRPr="00A15BDF">
              <w:rPr>
                <w:rFonts w:eastAsia="Calibri"/>
                <w:szCs w:val="22"/>
              </w:rPr>
              <w:t xml:space="preserve">Природный газ </w:t>
            </w:r>
          </w:p>
        </w:tc>
        <w:tc>
          <w:tcPr>
            <w:tcW w:w="2407" w:type="dxa"/>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hideMark/>
          </w:tcPr>
          <w:p w14:paraId="3B5F6E3A" w14:textId="77777777" w:rsidR="00A15BDF" w:rsidRPr="00A15BDF" w:rsidRDefault="00A15BDF" w:rsidP="00A15BDF">
            <w:pPr>
              <w:rPr>
                <w:rFonts w:cs="Arial"/>
                <w:highlight w:val="yellow"/>
              </w:rPr>
            </w:pPr>
            <w:r w:rsidRPr="00A15BDF">
              <w:rPr>
                <w:rFonts w:eastAsia="Calibri"/>
                <w:szCs w:val="22"/>
              </w:rPr>
              <w:t>1 550 000 000 м</w:t>
            </w:r>
            <w:r w:rsidRPr="00A15BDF">
              <w:rPr>
                <w:rFonts w:eastAsia="Calibri"/>
                <w:szCs w:val="22"/>
                <w:vertAlign w:val="superscript"/>
              </w:rPr>
              <w:t>3</w:t>
            </w:r>
            <w:r w:rsidRPr="00A15BDF">
              <w:rPr>
                <w:rFonts w:eastAsia="Calibri"/>
                <w:szCs w:val="22"/>
                <w:highlight w:val="yellow"/>
              </w:rPr>
              <w:t xml:space="preserve"> </w:t>
            </w:r>
          </w:p>
        </w:tc>
        <w:tc>
          <w:tcPr>
            <w:tcW w:w="2407" w:type="dxa"/>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hideMark/>
          </w:tcPr>
          <w:p w14:paraId="57147764" w14:textId="77777777" w:rsidR="00A15BDF" w:rsidRPr="00A15BDF" w:rsidRDefault="00A15BDF" w:rsidP="00A15BDF">
            <w:pPr>
              <w:rPr>
                <w:rFonts w:cs="Arial"/>
              </w:rPr>
            </w:pPr>
            <w:r w:rsidRPr="00A15BDF">
              <w:rPr>
                <w:rFonts w:eastAsia="Calibri"/>
                <w:szCs w:val="22"/>
              </w:rPr>
              <w:t>1,85 тонн СО</w:t>
            </w:r>
            <w:r w:rsidRPr="00A15BDF">
              <w:rPr>
                <w:rFonts w:eastAsia="Calibri"/>
                <w:szCs w:val="22"/>
                <w:vertAlign w:val="subscript"/>
              </w:rPr>
              <w:t>2</w:t>
            </w:r>
            <w:r w:rsidRPr="00A15BDF">
              <w:rPr>
                <w:rFonts w:eastAsia="Calibri"/>
                <w:szCs w:val="22"/>
              </w:rPr>
              <w:t xml:space="preserve"> /тыс. m3 </w:t>
            </w:r>
          </w:p>
        </w:tc>
        <w:tc>
          <w:tcPr>
            <w:tcW w:w="2407" w:type="dxa"/>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hideMark/>
          </w:tcPr>
          <w:p w14:paraId="47352CBE" w14:textId="77777777" w:rsidR="00A15BDF" w:rsidRPr="00A15BDF" w:rsidRDefault="00A15BDF" w:rsidP="00A15BDF">
            <w:pPr>
              <w:rPr>
                <w:rFonts w:cs="Arial"/>
                <w:highlight w:val="yellow"/>
              </w:rPr>
            </w:pPr>
            <w:r w:rsidRPr="00A15BDF">
              <w:rPr>
                <w:rFonts w:eastAsia="Calibri"/>
                <w:szCs w:val="22"/>
              </w:rPr>
              <w:t xml:space="preserve">2 867 500 тонн </w:t>
            </w:r>
          </w:p>
        </w:tc>
      </w:tr>
      <w:tr w:rsidR="00A15BDF" w:rsidRPr="00A15BDF" w14:paraId="5B1FDE49" w14:textId="77777777" w:rsidTr="004A246D">
        <w:tc>
          <w:tcPr>
            <w:tcW w:w="2406" w:type="dxa"/>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hideMark/>
          </w:tcPr>
          <w:p w14:paraId="1778FE67" w14:textId="77777777" w:rsidR="00A15BDF" w:rsidRPr="00A15BDF" w:rsidRDefault="00A15BDF" w:rsidP="00A15BDF">
            <w:pPr>
              <w:rPr>
                <w:rFonts w:cs="Arial"/>
              </w:rPr>
            </w:pPr>
            <w:r w:rsidRPr="00A15BDF">
              <w:rPr>
                <w:rFonts w:eastAsia="Calibri"/>
                <w:szCs w:val="22"/>
              </w:rPr>
              <w:t xml:space="preserve">Бензин </w:t>
            </w:r>
          </w:p>
        </w:tc>
        <w:tc>
          <w:tcPr>
            <w:tcW w:w="2407" w:type="dxa"/>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hideMark/>
          </w:tcPr>
          <w:p w14:paraId="17C47410" w14:textId="77777777" w:rsidR="00A15BDF" w:rsidRPr="00A15BDF" w:rsidRDefault="00A15BDF" w:rsidP="00A15BDF">
            <w:pPr>
              <w:rPr>
                <w:rFonts w:cs="Arial"/>
              </w:rPr>
            </w:pPr>
            <w:r w:rsidRPr="00A15BDF">
              <w:rPr>
                <w:rFonts w:eastAsia="Calibri"/>
                <w:szCs w:val="22"/>
              </w:rPr>
              <w:t xml:space="preserve">302,375 тонн </w:t>
            </w:r>
          </w:p>
        </w:tc>
        <w:tc>
          <w:tcPr>
            <w:tcW w:w="2407" w:type="dxa"/>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hideMark/>
          </w:tcPr>
          <w:p w14:paraId="66A53797" w14:textId="77777777" w:rsidR="00A15BDF" w:rsidRPr="00A15BDF" w:rsidRDefault="00A15BDF" w:rsidP="00A15BDF">
            <w:pPr>
              <w:rPr>
                <w:rFonts w:cs="Arial"/>
              </w:rPr>
            </w:pPr>
            <w:r w:rsidRPr="00A15BDF">
              <w:rPr>
                <w:rFonts w:eastAsia="Calibri"/>
                <w:szCs w:val="22"/>
              </w:rPr>
              <w:t>3,0 тонн СО</w:t>
            </w:r>
            <w:r w:rsidRPr="00A15BDF">
              <w:rPr>
                <w:rFonts w:eastAsia="Calibri"/>
                <w:szCs w:val="22"/>
                <w:vertAlign w:val="subscript"/>
              </w:rPr>
              <w:t>2</w:t>
            </w:r>
            <w:r w:rsidRPr="00A15BDF">
              <w:rPr>
                <w:rFonts w:eastAsia="Calibri"/>
                <w:szCs w:val="22"/>
              </w:rPr>
              <w:t xml:space="preserve"> /тонн </w:t>
            </w:r>
          </w:p>
        </w:tc>
        <w:tc>
          <w:tcPr>
            <w:tcW w:w="2407" w:type="dxa"/>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hideMark/>
          </w:tcPr>
          <w:p w14:paraId="6B529B62" w14:textId="77777777" w:rsidR="00A15BDF" w:rsidRPr="00A15BDF" w:rsidRDefault="00A15BDF" w:rsidP="00A15BDF">
            <w:pPr>
              <w:rPr>
                <w:rFonts w:cs="Arial"/>
                <w:highlight w:val="yellow"/>
              </w:rPr>
            </w:pPr>
            <w:r w:rsidRPr="00A15BDF">
              <w:rPr>
                <w:rFonts w:eastAsia="Calibri"/>
                <w:szCs w:val="22"/>
              </w:rPr>
              <w:t xml:space="preserve">907,125 </w:t>
            </w:r>
          </w:p>
        </w:tc>
      </w:tr>
      <w:tr w:rsidR="00A15BDF" w:rsidRPr="00A15BDF" w14:paraId="00618BB2" w14:textId="77777777" w:rsidTr="004A246D">
        <w:tc>
          <w:tcPr>
            <w:tcW w:w="2406" w:type="dxa"/>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hideMark/>
          </w:tcPr>
          <w:p w14:paraId="709F6EB5" w14:textId="77777777" w:rsidR="00A15BDF" w:rsidRPr="00A15BDF" w:rsidRDefault="00A15BDF" w:rsidP="00A15BDF">
            <w:pPr>
              <w:rPr>
                <w:rFonts w:cs="Arial"/>
              </w:rPr>
            </w:pPr>
            <w:r w:rsidRPr="00A15BDF">
              <w:rPr>
                <w:rFonts w:eastAsia="Calibri"/>
                <w:szCs w:val="22"/>
              </w:rPr>
              <w:t xml:space="preserve">Керосин </w:t>
            </w:r>
          </w:p>
        </w:tc>
        <w:tc>
          <w:tcPr>
            <w:tcW w:w="2407" w:type="dxa"/>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hideMark/>
          </w:tcPr>
          <w:p w14:paraId="2F670DF1" w14:textId="77777777" w:rsidR="00A15BDF" w:rsidRPr="00A15BDF" w:rsidRDefault="00A15BDF" w:rsidP="00A15BDF">
            <w:pPr>
              <w:rPr>
                <w:rFonts w:cs="Arial"/>
              </w:rPr>
            </w:pPr>
            <w:r w:rsidRPr="00A15BDF">
              <w:rPr>
                <w:rFonts w:eastAsia="Calibri"/>
                <w:szCs w:val="22"/>
              </w:rPr>
              <w:t xml:space="preserve">0,394 тонн </w:t>
            </w:r>
          </w:p>
        </w:tc>
        <w:tc>
          <w:tcPr>
            <w:tcW w:w="2407" w:type="dxa"/>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hideMark/>
          </w:tcPr>
          <w:p w14:paraId="1F8E9784" w14:textId="77777777" w:rsidR="00A15BDF" w:rsidRPr="00A15BDF" w:rsidRDefault="00A15BDF" w:rsidP="00A15BDF">
            <w:pPr>
              <w:rPr>
                <w:rFonts w:cs="Arial"/>
              </w:rPr>
            </w:pPr>
            <w:r w:rsidRPr="00A15BDF">
              <w:rPr>
                <w:rFonts w:eastAsia="Calibri"/>
                <w:szCs w:val="22"/>
              </w:rPr>
              <w:t>3,1 тонн СО</w:t>
            </w:r>
            <w:r w:rsidRPr="00A15BDF">
              <w:rPr>
                <w:rFonts w:eastAsia="Calibri"/>
                <w:szCs w:val="22"/>
                <w:vertAlign w:val="subscript"/>
              </w:rPr>
              <w:t>2</w:t>
            </w:r>
            <w:r w:rsidRPr="00A15BDF">
              <w:rPr>
                <w:rFonts w:eastAsia="Calibri"/>
                <w:szCs w:val="22"/>
              </w:rPr>
              <w:t xml:space="preserve"> /тонн </w:t>
            </w:r>
          </w:p>
        </w:tc>
        <w:tc>
          <w:tcPr>
            <w:tcW w:w="2407" w:type="dxa"/>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hideMark/>
          </w:tcPr>
          <w:p w14:paraId="3C5768F0" w14:textId="77777777" w:rsidR="00A15BDF" w:rsidRPr="00A15BDF" w:rsidRDefault="00A15BDF" w:rsidP="00A15BDF">
            <w:pPr>
              <w:rPr>
                <w:rFonts w:cs="Arial"/>
                <w:highlight w:val="yellow"/>
              </w:rPr>
            </w:pPr>
            <w:r w:rsidRPr="00A15BDF">
              <w:rPr>
                <w:rFonts w:eastAsia="Calibri"/>
                <w:szCs w:val="22"/>
              </w:rPr>
              <w:t xml:space="preserve">1,221 </w:t>
            </w:r>
          </w:p>
        </w:tc>
      </w:tr>
      <w:tr w:rsidR="00A15BDF" w:rsidRPr="00A15BDF" w14:paraId="0B8EAA26" w14:textId="77777777" w:rsidTr="004A246D">
        <w:tc>
          <w:tcPr>
            <w:tcW w:w="2406" w:type="dxa"/>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hideMark/>
          </w:tcPr>
          <w:p w14:paraId="3938CA3C" w14:textId="77777777" w:rsidR="00A15BDF" w:rsidRPr="00A15BDF" w:rsidRDefault="00A15BDF" w:rsidP="00A15BDF">
            <w:pPr>
              <w:rPr>
                <w:rFonts w:cs="Arial"/>
              </w:rPr>
            </w:pPr>
            <w:r w:rsidRPr="00A15BDF">
              <w:rPr>
                <w:rFonts w:eastAsia="Calibri"/>
                <w:szCs w:val="22"/>
              </w:rPr>
              <w:t xml:space="preserve">Дизельное топливо </w:t>
            </w:r>
          </w:p>
        </w:tc>
        <w:tc>
          <w:tcPr>
            <w:tcW w:w="2407" w:type="dxa"/>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hideMark/>
          </w:tcPr>
          <w:p w14:paraId="52B33DD5" w14:textId="77777777" w:rsidR="00A15BDF" w:rsidRPr="00A15BDF" w:rsidRDefault="00A15BDF" w:rsidP="00A15BDF">
            <w:pPr>
              <w:rPr>
                <w:rFonts w:cs="Arial"/>
              </w:rPr>
            </w:pPr>
            <w:r w:rsidRPr="00A15BDF">
              <w:rPr>
                <w:rFonts w:eastAsia="Calibri"/>
                <w:szCs w:val="22"/>
              </w:rPr>
              <w:t xml:space="preserve">2 566,89 тонн </w:t>
            </w:r>
          </w:p>
        </w:tc>
        <w:tc>
          <w:tcPr>
            <w:tcW w:w="2407" w:type="dxa"/>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hideMark/>
          </w:tcPr>
          <w:p w14:paraId="4157FB08" w14:textId="77777777" w:rsidR="00A15BDF" w:rsidRPr="00A15BDF" w:rsidRDefault="00A15BDF" w:rsidP="00A15BDF">
            <w:pPr>
              <w:rPr>
                <w:rFonts w:cs="Arial"/>
              </w:rPr>
            </w:pPr>
            <w:r w:rsidRPr="00A15BDF">
              <w:rPr>
                <w:rFonts w:eastAsia="Calibri"/>
                <w:szCs w:val="22"/>
              </w:rPr>
              <w:t>3,15 тонн СО</w:t>
            </w:r>
            <w:r w:rsidRPr="00A15BDF">
              <w:rPr>
                <w:rFonts w:eastAsia="Calibri"/>
                <w:szCs w:val="22"/>
                <w:vertAlign w:val="subscript"/>
              </w:rPr>
              <w:t>2</w:t>
            </w:r>
            <w:r w:rsidRPr="00A15BDF">
              <w:rPr>
                <w:rFonts w:eastAsia="Calibri"/>
                <w:szCs w:val="22"/>
              </w:rPr>
              <w:t xml:space="preserve"> /тонн </w:t>
            </w:r>
          </w:p>
        </w:tc>
        <w:tc>
          <w:tcPr>
            <w:tcW w:w="2407" w:type="dxa"/>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hideMark/>
          </w:tcPr>
          <w:p w14:paraId="674635E6" w14:textId="77777777" w:rsidR="00A15BDF" w:rsidRPr="00A15BDF" w:rsidRDefault="00A15BDF" w:rsidP="00A15BDF">
            <w:pPr>
              <w:rPr>
                <w:rFonts w:cs="Arial"/>
                <w:highlight w:val="yellow"/>
              </w:rPr>
            </w:pPr>
            <w:r w:rsidRPr="00A15BDF">
              <w:rPr>
                <w:rFonts w:eastAsia="Calibri"/>
                <w:szCs w:val="22"/>
              </w:rPr>
              <w:t>8 085,704</w:t>
            </w:r>
          </w:p>
        </w:tc>
      </w:tr>
      <w:tr w:rsidR="00A15BDF" w:rsidRPr="00A15BDF" w14:paraId="102281DA" w14:textId="77777777" w:rsidTr="004A246D">
        <w:tc>
          <w:tcPr>
            <w:tcW w:w="2406" w:type="dxa"/>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hideMark/>
          </w:tcPr>
          <w:p w14:paraId="7B22355D" w14:textId="77777777" w:rsidR="00A15BDF" w:rsidRPr="00A15BDF" w:rsidRDefault="00A15BDF" w:rsidP="00A15BDF">
            <w:pPr>
              <w:rPr>
                <w:rFonts w:cs="Arial"/>
              </w:rPr>
            </w:pPr>
            <w:r w:rsidRPr="00A15BDF">
              <w:rPr>
                <w:rFonts w:eastAsia="Calibri"/>
                <w:szCs w:val="22"/>
              </w:rPr>
              <w:t xml:space="preserve">Всего: </w:t>
            </w:r>
          </w:p>
        </w:tc>
        <w:tc>
          <w:tcPr>
            <w:tcW w:w="2407" w:type="dxa"/>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hideMark/>
          </w:tcPr>
          <w:p w14:paraId="6A662E83" w14:textId="77777777" w:rsidR="00A15BDF" w:rsidRPr="00A15BDF" w:rsidRDefault="00A15BDF" w:rsidP="00A15BDF">
            <w:pPr>
              <w:rPr>
                <w:rFonts w:cs="Arial"/>
              </w:rPr>
            </w:pPr>
            <w:r w:rsidRPr="00A15BDF">
              <w:rPr>
                <w:rFonts w:eastAsia="Calibri"/>
                <w:szCs w:val="22"/>
              </w:rPr>
              <w:t> </w:t>
            </w:r>
          </w:p>
        </w:tc>
        <w:tc>
          <w:tcPr>
            <w:tcW w:w="2407" w:type="dxa"/>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hideMark/>
          </w:tcPr>
          <w:p w14:paraId="6D134FD9" w14:textId="77777777" w:rsidR="00A15BDF" w:rsidRPr="00A15BDF" w:rsidRDefault="00A15BDF" w:rsidP="00A15BDF">
            <w:pPr>
              <w:rPr>
                <w:rFonts w:cs="Arial"/>
              </w:rPr>
            </w:pPr>
            <w:r w:rsidRPr="00A15BDF">
              <w:rPr>
                <w:rFonts w:eastAsia="Calibri"/>
                <w:szCs w:val="22"/>
              </w:rPr>
              <w:t> </w:t>
            </w:r>
          </w:p>
        </w:tc>
        <w:tc>
          <w:tcPr>
            <w:tcW w:w="2407" w:type="dxa"/>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hideMark/>
          </w:tcPr>
          <w:p w14:paraId="18EB2621" w14:textId="77777777" w:rsidR="00A15BDF" w:rsidRPr="00A15BDF" w:rsidRDefault="00A15BDF" w:rsidP="00A15BDF">
            <w:pPr>
              <w:rPr>
                <w:rFonts w:cs="Arial"/>
                <w:highlight w:val="green"/>
              </w:rPr>
            </w:pPr>
            <w:r w:rsidRPr="00A15BDF">
              <w:rPr>
                <w:rFonts w:eastAsia="Calibri"/>
                <w:b/>
                <w:szCs w:val="22"/>
              </w:rPr>
              <w:t>2 876 494,05</w:t>
            </w:r>
            <w:r w:rsidRPr="00A15BDF">
              <w:rPr>
                <w:rFonts w:eastAsia="Calibri"/>
                <w:szCs w:val="22"/>
              </w:rPr>
              <w:t xml:space="preserve"> </w:t>
            </w:r>
          </w:p>
        </w:tc>
      </w:tr>
    </w:tbl>
    <w:p w14:paraId="16DC5513" w14:textId="77777777" w:rsidR="00A15BDF" w:rsidRPr="00A15BDF" w:rsidRDefault="00A15BDF" w:rsidP="00A15BDF"/>
    <w:p w14:paraId="1DB87B51" w14:textId="77777777" w:rsidR="00A15BDF" w:rsidRPr="00A15BDF" w:rsidRDefault="00A15BDF" w:rsidP="00A15BDF">
      <w:r w:rsidRPr="00A15BDF">
        <w:rPr>
          <w:rFonts w:eastAsia="Calibri"/>
          <w:szCs w:val="22"/>
        </w:rPr>
        <w:t xml:space="preserve">Строго говоря, указанное значение (2 876 493,05 т/год) не является результатом расчетов, оно представляет собой лишь оценку порядка величины количества выбросов ПГ на основе количества отработанного топлива. </w:t>
      </w:r>
    </w:p>
    <w:p w14:paraId="495F9BDB" w14:textId="77777777" w:rsidR="00A15BDF" w:rsidRPr="00A15BDF" w:rsidRDefault="00A15BDF" w:rsidP="00A15BDF">
      <w:pPr>
        <w:keepNext/>
        <w:pBdr>
          <w:left w:val="single" w:sz="6" w:space="4" w:color="70AD47"/>
        </w:pBdr>
        <w:tabs>
          <w:tab w:val="left" w:pos="708"/>
        </w:tabs>
        <w:outlineLvl w:val="3"/>
        <w:rPr>
          <w:b/>
          <w:u w:val="single"/>
        </w:rPr>
      </w:pPr>
      <w:r w:rsidRPr="00A15BDF">
        <w:rPr>
          <w:rFonts w:eastAsia="Calibri"/>
          <w:b/>
          <w:szCs w:val="22"/>
          <w:u w:val="single"/>
        </w:rPr>
        <w:t>Косвенные выбросы ПГ</w:t>
      </w:r>
    </w:p>
    <w:p w14:paraId="73EAFAB2" w14:textId="77777777" w:rsidR="00A15BDF" w:rsidRPr="00A15BDF" w:rsidRDefault="00A15BDF" w:rsidP="00A15BDF">
      <w:r w:rsidRPr="00A15BDF">
        <w:rPr>
          <w:rFonts w:eastAsia="Calibri"/>
          <w:szCs w:val="22"/>
        </w:rPr>
        <w:t xml:space="preserve">В связи с отсутствием данных об общем энергопотреблении по КуАз в 2021 году косвенные выбросы ПГ от потребления электроэнергии не включены в оценку по КуАз. Они предоставляются только для проекта. Ориентировочные расчеты косвенных выбросов ПГ по Проекту были представлены компанией Ramboll в ее Отчете о комплексной экологической и социальной экспертизе. Включены два основных источника косвенных выбросов: электрической энергии из сетей и перегретого пара при производстве на объекте (параметры проекта взяты из пояснительной записки S10203-0-ПЗ проектной документации).  </w:t>
      </w:r>
    </w:p>
    <w:p w14:paraId="18A06C36" w14:textId="77777777" w:rsidR="00A15BDF" w:rsidRPr="00A15BDF" w:rsidRDefault="00A15BDF" w:rsidP="00A15BDF">
      <w:pPr>
        <w:spacing w:before="170" w:after="100" w:line="170" w:lineRule="atLeast"/>
        <w:jc w:val="left"/>
        <w:rPr>
          <w:sz w:val="16"/>
          <w:szCs w:val="20"/>
        </w:rPr>
      </w:pPr>
      <w:bookmarkStart w:id="503" w:name="_Toc24627877"/>
      <w:r w:rsidRPr="00A15BDF">
        <w:rPr>
          <w:rFonts w:eastAsia="Calibri"/>
          <w:b/>
          <w:sz w:val="16"/>
          <w:szCs w:val="22"/>
        </w:rPr>
        <w:t xml:space="preserve">Таблица </w:t>
      </w:r>
      <w:r w:rsidRPr="00A15BDF">
        <w:rPr>
          <w:b/>
          <w:bCs/>
          <w:sz w:val="16"/>
          <w:szCs w:val="20"/>
        </w:rPr>
        <w:fldChar w:fldCharType="begin"/>
      </w:r>
      <w:r w:rsidRPr="00A15BDF">
        <w:rPr>
          <w:b/>
          <w:bCs/>
          <w:sz w:val="16"/>
          <w:szCs w:val="20"/>
        </w:rPr>
        <w:instrText xml:space="preserve"> STYLEREF 2 \s </w:instrText>
      </w:r>
      <w:r w:rsidRPr="00A15BDF">
        <w:rPr>
          <w:b/>
          <w:bCs/>
          <w:sz w:val="16"/>
          <w:szCs w:val="20"/>
        </w:rPr>
        <w:fldChar w:fldCharType="separate"/>
      </w:r>
      <w:r w:rsidRPr="00A15BDF">
        <w:rPr>
          <w:b/>
          <w:bCs/>
          <w:noProof/>
          <w:sz w:val="16"/>
          <w:szCs w:val="20"/>
        </w:rPr>
        <w:t>6.2</w:t>
      </w:r>
      <w:r w:rsidRPr="00A15BDF">
        <w:rPr>
          <w:b/>
          <w:bCs/>
          <w:sz w:val="16"/>
          <w:szCs w:val="20"/>
        </w:rPr>
        <w:fldChar w:fldCharType="end"/>
      </w:r>
      <w:r w:rsidRPr="00A15BDF">
        <w:rPr>
          <w:rFonts w:eastAsia="Calibri"/>
          <w:b/>
          <w:sz w:val="16"/>
          <w:szCs w:val="22"/>
        </w:rPr>
        <w:t>.</w:t>
      </w:r>
      <w:r w:rsidRPr="00A15BDF">
        <w:rPr>
          <w:b/>
          <w:bCs/>
          <w:sz w:val="16"/>
          <w:szCs w:val="20"/>
        </w:rPr>
        <w:fldChar w:fldCharType="begin"/>
      </w:r>
      <w:r w:rsidRPr="00A15BDF">
        <w:rPr>
          <w:b/>
          <w:bCs/>
          <w:sz w:val="16"/>
          <w:szCs w:val="20"/>
        </w:rPr>
        <w:instrText xml:space="preserve"> SEQ Table \* ARABIC \s 2 </w:instrText>
      </w:r>
      <w:r w:rsidRPr="00A15BDF">
        <w:rPr>
          <w:b/>
          <w:bCs/>
          <w:sz w:val="16"/>
          <w:szCs w:val="20"/>
        </w:rPr>
        <w:fldChar w:fldCharType="separate"/>
      </w:r>
      <w:r w:rsidRPr="00A15BDF">
        <w:rPr>
          <w:b/>
          <w:bCs/>
          <w:noProof/>
          <w:sz w:val="16"/>
          <w:szCs w:val="20"/>
        </w:rPr>
        <w:t>2</w:t>
      </w:r>
      <w:r w:rsidRPr="00A15BDF">
        <w:rPr>
          <w:b/>
          <w:bCs/>
          <w:sz w:val="16"/>
          <w:szCs w:val="20"/>
        </w:rPr>
        <w:fldChar w:fldCharType="end"/>
      </w:r>
      <w:r w:rsidRPr="00A15BDF">
        <w:rPr>
          <w:rFonts w:eastAsia="Calibri"/>
          <w:b/>
          <w:sz w:val="16"/>
          <w:szCs w:val="22"/>
        </w:rPr>
        <w:t>:</w:t>
      </w:r>
      <w:r w:rsidRPr="00A15BDF">
        <w:rPr>
          <w:rFonts w:eastAsia="Calibri"/>
          <w:sz w:val="16"/>
          <w:szCs w:val="22"/>
        </w:rPr>
        <w:t xml:space="preserve"> </w:t>
      </w:r>
      <w:r w:rsidRPr="00A15BDF">
        <w:rPr>
          <w:rFonts w:eastAsia="Calibri"/>
          <w:b/>
          <w:sz w:val="16"/>
          <w:szCs w:val="22"/>
        </w:rPr>
        <w:t>Косвенные косвенные выбросы ПГ в атмосферу у Волгаферт</w:t>
      </w:r>
      <w:bookmarkEnd w:id="503"/>
    </w:p>
    <w:tbl>
      <w:tblPr>
        <w:tblStyle w:val="11d"/>
        <w:tblW w:w="0" w:type="auto"/>
        <w:tblLook w:val="04A0" w:firstRow="1" w:lastRow="0" w:firstColumn="1" w:lastColumn="0" w:noHBand="0" w:noVBand="1"/>
      </w:tblPr>
      <w:tblGrid>
        <w:gridCol w:w="3509"/>
        <w:gridCol w:w="2155"/>
        <w:gridCol w:w="2128"/>
      </w:tblGrid>
      <w:tr w:rsidR="00A15BDF" w:rsidRPr="00A15BDF" w14:paraId="76B5B90F" w14:textId="77777777" w:rsidTr="004A246D">
        <w:trPr>
          <w:tblHeader/>
        </w:trPr>
        <w:tc>
          <w:tcPr>
            <w:tcW w:w="3509" w:type="dxa"/>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5D641C85" w14:textId="77777777" w:rsidR="00A15BDF" w:rsidRPr="00A15BDF" w:rsidRDefault="00A15BDF" w:rsidP="00A15BDF">
            <w:pPr>
              <w:jc w:val="center"/>
              <w:rPr>
                <w:rFonts w:cs="Arial"/>
                <w:b/>
                <w:szCs w:val="22"/>
              </w:rPr>
            </w:pPr>
            <w:r w:rsidRPr="00A15BDF">
              <w:rPr>
                <w:b/>
              </w:rPr>
              <w:t>Параметр</w:t>
            </w:r>
          </w:p>
        </w:tc>
        <w:tc>
          <w:tcPr>
            <w:tcW w:w="2155" w:type="dxa"/>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64A71067" w14:textId="77777777" w:rsidR="00A15BDF" w:rsidRPr="00A15BDF" w:rsidRDefault="00A15BDF" w:rsidP="00A15BDF">
            <w:pPr>
              <w:jc w:val="center"/>
              <w:rPr>
                <w:rFonts w:cs="Arial"/>
                <w:b/>
                <w:szCs w:val="22"/>
              </w:rPr>
            </w:pPr>
            <w:r w:rsidRPr="00A15BDF">
              <w:rPr>
                <w:b/>
              </w:rPr>
              <w:t>Единица измерения</w:t>
            </w:r>
          </w:p>
        </w:tc>
        <w:tc>
          <w:tcPr>
            <w:tcW w:w="2128" w:type="dxa"/>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782D2372" w14:textId="77777777" w:rsidR="00A15BDF" w:rsidRPr="00A15BDF" w:rsidRDefault="00A15BDF" w:rsidP="00A15BDF">
            <w:pPr>
              <w:jc w:val="center"/>
              <w:rPr>
                <w:rFonts w:cs="Arial"/>
                <w:b/>
                <w:szCs w:val="22"/>
              </w:rPr>
            </w:pPr>
            <w:r w:rsidRPr="00A15BDF">
              <w:rPr>
                <w:b/>
              </w:rPr>
              <w:t>Значение</w:t>
            </w:r>
          </w:p>
        </w:tc>
      </w:tr>
      <w:tr w:rsidR="00A15BDF" w:rsidRPr="00A15BDF" w14:paraId="0F1EC447" w14:textId="77777777" w:rsidTr="004A246D">
        <w:tc>
          <w:tcPr>
            <w:tcW w:w="3509" w:type="dxa"/>
            <w:tcBorders>
              <w:top w:val="single" w:sz="4" w:space="0" w:color="auto"/>
              <w:left w:val="single" w:sz="4" w:space="0" w:color="auto"/>
              <w:bottom w:val="single" w:sz="4" w:space="0" w:color="auto"/>
              <w:right w:val="single" w:sz="4" w:space="0" w:color="auto"/>
            </w:tcBorders>
            <w:hideMark/>
          </w:tcPr>
          <w:p w14:paraId="34895CD3" w14:textId="77777777" w:rsidR="00A15BDF" w:rsidRPr="00A15BDF" w:rsidRDefault="00A15BDF" w:rsidP="00A15BDF">
            <w:pPr>
              <w:rPr>
                <w:rFonts w:cs="Arial"/>
                <w:szCs w:val="22"/>
              </w:rPr>
            </w:pPr>
            <w:r w:rsidRPr="00A15BDF">
              <w:t>Самарский областной сетевой (распределительный) индекс</w:t>
            </w:r>
          </w:p>
        </w:tc>
        <w:tc>
          <w:tcPr>
            <w:tcW w:w="2155" w:type="dxa"/>
            <w:tcBorders>
              <w:top w:val="single" w:sz="4" w:space="0" w:color="auto"/>
              <w:left w:val="single" w:sz="4" w:space="0" w:color="auto"/>
              <w:bottom w:val="single" w:sz="4" w:space="0" w:color="auto"/>
              <w:right w:val="single" w:sz="4" w:space="0" w:color="auto"/>
            </w:tcBorders>
            <w:hideMark/>
          </w:tcPr>
          <w:p w14:paraId="14BAE58B" w14:textId="77777777" w:rsidR="00A15BDF" w:rsidRPr="00A15BDF" w:rsidRDefault="00A15BDF" w:rsidP="00A15BDF">
            <w:pPr>
              <w:rPr>
                <w:rFonts w:cs="Arial"/>
                <w:szCs w:val="22"/>
              </w:rPr>
            </w:pPr>
            <w:r w:rsidRPr="00A15BDF">
              <w:t>кгCO</w:t>
            </w:r>
            <w:r w:rsidRPr="00A15BDF">
              <w:rPr>
                <w:vertAlign w:val="subscript"/>
              </w:rPr>
              <w:t>2</w:t>
            </w:r>
            <w:r w:rsidRPr="00A15BDF">
              <w:t>/кВт*ч</w:t>
            </w:r>
          </w:p>
        </w:tc>
        <w:tc>
          <w:tcPr>
            <w:tcW w:w="2128" w:type="dxa"/>
            <w:tcBorders>
              <w:top w:val="single" w:sz="4" w:space="0" w:color="auto"/>
              <w:left w:val="single" w:sz="4" w:space="0" w:color="auto"/>
              <w:bottom w:val="single" w:sz="4" w:space="0" w:color="auto"/>
              <w:right w:val="single" w:sz="4" w:space="0" w:color="auto"/>
            </w:tcBorders>
            <w:hideMark/>
          </w:tcPr>
          <w:p w14:paraId="6104C5A2" w14:textId="77777777" w:rsidR="00A15BDF" w:rsidRPr="00A15BDF" w:rsidRDefault="00A15BDF" w:rsidP="00A15BDF">
            <w:pPr>
              <w:rPr>
                <w:rFonts w:cs="Arial"/>
                <w:szCs w:val="22"/>
              </w:rPr>
            </w:pPr>
            <w:r w:rsidRPr="00A15BDF">
              <w:t>0,276</w:t>
            </w:r>
          </w:p>
        </w:tc>
      </w:tr>
      <w:tr w:rsidR="00A15BDF" w:rsidRPr="00A15BDF" w14:paraId="64523AB6" w14:textId="77777777" w:rsidTr="004A246D">
        <w:tc>
          <w:tcPr>
            <w:tcW w:w="3509" w:type="dxa"/>
            <w:tcBorders>
              <w:top w:val="single" w:sz="4" w:space="0" w:color="auto"/>
              <w:left w:val="single" w:sz="4" w:space="0" w:color="auto"/>
              <w:bottom w:val="single" w:sz="4" w:space="0" w:color="auto"/>
              <w:right w:val="single" w:sz="4" w:space="0" w:color="auto"/>
            </w:tcBorders>
            <w:hideMark/>
          </w:tcPr>
          <w:p w14:paraId="2A5C84E7" w14:textId="77777777" w:rsidR="00A15BDF" w:rsidRPr="00A15BDF" w:rsidRDefault="00A15BDF" w:rsidP="00A15BDF">
            <w:pPr>
              <w:rPr>
                <w:rFonts w:cs="Arial"/>
                <w:szCs w:val="22"/>
              </w:rPr>
            </w:pPr>
            <w:r w:rsidRPr="00A15BDF">
              <w:t>Потребление электроэнергии</w:t>
            </w:r>
          </w:p>
        </w:tc>
        <w:tc>
          <w:tcPr>
            <w:tcW w:w="2155" w:type="dxa"/>
            <w:tcBorders>
              <w:top w:val="single" w:sz="4" w:space="0" w:color="auto"/>
              <w:left w:val="single" w:sz="4" w:space="0" w:color="auto"/>
              <w:bottom w:val="single" w:sz="4" w:space="0" w:color="auto"/>
              <w:right w:val="single" w:sz="4" w:space="0" w:color="auto"/>
            </w:tcBorders>
            <w:hideMark/>
          </w:tcPr>
          <w:p w14:paraId="3A6352BB" w14:textId="77777777" w:rsidR="00A15BDF" w:rsidRPr="00A15BDF" w:rsidRDefault="00A15BDF" w:rsidP="00A15BDF">
            <w:pPr>
              <w:rPr>
                <w:rFonts w:cs="Arial"/>
                <w:szCs w:val="22"/>
              </w:rPr>
            </w:pPr>
            <w:r w:rsidRPr="00A15BDF">
              <w:t>кВт*ч</w:t>
            </w:r>
          </w:p>
        </w:tc>
        <w:tc>
          <w:tcPr>
            <w:tcW w:w="2128" w:type="dxa"/>
            <w:tcBorders>
              <w:top w:val="single" w:sz="4" w:space="0" w:color="auto"/>
              <w:left w:val="single" w:sz="4" w:space="0" w:color="auto"/>
              <w:bottom w:val="single" w:sz="4" w:space="0" w:color="auto"/>
              <w:right w:val="single" w:sz="4" w:space="0" w:color="auto"/>
            </w:tcBorders>
            <w:hideMark/>
          </w:tcPr>
          <w:p w14:paraId="0F69AE59" w14:textId="77777777" w:rsidR="00A15BDF" w:rsidRPr="00A15BDF" w:rsidRDefault="00A15BDF" w:rsidP="00A15BDF">
            <w:pPr>
              <w:rPr>
                <w:rFonts w:cs="Arial"/>
                <w:szCs w:val="22"/>
              </w:rPr>
            </w:pPr>
            <w:r w:rsidRPr="00A15BDF">
              <w:t>91 083 860</w:t>
            </w:r>
          </w:p>
        </w:tc>
      </w:tr>
      <w:tr w:rsidR="00A15BDF" w:rsidRPr="00A15BDF" w14:paraId="25CD7A9B" w14:textId="77777777" w:rsidTr="004A246D">
        <w:tc>
          <w:tcPr>
            <w:tcW w:w="3509" w:type="dxa"/>
            <w:tcBorders>
              <w:top w:val="single" w:sz="4" w:space="0" w:color="auto"/>
              <w:left w:val="single" w:sz="4" w:space="0" w:color="auto"/>
              <w:bottom w:val="single" w:sz="4" w:space="0" w:color="auto"/>
              <w:right w:val="single" w:sz="4" w:space="0" w:color="auto"/>
            </w:tcBorders>
            <w:hideMark/>
          </w:tcPr>
          <w:p w14:paraId="41A342AA" w14:textId="77777777" w:rsidR="00A15BDF" w:rsidRPr="00A15BDF" w:rsidRDefault="00A15BDF" w:rsidP="00A15BDF">
            <w:pPr>
              <w:rPr>
                <w:rFonts w:cs="Arial"/>
                <w:szCs w:val="22"/>
              </w:rPr>
            </w:pPr>
            <w:r w:rsidRPr="00A15BDF">
              <w:t>Выбросы CO</w:t>
            </w:r>
            <w:r w:rsidRPr="00A15BDF">
              <w:rPr>
                <w:vertAlign w:val="subscript"/>
              </w:rPr>
              <w:t>2</w:t>
            </w:r>
            <w:r w:rsidRPr="00A15BDF">
              <w:t xml:space="preserve"> равные электричеству </w:t>
            </w:r>
          </w:p>
        </w:tc>
        <w:tc>
          <w:tcPr>
            <w:tcW w:w="2155" w:type="dxa"/>
            <w:tcBorders>
              <w:top w:val="single" w:sz="4" w:space="0" w:color="auto"/>
              <w:left w:val="single" w:sz="4" w:space="0" w:color="auto"/>
              <w:bottom w:val="single" w:sz="4" w:space="0" w:color="auto"/>
              <w:right w:val="single" w:sz="4" w:space="0" w:color="auto"/>
            </w:tcBorders>
            <w:hideMark/>
          </w:tcPr>
          <w:p w14:paraId="2F4158D6" w14:textId="77777777" w:rsidR="00A15BDF" w:rsidRPr="00A15BDF" w:rsidRDefault="00A15BDF" w:rsidP="00A15BDF">
            <w:pPr>
              <w:rPr>
                <w:rFonts w:cs="Arial"/>
                <w:szCs w:val="22"/>
                <w:vertAlign w:val="subscript"/>
              </w:rPr>
            </w:pPr>
            <w:r w:rsidRPr="00A15BDF">
              <w:t>t CO</w:t>
            </w:r>
            <w:r w:rsidRPr="00A15BDF">
              <w:rPr>
                <w:vertAlign w:val="subscript"/>
              </w:rPr>
              <w:t>2</w:t>
            </w:r>
          </w:p>
        </w:tc>
        <w:tc>
          <w:tcPr>
            <w:tcW w:w="2128" w:type="dxa"/>
            <w:tcBorders>
              <w:top w:val="single" w:sz="4" w:space="0" w:color="auto"/>
              <w:left w:val="single" w:sz="4" w:space="0" w:color="auto"/>
              <w:bottom w:val="single" w:sz="4" w:space="0" w:color="auto"/>
              <w:right w:val="single" w:sz="4" w:space="0" w:color="auto"/>
            </w:tcBorders>
            <w:hideMark/>
          </w:tcPr>
          <w:p w14:paraId="78F9E4DA" w14:textId="77777777" w:rsidR="00A15BDF" w:rsidRPr="00A15BDF" w:rsidRDefault="00A15BDF" w:rsidP="00A15BDF">
            <w:pPr>
              <w:rPr>
                <w:rFonts w:cs="Arial"/>
                <w:szCs w:val="22"/>
              </w:rPr>
            </w:pPr>
            <w:r w:rsidRPr="00A15BDF">
              <w:t>25 139</w:t>
            </w:r>
          </w:p>
        </w:tc>
      </w:tr>
      <w:tr w:rsidR="00A15BDF" w:rsidRPr="00A15BDF" w14:paraId="3631D38F" w14:textId="77777777" w:rsidTr="004A246D">
        <w:tc>
          <w:tcPr>
            <w:tcW w:w="3509" w:type="dxa"/>
            <w:tcBorders>
              <w:top w:val="single" w:sz="4" w:space="0" w:color="auto"/>
              <w:left w:val="single" w:sz="4" w:space="0" w:color="auto"/>
              <w:bottom w:val="single" w:sz="4" w:space="0" w:color="auto"/>
              <w:right w:val="single" w:sz="4" w:space="0" w:color="auto"/>
            </w:tcBorders>
            <w:hideMark/>
          </w:tcPr>
          <w:p w14:paraId="56E54614" w14:textId="77777777" w:rsidR="00A15BDF" w:rsidRPr="00A15BDF" w:rsidRDefault="00A15BDF" w:rsidP="00A15BDF">
            <w:pPr>
              <w:rPr>
                <w:rFonts w:cs="Arial"/>
                <w:szCs w:val="22"/>
              </w:rPr>
            </w:pPr>
            <w:r w:rsidRPr="00A15BDF">
              <w:t>Перегретый пар, T°</w:t>
            </w:r>
          </w:p>
        </w:tc>
        <w:tc>
          <w:tcPr>
            <w:tcW w:w="2155" w:type="dxa"/>
            <w:tcBorders>
              <w:top w:val="single" w:sz="4" w:space="0" w:color="auto"/>
              <w:left w:val="single" w:sz="4" w:space="0" w:color="auto"/>
              <w:bottom w:val="single" w:sz="4" w:space="0" w:color="auto"/>
              <w:right w:val="single" w:sz="4" w:space="0" w:color="auto"/>
            </w:tcBorders>
            <w:hideMark/>
          </w:tcPr>
          <w:p w14:paraId="34BE48D4" w14:textId="77777777" w:rsidR="00A15BDF" w:rsidRPr="00A15BDF" w:rsidRDefault="00A15BDF" w:rsidP="00A15BDF">
            <w:pPr>
              <w:rPr>
                <w:rFonts w:cs="Arial"/>
                <w:szCs w:val="22"/>
              </w:rPr>
            </w:pPr>
            <w:r w:rsidRPr="00A15BDF">
              <w:t>C°</w:t>
            </w:r>
          </w:p>
        </w:tc>
        <w:tc>
          <w:tcPr>
            <w:tcW w:w="2128" w:type="dxa"/>
            <w:tcBorders>
              <w:top w:val="single" w:sz="4" w:space="0" w:color="auto"/>
              <w:left w:val="single" w:sz="4" w:space="0" w:color="auto"/>
              <w:bottom w:val="single" w:sz="4" w:space="0" w:color="auto"/>
              <w:right w:val="single" w:sz="4" w:space="0" w:color="auto"/>
            </w:tcBorders>
            <w:hideMark/>
          </w:tcPr>
          <w:p w14:paraId="02FCC583" w14:textId="77777777" w:rsidR="00A15BDF" w:rsidRPr="00A15BDF" w:rsidRDefault="00A15BDF" w:rsidP="00A15BDF">
            <w:pPr>
              <w:rPr>
                <w:rFonts w:cs="Arial"/>
                <w:szCs w:val="22"/>
              </w:rPr>
            </w:pPr>
            <w:r w:rsidRPr="00A15BDF">
              <w:t>320</w:t>
            </w:r>
          </w:p>
        </w:tc>
      </w:tr>
      <w:tr w:rsidR="00A15BDF" w:rsidRPr="00A15BDF" w14:paraId="2E8329DF" w14:textId="77777777" w:rsidTr="004A246D">
        <w:tc>
          <w:tcPr>
            <w:tcW w:w="3509" w:type="dxa"/>
            <w:tcBorders>
              <w:top w:val="single" w:sz="4" w:space="0" w:color="auto"/>
              <w:left w:val="single" w:sz="4" w:space="0" w:color="auto"/>
              <w:bottom w:val="single" w:sz="4" w:space="0" w:color="auto"/>
              <w:right w:val="single" w:sz="4" w:space="0" w:color="auto"/>
            </w:tcBorders>
            <w:hideMark/>
          </w:tcPr>
          <w:p w14:paraId="308DEBCB" w14:textId="77777777" w:rsidR="00A15BDF" w:rsidRPr="00A15BDF" w:rsidRDefault="00A15BDF" w:rsidP="00A15BDF">
            <w:pPr>
              <w:rPr>
                <w:rFonts w:cs="Arial"/>
                <w:szCs w:val="22"/>
              </w:rPr>
            </w:pPr>
            <w:r w:rsidRPr="00A15BDF">
              <w:t>Перегретый пар, P</w:t>
            </w:r>
          </w:p>
        </w:tc>
        <w:tc>
          <w:tcPr>
            <w:tcW w:w="2155" w:type="dxa"/>
            <w:tcBorders>
              <w:top w:val="single" w:sz="4" w:space="0" w:color="auto"/>
              <w:left w:val="single" w:sz="4" w:space="0" w:color="auto"/>
              <w:bottom w:val="single" w:sz="4" w:space="0" w:color="auto"/>
              <w:right w:val="single" w:sz="4" w:space="0" w:color="auto"/>
            </w:tcBorders>
            <w:hideMark/>
          </w:tcPr>
          <w:p w14:paraId="4F9BA93B" w14:textId="77777777" w:rsidR="00A15BDF" w:rsidRPr="00A15BDF" w:rsidRDefault="00A15BDF" w:rsidP="00A15BDF">
            <w:pPr>
              <w:rPr>
                <w:rFonts w:cs="Arial"/>
                <w:szCs w:val="22"/>
              </w:rPr>
            </w:pPr>
            <w:r w:rsidRPr="00A15BDF">
              <w:t>бар</w:t>
            </w:r>
          </w:p>
        </w:tc>
        <w:tc>
          <w:tcPr>
            <w:tcW w:w="2128" w:type="dxa"/>
            <w:tcBorders>
              <w:top w:val="single" w:sz="4" w:space="0" w:color="auto"/>
              <w:left w:val="single" w:sz="4" w:space="0" w:color="auto"/>
              <w:bottom w:val="single" w:sz="4" w:space="0" w:color="auto"/>
              <w:right w:val="single" w:sz="4" w:space="0" w:color="auto"/>
            </w:tcBorders>
            <w:hideMark/>
          </w:tcPr>
          <w:p w14:paraId="21B81826" w14:textId="77777777" w:rsidR="00A15BDF" w:rsidRPr="00A15BDF" w:rsidRDefault="00A15BDF" w:rsidP="00A15BDF">
            <w:pPr>
              <w:rPr>
                <w:rFonts w:cs="Arial"/>
                <w:szCs w:val="22"/>
              </w:rPr>
            </w:pPr>
            <w:r w:rsidRPr="00A15BDF">
              <w:t>24</w:t>
            </w:r>
          </w:p>
        </w:tc>
      </w:tr>
      <w:tr w:rsidR="00A15BDF" w:rsidRPr="00A15BDF" w14:paraId="40B76457" w14:textId="77777777" w:rsidTr="004A246D">
        <w:tc>
          <w:tcPr>
            <w:tcW w:w="3509" w:type="dxa"/>
            <w:tcBorders>
              <w:top w:val="single" w:sz="4" w:space="0" w:color="auto"/>
              <w:left w:val="single" w:sz="4" w:space="0" w:color="auto"/>
              <w:bottom w:val="single" w:sz="4" w:space="0" w:color="auto"/>
              <w:right w:val="single" w:sz="4" w:space="0" w:color="auto"/>
            </w:tcBorders>
            <w:hideMark/>
          </w:tcPr>
          <w:p w14:paraId="78EA0F19" w14:textId="77777777" w:rsidR="00A15BDF" w:rsidRPr="00A15BDF" w:rsidRDefault="00A15BDF" w:rsidP="00A15BDF">
            <w:pPr>
              <w:rPr>
                <w:rFonts w:cs="Arial"/>
                <w:szCs w:val="22"/>
              </w:rPr>
            </w:pPr>
            <w:r w:rsidRPr="00A15BDF">
              <w:t>Энтальпия</w:t>
            </w:r>
          </w:p>
        </w:tc>
        <w:tc>
          <w:tcPr>
            <w:tcW w:w="2155" w:type="dxa"/>
            <w:tcBorders>
              <w:top w:val="single" w:sz="4" w:space="0" w:color="auto"/>
              <w:left w:val="single" w:sz="4" w:space="0" w:color="auto"/>
              <w:bottom w:val="single" w:sz="4" w:space="0" w:color="auto"/>
              <w:right w:val="single" w:sz="4" w:space="0" w:color="auto"/>
            </w:tcBorders>
            <w:hideMark/>
          </w:tcPr>
          <w:p w14:paraId="46523009" w14:textId="77777777" w:rsidR="00A15BDF" w:rsidRPr="00A15BDF" w:rsidRDefault="00A15BDF" w:rsidP="00A15BDF">
            <w:pPr>
              <w:rPr>
                <w:rFonts w:cs="Arial"/>
                <w:szCs w:val="22"/>
              </w:rPr>
            </w:pPr>
            <w:r w:rsidRPr="00A15BDF">
              <w:t>кДж/кг</w:t>
            </w:r>
          </w:p>
        </w:tc>
        <w:tc>
          <w:tcPr>
            <w:tcW w:w="2128" w:type="dxa"/>
            <w:tcBorders>
              <w:top w:val="single" w:sz="4" w:space="0" w:color="auto"/>
              <w:left w:val="single" w:sz="4" w:space="0" w:color="auto"/>
              <w:bottom w:val="single" w:sz="4" w:space="0" w:color="auto"/>
              <w:right w:val="single" w:sz="4" w:space="0" w:color="auto"/>
            </w:tcBorders>
            <w:hideMark/>
          </w:tcPr>
          <w:p w14:paraId="5A09B025" w14:textId="77777777" w:rsidR="00A15BDF" w:rsidRPr="00A15BDF" w:rsidRDefault="00A15BDF" w:rsidP="00A15BDF">
            <w:pPr>
              <w:rPr>
                <w:rFonts w:cs="Arial"/>
                <w:szCs w:val="22"/>
              </w:rPr>
            </w:pPr>
            <w:r w:rsidRPr="00A15BDF">
              <w:t>3 057,36</w:t>
            </w:r>
          </w:p>
        </w:tc>
      </w:tr>
      <w:tr w:rsidR="00A15BDF" w:rsidRPr="00A15BDF" w14:paraId="7A99FFA5" w14:textId="77777777" w:rsidTr="004A246D">
        <w:tc>
          <w:tcPr>
            <w:tcW w:w="3509" w:type="dxa"/>
            <w:tcBorders>
              <w:top w:val="single" w:sz="4" w:space="0" w:color="auto"/>
              <w:left w:val="single" w:sz="4" w:space="0" w:color="auto"/>
              <w:bottom w:val="single" w:sz="4" w:space="0" w:color="auto"/>
              <w:right w:val="single" w:sz="4" w:space="0" w:color="auto"/>
            </w:tcBorders>
            <w:hideMark/>
          </w:tcPr>
          <w:p w14:paraId="569142D5" w14:textId="77777777" w:rsidR="00A15BDF" w:rsidRPr="00A15BDF" w:rsidRDefault="00A15BDF" w:rsidP="00A15BDF">
            <w:pPr>
              <w:rPr>
                <w:rFonts w:cs="Arial"/>
                <w:szCs w:val="22"/>
              </w:rPr>
            </w:pPr>
            <w:r w:rsidRPr="00A15BDF">
              <w:t>Расход пара</w:t>
            </w:r>
          </w:p>
        </w:tc>
        <w:tc>
          <w:tcPr>
            <w:tcW w:w="2155" w:type="dxa"/>
            <w:tcBorders>
              <w:top w:val="single" w:sz="4" w:space="0" w:color="auto"/>
              <w:left w:val="single" w:sz="4" w:space="0" w:color="auto"/>
              <w:bottom w:val="single" w:sz="4" w:space="0" w:color="auto"/>
              <w:right w:val="single" w:sz="4" w:space="0" w:color="auto"/>
            </w:tcBorders>
            <w:hideMark/>
          </w:tcPr>
          <w:p w14:paraId="1DBDCE6E" w14:textId="77777777" w:rsidR="00A15BDF" w:rsidRPr="00A15BDF" w:rsidRDefault="00A15BDF" w:rsidP="00A15BDF">
            <w:pPr>
              <w:rPr>
                <w:rFonts w:cs="Arial"/>
                <w:szCs w:val="22"/>
              </w:rPr>
            </w:pPr>
            <w:r w:rsidRPr="00A15BDF">
              <w:t>кг</w:t>
            </w:r>
          </w:p>
        </w:tc>
        <w:tc>
          <w:tcPr>
            <w:tcW w:w="2128" w:type="dxa"/>
            <w:tcBorders>
              <w:top w:val="single" w:sz="4" w:space="0" w:color="auto"/>
              <w:left w:val="single" w:sz="4" w:space="0" w:color="auto"/>
              <w:bottom w:val="single" w:sz="4" w:space="0" w:color="auto"/>
              <w:right w:val="single" w:sz="4" w:space="0" w:color="auto"/>
            </w:tcBorders>
            <w:hideMark/>
          </w:tcPr>
          <w:p w14:paraId="15A51EC4" w14:textId="77777777" w:rsidR="00A15BDF" w:rsidRPr="00A15BDF" w:rsidRDefault="00A15BDF" w:rsidP="00A15BDF">
            <w:pPr>
              <w:rPr>
                <w:rFonts w:cs="Arial"/>
                <w:szCs w:val="22"/>
              </w:rPr>
            </w:pPr>
            <w:r w:rsidRPr="00A15BDF">
              <w:t>400 100 000</w:t>
            </w:r>
          </w:p>
        </w:tc>
      </w:tr>
      <w:tr w:rsidR="00A15BDF" w:rsidRPr="00A15BDF" w14:paraId="3E8B096D" w14:textId="77777777" w:rsidTr="004A246D">
        <w:tc>
          <w:tcPr>
            <w:tcW w:w="3509" w:type="dxa"/>
            <w:tcBorders>
              <w:top w:val="single" w:sz="4" w:space="0" w:color="auto"/>
              <w:left w:val="single" w:sz="4" w:space="0" w:color="auto"/>
              <w:bottom w:val="single" w:sz="4" w:space="0" w:color="auto"/>
              <w:right w:val="single" w:sz="4" w:space="0" w:color="auto"/>
            </w:tcBorders>
            <w:hideMark/>
          </w:tcPr>
          <w:p w14:paraId="00F150DC" w14:textId="77777777" w:rsidR="00A15BDF" w:rsidRPr="00A15BDF" w:rsidRDefault="00A15BDF" w:rsidP="00A15BDF">
            <w:pPr>
              <w:rPr>
                <w:rFonts w:cs="Arial"/>
                <w:szCs w:val="22"/>
              </w:rPr>
            </w:pPr>
            <w:r w:rsidRPr="00A15BDF">
              <w:t>Расход тепла (пара)</w:t>
            </w:r>
          </w:p>
        </w:tc>
        <w:tc>
          <w:tcPr>
            <w:tcW w:w="2155" w:type="dxa"/>
            <w:tcBorders>
              <w:top w:val="single" w:sz="4" w:space="0" w:color="auto"/>
              <w:left w:val="single" w:sz="4" w:space="0" w:color="auto"/>
              <w:bottom w:val="single" w:sz="4" w:space="0" w:color="auto"/>
              <w:right w:val="single" w:sz="4" w:space="0" w:color="auto"/>
            </w:tcBorders>
            <w:hideMark/>
          </w:tcPr>
          <w:p w14:paraId="44B7BB66" w14:textId="77777777" w:rsidR="00A15BDF" w:rsidRPr="00A15BDF" w:rsidRDefault="00A15BDF" w:rsidP="00A15BDF">
            <w:pPr>
              <w:rPr>
                <w:rFonts w:cs="Arial"/>
                <w:szCs w:val="22"/>
              </w:rPr>
            </w:pPr>
            <w:r w:rsidRPr="00A15BDF">
              <w:t>МДж</w:t>
            </w:r>
          </w:p>
        </w:tc>
        <w:tc>
          <w:tcPr>
            <w:tcW w:w="2128" w:type="dxa"/>
            <w:tcBorders>
              <w:top w:val="single" w:sz="4" w:space="0" w:color="auto"/>
              <w:left w:val="single" w:sz="4" w:space="0" w:color="auto"/>
              <w:bottom w:val="single" w:sz="4" w:space="0" w:color="auto"/>
              <w:right w:val="single" w:sz="4" w:space="0" w:color="auto"/>
            </w:tcBorders>
            <w:hideMark/>
          </w:tcPr>
          <w:p w14:paraId="579D09BA" w14:textId="77777777" w:rsidR="00A15BDF" w:rsidRPr="00A15BDF" w:rsidRDefault="00A15BDF" w:rsidP="00A15BDF">
            <w:pPr>
              <w:rPr>
                <w:rFonts w:cs="Arial"/>
                <w:szCs w:val="22"/>
              </w:rPr>
            </w:pPr>
            <w:r w:rsidRPr="00A15BDF">
              <w:t>1 223 249 736</w:t>
            </w:r>
          </w:p>
        </w:tc>
      </w:tr>
      <w:tr w:rsidR="00A15BDF" w:rsidRPr="00A15BDF" w14:paraId="4425ECAA" w14:textId="77777777" w:rsidTr="004A246D">
        <w:tc>
          <w:tcPr>
            <w:tcW w:w="3509" w:type="dxa"/>
            <w:tcBorders>
              <w:top w:val="single" w:sz="4" w:space="0" w:color="auto"/>
              <w:left w:val="single" w:sz="4" w:space="0" w:color="auto"/>
              <w:bottom w:val="single" w:sz="4" w:space="0" w:color="auto"/>
              <w:right w:val="single" w:sz="4" w:space="0" w:color="auto"/>
            </w:tcBorders>
            <w:hideMark/>
          </w:tcPr>
          <w:p w14:paraId="76F560CD" w14:textId="77777777" w:rsidR="00A15BDF" w:rsidRPr="00A15BDF" w:rsidRDefault="00A15BDF" w:rsidP="00A15BDF">
            <w:pPr>
              <w:rPr>
                <w:rFonts w:cs="Arial"/>
                <w:szCs w:val="22"/>
              </w:rPr>
            </w:pPr>
            <w:r w:rsidRPr="00A15BDF">
              <w:t>Расход природного газа (котел)</w:t>
            </w:r>
          </w:p>
        </w:tc>
        <w:tc>
          <w:tcPr>
            <w:tcW w:w="2155" w:type="dxa"/>
            <w:tcBorders>
              <w:top w:val="single" w:sz="4" w:space="0" w:color="auto"/>
              <w:left w:val="single" w:sz="4" w:space="0" w:color="auto"/>
              <w:bottom w:val="single" w:sz="4" w:space="0" w:color="auto"/>
              <w:right w:val="single" w:sz="4" w:space="0" w:color="auto"/>
            </w:tcBorders>
            <w:hideMark/>
          </w:tcPr>
          <w:p w14:paraId="3E8FA03E" w14:textId="77777777" w:rsidR="00A15BDF" w:rsidRPr="00A15BDF" w:rsidRDefault="00A15BDF" w:rsidP="00A15BDF">
            <w:pPr>
              <w:rPr>
                <w:rFonts w:cs="Arial"/>
                <w:szCs w:val="22"/>
              </w:rPr>
            </w:pPr>
            <w:r w:rsidRPr="00A15BDF">
              <w:t>ТДж</w:t>
            </w:r>
          </w:p>
        </w:tc>
        <w:tc>
          <w:tcPr>
            <w:tcW w:w="2128" w:type="dxa"/>
            <w:tcBorders>
              <w:top w:val="single" w:sz="4" w:space="0" w:color="auto"/>
              <w:left w:val="single" w:sz="4" w:space="0" w:color="auto"/>
              <w:bottom w:val="single" w:sz="4" w:space="0" w:color="auto"/>
              <w:right w:val="single" w:sz="4" w:space="0" w:color="auto"/>
            </w:tcBorders>
            <w:hideMark/>
          </w:tcPr>
          <w:p w14:paraId="27034976" w14:textId="77777777" w:rsidR="00A15BDF" w:rsidRPr="00A15BDF" w:rsidRDefault="00A15BDF" w:rsidP="00A15BDF">
            <w:pPr>
              <w:rPr>
                <w:rFonts w:cs="Arial"/>
                <w:szCs w:val="22"/>
              </w:rPr>
            </w:pPr>
            <w:r w:rsidRPr="00A15BDF">
              <w:t>1 529 06</w:t>
            </w:r>
          </w:p>
        </w:tc>
      </w:tr>
      <w:tr w:rsidR="00A15BDF" w:rsidRPr="00A15BDF" w14:paraId="30F650BE" w14:textId="77777777" w:rsidTr="004A246D">
        <w:tc>
          <w:tcPr>
            <w:tcW w:w="3509" w:type="dxa"/>
            <w:tcBorders>
              <w:top w:val="single" w:sz="4" w:space="0" w:color="auto"/>
              <w:left w:val="single" w:sz="4" w:space="0" w:color="auto"/>
              <w:bottom w:val="single" w:sz="4" w:space="0" w:color="auto"/>
              <w:right w:val="single" w:sz="4" w:space="0" w:color="auto"/>
            </w:tcBorders>
            <w:hideMark/>
          </w:tcPr>
          <w:p w14:paraId="7DF50374" w14:textId="77777777" w:rsidR="00A15BDF" w:rsidRPr="00A15BDF" w:rsidRDefault="00A15BDF" w:rsidP="00A15BDF">
            <w:pPr>
              <w:rPr>
                <w:rFonts w:cs="Arial"/>
                <w:szCs w:val="22"/>
              </w:rPr>
            </w:pPr>
            <w:r w:rsidRPr="00A15BDF">
              <w:t>Парк экв. CO</w:t>
            </w:r>
            <w:r w:rsidRPr="00A15BDF">
              <w:rPr>
                <w:vertAlign w:val="subscript"/>
              </w:rPr>
              <w:t>2</w:t>
            </w:r>
          </w:p>
        </w:tc>
        <w:tc>
          <w:tcPr>
            <w:tcW w:w="2155" w:type="dxa"/>
            <w:tcBorders>
              <w:top w:val="single" w:sz="4" w:space="0" w:color="auto"/>
              <w:left w:val="single" w:sz="4" w:space="0" w:color="auto"/>
              <w:bottom w:val="single" w:sz="4" w:space="0" w:color="auto"/>
              <w:right w:val="single" w:sz="4" w:space="0" w:color="auto"/>
            </w:tcBorders>
            <w:hideMark/>
          </w:tcPr>
          <w:p w14:paraId="3B928735" w14:textId="77777777" w:rsidR="00A15BDF" w:rsidRPr="00A15BDF" w:rsidRDefault="00A15BDF" w:rsidP="00A15BDF">
            <w:pPr>
              <w:rPr>
                <w:rFonts w:cs="Arial"/>
                <w:szCs w:val="22"/>
              </w:rPr>
            </w:pPr>
            <w:r w:rsidRPr="00A15BDF">
              <w:t>t</w:t>
            </w:r>
          </w:p>
        </w:tc>
        <w:tc>
          <w:tcPr>
            <w:tcW w:w="2128" w:type="dxa"/>
            <w:tcBorders>
              <w:top w:val="single" w:sz="4" w:space="0" w:color="auto"/>
              <w:left w:val="single" w:sz="4" w:space="0" w:color="auto"/>
              <w:bottom w:val="single" w:sz="4" w:space="0" w:color="auto"/>
              <w:right w:val="single" w:sz="4" w:space="0" w:color="auto"/>
            </w:tcBorders>
            <w:hideMark/>
          </w:tcPr>
          <w:p w14:paraId="7F59BEB6" w14:textId="77777777" w:rsidR="00A15BDF" w:rsidRPr="00A15BDF" w:rsidRDefault="00A15BDF" w:rsidP="00A15BDF">
            <w:pPr>
              <w:rPr>
                <w:rFonts w:cs="Arial"/>
                <w:szCs w:val="22"/>
              </w:rPr>
            </w:pPr>
            <w:r w:rsidRPr="00A15BDF">
              <w:t>85 864</w:t>
            </w:r>
          </w:p>
        </w:tc>
      </w:tr>
      <w:tr w:rsidR="00A15BDF" w:rsidRPr="00A15BDF" w14:paraId="1C6F3E6B" w14:textId="77777777" w:rsidTr="004A246D">
        <w:tc>
          <w:tcPr>
            <w:tcW w:w="3509" w:type="dxa"/>
            <w:tcBorders>
              <w:top w:val="single" w:sz="4" w:space="0" w:color="auto"/>
              <w:left w:val="single" w:sz="4" w:space="0" w:color="auto"/>
              <w:bottom w:val="single" w:sz="4" w:space="0" w:color="auto"/>
              <w:right w:val="single" w:sz="4" w:space="0" w:color="auto"/>
            </w:tcBorders>
            <w:hideMark/>
          </w:tcPr>
          <w:p w14:paraId="74844FD4" w14:textId="77777777" w:rsidR="00A15BDF" w:rsidRPr="00A15BDF" w:rsidRDefault="00A15BDF" w:rsidP="00A15BDF">
            <w:pPr>
              <w:rPr>
                <w:rFonts w:cs="Arial"/>
                <w:b/>
                <w:szCs w:val="22"/>
              </w:rPr>
            </w:pPr>
            <w:r w:rsidRPr="00A15BDF">
              <w:rPr>
                <w:b/>
              </w:rPr>
              <w:t>Косвенные выбросы ПГ</w:t>
            </w:r>
          </w:p>
        </w:tc>
        <w:tc>
          <w:tcPr>
            <w:tcW w:w="2155" w:type="dxa"/>
            <w:tcBorders>
              <w:top w:val="single" w:sz="4" w:space="0" w:color="auto"/>
              <w:left w:val="single" w:sz="4" w:space="0" w:color="auto"/>
              <w:bottom w:val="single" w:sz="4" w:space="0" w:color="auto"/>
              <w:right w:val="single" w:sz="4" w:space="0" w:color="auto"/>
            </w:tcBorders>
            <w:hideMark/>
          </w:tcPr>
          <w:p w14:paraId="12F76ACF" w14:textId="77777777" w:rsidR="00A15BDF" w:rsidRPr="00A15BDF" w:rsidRDefault="00A15BDF" w:rsidP="00A15BDF">
            <w:pPr>
              <w:rPr>
                <w:rFonts w:cs="Arial"/>
                <w:b/>
                <w:szCs w:val="22"/>
              </w:rPr>
            </w:pPr>
            <w:r w:rsidRPr="00A15BDF">
              <w:rPr>
                <w:b/>
              </w:rPr>
              <w:t>t</w:t>
            </w:r>
          </w:p>
        </w:tc>
        <w:tc>
          <w:tcPr>
            <w:tcW w:w="2128" w:type="dxa"/>
            <w:tcBorders>
              <w:top w:val="single" w:sz="4" w:space="0" w:color="auto"/>
              <w:left w:val="single" w:sz="4" w:space="0" w:color="auto"/>
              <w:bottom w:val="single" w:sz="4" w:space="0" w:color="auto"/>
              <w:right w:val="single" w:sz="4" w:space="0" w:color="auto"/>
            </w:tcBorders>
            <w:hideMark/>
          </w:tcPr>
          <w:p w14:paraId="38C9452A" w14:textId="77777777" w:rsidR="00A15BDF" w:rsidRPr="00A15BDF" w:rsidRDefault="00A15BDF" w:rsidP="00A15BDF">
            <w:pPr>
              <w:rPr>
                <w:rFonts w:cs="Arial"/>
                <w:b/>
                <w:szCs w:val="22"/>
              </w:rPr>
            </w:pPr>
            <w:r w:rsidRPr="00A15BDF">
              <w:rPr>
                <w:b/>
              </w:rPr>
              <w:t>111 003</w:t>
            </w:r>
          </w:p>
        </w:tc>
      </w:tr>
    </w:tbl>
    <w:p w14:paraId="72BA4065" w14:textId="77777777" w:rsidR="00A15BDF" w:rsidRPr="00A15BDF" w:rsidRDefault="00A15BDF" w:rsidP="00A15BDF"/>
    <w:p w14:paraId="6E45655D" w14:textId="77777777" w:rsidR="00A15BDF" w:rsidRPr="00A15BDF" w:rsidRDefault="00A15BDF" w:rsidP="00A15BDF">
      <w:pPr>
        <w:rPr>
          <w:b/>
          <w:u w:val="single"/>
        </w:rPr>
      </w:pPr>
      <w:r w:rsidRPr="00A15BDF">
        <w:rPr>
          <w:rFonts w:eastAsia="Calibri"/>
          <w:b/>
          <w:szCs w:val="22"/>
          <w:u w:val="single"/>
        </w:rPr>
        <w:t>Оценка суммарных выбросов ПГ на КуАз и «Волгаферт»</w:t>
      </w:r>
    </w:p>
    <w:p w14:paraId="774E9898" w14:textId="77777777" w:rsidR="00A15BDF" w:rsidRPr="00A15BDF" w:rsidRDefault="00A15BDF" w:rsidP="00A15BDF">
      <w:pPr>
        <w:rPr>
          <w:rFonts w:cs="Arial"/>
          <w:szCs w:val="20"/>
        </w:rPr>
      </w:pPr>
      <w:r w:rsidRPr="00A15BDF">
        <w:rPr>
          <w:rFonts w:eastAsia="Calibri"/>
          <w:szCs w:val="22"/>
        </w:rPr>
        <w:t>Суммарные выбросы ПГ на КуАз оцениваются путем суммирования производственных выбросов (102 484 425 тонн эквивалента СО</w:t>
      </w:r>
      <w:r w:rsidRPr="00A15BDF">
        <w:rPr>
          <w:rFonts w:eastAsia="Calibri"/>
          <w:szCs w:val="22"/>
          <w:vertAlign w:val="subscript"/>
        </w:rPr>
        <w:t>2</w:t>
      </w:r>
      <w:r w:rsidRPr="00A15BDF">
        <w:rPr>
          <w:rFonts w:eastAsia="Calibri"/>
          <w:szCs w:val="22"/>
        </w:rPr>
        <w:t xml:space="preserve"> в год) и выбросов от потребления топлива (2 876 494,05 тонн эквивалента СО</w:t>
      </w:r>
      <w:r w:rsidRPr="00A15BDF">
        <w:rPr>
          <w:rFonts w:eastAsia="Calibri"/>
          <w:szCs w:val="22"/>
          <w:vertAlign w:val="subscript"/>
        </w:rPr>
        <w:t>2</w:t>
      </w:r>
      <w:r w:rsidRPr="00A15BDF">
        <w:rPr>
          <w:rFonts w:eastAsia="Calibri"/>
          <w:szCs w:val="22"/>
        </w:rPr>
        <w:t xml:space="preserve"> в год), что составит 2 978 978 475 тонн эквивалента СО</w:t>
      </w:r>
      <w:r w:rsidRPr="00A15BDF">
        <w:rPr>
          <w:rFonts w:eastAsia="Calibri"/>
          <w:szCs w:val="22"/>
          <w:vertAlign w:val="subscript"/>
        </w:rPr>
        <w:t>2</w:t>
      </w:r>
      <w:r w:rsidRPr="00A15BDF">
        <w:rPr>
          <w:rFonts w:eastAsia="Calibri"/>
          <w:szCs w:val="22"/>
        </w:rPr>
        <w:t xml:space="preserve"> в год (косвенные ПГ не включаются в оценку). Выбросы ПГ в эквиваленте СО</w:t>
      </w:r>
      <w:r w:rsidRPr="00A15BDF">
        <w:rPr>
          <w:rFonts w:eastAsia="Calibri"/>
          <w:szCs w:val="22"/>
          <w:vertAlign w:val="subscript"/>
        </w:rPr>
        <w:t>2</w:t>
      </w:r>
      <w:r w:rsidRPr="00A15BDF">
        <w:rPr>
          <w:rFonts w:eastAsia="Calibri"/>
          <w:szCs w:val="22"/>
        </w:rPr>
        <w:t xml:space="preserve"> на КуАз составляют приблизительно 0,139% от общих годовых выбросов ПГ в в эквиваленте CO</w:t>
      </w:r>
      <w:r w:rsidRPr="00A15BDF">
        <w:rPr>
          <w:rFonts w:eastAsia="Calibri"/>
          <w:szCs w:val="22"/>
          <w:vertAlign w:val="subscript"/>
        </w:rPr>
        <w:t>2</w:t>
      </w:r>
      <w:r w:rsidRPr="00A15BDF">
        <w:rPr>
          <w:rFonts w:eastAsia="Calibri"/>
          <w:szCs w:val="22"/>
        </w:rPr>
        <w:t xml:space="preserve"> для Российской Федерации (2 130 млн. тонн/год). </w:t>
      </w:r>
    </w:p>
    <w:p w14:paraId="1D40EA25" w14:textId="77777777" w:rsidR="00A15BDF" w:rsidRPr="00A15BDF" w:rsidRDefault="00A15BDF" w:rsidP="00A15BDF">
      <w:r w:rsidRPr="00A15BDF">
        <w:rPr>
          <w:rFonts w:eastAsia="Calibri"/>
          <w:szCs w:val="22"/>
        </w:rPr>
        <w:t>Общий объем выбросов ПГ по Волгаферту оценивается путем суммирования соответствующих производственных выбросов (5 652,65 тонн эквивалента СО</w:t>
      </w:r>
      <w:r w:rsidRPr="00A15BDF">
        <w:rPr>
          <w:rFonts w:eastAsia="Calibri"/>
          <w:szCs w:val="22"/>
          <w:vertAlign w:val="subscript"/>
        </w:rPr>
        <w:t>2</w:t>
      </w:r>
      <w:r w:rsidRPr="00A15BDF">
        <w:rPr>
          <w:rFonts w:eastAsia="Calibri"/>
          <w:szCs w:val="22"/>
        </w:rPr>
        <w:t xml:space="preserve"> в год) и косвенных выбросов ПГ (111 003 тонн эквивалента СО</w:t>
      </w:r>
      <w:r w:rsidRPr="00A15BDF">
        <w:rPr>
          <w:rFonts w:eastAsia="Calibri"/>
          <w:szCs w:val="22"/>
          <w:vertAlign w:val="subscript"/>
        </w:rPr>
        <w:t>2</w:t>
      </w:r>
      <w:r w:rsidRPr="00A15BDF">
        <w:rPr>
          <w:rFonts w:eastAsia="Calibri"/>
          <w:szCs w:val="22"/>
        </w:rPr>
        <w:t xml:space="preserve"> в год), что составит 116 655,65 тонн эквивалента СО</w:t>
      </w:r>
      <w:r w:rsidRPr="00A15BDF">
        <w:rPr>
          <w:rFonts w:eastAsia="Calibri"/>
          <w:szCs w:val="22"/>
          <w:vertAlign w:val="subscript"/>
        </w:rPr>
        <w:t>2</w:t>
      </w:r>
      <w:r w:rsidRPr="00A15BDF">
        <w:rPr>
          <w:rFonts w:eastAsia="Calibri"/>
          <w:szCs w:val="22"/>
        </w:rPr>
        <w:t xml:space="preserve"> в год. Общее количество ПГ (в эквиваленте СО</w:t>
      </w:r>
      <w:r w:rsidRPr="00A15BDF">
        <w:rPr>
          <w:rFonts w:eastAsia="Calibri"/>
          <w:szCs w:val="22"/>
          <w:vertAlign w:val="subscript"/>
        </w:rPr>
        <w:t>2</w:t>
      </w:r>
      <w:r w:rsidRPr="00A15BDF">
        <w:rPr>
          <w:rFonts w:eastAsia="Calibri"/>
          <w:szCs w:val="22"/>
        </w:rPr>
        <w:t>), выбрасываемых Волгаферт, составит 3,91% от общего количества выбросов ПГ в эквиваленте CO</w:t>
      </w:r>
      <w:r w:rsidRPr="00A15BDF">
        <w:rPr>
          <w:rFonts w:eastAsia="Calibri"/>
          <w:szCs w:val="22"/>
          <w:vertAlign w:val="subscript"/>
        </w:rPr>
        <w:t>2</w:t>
      </w:r>
      <w:r w:rsidRPr="00A15BDF">
        <w:rPr>
          <w:rFonts w:eastAsia="Calibri"/>
          <w:szCs w:val="22"/>
        </w:rPr>
        <w:t xml:space="preserve"> КуАз (это будет значительно ниже этого показателя при расчете косвенных выбросов ПГ для КуАз). Эта доля невысока, однако для сохранения заявленных целевых показателей по выбросам парниковых газов потребуется ряд организационных и инженерно-технических мероприятий. </w:t>
      </w:r>
    </w:p>
    <w:p w14:paraId="5E6348B5" w14:textId="77777777" w:rsidR="00A15BDF" w:rsidRPr="00A15BDF" w:rsidRDefault="00A15BDF" w:rsidP="00A15BDF">
      <w:r w:rsidRPr="00A15BDF">
        <w:rPr>
          <w:rFonts w:eastAsia="Calibri"/>
          <w:szCs w:val="22"/>
        </w:rPr>
        <w:t>Таким образом, поскольку КуйбышевАзот, по предварительным оценкам, ежегодно выбрасывает более 150 000 тонн парниковых газов в эквиваленте СО</w:t>
      </w:r>
      <w:r w:rsidRPr="00A15BDF">
        <w:rPr>
          <w:rFonts w:eastAsia="Calibri"/>
          <w:szCs w:val="22"/>
          <w:vertAlign w:val="subscript"/>
        </w:rPr>
        <w:t>2</w:t>
      </w:r>
      <w:r w:rsidRPr="00A15BDF">
        <w:rPr>
          <w:rFonts w:eastAsia="Calibri"/>
          <w:szCs w:val="22"/>
        </w:rPr>
        <w:t xml:space="preserve"> (более 2 978 978 475 тонн), с 2019 года он будет подлежать обязательной отчетности по выбросам парниковых газов. Однако этот предварительный вывод зависит от более детальной оценки количества выбросов ПГ при подготовке статистического отчета по ПГ.</w:t>
      </w:r>
    </w:p>
    <w:p w14:paraId="21E93B98" w14:textId="77777777" w:rsidR="00A15BDF" w:rsidRPr="00A15BDF" w:rsidRDefault="00A15BDF" w:rsidP="00A15BDF"/>
    <w:p w14:paraId="0BA00905" w14:textId="77777777" w:rsidR="00A15BDF" w:rsidRPr="00A15BDF" w:rsidRDefault="00A15BDF" w:rsidP="00A15BDF">
      <w:pPr>
        <w:keepNext/>
        <w:pBdr>
          <w:top w:val="single" w:sz="6" w:space="1" w:color="70AD47"/>
          <w:left w:val="single" w:sz="6" w:space="4" w:color="70AD47"/>
        </w:pBdr>
        <w:ind w:left="720" w:hanging="720"/>
        <w:outlineLvl w:val="2"/>
        <w:rPr>
          <w:rFonts w:cs="Arial"/>
          <w:b/>
          <w:bCs/>
          <w:i/>
          <w:caps/>
          <w:color w:val="70AD47"/>
          <w:szCs w:val="26"/>
        </w:rPr>
      </w:pPr>
      <w:bookmarkStart w:id="504" w:name="_Toc18473197"/>
      <w:bookmarkStart w:id="505" w:name="_Toc24627016"/>
      <w:bookmarkStart w:id="506" w:name="_Toc24627710"/>
      <w:r w:rsidRPr="00A15BDF">
        <w:rPr>
          <w:rFonts w:eastAsia="Calibri"/>
          <w:b/>
          <w:i/>
          <w:caps/>
          <w:color w:val="70AD47"/>
          <w:szCs w:val="22"/>
        </w:rPr>
        <w:t>6.2.4</w:t>
      </w:r>
      <w:r w:rsidRPr="00A15BDF">
        <w:rPr>
          <w:rFonts w:ascii="Calibri" w:eastAsia="Calibri" w:hAnsi="Calibri"/>
          <w:sz w:val="22"/>
          <w:szCs w:val="22"/>
        </w:rPr>
        <w:tab/>
      </w:r>
      <w:r w:rsidRPr="00A15BDF">
        <w:rPr>
          <w:rFonts w:eastAsia="Calibri"/>
          <w:b/>
          <w:i/>
          <w:caps/>
          <w:color w:val="70AD47"/>
          <w:szCs w:val="22"/>
        </w:rPr>
        <w:t>Преимущества реализации проекта</w:t>
      </w:r>
      <w:bookmarkEnd w:id="504"/>
      <w:bookmarkEnd w:id="505"/>
      <w:bookmarkEnd w:id="506"/>
    </w:p>
    <w:p w14:paraId="1586AD48" w14:textId="77777777" w:rsidR="00A15BDF" w:rsidRPr="00A15BDF" w:rsidRDefault="00A15BDF" w:rsidP="00A15BDF">
      <w:r w:rsidRPr="00A15BDF">
        <w:rPr>
          <w:rFonts w:eastAsia="Calibri"/>
          <w:szCs w:val="22"/>
        </w:rPr>
        <w:t>Реализация проекта приведет как к образованию ПГ (прямых и косвенных), так и к косвенным выбросам ПГ (метан) (электроэнергия включает тепло пара и горячей воды, а также электроснабжение) и потреблению CO</w:t>
      </w:r>
      <w:r w:rsidRPr="00A15BDF">
        <w:rPr>
          <w:rFonts w:eastAsia="Calibri"/>
          <w:szCs w:val="22"/>
          <w:vertAlign w:val="subscript"/>
        </w:rPr>
        <w:t>2</w:t>
      </w:r>
      <w:r w:rsidRPr="00A15BDF">
        <w:rPr>
          <w:rFonts w:eastAsia="Calibri"/>
          <w:szCs w:val="22"/>
        </w:rPr>
        <w:t xml:space="preserve"> в качестве сырья в процессе производства. (Основным технологическим процессом синтеза карбамида является взаимодействие сжатого CO</w:t>
      </w:r>
      <w:r w:rsidRPr="00A15BDF">
        <w:rPr>
          <w:rFonts w:eastAsia="Calibri"/>
          <w:szCs w:val="22"/>
          <w:vertAlign w:val="subscript"/>
        </w:rPr>
        <w:t>2</w:t>
      </w:r>
      <w:r w:rsidRPr="00A15BDF">
        <w:rPr>
          <w:rFonts w:eastAsia="Calibri"/>
          <w:szCs w:val="22"/>
        </w:rPr>
        <w:t xml:space="preserve"> и аммиака. В этом случае CO</w:t>
      </w:r>
      <w:r w:rsidRPr="00A15BDF">
        <w:rPr>
          <w:rFonts w:eastAsia="Calibri"/>
          <w:szCs w:val="22"/>
          <w:vertAlign w:val="subscript"/>
        </w:rPr>
        <w:t>2</w:t>
      </w:r>
      <w:r w:rsidRPr="00A15BDF">
        <w:rPr>
          <w:rFonts w:eastAsia="Calibri"/>
          <w:szCs w:val="22"/>
        </w:rPr>
        <w:t xml:space="preserve"> становится сырьем для производства карбамида). Таким образом, проект позволит использовать значительное количество CO</w:t>
      </w:r>
      <w:r w:rsidRPr="00A15BDF">
        <w:rPr>
          <w:rFonts w:eastAsia="Calibri"/>
          <w:szCs w:val="22"/>
          <w:vertAlign w:val="subscript"/>
        </w:rPr>
        <w:t>2</w:t>
      </w:r>
      <w:r w:rsidRPr="00A15BDF">
        <w:rPr>
          <w:rFonts w:eastAsia="Calibri"/>
          <w:szCs w:val="22"/>
        </w:rPr>
        <w:t>, сравнимое с количеством CO</w:t>
      </w:r>
      <w:r w:rsidRPr="00A15BDF">
        <w:rPr>
          <w:rFonts w:eastAsia="Calibri"/>
          <w:szCs w:val="22"/>
          <w:vertAlign w:val="subscript"/>
        </w:rPr>
        <w:t>2</w:t>
      </w:r>
      <w:r w:rsidRPr="00A15BDF">
        <w:rPr>
          <w:rFonts w:eastAsia="Calibri"/>
          <w:szCs w:val="22"/>
        </w:rPr>
        <w:t>, образующегося на КуАз в процессе производства аммиака (см. таблицу ниже).</w:t>
      </w:r>
    </w:p>
    <w:p w14:paraId="6AB259ED" w14:textId="77777777" w:rsidR="00A15BDF" w:rsidRPr="00A15BDF" w:rsidRDefault="00A15BDF" w:rsidP="00A15BDF">
      <w:pPr>
        <w:spacing w:before="170" w:after="100" w:line="170" w:lineRule="atLeast"/>
        <w:jc w:val="left"/>
        <w:rPr>
          <w:sz w:val="16"/>
          <w:szCs w:val="20"/>
        </w:rPr>
      </w:pPr>
      <w:bookmarkStart w:id="507" w:name="_Toc24627878"/>
      <w:r w:rsidRPr="00A15BDF">
        <w:rPr>
          <w:rFonts w:eastAsia="Calibri"/>
          <w:b/>
          <w:sz w:val="16"/>
          <w:szCs w:val="22"/>
        </w:rPr>
        <w:t xml:space="preserve">Таблица </w:t>
      </w:r>
      <w:r w:rsidRPr="00A15BDF">
        <w:rPr>
          <w:b/>
          <w:bCs/>
          <w:sz w:val="16"/>
          <w:szCs w:val="20"/>
        </w:rPr>
        <w:fldChar w:fldCharType="begin"/>
      </w:r>
      <w:r w:rsidRPr="00A15BDF">
        <w:rPr>
          <w:b/>
          <w:bCs/>
          <w:sz w:val="16"/>
          <w:szCs w:val="20"/>
        </w:rPr>
        <w:instrText xml:space="preserve"> STYLEREF 2 \s </w:instrText>
      </w:r>
      <w:r w:rsidRPr="00A15BDF">
        <w:rPr>
          <w:b/>
          <w:bCs/>
          <w:sz w:val="16"/>
          <w:szCs w:val="20"/>
        </w:rPr>
        <w:fldChar w:fldCharType="separate"/>
      </w:r>
      <w:r w:rsidRPr="00A15BDF">
        <w:rPr>
          <w:b/>
          <w:bCs/>
          <w:noProof/>
          <w:sz w:val="16"/>
          <w:szCs w:val="20"/>
        </w:rPr>
        <w:t>6.2</w:t>
      </w:r>
      <w:r w:rsidRPr="00A15BDF">
        <w:rPr>
          <w:b/>
          <w:bCs/>
          <w:sz w:val="16"/>
          <w:szCs w:val="20"/>
        </w:rPr>
        <w:fldChar w:fldCharType="end"/>
      </w:r>
      <w:r w:rsidRPr="00A15BDF">
        <w:rPr>
          <w:rFonts w:eastAsia="Calibri"/>
          <w:b/>
          <w:sz w:val="16"/>
          <w:szCs w:val="22"/>
        </w:rPr>
        <w:t>.</w:t>
      </w:r>
      <w:r w:rsidRPr="00A15BDF">
        <w:rPr>
          <w:b/>
          <w:bCs/>
          <w:sz w:val="16"/>
          <w:szCs w:val="20"/>
        </w:rPr>
        <w:fldChar w:fldCharType="begin"/>
      </w:r>
      <w:r w:rsidRPr="00A15BDF">
        <w:rPr>
          <w:b/>
          <w:bCs/>
          <w:sz w:val="16"/>
          <w:szCs w:val="20"/>
        </w:rPr>
        <w:instrText xml:space="preserve"> SEQ Table \* ARABIC \s 2 </w:instrText>
      </w:r>
      <w:r w:rsidRPr="00A15BDF">
        <w:rPr>
          <w:b/>
          <w:bCs/>
          <w:sz w:val="16"/>
          <w:szCs w:val="20"/>
        </w:rPr>
        <w:fldChar w:fldCharType="separate"/>
      </w:r>
      <w:r w:rsidRPr="00A15BDF">
        <w:rPr>
          <w:b/>
          <w:bCs/>
          <w:noProof/>
          <w:sz w:val="16"/>
          <w:szCs w:val="20"/>
        </w:rPr>
        <w:t>3</w:t>
      </w:r>
      <w:r w:rsidRPr="00A15BDF">
        <w:rPr>
          <w:b/>
          <w:bCs/>
          <w:sz w:val="16"/>
          <w:szCs w:val="20"/>
        </w:rPr>
        <w:fldChar w:fldCharType="end"/>
      </w:r>
      <w:r w:rsidRPr="00A15BDF">
        <w:rPr>
          <w:rFonts w:eastAsia="Calibri"/>
          <w:b/>
          <w:sz w:val="16"/>
          <w:szCs w:val="22"/>
        </w:rPr>
        <w:t>: Выбросы ПГ на КуАз в процессе производства аммиака и потребление ПГ по Проекту, тонн</w:t>
      </w:r>
      <w:bookmarkEnd w:id="507"/>
    </w:p>
    <w:tbl>
      <w:tblPr>
        <w:tblStyle w:val="11d"/>
        <w:tblW w:w="0" w:type="auto"/>
        <w:tblLook w:val="04A0" w:firstRow="1" w:lastRow="0" w:firstColumn="1" w:lastColumn="0" w:noHBand="0" w:noVBand="1"/>
      </w:tblPr>
      <w:tblGrid>
        <w:gridCol w:w="3509"/>
        <w:gridCol w:w="2156"/>
        <w:gridCol w:w="2127"/>
      </w:tblGrid>
      <w:tr w:rsidR="00A15BDF" w:rsidRPr="00A15BDF" w14:paraId="75AD3B30" w14:textId="77777777" w:rsidTr="004A246D">
        <w:trPr>
          <w:tblHeader/>
        </w:trPr>
        <w:tc>
          <w:tcPr>
            <w:tcW w:w="3509" w:type="dxa"/>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5730D0D5" w14:textId="77777777" w:rsidR="00A15BDF" w:rsidRPr="00A15BDF" w:rsidRDefault="00A15BDF" w:rsidP="00A15BDF">
            <w:pPr>
              <w:jc w:val="center"/>
              <w:rPr>
                <w:rFonts w:cs="Arial"/>
                <w:b/>
                <w:szCs w:val="22"/>
              </w:rPr>
            </w:pPr>
            <w:r w:rsidRPr="00A15BDF">
              <w:rPr>
                <w:b/>
              </w:rPr>
              <w:t>Выбросы парниковых газов</w:t>
            </w:r>
          </w:p>
        </w:tc>
        <w:tc>
          <w:tcPr>
            <w:tcW w:w="2156" w:type="dxa"/>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06C85F43" w14:textId="77777777" w:rsidR="00A15BDF" w:rsidRPr="00A15BDF" w:rsidRDefault="00A15BDF" w:rsidP="00A15BDF">
            <w:pPr>
              <w:jc w:val="center"/>
              <w:rPr>
                <w:rFonts w:cs="Arial"/>
                <w:b/>
                <w:szCs w:val="22"/>
              </w:rPr>
            </w:pPr>
            <w:r w:rsidRPr="00A15BDF">
              <w:rPr>
                <w:b/>
              </w:rPr>
              <w:t>Тип ПГ</w:t>
            </w:r>
          </w:p>
        </w:tc>
        <w:tc>
          <w:tcPr>
            <w:tcW w:w="2127" w:type="dxa"/>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4FFB45AF" w14:textId="77777777" w:rsidR="00A15BDF" w:rsidRPr="00A15BDF" w:rsidRDefault="00A15BDF" w:rsidP="00A15BDF">
            <w:pPr>
              <w:jc w:val="center"/>
              <w:rPr>
                <w:rFonts w:cs="Arial"/>
                <w:b/>
                <w:szCs w:val="22"/>
              </w:rPr>
            </w:pPr>
            <w:r w:rsidRPr="00A15BDF">
              <w:rPr>
                <w:b/>
              </w:rPr>
              <w:t xml:space="preserve">Значение </w:t>
            </w:r>
          </w:p>
        </w:tc>
      </w:tr>
      <w:tr w:rsidR="00A15BDF" w:rsidRPr="00A15BDF" w14:paraId="6D956F69" w14:textId="77777777" w:rsidTr="004A246D">
        <w:tc>
          <w:tcPr>
            <w:tcW w:w="3509" w:type="dxa"/>
            <w:tcBorders>
              <w:top w:val="single" w:sz="4" w:space="0" w:color="auto"/>
              <w:left w:val="single" w:sz="4" w:space="0" w:color="auto"/>
              <w:bottom w:val="single" w:sz="4" w:space="0" w:color="auto"/>
              <w:right w:val="single" w:sz="4" w:space="0" w:color="auto"/>
            </w:tcBorders>
            <w:hideMark/>
          </w:tcPr>
          <w:p w14:paraId="11C4A0DE" w14:textId="77777777" w:rsidR="00A15BDF" w:rsidRPr="00A15BDF" w:rsidRDefault="00A15BDF" w:rsidP="00A15BDF">
            <w:pPr>
              <w:rPr>
                <w:rFonts w:cs="Arial"/>
                <w:szCs w:val="22"/>
              </w:rPr>
            </w:pPr>
            <w:r w:rsidRPr="00A15BDF">
              <w:t>Производство аммиака</w:t>
            </w:r>
          </w:p>
        </w:tc>
        <w:tc>
          <w:tcPr>
            <w:tcW w:w="2156" w:type="dxa"/>
            <w:tcBorders>
              <w:top w:val="single" w:sz="4" w:space="0" w:color="auto"/>
              <w:left w:val="single" w:sz="4" w:space="0" w:color="auto"/>
              <w:bottom w:val="single" w:sz="4" w:space="0" w:color="auto"/>
              <w:right w:val="single" w:sz="4" w:space="0" w:color="auto"/>
            </w:tcBorders>
            <w:hideMark/>
          </w:tcPr>
          <w:p w14:paraId="3F5C24DD" w14:textId="77777777" w:rsidR="00A15BDF" w:rsidRPr="00A15BDF" w:rsidRDefault="00A15BDF" w:rsidP="00A15BDF">
            <w:pPr>
              <w:rPr>
                <w:rFonts w:cs="Arial"/>
                <w:szCs w:val="22"/>
              </w:rPr>
            </w:pPr>
            <w:r w:rsidRPr="00A15BDF">
              <w:t>CO</w:t>
            </w:r>
            <w:r w:rsidRPr="00A15BDF">
              <w:rPr>
                <w:vertAlign w:val="subscript"/>
              </w:rPr>
              <w:t>2</w:t>
            </w:r>
          </w:p>
        </w:tc>
        <w:tc>
          <w:tcPr>
            <w:tcW w:w="2127" w:type="dxa"/>
            <w:tcBorders>
              <w:top w:val="single" w:sz="4" w:space="0" w:color="auto"/>
              <w:left w:val="single" w:sz="4" w:space="0" w:color="auto"/>
              <w:bottom w:val="single" w:sz="4" w:space="0" w:color="auto"/>
              <w:right w:val="single" w:sz="4" w:space="0" w:color="auto"/>
            </w:tcBorders>
            <w:hideMark/>
          </w:tcPr>
          <w:p w14:paraId="4CFEFF50" w14:textId="77777777" w:rsidR="00A15BDF" w:rsidRPr="00A15BDF" w:rsidRDefault="00A15BDF" w:rsidP="00A15BDF">
            <w:pPr>
              <w:rPr>
                <w:rFonts w:cs="Arial"/>
                <w:szCs w:val="22"/>
              </w:rPr>
            </w:pPr>
            <w:r w:rsidRPr="00A15BDF">
              <w:t>471 466 (2018 год)</w:t>
            </w:r>
          </w:p>
        </w:tc>
      </w:tr>
      <w:tr w:rsidR="00A15BDF" w:rsidRPr="00A15BDF" w14:paraId="73D2FDA0" w14:textId="77777777" w:rsidTr="004A246D">
        <w:tc>
          <w:tcPr>
            <w:tcW w:w="3509" w:type="dxa"/>
            <w:tcBorders>
              <w:top w:val="single" w:sz="4" w:space="0" w:color="auto"/>
              <w:left w:val="single" w:sz="4" w:space="0" w:color="auto"/>
              <w:bottom w:val="single" w:sz="4" w:space="0" w:color="auto"/>
              <w:right w:val="single" w:sz="4" w:space="0" w:color="auto"/>
            </w:tcBorders>
            <w:hideMark/>
          </w:tcPr>
          <w:p w14:paraId="18DFF6B3" w14:textId="77777777" w:rsidR="00A15BDF" w:rsidRPr="00A15BDF" w:rsidRDefault="00A15BDF" w:rsidP="00A15BDF">
            <w:pPr>
              <w:rPr>
                <w:rFonts w:cs="Arial"/>
                <w:szCs w:val="22"/>
              </w:rPr>
            </w:pPr>
            <w:r w:rsidRPr="00A15BDF">
              <w:t>Потребление CO</w:t>
            </w:r>
            <w:r w:rsidRPr="00A15BDF">
              <w:rPr>
                <w:vertAlign w:val="subscript"/>
              </w:rPr>
              <w:t>2</w:t>
            </w:r>
            <w:r w:rsidRPr="00A15BDF">
              <w:t xml:space="preserve"> в рамках проекта</w:t>
            </w:r>
          </w:p>
        </w:tc>
        <w:tc>
          <w:tcPr>
            <w:tcW w:w="2156" w:type="dxa"/>
            <w:tcBorders>
              <w:top w:val="single" w:sz="4" w:space="0" w:color="auto"/>
              <w:left w:val="single" w:sz="4" w:space="0" w:color="auto"/>
              <w:bottom w:val="single" w:sz="4" w:space="0" w:color="auto"/>
              <w:right w:val="single" w:sz="4" w:space="0" w:color="auto"/>
            </w:tcBorders>
            <w:hideMark/>
          </w:tcPr>
          <w:p w14:paraId="6307E58D" w14:textId="77777777" w:rsidR="00A15BDF" w:rsidRPr="00A15BDF" w:rsidRDefault="00A15BDF" w:rsidP="00A15BDF">
            <w:pPr>
              <w:rPr>
                <w:rFonts w:cs="Arial"/>
                <w:szCs w:val="22"/>
              </w:rPr>
            </w:pPr>
            <w:r w:rsidRPr="00A15BDF">
              <w:t>CO</w:t>
            </w:r>
            <w:r w:rsidRPr="00A15BDF">
              <w:rPr>
                <w:vertAlign w:val="subscript"/>
              </w:rPr>
              <w:t>2</w:t>
            </w:r>
          </w:p>
        </w:tc>
        <w:tc>
          <w:tcPr>
            <w:tcW w:w="2127" w:type="dxa"/>
            <w:tcBorders>
              <w:top w:val="single" w:sz="4" w:space="0" w:color="auto"/>
              <w:left w:val="single" w:sz="4" w:space="0" w:color="auto"/>
              <w:bottom w:val="single" w:sz="4" w:space="0" w:color="auto"/>
              <w:right w:val="single" w:sz="4" w:space="0" w:color="auto"/>
            </w:tcBorders>
            <w:hideMark/>
          </w:tcPr>
          <w:p w14:paraId="40FE38BA" w14:textId="77777777" w:rsidR="00A15BDF" w:rsidRPr="00A15BDF" w:rsidRDefault="00A15BDF" w:rsidP="00A15BDF">
            <w:pPr>
              <w:rPr>
                <w:rFonts w:cs="Arial"/>
                <w:szCs w:val="22"/>
              </w:rPr>
            </w:pPr>
            <w:r w:rsidRPr="00A15BDF">
              <w:t>385 000 (проектно-конструкторский документ)</w:t>
            </w:r>
          </w:p>
        </w:tc>
      </w:tr>
    </w:tbl>
    <w:p w14:paraId="0058DCF6" w14:textId="77777777" w:rsidR="00A15BDF" w:rsidRPr="00A15BDF" w:rsidRDefault="00A15BDF" w:rsidP="00A15BDF">
      <w:pPr>
        <w:spacing w:before="170" w:after="100" w:line="170" w:lineRule="atLeast"/>
        <w:jc w:val="left"/>
      </w:pPr>
      <w:r w:rsidRPr="00A15BDF">
        <w:rPr>
          <w:rFonts w:eastAsia="Calibri"/>
          <w:szCs w:val="22"/>
        </w:rPr>
        <w:t>Выгоды от проекта очевидны на основе сметы, представленной в таблице ниже. Очевидно, что общий углеродный след проекта будет иметь отрицательное значение (~270 000 тонн в эквиваленте CO</w:t>
      </w:r>
      <w:r w:rsidRPr="00A15BDF">
        <w:rPr>
          <w:rFonts w:eastAsia="Calibri"/>
          <w:szCs w:val="22"/>
          <w:vertAlign w:val="subscript"/>
        </w:rPr>
        <w:t>2</w:t>
      </w:r>
      <w:r w:rsidRPr="00A15BDF">
        <w:rPr>
          <w:rFonts w:eastAsia="Calibri"/>
          <w:szCs w:val="22"/>
        </w:rPr>
        <w:t>), снижая общие выбросы парниковых газов на КуАз, хотя приведенная цифра является приблизительной величиной в связи с различными допущениями.</w:t>
      </w:r>
    </w:p>
    <w:p w14:paraId="6C218A2E" w14:textId="77777777" w:rsidR="00A15BDF" w:rsidRPr="00A15BDF" w:rsidRDefault="00A15BDF" w:rsidP="00A15BDF">
      <w:pPr>
        <w:spacing w:before="170" w:after="100" w:line="170" w:lineRule="atLeast"/>
        <w:jc w:val="left"/>
        <w:rPr>
          <w:sz w:val="16"/>
          <w:szCs w:val="20"/>
        </w:rPr>
      </w:pPr>
      <w:bookmarkStart w:id="508" w:name="_Toc24627879"/>
      <w:r w:rsidRPr="00A15BDF">
        <w:rPr>
          <w:rFonts w:eastAsia="Calibri"/>
          <w:b/>
          <w:sz w:val="16"/>
          <w:szCs w:val="22"/>
        </w:rPr>
        <w:t xml:space="preserve">Таблица </w:t>
      </w:r>
      <w:r w:rsidRPr="00A15BDF">
        <w:rPr>
          <w:b/>
          <w:bCs/>
          <w:sz w:val="16"/>
          <w:szCs w:val="20"/>
        </w:rPr>
        <w:fldChar w:fldCharType="begin"/>
      </w:r>
      <w:r w:rsidRPr="00A15BDF">
        <w:rPr>
          <w:b/>
          <w:bCs/>
          <w:sz w:val="16"/>
          <w:szCs w:val="20"/>
        </w:rPr>
        <w:instrText xml:space="preserve"> STYLEREF 2 \s </w:instrText>
      </w:r>
      <w:r w:rsidRPr="00A15BDF">
        <w:rPr>
          <w:b/>
          <w:bCs/>
          <w:sz w:val="16"/>
          <w:szCs w:val="20"/>
        </w:rPr>
        <w:fldChar w:fldCharType="separate"/>
      </w:r>
      <w:r w:rsidRPr="00A15BDF">
        <w:rPr>
          <w:b/>
          <w:bCs/>
          <w:noProof/>
          <w:sz w:val="16"/>
          <w:szCs w:val="20"/>
        </w:rPr>
        <w:t>6.2</w:t>
      </w:r>
      <w:r w:rsidRPr="00A15BDF">
        <w:rPr>
          <w:b/>
          <w:bCs/>
          <w:sz w:val="16"/>
          <w:szCs w:val="20"/>
        </w:rPr>
        <w:fldChar w:fldCharType="end"/>
      </w:r>
      <w:r w:rsidRPr="00A15BDF">
        <w:rPr>
          <w:rFonts w:eastAsia="Calibri"/>
          <w:b/>
          <w:sz w:val="16"/>
          <w:szCs w:val="22"/>
        </w:rPr>
        <w:t>.</w:t>
      </w:r>
      <w:r w:rsidRPr="00A15BDF">
        <w:rPr>
          <w:b/>
          <w:bCs/>
          <w:sz w:val="16"/>
          <w:szCs w:val="20"/>
        </w:rPr>
        <w:fldChar w:fldCharType="begin"/>
      </w:r>
      <w:r w:rsidRPr="00A15BDF">
        <w:rPr>
          <w:b/>
          <w:bCs/>
          <w:sz w:val="16"/>
          <w:szCs w:val="20"/>
        </w:rPr>
        <w:instrText xml:space="preserve"> SEQ Table \* ARABIC \s 2 </w:instrText>
      </w:r>
      <w:r w:rsidRPr="00A15BDF">
        <w:rPr>
          <w:b/>
          <w:bCs/>
          <w:sz w:val="16"/>
          <w:szCs w:val="20"/>
        </w:rPr>
        <w:fldChar w:fldCharType="separate"/>
      </w:r>
      <w:r w:rsidRPr="00A15BDF">
        <w:rPr>
          <w:b/>
          <w:bCs/>
          <w:noProof/>
          <w:sz w:val="16"/>
          <w:szCs w:val="20"/>
        </w:rPr>
        <w:t>4</w:t>
      </w:r>
      <w:r w:rsidRPr="00A15BDF">
        <w:rPr>
          <w:b/>
          <w:bCs/>
          <w:sz w:val="16"/>
          <w:szCs w:val="20"/>
        </w:rPr>
        <w:fldChar w:fldCharType="end"/>
      </w:r>
      <w:r w:rsidRPr="00A15BDF">
        <w:rPr>
          <w:rFonts w:eastAsia="Calibri"/>
          <w:b/>
          <w:sz w:val="16"/>
          <w:szCs w:val="22"/>
        </w:rPr>
        <w:t>: Преимущества реализации проекта</w:t>
      </w:r>
      <w:bookmarkEnd w:id="508"/>
    </w:p>
    <w:tbl>
      <w:tblPr>
        <w:tblStyle w:val="11d"/>
        <w:tblW w:w="0" w:type="auto"/>
        <w:tblLook w:val="04A0" w:firstRow="1" w:lastRow="0" w:firstColumn="1" w:lastColumn="0" w:noHBand="0" w:noVBand="1"/>
      </w:tblPr>
      <w:tblGrid>
        <w:gridCol w:w="3509"/>
        <w:gridCol w:w="2155"/>
        <w:gridCol w:w="2128"/>
      </w:tblGrid>
      <w:tr w:rsidR="00A15BDF" w:rsidRPr="00A15BDF" w14:paraId="788B4DBA" w14:textId="77777777" w:rsidTr="004A246D">
        <w:trPr>
          <w:tblHeader/>
        </w:trPr>
        <w:tc>
          <w:tcPr>
            <w:tcW w:w="3509" w:type="dxa"/>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5DBEE51F" w14:textId="77777777" w:rsidR="00A15BDF" w:rsidRPr="00A15BDF" w:rsidRDefault="00A15BDF" w:rsidP="00A15BDF">
            <w:pPr>
              <w:jc w:val="center"/>
              <w:rPr>
                <w:rFonts w:cs="Arial"/>
                <w:b/>
                <w:szCs w:val="22"/>
              </w:rPr>
            </w:pPr>
            <w:r w:rsidRPr="00A15BDF">
              <w:rPr>
                <w:b/>
              </w:rPr>
              <w:t>Параметр</w:t>
            </w:r>
          </w:p>
        </w:tc>
        <w:tc>
          <w:tcPr>
            <w:tcW w:w="2155" w:type="dxa"/>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7F68B963" w14:textId="77777777" w:rsidR="00A15BDF" w:rsidRPr="00A15BDF" w:rsidRDefault="00A15BDF" w:rsidP="00A15BDF">
            <w:pPr>
              <w:jc w:val="center"/>
              <w:rPr>
                <w:rFonts w:cs="Arial"/>
                <w:b/>
                <w:szCs w:val="22"/>
              </w:rPr>
            </w:pPr>
            <w:r w:rsidRPr="00A15BDF">
              <w:rPr>
                <w:b/>
              </w:rPr>
              <w:t>Единица измерения</w:t>
            </w:r>
          </w:p>
        </w:tc>
        <w:tc>
          <w:tcPr>
            <w:tcW w:w="2128" w:type="dxa"/>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6F9D1714" w14:textId="77777777" w:rsidR="00A15BDF" w:rsidRPr="00A15BDF" w:rsidRDefault="00A15BDF" w:rsidP="00A15BDF">
            <w:pPr>
              <w:jc w:val="center"/>
              <w:rPr>
                <w:rFonts w:cs="Arial"/>
                <w:b/>
                <w:szCs w:val="22"/>
              </w:rPr>
            </w:pPr>
            <w:r w:rsidRPr="00A15BDF">
              <w:rPr>
                <w:b/>
              </w:rPr>
              <w:t>Значение</w:t>
            </w:r>
          </w:p>
        </w:tc>
      </w:tr>
      <w:tr w:rsidR="00A15BDF" w:rsidRPr="00A15BDF" w14:paraId="71432807" w14:textId="77777777" w:rsidTr="004A246D">
        <w:tc>
          <w:tcPr>
            <w:tcW w:w="3509" w:type="dxa"/>
            <w:tcBorders>
              <w:top w:val="single" w:sz="4" w:space="0" w:color="auto"/>
              <w:left w:val="single" w:sz="4" w:space="0" w:color="auto"/>
              <w:bottom w:val="single" w:sz="4" w:space="0" w:color="auto"/>
              <w:right w:val="single" w:sz="4" w:space="0" w:color="auto"/>
            </w:tcBorders>
            <w:hideMark/>
          </w:tcPr>
          <w:p w14:paraId="1331D554" w14:textId="77777777" w:rsidR="00A15BDF" w:rsidRPr="00A15BDF" w:rsidRDefault="00A15BDF" w:rsidP="00A15BDF">
            <w:pPr>
              <w:rPr>
                <w:rFonts w:cs="Arial"/>
                <w:szCs w:val="22"/>
              </w:rPr>
            </w:pPr>
            <w:r w:rsidRPr="00A15BDF">
              <w:t xml:space="preserve">Выбросы ПГ в результате реализации проекта </w:t>
            </w:r>
          </w:p>
        </w:tc>
        <w:tc>
          <w:tcPr>
            <w:tcW w:w="2155" w:type="dxa"/>
            <w:tcBorders>
              <w:top w:val="single" w:sz="4" w:space="0" w:color="auto"/>
              <w:left w:val="single" w:sz="4" w:space="0" w:color="auto"/>
              <w:bottom w:val="single" w:sz="4" w:space="0" w:color="auto"/>
              <w:right w:val="single" w:sz="4" w:space="0" w:color="auto"/>
            </w:tcBorders>
            <w:hideMark/>
          </w:tcPr>
          <w:p w14:paraId="79D1BB9F" w14:textId="77777777" w:rsidR="00A15BDF" w:rsidRPr="00A15BDF" w:rsidRDefault="00A15BDF" w:rsidP="00A15BDF">
            <w:pPr>
              <w:rPr>
                <w:rFonts w:cs="Arial"/>
                <w:szCs w:val="22"/>
              </w:rPr>
            </w:pPr>
            <w:r w:rsidRPr="00A15BDF">
              <w:t>Эквивалент tCO</w:t>
            </w:r>
            <w:r w:rsidRPr="00A15BDF">
              <w:rPr>
                <w:vertAlign w:val="subscript"/>
              </w:rPr>
              <w:t>2</w:t>
            </w:r>
          </w:p>
        </w:tc>
        <w:tc>
          <w:tcPr>
            <w:tcW w:w="2128" w:type="dxa"/>
            <w:tcBorders>
              <w:top w:val="single" w:sz="4" w:space="0" w:color="auto"/>
              <w:left w:val="single" w:sz="4" w:space="0" w:color="auto"/>
              <w:bottom w:val="single" w:sz="4" w:space="0" w:color="auto"/>
              <w:right w:val="single" w:sz="4" w:space="0" w:color="auto"/>
            </w:tcBorders>
            <w:hideMark/>
          </w:tcPr>
          <w:p w14:paraId="7E17C73B" w14:textId="77777777" w:rsidR="00A15BDF" w:rsidRPr="00A15BDF" w:rsidRDefault="00A15BDF" w:rsidP="00A15BDF">
            <w:pPr>
              <w:rPr>
                <w:rFonts w:cs="Arial"/>
                <w:szCs w:val="22"/>
              </w:rPr>
            </w:pPr>
            <w:r w:rsidRPr="00A15BDF">
              <w:t>116 655,65</w:t>
            </w:r>
          </w:p>
        </w:tc>
      </w:tr>
      <w:tr w:rsidR="00A15BDF" w:rsidRPr="00A15BDF" w14:paraId="57C2776F" w14:textId="77777777" w:rsidTr="004A246D">
        <w:tc>
          <w:tcPr>
            <w:tcW w:w="3509" w:type="dxa"/>
            <w:tcBorders>
              <w:top w:val="single" w:sz="4" w:space="0" w:color="auto"/>
              <w:left w:val="single" w:sz="4" w:space="0" w:color="auto"/>
              <w:bottom w:val="single" w:sz="4" w:space="0" w:color="auto"/>
              <w:right w:val="single" w:sz="4" w:space="0" w:color="auto"/>
            </w:tcBorders>
            <w:hideMark/>
          </w:tcPr>
          <w:p w14:paraId="38638FA7" w14:textId="77777777" w:rsidR="00A15BDF" w:rsidRPr="00A15BDF" w:rsidRDefault="00A15BDF" w:rsidP="00A15BDF">
            <w:pPr>
              <w:rPr>
                <w:rFonts w:cs="Arial"/>
                <w:szCs w:val="22"/>
              </w:rPr>
            </w:pPr>
            <w:r w:rsidRPr="00A15BDF">
              <w:t>Потребление CO</w:t>
            </w:r>
            <w:r w:rsidRPr="00A15BDF">
              <w:rPr>
                <w:vertAlign w:val="subscript"/>
              </w:rPr>
              <w:t>2</w:t>
            </w:r>
            <w:r w:rsidRPr="00A15BDF">
              <w:t xml:space="preserve"> в рамках проекта</w:t>
            </w:r>
          </w:p>
        </w:tc>
        <w:tc>
          <w:tcPr>
            <w:tcW w:w="2155" w:type="dxa"/>
            <w:tcBorders>
              <w:top w:val="single" w:sz="4" w:space="0" w:color="auto"/>
              <w:left w:val="single" w:sz="4" w:space="0" w:color="auto"/>
              <w:bottom w:val="single" w:sz="4" w:space="0" w:color="auto"/>
              <w:right w:val="single" w:sz="4" w:space="0" w:color="auto"/>
            </w:tcBorders>
            <w:hideMark/>
          </w:tcPr>
          <w:p w14:paraId="5E8ABDED" w14:textId="77777777" w:rsidR="00A15BDF" w:rsidRPr="00A15BDF" w:rsidRDefault="00A15BDF" w:rsidP="00A15BDF">
            <w:pPr>
              <w:rPr>
                <w:rFonts w:cs="Arial"/>
                <w:szCs w:val="22"/>
              </w:rPr>
            </w:pPr>
            <w:r w:rsidRPr="00A15BDF">
              <w:t>tCO</w:t>
            </w:r>
            <w:r w:rsidRPr="00A15BDF">
              <w:rPr>
                <w:vertAlign w:val="subscript"/>
              </w:rPr>
              <w:t>2</w:t>
            </w:r>
          </w:p>
        </w:tc>
        <w:tc>
          <w:tcPr>
            <w:tcW w:w="2128" w:type="dxa"/>
            <w:tcBorders>
              <w:top w:val="single" w:sz="4" w:space="0" w:color="auto"/>
              <w:left w:val="single" w:sz="4" w:space="0" w:color="auto"/>
              <w:bottom w:val="single" w:sz="4" w:space="0" w:color="auto"/>
              <w:right w:val="single" w:sz="4" w:space="0" w:color="auto"/>
            </w:tcBorders>
            <w:hideMark/>
          </w:tcPr>
          <w:p w14:paraId="0BA51926" w14:textId="77777777" w:rsidR="00A15BDF" w:rsidRPr="00A15BDF" w:rsidRDefault="00A15BDF" w:rsidP="00A15BDF">
            <w:pPr>
              <w:rPr>
                <w:rFonts w:cs="Arial"/>
                <w:szCs w:val="22"/>
              </w:rPr>
            </w:pPr>
            <w:r w:rsidRPr="00A15BDF">
              <w:t>385 000</w:t>
            </w:r>
          </w:p>
        </w:tc>
      </w:tr>
      <w:tr w:rsidR="00A15BDF" w:rsidRPr="00A15BDF" w14:paraId="366D2375" w14:textId="77777777" w:rsidTr="004A246D">
        <w:tc>
          <w:tcPr>
            <w:tcW w:w="3509" w:type="dxa"/>
            <w:tcBorders>
              <w:top w:val="single" w:sz="4" w:space="0" w:color="auto"/>
              <w:left w:val="single" w:sz="4" w:space="0" w:color="auto"/>
              <w:bottom w:val="single" w:sz="4" w:space="0" w:color="auto"/>
              <w:right w:val="single" w:sz="4" w:space="0" w:color="auto"/>
            </w:tcBorders>
            <w:hideMark/>
          </w:tcPr>
          <w:p w14:paraId="5A6CB2BE" w14:textId="77777777" w:rsidR="00A15BDF" w:rsidRPr="00A15BDF" w:rsidRDefault="00A15BDF" w:rsidP="00A15BDF">
            <w:pPr>
              <w:rPr>
                <w:rFonts w:cs="Arial"/>
                <w:b/>
                <w:szCs w:val="22"/>
              </w:rPr>
            </w:pPr>
            <w:r w:rsidRPr="00A15BDF">
              <w:rPr>
                <w:b/>
              </w:rPr>
              <w:t>Преимущества проекта в связи с ПГ</w:t>
            </w:r>
          </w:p>
        </w:tc>
        <w:tc>
          <w:tcPr>
            <w:tcW w:w="2155" w:type="dxa"/>
            <w:tcBorders>
              <w:top w:val="single" w:sz="4" w:space="0" w:color="auto"/>
              <w:left w:val="single" w:sz="4" w:space="0" w:color="auto"/>
              <w:bottom w:val="single" w:sz="4" w:space="0" w:color="auto"/>
              <w:right w:val="single" w:sz="4" w:space="0" w:color="auto"/>
            </w:tcBorders>
            <w:hideMark/>
          </w:tcPr>
          <w:p w14:paraId="1711FF90" w14:textId="77777777" w:rsidR="00A15BDF" w:rsidRPr="00A15BDF" w:rsidRDefault="00A15BDF" w:rsidP="00A15BDF">
            <w:pPr>
              <w:rPr>
                <w:rFonts w:cs="Arial"/>
                <w:szCs w:val="22"/>
                <w:vertAlign w:val="subscript"/>
              </w:rPr>
            </w:pPr>
            <w:r w:rsidRPr="00A15BDF">
              <w:t>tCO</w:t>
            </w:r>
            <w:r w:rsidRPr="00A15BDF">
              <w:rPr>
                <w:vertAlign w:val="subscript"/>
              </w:rPr>
              <w:t>2</w:t>
            </w:r>
          </w:p>
        </w:tc>
        <w:tc>
          <w:tcPr>
            <w:tcW w:w="2128" w:type="dxa"/>
            <w:tcBorders>
              <w:top w:val="single" w:sz="4" w:space="0" w:color="auto"/>
              <w:left w:val="single" w:sz="4" w:space="0" w:color="auto"/>
              <w:bottom w:val="single" w:sz="4" w:space="0" w:color="auto"/>
              <w:right w:val="single" w:sz="4" w:space="0" w:color="auto"/>
            </w:tcBorders>
            <w:hideMark/>
          </w:tcPr>
          <w:p w14:paraId="2885F74E" w14:textId="77777777" w:rsidR="00A15BDF" w:rsidRPr="00A15BDF" w:rsidRDefault="00A15BDF" w:rsidP="00A15BDF">
            <w:pPr>
              <w:rPr>
                <w:rFonts w:cs="Arial"/>
                <w:szCs w:val="22"/>
              </w:rPr>
            </w:pPr>
            <w:r w:rsidRPr="00A15BDF">
              <w:t>-268 344,35</w:t>
            </w:r>
          </w:p>
        </w:tc>
      </w:tr>
    </w:tbl>
    <w:p w14:paraId="13F61B38" w14:textId="77777777" w:rsidR="00A15BDF" w:rsidRPr="00A15BDF" w:rsidRDefault="00A15BDF" w:rsidP="00A15BDF">
      <w:pPr>
        <w:spacing w:before="240"/>
      </w:pPr>
    </w:p>
    <w:p w14:paraId="637EF368" w14:textId="77777777" w:rsidR="00A15BDF" w:rsidRPr="00A15BDF" w:rsidRDefault="00A15BDF" w:rsidP="00A15BDF">
      <w:pPr>
        <w:keepNext/>
        <w:pBdr>
          <w:top w:val="single" w:sz="6" w:space="1" w:color="70AD47"/>
          <w:left w:val="single" w:sz="6" w:space="4" w:color="70AD47"/>
        </w:pBdr>
        <w:ind w:left="720" w:hanging="720"/>
        <w:outlineLvl w:val="2"/>
        <w:rPr>
          <w:rFonts w:cs="Arial"/>
          <w:b/>
          <w:bCs/>
          <w:i/>
          <w:caps/>
          <w:color w:val="70AD47"/>
          <w:szCs w:val="26"/>
        </w:rPr>
      </w:pPr>
      <w:bookmarkStart w:id="509" w:name="_Toc18473198"/>
      <w:bookmarkStart w:id="510" w:name="_Toc24627017"/>
      <w:bookmarkStart w:id="511" w:name="_Toc24627711"/>
      <w:r w:rsidRPr="00A15BDF">
        <w:rPr>
          <w:rFonts w:eastAsia="Calibri"/>
          <w:b/>
          <w:i/>
          <w:caps/>
          <w:color w:val="70AD47"/>
          <w:szCs w:val="22"/>
        </w:rPr>
        <w:t>6.2.5</w:t>
      </w:r>
      <w:r w:rsidRPr="00A15BDF">
        <w:rPr>
          <w:rFonts w:ascii="Calibri" w:eastAsia="Calibri" w:hAnsi="Calibri"/>
          <w:sz w:val="22"/>
          <w:szCs w:val="22"/>
        </w:rPr>
        <w:tab/>
      </w:r>
      <w:r w:rsidRPr="00A15BDF">
        <w:rPr>
          <w:rFonts w:eastAsia="Calibri"/>
          <w:b/>
          <w:i/>
          <w:caps/>
          <w:color w:val="70AD47"/>
          <w:szCs w:val="22"/>
        </w:rPr>
        <w:t>Смягчение последствий и мониторинг</w:t>
      </w:r>
      <w:bookmarkEnd w:id="509"/>
      <w:bookmarkEnd w:id="510"/>
      <w:bookmarkEnd w:id="511"/>
    </w:p>
    <w:p w14:paraId="184CC23D" w14:textId="77777777" w:rsidR="00A15BDF" w:rsidRPr="00A15BDF" w:rsidRDefault="00A15BDF" w:rsidP="00A15BDF">
      <w:r w:rsidRPr="00A15BDF">
        <w:rPr>
          <w:rFonts w:eastAsia="Calibri"/>
          <w:szCs w:val="22"/>
        </w:rPr>
        <w:t xml:space="preserve">Руководство «Волгаферт» осознает потенциальные риски изменения климата во всем мире и необходимость принятия целенаправленных мер по минимизации выбросов парниковых газов (ПГ). </w:t>
      </w:r>
    </w:p>
    <w:p w14:paraId="53C44F63" w14:textId="77777777" w:rsidR="00A15BDF" w:rsidRPr="00A15BDF" w:rsidRDefault="00A15BDF" w:rsidP="00A15BDF">
      <w:r w:rsidRPr="00A15BDF">
        <w:rPr>
          <w:rFonts w:eastAsia="Calibri"/>
          <w:szCs w:val="22"/>
        </w:rPr>
        <w:t xml:space="preserve">При планировании и проектировании проектов учитывается принцип энергоэффективности и ресурсосбережения путем применения технологий и решений, которые считаются наилучшими доступными технологиями на национальном и международном уровнях, а также оптимизированных решений по ресурсам, воде и энергоснабжению. </w:t>
      </w:r>
    </w:p>
    <w:p w14:paraId="2D266FC5" w14:textId="77777777" w:rsidR="00A15BDF" w:rsidRPr="00A15BDF" w:rsidRDefault="00A15BDF" w:rsidP="00A15BDF">
      <w:r w:rsidRPr="00A15BDF">
        <w:rPr>
          <w:rFonts w:eastAsia="Calibri"/>
          <w:szCs w:val="22"/>
        </w:rPr>
        <w:t>Реализация намеченных ресурсо- и энергосберегающих решений по Проекту будет обеспечиваться посредством строительного надзора, а также путем мониторинга результатов Проекта на этапе эксплуатации.</w:t>
      </w:r>
    </w:p>
    <w:p w14:paraId="369A9423" w14:textId="77777777" w:rsidR="00A15BDF" w:rsidRPr="00A15BDF" w:rsidRDefault="00A15BDF" w:rsidP="00A15BDF">
      <w:r w:rsidRPr="00A15BDF">
        <w:rPr>
          <w:rFonts w:eastAsia="Calibri"/>
          <w:szCs w:val="22"/>
        </w:rPr>
        <w:t xml:space="preserve">Новый производственный комплекс «Волгаферт» не будет нести ответственности за значительные выбросы парниковых газов и не окажет существенного влияния на климат и атмосферу. </w:t>
      </w:r>
    </w:p>
    <w:p w14:paraId="6331C5B3" w14:textId="77777777" w:rsidR="00A15BDF" w:rsidRPr="00A15BDF" w:rsidRDefault="00A15BDF" w:rsidP="00A15BDF">
      <w:r w:rsidRPr="00A15BDF">
        <w:rPr>
          <w:rFonts w:eastAsia="Calibri"/>
          <w:szCs w:val="22"/>
        </w:rPr>
        <w:t>На этапах строительства и эксплуатации Проекта должны быть предприняты следующие меры для минимизации выбросов ПГ:</w:t>
      </w:r>
    </w:p>
    <w:p w14:paraId="077A4CB5" w14:textId="77777777" w:rsidR="00A15BDF" w:rsidRPr="00A15BDF" w:rsidRDefault="00A15BDF" w:rsidP="00A15BDF">
      <w:pPr>
        <w:ind w:left="720" w:hanging="360"/>
        <w:rPr>
          <w:rFonts w:ascii="Symbol" w:eastAsia="Calibri" w:hAnsi="Symbol"/>
        </w:rPr>
      </w:pPr>
      <w:r w:rsidRPr="00A15BDF">
        <w:rPr>
          <w:rFonts w:ascii="Calibri" w:eastAsia="Calibri" w:hAnsi="Calibri"/>
          <w:sz w:val="22"/>
          <w:szCs w:val="22"/>
        </w:rPr>
        <w:tab/>
      </w:r>
      <w:r w:rsidRPr="00A15BDF">
        <w:rPr>
          <w:rFonts w:eastAsia="Calibri"/>
          <w:szCs w:val="22"/>
        </w:rPr>
        <w:t>Мониторинг стационарных и летучих источников выбросов на соответствие установленным лимитам выбросов;</w:t>
      </w:r>
    </w:p>
    <w:p w14:paraId="79DD65B6" w14:textId="77777777" w:rsidR="00A15BDF" w:rsidRPr="00A15BDF" w:rsidRDefault="00A15BDF" w:rsidP="00A15BDF">
      <w:pPr>
        <w:ind w:left="720" w:hanging="360"/>
        <w:rPr>
          <w:rFonts w:ascii="Symbol" w:eastAsia="Calibri" w:hAnsi="Symbol"/>
        </w:rPr>
      </w:pPr>
      <w:r w:rsidRPr="00A15BDF">
        <w:rPr>
          <w:rFonts w:ascii="Calibri" w:eastAsia="Calibri" w:hAnsi="Calibri"/>
          <w:sz w:val="22"/>
          <w:szCs w:val="22"/>
        </w:rPr>
        <w:tab/>
      </w:r>
      <w:r w:rsidRPr="00A15BDF">
        <w:rPr>
          <w:rFonts w:eastAsia="Calibri"/>
          <w:szCs w:val="22"/>
        </w:rPr>
        <w:t xml:space="preserve">Минимизация летучих выбросов за счет сокращения числа открытых автостоянок и открытых операций; </w:t>
      </w:r>
    </w:p>
    <w:p w14:paraId="3D93EC88" w14:textId="77777777" w:rsidR="00A15BDF" w:rsidRPr="00A15BDF" w:rsidRDefault="00A15BDF" w:rsidP="00A15BDF">
      <w:pPr>
        <w:ind w:left="720" w:hanging="360"/>
        <w:rPr>
          <w:rFonts w:ascii="Symbol" w:eastAsia="Calibri" w:hAnsi="Symbol"/>
        </w:rPr>
      </w:pPr>
      <w:r w:rsidRPr="00A15BDF">
        <w:rPr>
          <w:rFonts w:ascii="Calibri" w:eastAsia="Calibri" w:hAnsi="Calibri"/>
          <w:sz w:val="22"/>
          <w:szCs w:val="22"/>
        </w:rPr>
        <w:tab/>
      </w:r>
      <w:r w:rsidRPr="00A15BDF">
        <w:rPr>
          <w:rFonts w:eastAsia="Calibri"/>
          <w:szCs w:val="22"/>
        </w:rPr>
        <w:t>Минимизация холостого хода двигателей автомобилей и строительной техники;</w:t>
      </w:r>
    </w:p>
    <w:p w14:paraId="6EE5E928" w14:textId="77777777" w:rsidR="00A15BDF" w:rsidRPr="00A15BDF" w:rsidRDefault="00A15BDF" w:rsidP="00A15BDF">
      <w:pPr>
        <w:ind w:left="720" w:hanging="360"/>
        <w:rPr>
          <w:rFonts w:ascii="Symbol" w:eastAsia="Calibri" w:hAnsi="Symbol"/>
        </w:rPr>
      </w:pPr>
      <w:r w:rsidRPr="00A15BDF">
        <w:rPr>
          <w:rFonts w:ascii="Calibri" w:eastAsia="Calibri" w:hAnsi="Calibri"/>
          <w:sz w:val="22"/>
          <w:szCs w:val="22"/>
        </w:rPr>
        <w:tab/>
      </w:r>
      <w:r w:rsidRPr="00A15BDF">
        <w:rPr>
          <w:rFonts w:eastAsia="Calibri"/>
          <w:szCs w:val="22"/>
        </w:rPr>
        <w:t>Меры по повышению энергоэффективности;</w:t>
      </w:r>
    </w:p>
    <w:p w14:paraId="052E95E0" w14:textId="77777777" w:rsidR="00A15BDF" w:rsidRPr="00A15BDF" w:rsidRDefault="00A15BDF" w:rsidP="00A15BDF">
      <w:pPr>
        <w:ind w:left="720" w:hanging="360"/>
        <w:rPr>
          <w:rFonts w:ascii="Symbol" w:eastAsia="Calibri" w:hAnsi="Symbol"/>
        </w:rPr>
      </w:pPr>
      <w:r w:rsidRPr="00A15BDF">
        <w:rPr>
          <w:rFonts w:ascii="Calibri" w:eastAsia="Calibri" w:hAnsi="Calibri"/>
          <w:sz w:val="22"/>
          <w:szCs w:val="22"/>
        </w:rPr>
        <w:tab/>
      </w:r>
      <w:r w:rsidRPr="00A15BDF">
        <w:rPr>
          <w:rFonts w:eastAsia="Calibri"/>
          <w:szCs w:val="22"/>
        </w:rPr>
        <w:t>Выключение оборудования и станков во время простоя и технических перерывов;</w:t>
      </w:r>
    </w:p>
    <w:p w14:paraId="67386CE4" w14:textId="77777777" w:rsidR="00A15BDF" w:rsidRPr="00A15BDF" w:rsidRDefault="00A15BDF" w:rsidP="00A15BDF">
      <w:pPr>
        <w:ind w:left="720" w:hanging="360"/>
        <w:rPr>
          <w:rFonts w:ascii="Symbol" w:eastAsia="Calibri" w:hAnsi="Symbol"/>
        </w:rPr>
      </w:pPr>
      <w:r w:rsidRPr="00A15BDF">
        <w:rPr>
          <w:rFonts w:ascii="Calibri" w:eastAsia="Calibri" w:hAnsi="Calibri"/>
          <w:sz w:val="22"/>
          <w:szCs w:val="22"/>
        </w:rPr>
        <w:tab/>
      </w:r>
      <w:r w:rsidRPr="00A15BDF">
        <w:rPr>
          <w:rFonts w:eastAsia="Calibri"/>
          <w:szCs w:val="22"/>
        </w:rPr>
        <w:t xml:space="preserve">Мониторинг источников выбросов метана; </w:t>
      </w:r>
    </w:p>
    <w:p w14:paraId="7AB661B5" w14:textId="77777777" w:rsidR="00A15BDF" w:rsidRPr="00A15BDF" w:rsidRDefault="00A15BDF" w:rsidP="00A15BDF">
      <w:pPr>
        <w:ind w:left="720" w:hanging="360"/>
        <w:rPr>
          <w:rFonts w:ascii="Symbol" w:eastAsia="Calibri" w:hAnsi="Symbol"/>
        </w:rPr>
      </w:pPr>
      <w:r w:rsidRPr="00A15BDF">
        <w:rPr>
          <w:rFonts w:ascii="Calibri" w:eastAsia="Calibri" w:hAnsi="Calibri"/>
          <w:sz w:val="22"/>
          <w:szCs w:val="22"/>
        </w:rPr>
        <w:tab/>
      </w:r>
      <w:r w:rsidRPr="00A15BDF">
        <w:rPr>
          <w:rFonts w:eastAsia="Calibri"/>
          <w:szCs w:val="22"/>
        </w:rPr>
        <w:t>Выполнение процесса сжигания топлива в соответствии с технологическими картами;</w:t>
      </w:r>
    </w:p>
    <w:p w14:paraId="41CF58C3" w14:textId="77777777" w:rsidR="00A15BDF" w:rsidRPr="00A15BDF" w:rsidRDefault="00A15BDF" w:rsidP="00A15BDF">
      <w:pPr>
        <w:ind w:left="720" w:hanging="360"/>
        <w:rPr>
          <w:rFonts w:ascii="Symbol" w:eastAsia="Calibri" w:hAnsi="Symbol"/>
        </w:rPr>
      </w:pPr>
      <w:r w:rsidRPr="00A15BDF">
        <w:rPr>
          <w:rFonts w:ascii="Calibri" w:eastAsia="Calibri" w:hAnsi="Calibri"/>
          <w:sz w:val="22"/>
          <w:szCs w:val="22"/>
        </w:rPr>
        <w:tab/>
      </w:r>
      <w:r w:rsidRPr="00A15BDF">
        <w:rPr>
          <w:rFonts w:eastAsia="Calibri"/>
          <w:szCs w:val="22"/>
        </w:rPr>
        <w:t>Ежегодная разработка и представление статистического отчета 2-ТП (по воздуху) и отчета по ПГ (предположительно совместно с КуАз) на этапе эксплуатации.</w:t>
      </w:r>
    </w:p>
    <w:p w14:paraId="4A8CFBFE" w14:textId="77777777" w:rsidR="00A15BDF" w:rsidRPr="00A15BDF" w:rsidRDefault="00A15BDF" w:rsidP="00A15BDF">
      <w:r w:rsidRPr="00A15BDF">
        <w:rPr>
          <w:rFonts w:eastAsia="Calibri"/>
          <w:szCs w:val="22"/>
        </w:rPr>
        <w:t xml:space="preserve">Вопрос о выбросах ПГ проходит предварительную оценку КуАз в отношении перспектив компенсации выбросов углерода.  При подготовке формы статистической отчетности по выбросам ПГ в 2020 году можно было бы рекомендовать проведение детальной оценки выбросов ПГ для всего завода КуАз. </w:t>
      </w:r>
    </w:p>
    <w:p w14:paraId="1DAC203C" w14:textId="77777777" w:rsidR="00A15BDF" w:rsidRPr="00A15BDF" w:rsidRDefault="00A15BDF" w:rsidP="00A15BDF">
      <w:pPr>
        <w:keepNext/>
        <w:pBdr>
          <w:top w:val="single" w:sz="6" w:space="1" w:color="70AD47"/>
          <w:left w:val="single" w:sz="6" w:space="4" w:color="70AD47"/>
        </w:pBdr>
        <w:ind w:left="720" w:hanging="720"/>
        <w:outlineLvl w:val="2"/>
        <w:rPr>
          <w:rFonts w:cs="Arial"/>
          <w:b/>
          <w:bCs/>
          <w:i/>
          <w:caps/>
          <w:color w:val="70AD47"/>
          <w:szCs w:val="26"/>
        </w:rPr>
      </w:pPr>
      <w:bookmarkStart w:id="512" w:name="_Toc18473199"/>
      <w:bookmarkStart w:id="513" w:name="_Toc24627018"/>
      <w:bookmarkStart w:id="514" w:name="_Toc24627712"/>
      <w:r w:rsidRPr="00A15BDF">
        <w:rPr>
          <w:rFonts w:eastAsia="Calibri"/>
          <w:b/>
          <w:i/>
          <w:caps/>
          <w:color w:val="70AD47"/>
          <w:szCs w:val="22"/>
        </w:rPr>
        <w:t>6.2.6</w:t>
      </w:r>
      <w:r w:rsidRPr="00A15BDF">
        <w:rPr>
          <w:rFonts w:ascii="Calibri" w:eastAsia="Calibri" w:hAnsi="Calibri"/>
          <w:sz w:val="22"/>
          <w:szCs w:val="22"/>
        </w:rPr>
        <w:tab/>
      </w:r>
      <w:r w:rsidRPr="00A15BDF">
        <w:rPr>
          <w:rFonts w:eastAsia="Calibri"/>
          <w:b/>
          <w:i/>
          <w:caps/>
          <w:color w:val="70AD47"/>
          <w:szCs w:val="22"/>
        </w:rPr>
        <w:t>Итоги</w:t>
      </w:r>
      <w:bookmarkEnd w:id="512"/>
      <w:bookmarkEnd w:id="513"/>
      <w:bookmarkEnd w:id="514"/>
    </w:p>
    <w:p w14:paraId="6F5D52EB" w14:textId="77777777" w:rsidR="00A15BDF" w:rsidRPr="00A15BDF" w:rsidRDefault="00A15BDF" w:rsidP="00A15BDF">
      <w:pPr>
        <w:rPr>
          <w:rFonts w:eastAsia="Calibri"/>
        </w:rPr>
      </w:pPr>
      <w:r w:rsidRPr="00A15BDF">
        <w:rPr>
          <w:rFonts w:eastAsia="Calibri"/>
          <w:szCs w:val="22"/>
        </w:rPr>
        <w:t>После рассмотрения информации о выбросах ПГ при реализации Проекта сделаны следующие выводы:</w:t>
      </w:r>
    </w:p>
    <w:p w14:paraId="6A42F941" w14:textId="77777777" w:rsidR="00A15BDF" w:rsidRPr="00A15BDF" w:rsidRDefault="00A15BDF" w:rsidP="00A15BDF">
      <w:pPr>
        <w:ind w:left="720" w:hanging="360"/>
        <w:rPr>
          <w:rFonts w:ascii="Symbol" w:eastAsia="Calibri" w:hAnsi="Symbol"/>
        </w:rPr>
      </w:pPr>
      <w:r w:rsidRPr="00A15BDF">
        <w:rPr>
          <w:rFonts w:ascii="Calibri" w:eastAsia="Calibri" w:hAnsi="Calibri"/>
          <w:sz w:val="22"/>
          <w:szCs w:val="22"/>
        </w:rPr>
        <w:tab/>
      </w:r>
      <w:r w:rsidRPr="00A15BDF">
        <w:rPr>
          <w:rFonts w:eastAsia="Calibri"/>
          <w:szCs w:val="22"/>
        </w:rPr>
        <w:t>Объект проекта не будет оказывать значительного негативного воздействия на качество воздуха или заметного воздействия на климат ни во время строительства, ни во время эксплуатации;</w:t>
      </w:r>
    </w:p>
    <w:p w14:paraId="2661246E" w14:textId="77777777" w:rsidR="00A15BDF" w:rsidRPr="00A15BDF" w:rsidRDefault="00A15BDF" w:rsidP="00A15BDF">
      <w:pPr>
        <w:ind w:left="720" w:hanging="360"/>
        <w:rPr>
          <w:rFonts w:ascii="Symbol" w:eastAsia="Calibri" w:hAnsi="Symbol"/>
        </w:rPr>
      </w:pPr>
      <w:r w:rsidRPr="00A15BDF">
        <w:rPr>
          <w:rFonts w:ascii="Calibri" w:eastAsia="Calibri" w:hAnsi="Calibri"/>
          <w:sz w:val="22"/>
          <w:szCs w:val="22"/>
        </w:rPr>
        <w:tab/>
      </w:r>
      <w:r w:rsidRPr="00A15BDF">
        <w:rPr>
          <w:rFonts w:eastAsia="Calibri"/>
          <w:szCs w:val="22"/>
        </w:rPr>
        <w:t>Общий углеродный след проекта будет иметь отрицательное значение (~270 000 тонн в эквиваленте CO</w:t>
      </w:r>
      <w:r w:rsidRPr="00A15BDF">
        <w:rPr>
          <w:rFonts w:eastAsia="Calibri"/>
          <w:szCs w:val="22"/>
          <w:vertAlign w:val="subscript"/>
        </w:rPr>
        <w:t>2</w:t>
      </w:r>
      <w:r w:rsidRPr="00A15BDF">
        <w:rPr>
          <w:rFonts w:eastAsia="Calibri"/>
          <w:szCs w:val="22"/>
        </w:rPr>
        <w:t>), что приведет к снижению общих выбросов парниковых газов на КуАз;</w:t>
      </w:r>
    </w:p>
    <w:p w14:paraId="77BF666D" w14:textId="77777777" w:rsidR="00A15BDF" w:rsidRPr="00A15BDF" w:rsidRDefault="00A15BDF" w:rsidP="00A15BDF">
      <w:pPr>
        <w:ind w:left="720" w:hanging="360"/>
        <w:rPr>
          <w:rFonts w:ascii="Symbol" w:eastAsia="Calibri" w:hAnsi="Symbol"/>
        </w:rPr>
      </w:pPr>
      <w:r w:rsidRPr="00A15BDF">
        <w:rPr>
          <w:rFonts w:ascii="Calibri" w:eastAsia="Calibri" w:hAnsi="Calibri"/>
          <w:sz w:val="22"/>
          <w:szCs w:val="22"/>
        </w:rPr>
        <w:tab/>
      </w:r>
      <w:r w:rsidRPr="00A15BDF">
        <w:rPr>
          <w:rFonts w:eastAsia="Calibri"/>
          <w:szCs w:val="22"/>
        </w:rPr>
        <w:t>Совместная деятельность нового завода карбамида и КуАз потребует детальных расчетов и отчетности по выбросам ПГ на этапе эксплуатации;</w:t>
      </w:r>
    </w:p>
    <w:p w14:paraId="04C954F8" w14:textId="77777777" w:rsidR="00A15BDF" w:rsidRPr="00A15BDF" w:rsidRDefault="00A15BDF" w:rsidP="00A15BDF">
      <w:pPr>
        <w:spacing w:before="200" w:after="200" w:line="276" w:lineRule="auto"/>
        <w:ind w:left="720" w:hanging="360"/>
        <w:contextualSpacing/>
        <w:rPr>
          <w:rFonts w:ascii="Symbol" w:hAnsi="Symbol"/>
          <w:szCs w:val="20"/>
        </w:rPr>
      </w:pPr>
      <w:r w:rsidRPr="00A15BDF">
        <w:rPr>
          <w:rFonts w:ascii="Calibri" w:eastAsia="Calibri" w:hAnsi="Calibri"/>
          <w:sz w:val="22"/>
          <w:szCs w:val="22"/>
        </w:rPr>
        <w:tab/>
      </w:r>
      <w:r w:rsidRPr="00A15BDF">
        <w:rPr>
          <w:rFonts w:eastAsia="Calibri"/>
          <w:szCs w:val="22"/>
        </w:rPr>
        <w:t>Для сохранения незначительного воздействия рекомендуются перечисленные выше организационные и инженерно-технические мероприятия.</w:t>
      </w:r>
    </w:p>
    <w:p w14:paraId="3ACD5AD4" w14:textId="77777777" w:rsidR="00A15BDF" w:rsidRPr="00A15BDF" w:rsidRDefault="00A15BDF" w:rsidP="00A15BDF"/>
    <w:p w14:paraId="73223B59" w14:textId="77777777" w:rsidR="00A15BDF" w:rsidRPr="00A15BDF" w:rsidRDefault="00A15BDF" w:rsidP="00A15BDF"/>
    <w:p w14:paraId="034BB85A" w14:textId="77777777" w:rsidR="00A15BDF" w:rsidRPr="00A15BDF" w:rsidRDefault="00A15BDF" w:rsidP="00A15BDF">
      <w:pPr>
        <w:sectPr w:rsidR="00A15BDF" w:rsidRPr="00A15BDF" w:rsidSect="00E95C7C">
          <w:pgSz w:w="11906" w:h="16838" w:code="9"/>
          <w:pgMar w:top="1134" w:right="851" w:bottom="1134" w:left="1134" w:header="709" w:footer="397" w:gutter="0"/>
          <w:cols w:space="708"/>
          <w:docGrid w:linePitch="360"/>
        </w:sectPr>
      </w:pPr>
    </w:p>
    <w:p w14:paraId="0AEC0148" w14:textId="77777777" w:rsidR="00A15BDF" w:rsidRPr="00A15BDF" w:rsidRDefault="00A15BDF" w:rsidP="00A15BDF">
      <w:pPr>
        <w:spacing w:before="170" w:after="100" w:line="170" w:lineRule="atLeast"/>
        <w:jc w:val="left"/>
        <w:rPr>
          <w:b/>
          <w:bCs/>
          <w:sz w:val="16"/>
          <w:szCs w:val="20"/>
        </w:rPr>
      </w:pPr>
      <w:bookmarkStart w:id="515" w:name="_Toc24627880"/>
      <w:r w:rsidRPr="00A15BDF">
        <w:rPr>
          <w:rFonts w:eastAsia="Calibri"/>
          <w:b/>
          <w:sz w:val="16"/>
          <w:szCs w:val="22"/>
        </w:rPr>
        <w:t xml:space="preserve">Таблица </w:t>
      </w:r>
      <w:r w:rsidRPr="00A15BDF">
        <w:rPr>
          <w:b/>
          <w:bCs/>
          <w:sz w:val="16"/>
          <w:szCs w:val="20"/>
        </w:rPr>
        <w:fldChar w:fldCharType="begin"/>
      </w:r>
      <w:r w:rsidRPr="00A15BDF">
        <w:rPr>
          <w:b/>
          <w:bCs/>
          <w:sz w:val="16"/>
          <w:szCs w:val="20"/>
        </w:rPr>
        <w:instrText xml:space="preserve"> STYLEREF 2 \s </w:instrText>
      </w:r>
      <w:r w:rsidRPr="00A15BDF">
        <w:rPr>
          <w:b/>
          <w:bCs/>
          <w:sz w:val="16"/>
          <w:szCs w:val="20"/>
        </w:rPr>
        <w:fldChar w:fldCharType="separate"/>
      </w:r>
      <w:r w:rsidRPr="00A15BDF">
        <w:rPr>
          <w:b/>
          <w:bCs/>
          <w:noProof/>
          <w:sz w:val="16"/>
          <w:szCs w:val="20"/>
        </w:rPr>
        <w:t>6.2</w:t>
      </w:r>
      <w:r w:rsidRPr="00A15BDF">
        <w:rPr>
          <w:b/>
          <w:bCs/>
          <w:sz w:val="16"/>
          <w:szCs w:val="20"/>
        </w:rPr>
        <w:fldChar w:fldCharType="end"/>
      </w:r>
      <w:r w:rsidRPr="00A15BDF">
        <w:rPr>
          <w:rFonts w:eastAsia="Calibri"/>
          <w:b/>
          <w:sz w:val="16"/>
          <w:szCs w:val="22"/>
        </w:rPr>
        <w:t>.</w:t>
      </w:r>
      <w:r w:rsidRPr="00A15BDF">
        <w:rPr>
          <w:b/>
          <w:bCs/>
          <w:sz w:val="16"/>
          <w:szCs w:val="20"/>
        </w:rPr>
        <w:fldChar w:fldCharType="begin"/>
      </w:r>
      <w:r w:rsidRPr="00A15BDF">
        <w:rPr>
          <w:b/>
          <w:bCs/>
          <w:sz w:val="16"/>
          <w:szCs w:val="20"/>
        </w:rPr>
        <w:instrText xml:space="preserve"> SEQ Table \* ARABIC \s 2 </w:instrText>
      </w:r>
      <w:r w:rsidRPr="00A15BDF">
        <w:rPr>
          <w:b/>
          <w:bCs/>
          <w:sz w:val="16"/>
          <w:szCs w:val="20"/>
        </w:rPr>
        <w:fldChar w:fldCharType="separate"/>
      </w:r>
      <w:r w:rsidRPr="00A15BDF">
        <w:rPr>
          <w:b/>
          <w:bCs/>
          <w:noProof/>
          <w:sz w:val="16"/>
          <w:szCs w:val="20"/>
        </w:rPr>
        <w:t>5</w:t>
      </w:r>
      <w:r w:rsidRPr="00A15BDF">
        <w:rPr>
          <w:b/>
          <w:bCs/>
          <w:sz w:val="16"/>
          <w:szCs w:val="20"/>
        </w:rPr>
        <w:fldChar w:fldCharType="end"/>
      </w:r>
      <w:r w:rsidRPr="00A15BDF">
        <w:rPr>
          <w:rFonts w:eastAsia="Calibri"/>
          <w:b/>
          <w:sz w:val="16"/>
          <w:szCs w:val="22"/>
        </w:rPr>
        <w:t>: Краткое изложение контроля воздействия на окружающую среду и смягчения его последствий (парниковые газы)</w:t>
      </w:r>
      <w:bookmarkEnd w:id="51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60"/>
        <w:gridCol w:w="1952"/>
        <w:gridCol w:w="1996"/>
        <w:gridCol w:w="2543"/>
        <w:gridCol w:w="4551"/>
        <w:gridCol w:w="1984"/>
      </w:tblGrid>
      <w:tr w:rsidR="00A15BDF" w:rsidRPr="00A15BDF" w14:paraId="0A3FFF08" w14:textId="77777777" w:rsidTr="004A246D">
        <w:trPr>
          <w:tblHeader/>
        </w:trPr>
        <w:tc>
          <w:tcPr>
            <w:tcW w:w="595" w:type="pct"/>
            <w:shd w:val="clear" w:color="auto" w:fill="A8D08D" w:themeFill="accent6" w:themeFillTint="99"/>
          </w:tcPr>
          <w:p w14:paraId="1AF9DD8F" w14:textId="77777777" w:rsidR="00A15BDF" w:rsidRPr="00A15BDF" w:rsidRDefault="00A15BDF" w:rsidP="00A15BDF">
            <w:pPr>
              <w:keepLines/>
              <w:spacing w:before="80" w:after="80" w:line="240" w:lineRule="exact"/>
              <w:rPr>
                <w:b/>
                <w:bCs/>
                <w:snapToGrid w:val="0"/>
                <w:color w:val="000000"/>
                <w:szCs w:val="22"/>
              </w:rPr>
            </w:pPr>
            <w:r w:rsidRPr="00A15BDF">
              <w:rPr>
                <w:rFonts w:eastAsia="Calibri"/>
                <w:b/>
                <w:snapToGrid w:val="0"/>
                <w:color w:val="000000"/>
                <w:szCs w:val="22"/>
              </w:rPr>
              <w:t>Воздействие</w:t>
            </w:r>
          </w:p>
        </w:tc>
        <w:tc>
          <w:tcPr>
            <w:tcW w:w="660" w:type="pct"/>
            <w:shd w:val="clear" w:color="auto" w:fill="A8D08D" w:themeFill="accent6" w:themeFillTint="99"/>
          </w:tcPr>
          <w:p w14:paraId="7EB57C78" w14:textId="77777777" w:rsidR="00A15BDF" w:rsidRPr="00A15BDF" w:rsidRDefault="00A15BDF" w:rsidP="00A15BDF">
            <w:pPr>
              <w:keepLines/>
              <w:spacing w:before="80" w:after="80" w:line="240" w:lineRule="exact"/>
              <w:rPr>
                <w:b/>
                <w:bCs/>
                <w:snapToGrid w:val="0"/>
                <w:color w:val="000000"/>
                <w:szCs w:val="22"/>
              </w:rPr>
            </w:pPr>
            <w:r w:rsidRPr="00A15BDF">
              <w:rPr>
                <w:rFonts w:eastAsia="Calibri"/>
                <w:b/>
                <w:snapToGrid w:val="0"/>
                <w:color w:val="000000"/>
                <w:szCs w:val="22"/>
              </w:rPr>
              <w:t>Объект воздействия</w:t>
            </w:r>
          </w:p>
        </w:tc>
        <w:tc>
          <w:tcPr>
            <w:tcW w:w="675" w:type="pct"/>
            <w:shd w:val="clear" w:color="auto" w:fill="A8D08D" w:themeFill="accent6" w:themeFillTint="99"/>
          </w:tcPr>
          <w:p w14:paraId="13750E21" w14:textId="77777777" w:rsidR="00A15BDF" w:rsidRPr="00A15BDF" w:rsidRDefault="00A15BDF" w:rsidP="00A15BDF">
            <w:pPr>
              <w:keepLines/>
              <w:spacing w:before="80" w:after="80" w:line="240" w:lineRule="exact"/>
              <w:rPr>
                <w:b/>
                <w:bCs/>
                <w:snapToGrid w:val="0"/>
                <w:color w:val="000000"/>
                <w:szCs w:val="22"/>
              </w:rPr>
            </w:pPr>
            <w:r w:rsidRPr="00A15BDF">
              <w:rPr>
                <w:rFonts w:eastAsia="Calibri"/>
                <w:b/>
                <w:snapToGrid w:val="0"/>
                <w:color w:val="000000"/>
                <w:szCs w:val="22"/>
              </w:rPr>
              <w:t>Этап</w:t>
            </w:r>
          </w:p>
        </w:tc>
        <w:tc>
          <w:tcPr>
            <w:tcW w:w="860" w:type="pct"/>
            <w:tcBorders>
              <w:bottom w:val="single" w:sz="4" w:space="0" w:color="auto"/>
            </w:tcBorders>
            <w:shd w:val="clear" w:color="auto" w:fill="A8D08D" w:themeFill="accent6" w:themeFillTint="99"/>
          </w:tcPr>
          <w:p w14:paraId="0CABD3E5" w14:textId="77777777" w:rsidR="00A15BDF" w:rsidRPr="00A15BDF" w:rsidRDefault="00A15BDF" w:rsidP="00A15BDF">
            <w:pPr>
              <w:keepLines/>
              <w:spacing w:before="80" w:after="80" w:line="240" w:lineRule="exact"/>
              <w:rPr>
                <w:b/>
                <w:bCs/>
                <w:snapToGrid w:val="0"/>
                <w:color w:val="000000"/>
                <w:szCs w:val="22"/>
              </w:rPr>
            </w:pPr>
            <w:r w:rsidRPr="00A15BDF">
              <w:rPr>
                <w:rFonts w:eastAsia="Calibri"/>
                <w:b/>
                <w:snapToGrid w:val="0"/>
                <w:color w:val="000000"/>
                <w:szCs w:val="22"/>
              </w:rPr>
              <w:t>Важность первоначального воздействия</w:t>
            </w:r>
          </w:p>
        </w:tc>
        <w:tc>
          <w:tcPr>
            <w:tcW w:w="1539" w:type="pct"/>
            <w:tcBorders>
              <w:bottom w:val="single" w:sz="4" w:space="0" w:color="auto"/>
            </w:tcBorders>
            <w:shd w:val="clear" w:color="auto" w:fill="A8D08D" w:themeFill="accent6" w:themeFillTint="99"/>
          </w:tcPr>
          <w:p w14:paraId="36ECABBE" w14:textId="77777777" w:rsidR="00A15BDF" w:rsidRPr="00A15BDF" w:rsidRDefault="00A15BDF" w:rsidP="00A15BDF">
            <w:pPr>
              <w:keepLines/>
              <w:spacing w:before="80" w:after="80" w:line="240" w:lineRule="exact"/>
              <w:rPr>
                <w:b/>
                <w:bCs/>
                <w:snapToGrid w:val="0"/>
                <w:color w:val="000000"/>
                <w:szCs w:val="22"/>
              </w:rPr>
            </w:pPr>
            <w:r w:rsidRPr="00A15BDF">
              <w:rPr>
                <w:rFonts w:eastAsia="Calibri"/>
                <w:b/>
                <w:snapToGrid w:val="0"/>
                <w:color w:val="000000"/>
                <w:szCs w:val="22"/>
              </w:rPr>
              <w:t>Проектирование и меры по снижению воздействия</w:t>
            </w:r>
          </w:p>
        </w:tc>
        <w:tc>
          <w:tcPr>
            <w:tcW w:w="671" w:type="pct"/>
            <w:tcBorders>
              <w:bottom w:val="single" w:sz="4" w:space="0" w:color="auto"/>
            </w:tcBorders>
            <w:shd w:val="clear" w:color="auto" w:fill="A8D08D" w:themeFill="accent6" w:themeFillTint="99"/>
          </w:tcPr>
          <w:p w14:paraId="308570AA" w14:textId="77777777" w:rsidR="00A15BDF" w:rsidRPr="00A15BDF" w:rsidRDefault="00A15BDF" w:rsidP="00A15BDF">
            <w:pPr>
              <w:keepLines/>
              <w:spacing w:before="80" w:after="80" w:line="240" w:lineRule="exact"/>
              <w:rPr>
                <w:b/>
                <w:bCs/>
                <w:snapToGrid w:val="0"/>
                <w:color w:val="000000"/>
                <w:szCs w:val="22"/>
              </w:rPr>
            </w:pPr>
            <w:r w:rsidRPr="00A15BDF">
              <w:rPr>
                <w:rFonts w:eastAsia="Calibri"/>
                <w:b/>
                <w:snapToGrid w:val="0"/>
                <w:color w:val="000000"/>
                <w:szCs w:val="22"/>
              </w:rPr>
              <w:t>Остаточное воздействие</w:t>
            </w:r>
          </w:p>
        </w:tc>
      </w:tr>
      <w:tr w:rsidR="00A15BDF" w:rsidRPr="00A15BDF" w14:paraId="0A1F19AD" w14:textId="77777777" w:rsidTr="004A246D">
        <w:tc>
          <w:tcPr>
            <w:tcW w:w="5000" w:type="pct"/>
            <w:gridSpan w:val="6"/>
            <w:shd w:val="clear" w:color="auto" w:fill="auto"/>
          </w:tcPr>
          <w:p w14:paraId="54277E24" w14:textId="77777777" w:rsidR="00A15BDF" w:rsidRPr="00A15BDF" w:rsidRDefault="00A15BDF" w:rsidP="00A15BDF">
            <w:pPr>
              <w:keepLines/>
              <w:spacing w:before="80" w:after="80" w:line="240" w:lineRule="exact"/>
              <w:rPr>
                <w:b/>
                <w:bCs/>
                <w:snapToGrid w:val="0"/>
              </w:rPr>
            </w:pPr>
            <w:r w:rsidRPr="00A15BDF">
              <w:rPr>
                <w:rFonts w:eastAsia="Calibri"/>
                <w:b/>
                <w:szCs w:val="22"/>
              </w:rPr>
              <w:t>Воздействие парниковых газов и их смягчение</w:t>
            </w:r>
          </w:p>
        </w:tc>
      </w:tr>
      <w:tr w:rsidR="00A15BDF" w:rsidRPr="00A15BDF" w14:paraId="3D4BE31A" w14:textId="77777777" w:rsidTr="004A246D">
        <w:tc>
          <w:tcPr>
            <w:tcW w:w="595" w:type="pct"/>
            <w:shd w:val="clear" w:color="auto" w:fill="auto"/>
          </w:tcPr>
          <w:p w14:paraId="6628B938" w14:textId="77777777" w:rsidR="00A15BDF" w:rsidRPr="00A15BDF" w:rsidRDefault="00A15BDF" w:rsidP="00A15BDF">
            <w:pPr>
              <w:keepLines/>
              <w:spacing w:before="80" w:after="80" w:line="240" w:lineRule="exact"/>
              <w:rPr>
                <w:rFonts w:eastAsia="Calibri" w:cs="Arial"/>
                <w:color w:val="000000"/>
              </w:rPr>
            </w:pPr>
            <w:r w:rsidRPr="00A15BDF">
              <w:rPr>
                <w:rFonts w:eastAsia="Calibri"/>
                <w:snapToGrid w:val="0"/>
                <w:szCs w:val="22"/>
              </w:rPr>
              <w:t>Выбросы ПГ</w:t>
            </w:r>
          </w:p>
        </w:tc>
        <w:tc>
          <w:tcPr>
            <w:tcW w:w="660" w:type="pct"/>
            <w:shd w:val="clear" w:color="auto" w:fill="auto"/>
          </w:tcPr>
          <w:p w14:paraId="43567C19" w14:textId="77777777" w:rsidR="00A15BDF" w:rsidRPr="00A15BDF" w:rsidRDefault="00A15BDF" w:rsidP="00A15BDF">
            <w:pPr>
              <w:keepLines/>
              <w:spacing w:before="80" w:after="80" w:line="240" w:lineRule="exact"/>
              <w:rPr>
                <w:bCs/>
                <w:snapToGrid w:val="0"/>
              </w:rPr>
            </w:pPr>
            <w:r w:rsidRPr="00A15BDF">
              <w:rPr>
                <w:rFonts w:eastAsia="Calibri"/>
                <w:snapToGrid w:val="0"/>
                <w:szCs w:val="22"/>
              </w:rPr>
              <w:t xml:space="preserve">Глобальный климат </w:t>
            </w:r>
          </w:p>
        </w:tc>
        <w:tc>
          <w:tcPr>
            <w:tcW w:w="675" w:type="pct"/>
            <w:shd w:val="clear" w:color="auto" w:fill="auto"/>
          </w:tcPr>
          <w:p w14:paraId="67E3B45B" w14:textId="77777777" w:rsidR="00A15BDF" w:rsidRPr="00A15BDF" w:rsidRDefault="00A15BDF" w:rsidP="00A15BDF">
            <w:pPr>
              <w:keepLines/>
              <w:spacing w:before="80"/>
              <w:rPr>
                <w:bCs/>
                <w:snapToGrid w:val="0"/>
              </w:rPr>
            </w:pPr>
            <w:r w:rsidRPr="00A15BDF">
              <w:rPr>
                <w:rFonts w:eastAsia="Calibri"/>
                <w:snapToGrid w:val="0"/>
                <w:szCs w:val="22"/>
              </w:rPr>
              <w:t xml:space="preserve">Этап строительства </w:t>
            </w:r>
          </w:p>
        </w:tc>
        <w:tc>
          <w:tcPr>
            <w:tcW w:w="860" w:type="pct"/>
            <w:shd w:val="clear" w:color="auto" w:fill="auto"/>
          </w:tcPr>
          <w:p w14:paraId="258AE8C4" w14:textId="77777777" w:rsidR="00A15BDF" w:rsidRPr="00A15BDF" w:rsidRDefault="00A15BDF" w:rsidP="00A15BDF">
            <w:pPr>
              <w:keepLines/>
              <w:spacing w:before="80" w:after="80" w:line="240" w:lineRule="exact"/>
              <w:rPr>
                <w:rFonts w:cs="Arial"/>
                <w:bCs/>
                <w:snapToGrid w:val="0"/>
              </w:rPr>
            </w:pPr>
            <w:r w:rsidRPr="00A15BDF">
              <w:rPr>
                <w:rFonts w:eastAsia="Calibri"/>
                <w:szCs w:val="22"/>
              </w:rPr>
              <w:t xml:space="preserve">Серьезность воздействия считается </w:t>
            </w:r>
            <w:r w:rsidRPr="00A15BDF">
              <w:rPr>
                <w:rFonts w:eastAsia="Calibri"/>
                <w:b/>
                <w:szCs w:val="22"/>
              </w:rPr>
              <w:t>низкой</w:t>
            </w:r>
            <w:r w:rsidRPr="00A15BDF">
              <w:rPr>
                <w:rFonts w:eastAsia="Calibri"/>
                <w:szCs w:val="22"/>
              </w:rPr>
              <w:t>.</w:t>
            </w:r>
            <w:r w:rsidRPr="00A15BDF">
              <w:rPr>
                <w:rFonts w:eastAsia="Calibri"/>
                <w:b/>
                <w:szCs w:val="22"/>
              </w:rPr>
              <w:t xml:space="preserve"> </w:t>
            </w:r>
          </w:p>
          <w:p w14:paraId="5D107BA5" w14:textId="77777777" w:rsidR="00A15BDF" w:rsidRPr="00A15BDF" w:rsidRDefault="00A15BDF" w:rsidP="00A15BDF">
            <w:pPr>
              <w:keepLines/>
              <w:spacing w:before="80" w:after="80" w:line="240" w:lineRule="exact"/>
              <w:rPr>
                <w:rFonts w:eastAsia="Calibri" w:cs="Arial"/>
              </w:rPr>
            </w:pPr>
          </w:p>
        </w:tc>
        <w:tc>
          <w:tcPr>
            <w:tcW w:w="1539" w:type="pct"/>
            <w:shd w:val="clear" w:color="auto" w:fill="auto"/>
          </w:tcPr>
          <w:p w14:paraId="5C645DFA" w14:textId="77777777" w:rsidR="00A15BDF" w:rsidRPr="00A15BDF" w:rsidRDefault="00A15BDF" w:rsidP="00A15BDF">
            <w:pPr>
              <w:autoSpaceDE w:val="0"/>
              <w:autoSpaceDN w:val="0"/>
              <w:adjustRightInd w:val="0"/>
              <w:spacing w:after="0" w:line="240" w:lineRule="auto"/>
              <w:ind w:left="360" w:hanging="360"/>
              <w:rPr>
                <w:rFonts w:ascii="Symbol" w:eastAsia="Calibri" w:hAnsi="Symbol"/>
              </w:rPr>
            </w:pPr>
            <w:r w:rsidRPr="00A15BDF">
              <w:rPr>
                <w:rFonts w:ascii="Calibri" w:eastAsia="Calibri" w:hAnsi="Calibri"/>
                <w:sz w:val="22"/>
                <w:szCs w:val="22"/>
              </w:rPr>
              <w:tab/>
            </w:r>
            <w:r w:rsidRPr="00A15BDF">
              <w:rPr>
                <w:rFonts w:eastAsia="Calibri"/>
                <w:szCs w:val="22"/>
              </w:rPr>
              <w:t>Мониторинг стационарных и летучих источников выбросов;</w:t>
            </w:r>
          </w:p>
          <w:p w14:paraId="11763563" w14:textId="77777777" w:rsidR="00A15BDF" w:rsidRPr="00A15BDF" w:rsidRDefault="00A15BDF" w:rsidP="00A15BDF">
            <w:pPr>
              <w:autoSpaceDE w:val="0"/>
              <w:autoSpaceDN w:val="0"/>
              <w:adjustRightInd w:val="0"/>
              <w:spacing w:after="0" w:line="240" w:lineRule="auto"/>
              <w:ind w:left="360" w:hanging="360"/>
              <w:rPr>
                <w:rFonts w:ascii="Symbol" w:eastAsia="Calibri" w:hAnsi="Symbol"/>
              </w:rPr>
            </w:pPr>
            <w:r w:rsidRPr="00A15BDF">
              <w:rPr>
                <w:rFonts w:ascii="Calibri" w:eastAsia="Calibri" w:hAnsi="Calibri"/>
                <w:sz w:val="22"/>
                <w:szCs w:val="22"/>
              </w:rPr>
              <w:tab/>
            </w:r>
            <w:r w:rsidRPr="00A15BDF">
              <w:rPr>
                <w:rFonts w:eastAsia="Calibri"/>
                <w:szCs w:val="22"/>
              </w:rPr>
              <w:t>Минимизация холостого хода двигателей автомобилей и строительной техники;</w:t>
            </w:r>
          </w:p>
          <w:p w14:paraId="7EEACA36" w14:textId="77777777" w:rsidR="00A15BDF" w:rsidRPr="00A15BDF" w:rsidRDefault="00A15BDF" w:rsidP="00A15BDF">
            <w:pPr>
              <w:autoSpaceDE w:val="0"/>
              <w:autoSpaceDN w:val="0"/>
              <w:adjustRightInd w:val="0"/>
              <w:spacing w:after="0" w:line="240" w:lineRule="auto"/>
              <w:ind w:left="360" w:hanging="360"/>
              <w:rPr>
                <w:rFonts w:ascii="Symbol" w:eastAsia="Calibri" w:hAnsi="Symbol"/>
              </w:rPr>
            </w:pPr>
            <w:r w:rsidRPr="00A15BDF">
              <w:rPr>
                <w:rFonts w:ascii="Calibri" w:eastAsia="Calibri" w:hAnsi="Calibri"/>
                <w:sz w:val="22"/>
                <w:szCs w:val="22"/>
              </w:rPr>
              <w:tab/>
            </w:r>
            <w:r w:rsidRPr="00A15BDF">
              <w:rPr>
                <w:rFonts w:eastAsia="Calibri"/>
                <w:szCs w:val="22"/>
              </w:rPr>
              <w:t>Минимизация летучих выбросов за счет сокращения числа открытых автостоянок и открытых операций;</w:t>
            </w:r>
          </w:p>
          <w:p w14:paraId="105C831D" w14:textId="77777777" w:rsidR="00A15BDF" w:rsidRPr="00A15BDF" w:rsidRDefault="00A15BDF" w:rsidP="00A15BDF">
            <w:pPr>
              <w:autoSpaceDE w:val="0"/>
              <w:autoSpaceDN w:val="0"/>
              <w:adjustRightInd w:val="0"/>
              <w:spacing w:after="0" w:line="240" w:lineRule="auto"/>
              <w:ind w:left="360" w:hanging="360"/>
              <w:rPr>
                <w:rFonts w:ascii="Symbol" w:eastAsia="Calibri" w:hAnsi="Symbol"/>
              </w:rPr>
            </w:pPr>
            <w:r w:rsidRPr="00A15BDF">
              <w:rPr>
                <w:rFonts w:ascii="Calibri" w:eastAsia="Calibri" w:hAnsi="Calibri"/>
                <w:sz w:val="22"/>
                <w:szCs w:val="22"/>
              </w:rPr>
              <w:tab/>
            </w:r>
            <w:r w:rsidRPr="00A15BDF">
              <w:rPr>
                <w:rFonts w:eastAsia="Calibri"/>
                <w:szCs w:val="22"/>
              </w:rPr>
              <w:t>Выключение оборудования и станков во время простоя и технических перерывов;</w:t>
            </w:r>
          </w:p>
          <w:p w14:paraId="481EAF00" w14:textId="77777777" w:rsidR="00A15BDF" w:rsidRPr="00A15BDF" w:rsidRDefault="00A15BDF" w:rsidP="00A15BDF">
            <w:pPr>
              <w:autoSpaceDE w:val="0"/>
              <w:autoSpaceDN w:val="0"/>
              <w:adjustRightInd w:val="0"/>
              <w:spacing w:after="0" w:line="240" w:lineRule="auto"/>
              <w:ind w:left="360" w:hanging="360"/>
              <w:rPr>
                <w:rFonts w:ascii="Symbol" w:eastAsia="Calibri" w:hAnsi="Symbol"/>
              </w:rPr>
            </w:pPr>
            <w:r w:rsidRPr="00A15BDF">
              <w:rPr>
                <w:rFonts w:ascii="Calibri" w:eastAsia="Calibri" w:hAnsi="Calibri"/>
                <w:sz w:val="22"/>
                <w:szCs w:val="22"/>
              </w:rPr>
              <w:tab/>
            </w:r>
            <w:r w:rsidRPr="00A15BDF">
              <w:rPr>
                <w:rFonts w:eastAsia="Calibri"/>
                <w:szCs w:val="22"/>
              </w:rPr>
              <w:t>Меры по повышению энергоэффективности;</w:t>
            </w:r>
          </w:p>
          <w:p w14:paraId="5C2C6711" w14:textId="77777777" w:rsidR="00A15BDF" w:rsidRPr="00A15BDF" w:rsidRDefault="00A15BDF" w:rsidP="00A15BDF">
            <w:pPr>
              <w:autoSpaceDE w:val="0"/>
              <w:autoSpaceDN w:val="0"/>
              <w:adjustRightInd w:val="0"/>
              <w:spacing w:after="0" w:line="240" w:lineRule="auto"/>
              <w:rPr>
                <w:rFonts w:eastAsia="Calibri" w:cs="Arial"/>
                <w:iCs/>
              </w:rPr>
            </w:pPr>
          </w:p>
        </w:tc>
        <w:tc>
          <w:tcPr>
            <w:tcW w:w="671" w:type="pct"/>
            <w:shd w:val="clear" w:color="auto" w:fill="auto"/>
          </w:tcPr>
          <w:p w14:paraId="2E7AEFBD" w14:textId="77777777" w:rsidR="00A15BDF" w:rsidRPr="00A15BDF" w:rsidRDefault="00A15BDF" w:rsidP="00A15BDF">
            <w:pPr>
              <w:keepLines/>
              <w:spacing w:before="80" w:after="80" w:line="240" w:lineRule="exact"/>
              <w:rPr>
                <w:rFonts w:eastAsia="Calibri" w:cs="Arial"/>
                <w:b/>
              </w:rPr>
            </w:pPr>
            <w:r w:rsidRPr="00A15BDF">
              <w:rPr>
                <w:rFonts w:eastAsia="Calibri"/>
                <w:b/>
                <w:snapToGrid w:val="0"/>
                <w:szCs w:val="22"/>
              </w:rPr>
              <w:t>Незначительное</w:t>
            </w:r>
          </w:p>
        </w:tc>
      </w:tr>
      <w:tr w:rsidR="00A15BDF" w:rsidRPr="00A15BDF" w14:paraId="4A687109" w14:textId="77777777" w:rsidTr="004A246D">
        <w:tc>
          <w:tcPr>
            <w:tcW w:w="595" w:type="pct"/>
            <w:shd w:val="clear" w:color="auto" w:fill="auto"/>
          </w:tcPr>
          <w:p w14:paraId="23543430" w14:textId="77777777" w:rsidR="00A15BDF" w:rsidRPr="00A15BDF" w:rsidRDefault="00A15BDF" w:rsidP="00A15BDF">
            <w:pPr>
              <w:keepLines/>
              <w:spacing w:before="80" w:after="80" w:line="240" w:lineRule="exact"/>
              <w:rPr>
                <w:rFonts w:eastAsia="Calibri" w:cs="Arial"/>
                <w:color w:val="000000"/>
              </w:rPr>
            </w:pPr>
            <w:r w:rsidRPr="00A15BDF">
              <w:rPr>
                <w:rFonts w:eastAsia="Calibri"/>
                <w:snapToGrid w:val="0"/>
                <w:szCs w:val="22"/>
              </w:rPr>
              <w:t>Выбросы ПГ</w:t>
            </w:r>
          </w:p>
        </w:tc>
        <w:tc>
          <w:tcPr>
            <w:tcW w:w="660" w:type="pct"/>
            <w:shd w:val="clear" w:color="auto" w:fill="auto"/>
          </w:tcPr>
          <w:p w14:paraId="7062E3CF" w14:textId="77777777" w:rsidR="00A15BDF" w:rsidRPr="00A15BDF" w:rsidRDefault="00A15BDF" w:rsidP="00A15BDF">
            <w:pPr>
              <w:keepLines/>
              <w:spacing w:before="80" w:after="80" w:line="240" w:lineRule="exact"/>
              <w:rPr>
                <w:bCs/>
                <w:snapToGrid w:val="0"/>
              </w:rPr>
            </w:pPr>
            <w:r w:rsidRPr="00A15BDF">
              <w:rPr>
                <w:rFonts w:eastAsia="Calibri"/>
                <w:snapToGrid w:val="0"/>
                <w:szCs w:val="22"/>
              </w:rPr>
              <w:t xml:space="preserve">Глобальный климат </w:t>
            </w:r>
          </w:p>
        </w:tc>
        <w:tc>
          <w:tcPr>
            <w:tcW w:w="675" w:type="pct"/>
            <w:shd w:val="clear" w:color="auto" w:fill="auto"/>
          </w:tcPr>
          <w:p w14:paraId="1CCA7C41" w14:textId="77777777" w:rsidR="00A15BDF" w:rsidRPr="00A15BDF" w:rsidRDefault="00A15BDF" w:rsidP="00A15BDF">
            <w:pPr>
              <w:keepLines/>
              <w:spacing w:before="80"/>
              <w:rPr>
                <w:bCs/>
                <w:snapToGrid w:val="0"/>
              </w:rPr>
            </w:pPr>
            <w:r w:rsidRPr="00A15BDF">
              <w:rPr>
                <w:rFonts w:eastAsia="Calibri"/>
                <w:snapToGrid w:val="0"/>
                <w:szCs w:val="22"/>
              </w:rPr>
              <w:t>Этап эксплуатации</w:t>
            </w:r>
          </w:p>
        </w:tc>
        <w:tc>
          <w:tcPr>
            <w:tcW w:w="860" w:type="pct"/>
            <w:shd w:val="clear" w:color="auto" w:fill="auto"/>
          </w:tcPr>
          <w:p w14:paraId="1F0D8D6D" w14:textId="77777777" w:rsidR="00A15BDF" w:rsidRPr="00A15BDF" w:rsidRDefault="00A15BDF" w:rsidP="00A15BDF">
            <w:pPr>
              <w:keepLines/>
              <w:spacing w:before="80" w:after="80" w:line="240" w:lineRule="exact"/>
              <w:rPr>
                <w:rFonts w:eastAsia="Calibri" w:cs="Arial"/>
                <w:b/>
              </w:rPr>
            </w:pPr>
            <w:r w:rsidRPr="00A15BDF">
              <w:rPr>
                <w:rFonts w:eastAsia="Calibri"/>
                <w:szCs w:val="22"/>
              </w:rPr>
              <w:t xml:space="preserve">Важность воздействия оценивается как </w:t>
            </w:r>
            <w:r w:rsidRPr="00A15BDF">
              <w:rPr>
                <w:rFonts w:eastAsia="Calibri"/>
                <w:b/>
                <w:szCs w:val="22"/>
              </w:rPr>
              <w:t>благоприятная</w:t>
            </w:r>
            <w:r w:rsidRPr="00A15BDF">
              <w:rPr>
                <w:rFonts w:eastAsia="Calibri"/>
                <w:szCs w:val="22"/>
              </w:rPr>
              <w:t>.</w:t>
            </w:r>
          </w:p>
          <w:p w14:paraId="65F750D5" w14:textId="77777777" w:rsidR="00A15BDF" w:rsidRPr="00A15BDF" w:rsidRDefault="00A15BDF" w:rsidP="00A15BDF">
            <w:pPr>
              <w:keepLines/>
              <w:spacing w:before="80" w:after="80" w:line="240" w:lineRule="exact"/>
              <w:rPr>
                <w:rFonts w:eastAsia="Calibri" w:cs="Arial"/>
              </w:rPr>
            </w:pPr>
            <w:r w:rsidRPr="00A15BDF">
              <w:rPr>
                <w:rFonts w:eastAsia="Calibri"/>
                <w:szCs w:val="22"/>
              </w:rPr>
              <w:t>Общий углеродный след проекта будет иметь отрицательное значение (около 270 000 тонн в эквиваленте CO</w:t>
            </w:r>
            <w:r w:rsidRPr="00A15BDF">
              <w:rPr>
                <w:rFonts w:eastAsia="Calibri"/>
                <w:szCs w:val="22"/>
                <w:vertAlign w:val="subscript"/>
              </w:rPr>
              <w:t>2</w:t>
            </w:r>
            <w:r w:rsidRPr="00A15BDF">
              <w:rPr>
                <w:rFonts w:eastAsia="Calibri"/>
                <w:szCs w:val="22"/>
              </w:rPr>
              <w:t>), снижая общие выбросы парниковых газов на КуАз.</w:t>
            </w:r>
          </w:p>
        </w:tc>
        <w:tc>
          <w:tcPr>
            <w:tcW w:w="1539" w:type="pct"/>
            <w:shd w:val="clear" w:color="auto" w:fill="auto"/>
          </w:tcPr>
          <w:p w14:paraId="5BE4EB18" w14:textId="77777777" w:rsidR="00A15BDF" w:rsidRPr="00A15BDF" w:rsidRDefault="00A15BDF" w:rsidP="00A15BDF">
            <w:pPr>
              <w:autoSpaceDE w:val="0"/>
              <w:autoSpaceDN w:val="0"/>
              <w:adjustRightInd w:val="0"/>
              <w:spacing w:after="0" w:line="240" w:lineRule="auto"/>
              <w:ind w:left="357" w:hanging="357"/>
              <w:rPr>
                <w:rFonts w:ascii="Symbol" w:eastAsia="Calibri" w:hAnsi="Symbol"/>
                <w:szCs w:val="20"/>
              </w:rPr>
            </w:pPr>
            <w:r w:rsidRPr="00A15BDF">
              <w:rPr>
                <w:rFonts w:ascii="Calibri" w:eastAsia="Calibri" w:hAnsi="Calibri"/>
                <w:sz w:val="22"/>
                <w:szCs w:val="22"/>
              </w:rPr>
              <w:tab/>
            </w:r>
            <w:r w:rsidRPr="00A15BDF">
              <w:rPr>
                <w:rFonts w:eastAsia="Calibri"/>
                <w:szCs w:val="22"/>
              </w:rPr>
              <w:t xml:space="preserve">Мониторинг выбросов в атмосферу от источников выбросов метана; </w:t>
            </w:r>
          </w:p>
          <w:p w14:paraId="781BF140" w14:textId="77777777" w:rsidR="00A15BDF" w:rsidRPr="00A15BDF" w:rsidRDefault="00A15BDF" w:rsidP="00A15BDF">
            <w:pPr>
              <w:autoSpaceDE w:val="0"/>
              <w:autoSpaceDN w:val="0"/>
              <w:adjustRightInd w:val="0"/>
              <w:spacing w:after="0" w:line="240" w:lineRule="auto"/>
              <w:ind w:left="357" w:hanging="357"/>
              <w:rPr>
                <w:rFonts w:ascii="Symbol" w:eastAsia="Calibri" w:hAnsi="Symbol"/>
                <w:szCs w:val="20"/>
              </w:rPr>
            </w:pPr>
            <w:r w:rsidRPr="00A15BDF">
              <w:rPr>
                <w:rFonts w:ascii="Calibri" w:eastAsia="Calibri" w:hAnsi="Calibri"/>
                <w:sz w:val="22"/>
                <w:szCs w:val="22"/>
              </w:rPr>
              <w:tab/>
            </w:r>
            <w:r w:rsidRPr="00A15BDF">
              <w:rPr>
                <w:rFonts w:eastAsia="Calibri"/>
                <w:szCs w:val="22"/>
              </w:rPr>
              <w:t>Процесс сжигания топлива выполняется в соответствии с технологическими картами;</w:t>
            </w:r>
          </w:p>
          <w:p w14:paraId="630315EA" w14:textId="77777777" w:rsidR="00A15BDF" w:rsidRPr="00A15BDF" w:rsidRDefault="00A15BDF" w:rsidP="00A15BDF">
            <w:pPr>
              <w:autoSpaceDE w:val="0"/>
              <w:autoSpaceDN w:val="0"/>
              <w:adjustRightInd w:val="0"/>
              <w:spacing w:after="0" w:line="240" w:lineRule="auto"/>
              <w:ind w:left="357" w:hanging="357"/>
              <w:rPr>
                <w:rFonts w:ascii="Symbol" w:eastAsia="Calibri" w:hAnsi="Symbol"/>
                <w:szCs w:val="20"/>
              </w:rPr>
            </w:pPr>
            <w:r w:rsidRPr="00A15BDF">
              <w:rPr>
                <w:rFonts w:ascii="Calibri" w:eastAsia="Calibri" w:hAnsi="Calibri"/>
                <w:sz w:val="22"/>
                <w:szCs w:val="22"/>
              </w:rPr>
              <w:tab/>
            </w:r>
            <w:r w:rsidRPr="00A15BDF">
              <w:rPr>
                <w:rFonts w:eastAsia="Calibri"/>
                <w:szCs w:val="22"/>
              </w:rPr>
              <w:t xml:space="preserve">Составление статистической отчетности по выбросам ПГ (предположительно совместно с КуАз) начиная с первого года эксплуатации </w:t>
            </w:r>
          </w:p>
        </w:tc>
        <w:tc>
          <w:tcPr>
            <w:tcW w:w="671" w:type="pct"/>
            <w:shd w:val="clear" w:color="auto" w:fill="auto"/>
          </w:tcPr>
          <w:p w14:paraId="086CA0FB" w14:textId="77777777" w:rsidR="00A15BDF" w:rsidRPr="00A15BDF" w:rsidRDefault="00A15BDF" w:rsidP="00A15BDF">
            <w:pPr>
              <w:keepLines/>
              <w:spacing w:before="80" w:after="80" w:line="240" w:lineRule="exact"/>
              <w:rPr>
                <w:b/>
                <w:bCs/>
                <w:snapToGrid w:val="0"/>
              </w:rPr>
            </w:pPr>
            <w:r w:rsidRPr="00A15BDF">
              <w:rPr>
                <w:rFonts w:eastAsia="Calibri"/>
                <w:szCs w:val="22"/>
              </w:rPr>
              <w:t xml:space="preserve">Остаточное воздействие, как ожидается, будет </w:t>
            </w:r>
            <w:r w:rsidRPr="00A15BDF">
              <w:rPr>
                <w:rFonts w:eastAsia="Calibri"/>
                <w:b/>
                <w:szCs w:val="22"/>
              </w:rPr>
              <w:t>благоприятным</w:t>
            </w:r>
            <w:r w:rsidRPr="00A15BDF">
              <w:rPr>
                <w:rFonts w:eastAsia="Calibri"/>
                <w:szCs w:val="22"/>
              </w:rPr>
              <w:t>.</w:t>
            </w:r>
          </w:p>
        </w:tc>
      </w:tr>
    </w:tbl>
    <w:p w14:paraId="23C5346C" w14:textId="77777777" w:rsidR="00A15BDF" w:rsidRPr="00A15BDF" w:rsidRDefault="00A15BDF" w:rsidP="00A15BDF"/>
    <w:p w14:paraId="5F78D804" w14:textId="77777777" w:rsidR="00A15BDF" w:rsidRPr="00A15BDF" w:rsidRDefault="00A15BDF" w:rsidP="00A15BDF">
      <w:pPr>
        <w:jc w:val="left"/>
      </w:pPr>
      <w:r w:rsidRPr="00A15BDF">
        <w:rPr>
          <w:rFonts w:ascii="Calibri" w:eastAsia="Calibri" w:hAnsi="Calibri"/>
          <w:sz w:val="22"/>
          <w:szCs w:val="22"/>
        </w:rPr>
        <w:br w:type="page"/>
      </w:r>
    </w:p>
    <w:p w14:paraId="3A0407EA" w14:textId="77777777" w:rsidR="00A15BDF" w:rsidRPr="00A15BDF" w:rsidRDefault="00A15BDF" w:rsidP="00A15BDF">
      <w:pPr>
        <w:spacing w:before="170" w:after="100" w:line="170" w:lineRule="atLeast"/>
        <w:jc w:val="left"/>
        <w:rPr>
          <w:b/>
          <w:bCs/>
          <w:sz w:val="16"/>
          <w:szCs w:val="20"/>
        </w:rPr>
      </w:pPr>
      <w:bookmarkStart w:id="516" w:name="_Toc24627881"/>
      <w:r w:rsidRPr="00A15BDF">
        <w:rPr>
          <w:rFonts w:eastAsia="Calibri"/>
          <w:b/>
          <w:sz w:val="16"/>
          <w:szCs w:val="22"/>
        </w:rPr>
        <w:t xml:space="preserve">Таблица </w:t>
      </w:r>
      <w:r w:rsidRPr="00A15BDF">
        <w:rPr>
          <w:b/>
          <w:bCs/>
          <w:sz w:val="16"/>
          <w:szCs w:val="20"/>
        </w:rPr>
        <w:fldChar w:fldCharType="begin"/>
      </w:r>
      <w:r w:rsidRPr="00A15BDF">
        <w:rPr>
          <w:b/>
          <w:bCs/>
          <w:sz w:val="16"/>
          <w:szCs w:val="20"/>
        </w:rPr>
        <w:instrText xml:space="preserve"> STYLEREF 2 \s </w:instrText>
      </w:r>
      <w:r w:rsidRPr="00A15BDF">
        <w:rPr>
          <w:b/>
          <w:bCs/>
          <w:sz w:val="16"/>
          <w:szCs w:val="20"/>
        </w:rPr>
        <w:fldChar w:fldCharType="separate"/>
      </w:r>
      <w:r w:rsidRPr="00A15BDF">
        <w:rPr>
          <w:b/>
          <w:bCs/>
          <w:noProof/>
          <w:sz w:val="16"/>
          <w:szCs w:val="20"/>
        </w:rPr>
        <w:t>6.2</w:t>
      </w:r>
      <w:r w:rsidRPr="00A15BDF">
        <w:rPr>
          <w:b/>
          <w:bCs/>
          <w:sz w:val="16"/>
          <w:szCs w:val="20"/>
        </w:rPr>
        <w:fldChar w:fldCharType="end"/>
      </w:r>
      <w:r w:rsidRPr="00A15BDF">
        <w:rPr>
          <w:rFonts w:eastAsia="Calibri"/>
          <w:b/>
          <w:sz w:val="16"/>
          <w:szCs w:val="22"/>
        </w:rPr>
        <w:t>.</w:t>
      </w:r>
      <w:r w:rsidRPr="00A15BDF">
        <w:rPr>
          <w:b/>
          <w:bCs/>
          <w:sz w:val="16"/>
          <w:szCs w:val="20"/>
        </w:rPr>
        <w:fldChar w:fldCharType="begin"/>
      </w:r>
      <w:r w:rsidRPr="00A15BDF">
        <w:rPr>
          <w:b/>
          <w:bCs/>
          <w:sz w:val="16"/>
          <w:szCs w:val="20"/>
        </w:rPr>
        <w:instrText xml:space="preserve"> SEQ Table \* ARABIC \s 2 </w:instrText>
      </w:r>
      <w:r w:rsidRPr="00A15BDF">
        <w:rPr>
          <w:b/>
          <w:bCs/>
          <w:sz w:val="16"/>
          <w:szCs w:val="20"/>
        </w:rPr>
        <w:fldChar w:fldCharType="separate"/>
      </w:r>
      <w:r w:rsidRPr="00A15BDF">
        <w:rPr>
          <w:b/>
          <w:bCs/>
          <w:noProof/>
          <w:sz w:val="16"/>
          <w:szCs w:val="20"/>
        </w:rPr>
        <w:t>6</w:t>
      </w:r>
      <w:r w:rsidRPr="00A15BDF">
        <w:rPr>
          <w:b/>
          <w:bCs/>
          <w:sz w:val="16"/>
          <w:szCs w:val="20"/>
        </w:rPr>
        <w:fldChar w:fldCharType="end"/>
      </w:r>
      <w:r w:rsidRPr="00A15BDF">
        <w:rPr>
          <w:rFonts w:eastAsia="Calibri"/>
          <w:b/>
          <w:sz w:val="16"/>
          <w:szCs w:val="22"/>
        </w:rPr>
        <w:t>: Краткое изложение требований к мониторингу воздействий (парниковые газы)</w:t>
      </w:r>
      <w:bookmarkEnd w:id="51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22"/>
        <w:gridCol w:w="2225"/>
        <w:gridCol w:w="2407"/>
        <w:gridCol w:w="6815"/>
        <w:gridCol w:w="1817"/>
      </w:tblGrid>
      <w:tr w:rsidR="00A15BDF" w:rsidRPr="00A15BDF" w14:paraId="304FAD93" w14:textId="77777777" w:rsidTr="004A246D">
        <w:trPr>
          <w:tblHeader/>
        </w:trPr>
        <w:tc>
          <w:tcPr>
            <w:tcW w:w="1555" w:type="dxa"/>
            <w:tcBorders>
              <w:bottom w:val="single" w:sz="4" w:space="0" w:color="auto"/>
            </w:tcBorders>
            <w:shd w:val="clear" w:color="auto" w:fill="A8D08D" w:themeFill="accent6" w:themeFillTint="99"/>
          </w:tcPr>
          <w:p w14:paraId="47B07C84" w14:textId="77777777" w:rsidR="00A15BDF" w:rsidRPr="00A15BDF" w:rsidRDefault="00A15BDF" w:rsidP="00A15BDF">
            <w:pPr>
              <w:widowControl w:val="0"/>
              <w:suppressAutoHyphens/>
              <w:snapToGrid w:val="0"/>
              <w:spacing w:before="60" w:after="60"/>
              <w:rPr>
                <w:rFonts w:eastAsia="Calibri" w:cs="Arial"/>
                <w:b/>
                <w:color w:val="000000"/>
              </w:rPr>
            </w:pPr>
            <w:r w:rsidRPr="00A15BDF">
              <w:rPr>
                <w:rFonts w:eastAsia="Calibri"/>
                <w:b/>
                <w:color w:val="000000"/>
                <w:szCs w:val="22"/>
              </w:rPr>
              <w:t>Аспект</w:t>
            </w:r>
          </w:p>
        </w:tc>
        <w:tc>
          <w:tcPr>
            <w:tcW w:w="2268" w:type="dxa"/>
            <w:tcBorders>
              <w:bottom w:val="single" w:sz="4" w:space="0" w:color="auto"/>
            </w:tcBorders>
            <w:shd w:val="clear" w:color="auto" w:fill="A8D08D" w:themeFill="accent6" w:themeFillTint="99"/>
          </w:tcPr>
          <w:p w14:paraId="58A5ABFE" w14:textId="77777777" w:rsidR="00A15BDF" w:rsidRPr="00A15BDF" w:rsidRDefault="00A15BDF" w:rsidP="00A15BDF">
            <w:pPr>
              <w:widowControl w:val="0"/>
              <w:suppressAutoHyphens/>
              <w:snapToGrid w:val="0"/>
              <w:spacing w:before="60" w:after="60"/>
              <w:rPr>
                <w:rFonts w:eastAsia="Calibri" w:cs="Arial"/>
                <w:b/>
                <w:color w:val="000000"/>
              </w:rPr>
            </w:pPr>
            <w:r w:rsidRPr="00A15BDF">
              <w:rPr>
                <w:rFonts w:eastAsia="Calibri"/>
                <w:b/>
                <w:color w:val="000000"/>
                <w:szCs w:val="22"/>
              </w:rPr>
              <w:t>Этап</w:t>
            </w:r>
          </w:p>
        </w:tc>
        <w:tc>
          <w:tcPr>
            <w:tcW w:w="2409" w:type="dxa"/>
            <w:tcBorders>
              <w:bottom w:val="single" w:sz="4" w:space="0" w:color="auto"/>
            </w:tcBorders>
            <w:shd w:val="clear" w:color="auto" w:fill="A8D08D" w:themeFill="accent6" w:themeFillTint="99"/>
          </w:tcPr>
          <w:p w14:paraId="66C41985" w14:textId="77777777" w:rsidR="00A15BDF" w:rsidRPr="00A15BDF" w:rsidRDefault="00A15BDF" w:rsidP="00A15BDF">
            <w:pPr>
              <w:widowControl w:val="0"/>
              <w:suppressAutoHyphens/>
              <w:snapToGrid w:val="0"/>
              <w:spacing w:before="60" w:after="60"/>
              <w:rPr>
                <w:rFonts w:eastAsia="Calibri" w:cs="Arial"/>
                <w:b/>
                <w:color w:val="000000"/>
              </w:rPr>
            </w:pPr>
            <w:r w:rsidRPr="00A15BDF">
              <w:rPr>
                <w:rFonts w:eastAsia="Calibri"/>
                <w:b/>
                <w:color w:val="000000"/>
                <w:szCs w:val="22"/>
              </w:rPr>
              <w:t>Месторасположение</w:t>
            </w:r>
          </w:p>
        </w:tc>
        <w:tc>
          <w:tcPr>
            <w:tcW w:w="7134" w:type="dxa"/>
            <w:tcBorders>
              <w:bottom w:val="single" w:sz="4" w:space="0" w:color="auto"/>
            </w:tcBorders>
            <w:shd w:val="clear" w:color="auto" w:fill="A8D08D" w:themeFill="accent6" w:themeFillTint="99"/>
          </w:tcPr>
          <w:p w14:paraId="0C13F2E3" w14:textId="77777777" w:rsidR="00A15BDF" w:rsidRPr="00A15BDF" w:rsidRDefault="00A15BDF" w:rsidP="00A15BDF">
            <w:pPr>
              <w:widowControl w:val="0"/>
              <w:suppressAutoHyphens/>
              <w:snapToGrid w:val="0"/>
              <w:spacing w:before="60" w:after="60"/>
              <w:rPr>
                <w:rFonts w:eastAsia="Calibri" w:cs="Arial"/>
                <w:b/>
                <w:color w:val="000000"/>
              </w:rPr>
            </w:pPr>
            <w:r w:rsidRPr="00A15BDF">
              <w:rPr>
                <w:rFonts w:eastAsia="Calibri"/>
                <w:b/>
                <w:color w:val="000000"/>
                <w:szCs w:val="22"/>
              </w:rPr>
              <w:t>Параметр</w:t>
            </w:r>
          </w:p>
        </w:tc>
        <w:tc>
          <w:tcPr>
            <w:tcW w:w="0" w:type="auto"/>
            <w:tcBorders>
              <w:bottom w:val="single" w:sz="4" w:space="0" w:color="auto"/>
            </w:tcBorders>
            <w:shd w:val="clear" w:color="auto" w:fill="A8D08D" w:themeFill="accent6" w:themeFillTint="99"/>
          </w:tcPr>
          <w:p w14:paraId="7459B3B2" w14:textId="77777777" w:rsidR="00A15BDF" w:rsidRPr="00A15BDF" w:rsidRDefault="00A15BDF" w:rsidP="00A15BDF">
            <w:pPr>
              <w:widowControl w:val="0"/>
              <w:suppressAutoHyphens/>
              <w:snapToGrid w:val="0"/>
              <w:spacing w:before="60" w:after="60"/>
              <w:rPr>
                <w:rFonts w:eastAsia="Calibri" w:cs="Arial"/>
                <w:b/>
                <w:color w:val="000000"/>
              </w:rPr>
            </w:pPr>
            <w:r w:rsidRPr="00A15BDF">
              <w:rPr>
                <w:rFonts w:eastAsia="Calibri"/>
                <w:b/>
                <w:color w:val="000000"/>
                <w:szCs w:val="22"/>
              </w:rPr>
              <w:t>Периодичность</w:t>
            </w:r>
          </w:p>
        </w:tc>
      </w:tr>
      <w:tr w:rsidR="00A15BDF" w:rsidRPr="00A15BDF" w14:paraId="4337C370" w14:textId="77777777" w:rsidTr="004A246D">
        <w:trPr>
          <w:trHeight w:val="1617"/>
        </w:trPr>
        <w:tc>
          <w:tcPr>
            <w:tcW w:w="1555" w:type="dxa"/>
            <w:shd w:val="clear" w:color="auto" w:fill="auto"/>
          </w:tcPr>
          <w:p w14:paraId="7BC2A841" w14:textId="77777777" w:rsidR="00A15BDF" w:rsidRPr="00A15BDF" w:rsidRDefault="00A15BDF" w:rsidP="00A15BDF">
            <w:pPr>
              <w:widowControl w:val="0"/>
              <w:suppressLineNumbers/>
              <w:suppressAutoHyphens/>
              <w:snapToGrid w:val="0"/>
              <w:spacing w:before="60" w:after="60"/>
              <w:rPr>
                <w:rFonts w:eastAsia="Calibri" w:cs="Arial"/>
                <w:kern w:val="1"/>
              </w:rPr>
            </w:pPr>
            <w:r w:rsidRPr="00A15BDF">
              <w:rPr>
                <w:rFonts w:eastAsia="Calibri"/>
                <w:snapToGrid w:val="0"/>
                <w:szCs w:val="22"/>
              </w:rPr>
              <w:t>Выбросы ПГ</w:t>
            </w:r>
          </w:p>
        </w:tc>
        <w:tc>
          <w:tcPr>
            <w:tcW w:w="2268" w:type="dxa"/>
            <w:shd w:val="clear" w:color="auto" w:fill="auto"/>
          </w:tcPr>
          <w:p w14:paraId="75BDCD3B" w14:textId="77777777" w:rsidR="00A15BDF" w:rsidRPr="00A15BDF" w:rsidRDefault="00A15BDF" w:rsidP="00A15BDF">
            <w:pPr>
              <w:keepLines/>
              <w:spacing w:before="80" w:after="80" w:line="240" w:lineRule="exact"/>
              <w:rPr>
                <w:bCs/>
                <w:snapToGrid w:val="0"/>
              </w:rPr>
            </w:pPr>
            <w:r w:rsidRPr="00A15BDF">
              <w:rPr>
                <w:rFonts w:eastAsia="Calibri"/>
                <w:snapToGrid w:val="0"/>
                <w:szCs w:val="22"/>
              </w:rPr>
              <w:t xml:space="preserve">Строительство </w:t>
            </w:r>
          </w:p>
        </w:tc>
        <w:tc>
          <w:tcPr>
            <w:tcW w:w="2409" w:type="dxa"/>
            <w:shd w:val="clear" w:color="auto" w:fill="auto"/>
          </w:tcPr>
          <w:p w14:paraId="0D7747CC" w14:textId="77777777" w:rsidR="00A15BDF" w:rsidRPr="00A15BDF" w:rsidRDefault="00A15BDF" w:rsidP="00A15BDF">
            <w:pPr>
              <w:suppressLineNumbers/>
              <w:suppressAutoHyphens/>
              <w:snapToGrid w:val="0"/>
              <w:spacing w:before="60" w:after="60"/>
              <w:rPr>
                <w:rFonts w:eastAsia="Calibri" w:cs="Arial"/>
                <w:kern w:val="1"/>
              </w:rPr>
            </w:pPr>
            <w:r w:rsidRPr="00A15BDF">
              <w:rPr>
                <w:rFonts w:eastAsia="Calibri"/>
                <w:kern w:val="1"/>
                <w:szCs w:val="22"/>
              </w:rPr>
              <w:t xml:space="preserve">Топливное оборудование </w:t>
            </w:r>
          </w:p>
        </w:tc>
        <w:tc>
          <w:tcPr>
            <w:tcW w:w="7134" w:type="dxa"/>
            <w:shd w:val="clear" w:color="auto" w:fill="auto"/>
          </w:tcPr>
          <w:p w14:paraId="340A1E39" w14:textId="77777777" w:rsidR="00A15BDF" w:rsidRPr="00A15BDF" w:rsidRDefault="00A15BDF" w:rsidP="00A15BDF">
            <w:pPr>
              <w:autoSpaceDE w:val="0"/>
              <w:autoSpaceDN w:val="0"/>
              <w:adjustRightInd w:val="0"/>
              <w:spacing w:after="0" w:line="240" w:lineRule="auto"/>
              <w:ind w:left="357" w:hanging="357"/>
              <w:rPr>
                <w:rFonts w:ascii="Symbol" w:eastAsia="Calibri" w:hAnsi="Symbol" w:cs="Arial"/>
                <w:color w:val="000000"/>
                <w:kern w:val="1"/>
              </w:rPr>
            </w:pPr>
            <w:r w:rsidRPr="00A15BDF">
              <w:rPr>
                <w:rFonts w:ascii="Calibri" w:eastAsia="Calibri" w:hAnsi="Calibri"/>
                <w:sz w:val="22"/>
                <w:szCs w:val="22"/>
              </w:rPr>
              <w:tab/>
            </w:r>
            <w:r w:rsidRPr="00A15BDF">
              <w:rPr>
                <w:rFonts w:eastAsia="Calibri"/>
                <w:color w:val="000000"/>
                <w:kern w:val="1"/>
                <w:szCs w:val="22"/>
              </w:rPr>
              <w:t>Мониторинг источников выбросов CH</w:t>
            </w:r>
            <w:r w:rsidRPr="00A15BDF">
              <w:rPr>
                <w:rFonts w:eastAsia="Calibri"/>
                <w:color w:val="000000"/>
                <w:szCs w:val="22"/>
                <w:vertAlign w:val="subscript"/>
              </w:rPr>
              <w:t>4</w:t>
            </w:r>
            <w:r w:rsidRPr="00A15BDF">
              <w:rPr>
                <w:rFonts w:eastAsia="Calibri"/>
                <w:strike/>
                <w:color w:val="000000"/>
                <w:szCs w:val="22"/>
              </w:rPr>
              <w:t>, NO</w:t>
            </w:r>
            <w:r w:rsidRPr="00A15BDF">
              <w:rPr>
                <w:rFonts w:eastAsia="Calibri"/>
                <w:strike/>
                <w:color w:val="000000"/>
                <w:kern w:val="1"/>
                <w:szCs w:val="22"/>
                <w:vertAlign w:val="subscript"/>
              </w:rPr>
              <w:t>X</w:t>
            </w:r>
            <w:r w:rsidRPr="00A15BDF">
              <w:rPr>
                <w:rFonts w:eastAsia="Calibri"/>
                <w:strike/>
                <w:color w:val="000000"/>
                <w:szCs w:val="22"/>
              </w:rPr>
              <w:t>,</w:t>
            </w:r>
            <w:r w:rsidRPr="00A15BDF">
              <w:rPr>
                <w:rFonts w:eastAsia="Calibri"/>
                <w:color w:val="000000"/>
                <w:kern w:val="1"/>
                <w:szCs w:val="22"/>
              </w:rPr>
              <w:t xml:space="preserve"> CO</w:t>
            </w:r>
            <w:r w:rsidRPr="00A15BDF">
              <w:rPr>
                <w:rFonts w:eastAsia="Calibri"/>
                <w:color w:val="000000"/>
                <w:kern w:val="1"/>
                <w:szCs w:val="22"/>
                <w:vertAlign w:val="subscript"/>
              </w:rPr>
              <w:t>2</w:t>
            </w:r>
            <w:r w:rsidRPr="00A15BDF">
              <w:rPr>
                <w:rFonts w:eastAsia="Calibri"/>
                <w:color w:val="000000"/>
                <w:kern w:val="1"/>
                <w:szCs w:val="22"/>
              </w:rPr>
              <w:t xml:space="preserve">, </w:t>
            </w:r>
            <w:r w:rsidRPr="00A15BDF">
              <w:rPr>
                <w:rFonts w:eastAsia="Calibri"/>
                <w:strike/>
                <w:color w:val="000000"/>
                <w:kern w:val="1"/>
                <w:szCs w:val="22"/>
              </w:rPr>
              <w:t>SO</w:t>
            </w:r>
            <w:r w:rsidRPr="00A15BDF">
              <w:rPr>
                <w:rFonts w:eastAsia="Calibri"/>
                <w:strike/>
                <w:color w:val="000000"/>
                <w:kern w:val="1"/>
                <w:szCs w:val="22"/>
                <w:vertAlign w:val="subscript"/>
              </w:rPr>
              <w:t>2</w:t>
            </w:r>
            <w:r w:rsidRPr="00A15BDF">
              <w:rPr>
                <w:rFonts w:eastAsia="Calibri"/>
                <w:color w:val="000000"/>
                <w:kern w:val="1"/>
                <w:szCs w:val="22"/>
              </w:rPr>
              <w:t>;</w:t>
            </w:r>
          </w:p>
          <w:p w14:paraId="033644A1" w14:textId="77777777" w:rsidR="00A15BDF" w:rsidRPr="00A15BDF" w:rsidRDefault="00A15BDF" w:rsidP="00A15BDF">
            <w:pPr>
              <w:widowControl w:val="0"/>
              <w:autoSpaceDE w:val="0"/>
              <w:autoSpaceDN w:val="0"/>
              <w:adjustRightInd w:val="0"/>
              <w:spacing w:after="0" w:line="240" w:lineRule="auto"/>
              <w:ind w:left="357" w:hanging="357"/>
              <w:rPr>
                <w:rFonts w:ascii="Symbol" w:eastAsia="Calibri" w:hAnsi="Symbol" w:cs="Arial"/>
                <w:color w:val="000000"/>
                <w:kern w:val="1"/>
              </w:rPr>
            </w:pPr>
            <w:r w:rsidRPr="00A15BDF">
              <w:rPr>
                <w:rFonts w:ascii="Calibri" w:eastAsia="Calibri" w:hAnsi="Calibri"/>
                <w:sz w:val="22"/>
                <w:szCs w:val="22"/>
              </w:rPr>
              <w:tab/>
            </w:r>
            <w:r w:rsidRPr="00A15BDF">
              <w:rPr>
                <w:rFonts w:eastAsia="Calibri"/>
                <w:color w:val="000000"/>
                <w:kern w:val="1"/>
                <w:szCs w:val="22"/>
              </w:rPr>
              <w:t>Мониторинг процессов, связанных с образованием ПГ (минимизация холостого хода двигателей автомобилей и строительной техники); отключение оборудования и станков во время простоев и технических перерывов).</w:t>
            </w:r>
          </w:p>
        </w:tc>
        <w:tc>
          <w:tcPr>
            <w:tcW w:w="0" w:type="auto"/>
            <w:shd w:val="clear" w:color="auto" w:fill="auto"/>
          </w:tcPr>
          <w:p w14:paraId="53F398BF" w14:textId="77777777" w:rsidR="00A15BDF" w:rsidRPr="00A15BDF" w:rsidRDefault="00A15BDF" w:rsidP="00A15BDF">
            <w:pPr>
              <w:widowControl w:val="0"/>
              <w:suppressLineNumbers/>
              <w:suppressAutoHyphens/>
              <w:snapToGrid w:val="0"/>
              <w:spacing w:before="60" w:after="60"/>
              <w:rPr>
                <w:rFonts w:eastAsia="Calibri" w:cs="Arial"/>
                <w:kern w:val="1"/>
                <w:highlight w:val="yellow"/>
              </w:rPr>
            </w:pPr>
            <w:r w:rsidRPr="00A15BDF">
              <w:rPr>
                <w:rFonts w:eastAsia="Calibri"/>
                <w:kern w:val="1"/>
                <w:szCs w:val="22"/>
              </w:rPr>
              <w:t>Ежегодно</w:t>
            </w:r>
          </w:p>
        </w:tc>
      </w:tr>
      <w:tr w:rsidR="00A15BDF" w:rsidRPr="00A15BDF" w14:paraId="78BEAA2A" w14:textId="77777777" w:rsidTr="004A246D">
        <w:trPr>
          <w:trHeight w:val="1617"/>
        </w:trPr>
        <w:tc>
          <w:tcPr>
            <w:tcW w:w="1555" w:type="dxa"/>
            <w:tcBorders>
              <w:bottom w:val="single" w:sz="4" w:space="0" w:color="auto"/>
            </w:tcBorders>
            <w:shd w:val="clear" w:color="auto" w:fill="auto"/>
          </w:tcPr>
          <w:p w14:paraId="4D516752" w14:textId="77777777" w:rsidR="00A15BDF" w:rsidRPr="00A15BDF" w:rsidRDefault="00A15BDF" w:rsidP="00A15BDF">
            <w:pPr>
              <w:widowControl w:val="0"/>
              <w:suppressLineNumbers/>
              <w:suppressAutoHyphens/>
              <w:snapToGrid w:val="0"/>
              <w:spacing w:before="60" w:after="60"/>
              <w:rPr>
                <w:bCs/>
                <w:snapToGrid w:val="0"/>
              </w:rPr>
            </w:pPr>
            <w:r w:rsidRPr="00A15BDF">
              <w:rPr>
                <w:rFonts w:eastAsia="Calibri"/>
                <w:snapToGrid w:val="0"/>
                <w:szCs w:val="22"/>
              </w:rPr>
              <w:t>Выбросы ПГ</w:t>
            </w:r>
          </w:p>
        </w:tc>
        <w:tc>
          <w:tcPr>
            <w:tcW w:w="2268" w:type="dxa"/>
            <w:tcBorders>
              <w:bottom w:val="single" w:sz="4" w:space="0" w:color="auto"/>
            </w:tcBorders>
            <w:shd w:val="clear" w:color="auto" w:fill="auto"/>
          </w:tcPr>
          <w:p w14:paraId="46F58124" w14:textId="77777777" w:rsidR="00A15BDF" w:rsidRPr="00A15BDF" w:rsidRDefault="00A15BDF" w:rsidP="00A15BDF">
            <w:pPr>
              <w:keepLines/>
              <w:spacing w:before="80" w:after="80" w:line="240" w:lineRule="exact"/>
              <w:rPr>
                <w:bCs/>
                <w:snapToGrid w:val="0"/>
                <w:highlight w:val="yellow"/>
              </w:rPr>
            </w:pPr>
            <w:r w:rsidRPr="00A15BDF">
              <w:rPr>
                <w:rFonts w:eastAsia="Calibri"/>
                <w:snapToGrid w:val="0"/>
                <w:szCs w:val="22"/>
              </w:rPr>
              <w:t>Эксплуатация</w:t>
            </w:r>
          </w:p>
        </w:tc>
        <w:tc>
          <w:tcPr>
            <w:tcW w:w="2409" w:type="dxa"/>
            <w:tcBorders>
              <w:bottom w:val="single" w:sz="4" w:space="0" w:color="auto"/>
            </w:tcBorders>
            <w:shd w:val="clear" w:color="auto" w:fill="auto"/>
          </w:tcPr>
          <w:p w14:paraId="53681F70" w14:textId="77777777" w:rsidR="00A15BDF" w:rsidRPr="00A15BDF" w:rsidRDefault="00A15BDF" w:rsidP="00A15BDF">
            <w:pPr>
              <w:suppressLineNumbers/>
              <w:suppressAutoHyphens/>
              <w:snapToGrid w:val="0"/>
              <w:spacing w:before="60" w:after="60"/>
              <w:rPr>
                <w:rFonts w:eastAsia="Calibri" w:cs="Arial"/>
                <w:kern w:val="1"/>
              </w:rPr>
            </w:pPr>
            <w:r w:rsidRPr="00A15BDF">
              <w:rPr>
                <w:rFonts w:eastAsia="Calibri"/>
                <w:kern w:val="1"/>
                <w:szCs w:val="22"/>
              </w:rPr>
              <w:t>Топливное оборудование</w:t>
            </w:r>
          </w:p>
        </w:tc>
        <w:tc>
          <w:tcPr>
            <w:tcW w:w="7134" w:type="dxa"/>
            <w:tcBorders>
              <w:bottom w:val="single" w:sz="4" w:space="0" w:color="auto"/>
            </w:tcBorders>
            <w:shd w:val="clear" w:color="auto" w:fill="auto"/>
          </w:tcPr>
          <w:p w14:paraId="5C8AF1F7" w14:textId="77777777" w:rsidR="00A15BDF" w:rsidRPr="00A15BDF" w:rsidRDefault="00A15BDF" w:rsidP="00A15BDF">
            <w:pPr>
              <w:autoSpaceDE w:val="0"/>
              <w:autoSpaceDN w:val="0"/>
              <w:adjustRightInd w:val="0"/>
              <w:spacing w:after="0" w:line="240" w:lineRule="auto"/>
              <w:ind w:left="357" w:hanging="357"/>
              <w:rPr>
                <w:rFonts w:ascii="Symbol" w:eastAsia="Calibri" w:hAnsi="Symbol" w:cs="Arial"/>
                <w:color w:val="000000"/>
                <w:kern w:val="1"/>
              </w:rPr>
            </w:pPr>
            <w:r w:rsidRPr="00A15BDF">
              <w:rPr>
                <w:rFonts w:ascii="Calibri" w:eastAsia="Calibri" w:hAnsi="Calibri"/>
                <w:sz w:val="22"/>
                <w:szCs w:val="22"/>
              </w:rPr>
              <w:tab/>
            </w:r>
            <w:r w:rsidRPr="00A15BDF">
              <w:rPr>
                <w:rFonts w:eastAsia="Calibri"/>
                <w:color w:val="000000"/>
                <w:kern w:val="1"/>
                <w:szCs w:val="22"/>
              </w:rPr>
              <w:t>Расчет выбросов ПГ из всех источников на основе данных о потреблении топлива и оценок летучих выбросов;</w:t>
            </w:r>
          </w:p>
          <w:p w14:paraId="5971683F" w14:textId="77777777" w:rsidR="00A15BDF" w:rsidRPr="00A15BDF" w:rsidRDefault="00A15BDF" w:rsidP="00A15BDF">
            <w:pPr>
              <w:autoSpaceDE w:val="0"/>
              <w:autoSpaceDN w:val="0"/>
              <w:adjustRightInd w:val="0"/>
              <w:spacing w:after="0" w:line="240" w:lineRule="auto"/>
              <w:ind w:left="357" w:hanging="357"/>
              <w:rPr>
                <w:rFonts w:ascii="Symbol" w:eastAsia="Calibri" w:hAnsi="Symbol" w:cs="Arial"/>
                <w:color w:val="000000"/>
                <w:kern w:val="1"/>
              </w:rPr>
            </w:pPr>
            <w:r w:rsidRPr="00A15BDF">
              <w:rPr>
                <w:rFonts w:ascii="Calibri" w:eastAsia="Calibri" w:hAnsi="Calibri"/>
                <w:sz w:val="22"/>
                <w:szCs w:val="22"/>
              </w:rPr>
              <w:tab/>
            </w:r>
            <w:r w:rsidRPr="00A15BDF">
              <w:rPr>
                <w:rFonts w:eastAsia="Calibri"/>
                <w:color w:val="000000"/>
                <w:kern w:val="1"/>
                <w:szCs w:val="22"/>
              </w:rPr>
              <w:t>Разработка и представление ежегодного статистического отчета по 2-ТП (воздушный) на этапе эксплуатации (предположительно совместно с КуАз);</w:t>
            </w:r>
          </w:p>
          <w:p w14:paraId="6EB918B8" w14:textId="77777777" w:rsidR="00A15BDF" w:rsidRPr="00A15BDF" w:rsidRDefault="00A15BDF" w:rsidP="00A15BDF">
            <w:pPr>
              <w:autoSpaceDE w:val="0"/>
              <w:autoSpaceDN w:val="0"/>
              <w:adjustRightInd w:val="0"/>
              <w:spacing w:after="0" w:line="240" w:lineRule="auto"/>
              <w:ind w:left="357" w:hanging="357"/>
              <w:rPr>
                <w:rFonts w:ascii="Symbol" w:eastAsia="Calibri" w:hAnsi="Symbol" w:cs="Arial"/>
                <w:color w:val="000000"/>
                <w:kern w:val="1"/>
              </w:rPr>
            </w:pPr>
            <w:r w:rsidRPr="00A15BDF">
              <w:rPr>
                <w:rFonts w:ascii="Calibri" w:eastAsia="Calibri" w:hAnsi="Calibri"/>
                <w:sz w:val="22"/>
                <w:szCs w:val="22"/>
              </w:rPr>
              <w:tab/>
            </w:r>
            <w:r w:rsidRPr="00A15BDF">
              <w:rPr>
                <w:rFonts w:eastAsia="Calibri"/>
                <w:color w:val="000000"/>
                <w:kern w:val="1"/>
                <w:szCs w:val="22"/>
              </w:rPr>
              <w:t>Мониторинг источников выбросов CH</w:t>
            </w:r>
            <w:r w:rsidRPr="00A15BDF">
              <w:rPr>
                <w:rFonts w:eastAsia="Calibri"/>
                <w:color w:val="000000"/>
                <w:szCs w:val="22"/>
                <w:vertAlign w:val="subscript"/>
              </w:rPr>
              <w:t>4</w:t>
            </w:r>
            <w:r w:rsidRPr="00A15BDF">
              <w:rPr>
                <w:rFonts w:eastAsia="Calibri"/>
                <w:color w:val="000000"/>
                <w:kern w:val="1"/>
                <w:szCs w:val="22"/>
              </w:rPr>
              <w:t>, CO</w:t>
            </w:r>
            <w:r w:rsidRPr="00A15BDF">
              <w:rPr>
                <w:rFonts w:eastAsia="Calibri"/>
                <w:color w:val="000000"/>
                <w:kern w:val="1"/>
                <w:szCs w:val="22"/>
                <w:vertAlign w:val="subscript"/>
              </w:rPr>
              <w:t>2</w:t>
            </w:r>
            <w:r w:rsidRPr="00A15BDF">
              <w:rPr>
                <w:rFonts w:eastAsia="Calibri"/>
                <w:color w:val="000000"/>
                <w:kern w:val="1"/>
                <w:szCs w:val="22"/>
              </w:rPr>
              <w:t>.</w:t>
            </w:r>
          </w:p>
        </w:tc>
        <w:tc>
          <w:tcPr>
            <w:tcW w:w="0" w:type="auto"/>
            <w:tcBorders>
              <w:bottom w:val="single" w:sz="4" w:space="0" w:color="auto"/>
            </w:tcBorders>
            <w:shd w:val="clear" w:color="auto" w:fill="auto"/>
          </w:tcPr>
          <w:p w14:paraId="4DF630E5" w14:textId="77777777" w:rsidR="00A15BDF" w:rsidRPr="00A15BDF" w:rsidRDefault="00A15BDF" w:rsidP="00A15BDF">
            <w:pPr>
              <w:widowControl w:val="0"/>
              <w:suppressLineNumbers/>
              <w:suppressAutoHyphens/>
              <w:snapToGrid w:val="0"/>
              <w:spacing w:before="60" w:after="60"/>
              <w:rPr>
                <w:rFonts w:eastAsia="Calibri" w:cs="Arial"/>
                <w:kern w:val="1"/>
              </w:rPr>
            </w:pPr>
            <w:r w:rsidRPr="00A15BDF">
              <w:rPr>
                <w:rFonts w:eastAsia="Calibri"/>
                <w:kern w:val="1"/>
                <w:szCs w:val="22"/>
              </w:rPr>
              <w:t>Ежегодно</w:t>
            </w:r>
          </w:p>
        </w:tc>
      </w:tr>
    </w:tbl>
    <w:p w14:paraId="4592F974" w14:textId="77777777" w:rsidR="00A15BDF" w:rsidRPr="00A15BDF" w:rsidRDefault="00A15BDF" w:rsidP="00A15BDF"/>
    <w:p w14:paraId="3278BC12" w14:textId="77777777" w:rsidR="00A15BDF" w:rsidRPr="00A15BDF" w:rsidRDefault="00A15BDF" w:rsidP="00A15BDF"/>
    <w:p w14:paraId="5CD3CBB7" w14:textId="77777777" w:rsidR="00A15BDF" w:rsidRPr="00A15BDF" w:rsidRDefault="00A15BDF" w:rsidP="00A15BDF">
      <w:pPr>
        <w:sectPr w:rsidR="00A15BDF" w:rsidRPr="00A15BDF" w:rsidSect="00E95C7C">
          <w:footerReference w:type="default" r:id="rId137"/>
          <w:pgSz w:w="16838" w:h="11906" w:orient="landscape" w:code="9"/>
          <w:pgMar w:top="851" w:right="1134" w:bottom="1134" w:left="1134" w:header="709" w:footer="397" w:gutter="0"/>
          <w:cols w:space="708"/>
          <w:docGrid w:linePitch="360"/>
        </w:sectPr>
      </w:pPr>
    </w:p>
    <w:p w14:paraId="443B08C4" w14:textId="77777777" w:rsidR="00A15BDF" w:rsidRPr="00A15BDF" w:rsidRDefault="00A15BDF" w:rsidP="00A15BDF">
      <w:pPr>
        <w:keepNext/>
        <w:shd w:val="clear" w:color="auto" w:fill="A8D08D"/>
        <w:spacing w:before="100" w:beforeAutospacing="1"/>
        <w:ind w:left="576" w:hanging="576"/>
        <w:outlineLvl w:val="1"/>
        <w:rPr>
          <w:rFonts w:cs="Arial"/>
          <w:b/>
          <w:bCs/>
          <w:iCs/>
          <w:szCs w:val="28"/>
        </w:rPr>
      </w:pPr>
      <w:bookmarkStart w:id="517" w:name="_Toc18473200"/>
      <w:bookmarkStart w:id="518" w:name="_Toc24627019"/>
      <w:bookmarkStart w:id="519" w:name="_Toc24627713"/>
      <w:r w:rsidRPr="00A15BDF">
        <w:rPr>
          <w:rFonts w:eastAsia="Calibri"/>
          <w:b/>
          <w:szCs w:val="22"/>
        </w:rPr>
        <w:t>6.3</w:t>
      </w:r>
      <w:r w:rsidRPr="00A15BDF">
        <w:rPr>
          <w:rFonts w:ascii="Calibri" w:eastAsia="Calibri" w:hAnsi="Calibri"/>
          <w:sz w:val="22"/>
          <w:szCs w:val="22"/>
        </w:rPr>
        <w:tab/>
      </w:r>
      <w:r w:rsidRPr="00A15BDF">
        <w:rPr>
          <w:rFonts w:eastAsia="Calibri"/>
          <w:b/>
          <w:szCs w:val="22"/>
        </w:rPr>
        <w:t>Биоразнообразие и природные ресурсы</w:t>
      </w:r>
      <w:bookmarkEnd w:id="517"/>
      <w:bookmarkEnd w:id="518"/>
      <w:bookmarkEnd w:id="519"/>
      <w:r w:rsidRPr="00A15BDF">
        <w:rPr>
          <w:rFonts w:eastAsia="Calibri"/>
          <w:b/>
          <w:szCs w:val="22"/>
        </w:rPr>
        <w:t xml:space="preserve"> </w:t>
      </w:r>
    </w:p>
    <w:p w14:paraId="27CC2684" w14:textId="77777777" w:rsidR="00A15BDF" w:rsidRPr="00A15BDF" w:rsidRDefault="00A15BDF" w:rsidP="00A15BDF">
      <w:pPr>
        <w:keepNext/>
        <w:pBdr>
          <w:top w:val="single" w:sz="6" w:space="1" w:color="70AD47"/>
          <w:left w:val="single" w:sz="6" w:space="4" w:color="70AD47"/>
        </w:pBdr>
        <w:ind w:left="720" w:hanging="720"/>
        <w:outlineLvl w:val="2"/>
        <w:rPr>
          <w:rFonts w:cs="Arial"/>
          <w:b/>
          <w:bCs/>
          <w:i/>
          <w:caps/>
          <w:color w:val="70AD47"/>
          <w:szCs w:val="26"/>
        </w:rPr>
      </w:pPr>
      <w:bookmarkStart w:id="520" w:name="_Toc18473201"/>
      <w:bookmarkStart w:id="521" w:name="_Toc24627020"/>
      <w:bookmarkStart w:id="522" w:name="_Toc24627714"/>
      <w:r w:rsidRPr="00A15BDF">
        <w:rPr>
          <w:rFonts w:eastAsia="Calibri"/>
          <w:b/>
          <w:i/>
          <w:caps/>
          <w:color w:val="70AD47"/>
          <w:szCs w:val="22"/>
        </w:rPr>
        <w:t>6.3.1</w:t>
      </w:r>
      <w:r w:rsidRPr="00A15BDF">
        <w:rPr>
          <w:rFonts w:ascii="Calibri" w:eastAsia="Calibri" w:hAnsi="Calibri"/>
          <w:sz w:val="22"/>
          <w:szCs w:val="22"/>
        </w:rPr>
        <w:tab/>
      </w:r>
      <w:r w:rsidRPr="00A15BDF">
        <w:rPr>
          <w:rFonts w:eastAsia="Calibri"/>
          <w:b/>
          <w:i/>
          <w:caps/>
          <w:color w:val="70AD47"/>
          <w:szCs w:val="22"/>
        </w:rPr>
        <w:t>Областная флора и фауна</w:t>
      </w:r>
      <w:bookmarkEnd w:id="520"/>
      <w:bookmarkEnd w:id="521"/>
      <w:bookmarkEnd w:id="522"/>
      <w:r w:rsidRPr="00A15BDF">
        <w:rPr>
          <w:rFonts w:eastAsia="Calibri"/>
          <w:b/>
          <w:i/>
          <w:caps/>
          <w:color w:val="70AD47"/>
          <w:szCs w:val="22"/>
        </w:rPr>
        <w:t xml:space="preserve"> </w:t>
      </w:r>
    </w:p>
    <w:p w14:paraId="5DEE4B3A" w14:textId="77777777" w:rsidR="00A15BDF" w:rsidRPr="00A15BDF" w:rsidRDefault="00A15BDF" w:rsidP="00A15BDF">
      <w:pPr>
        <w:keepNext/>
        <w:pBdr>
          <w:left w:val="single" w:sz="6" w:space="4" w:color="70AD47"/>
        </w:pBdr>
        <w:tabs>
          <w:tab w:val="left" w:pos="170"/>
        </w:tabs>
        <w:ind w:left="1134" w:hanging="1134"/>
        <w:outlineLvl w:val="3"/>
        <w:rPr>
          <w:b/>
          <w:bCs/>
          <w:color w:val="70AD47"/>
          <w:szCs w:val="28"/>
        </w:rPr>
      </w:pPr>
      <w:r w:rsidRPr="00A15BDF">
        <w:rPr>
          <w:rFonts w:eastAsia="Calibri"/>
          <w:b/>
          <w:color w:val="70AD47"/>
          <w:szCs w:val="22"/>
        </w:rPr>
        <w:t>6.3.1.1</w:t>
      </w:r>
      <w:r w:rsidRPr="00A15BDF">
        <w:rPr>
          <w:rFonts w:ascii="Calibri" w:eastAsia="Calibri" w:hAnsi="Calibri"/>
          <w:sz w:val="22"/>
          <w:szCs w:val="22"/>
        </w:rPr>
        <w:tab/>
      </w:r>
      <w:r w:rsidRPr="00A15BDF">
        <w:rPr>
          <w:rFonts w:eastAsia="Calibri"/>
          <w:b/>
          <w:color w:val="70AD47"/>
          <w:szCs w:val="22"/>
        </w:rPr>
        <w:t>Введение</w:t>
      </w:r>
    </w:p>
    <w:p w14:paraId="19C8CF88" w14:textId="77777777" w:rsidR="00A15BDF" w:rsidRPr="00A15BDF" w:rsidRDefault="00A15BDF" w:rsidP="00A15BDF">
      <w:pPr>
        <w:rPr>
          <w:rFonts w:eastAsia="Calibri"/>
        </w:rPr>
      </w:pPr>
      <w:r w:rsidRPr="00A15BDF">
        <w:rPr>
          <w:rFonts w:eastAsia="Calibri"/>
          <w:szCs w:val="22"/>
        </w:rPr>
        <w:t>Наземная флора и фауна, присутствующие на территории Проекта, подробно описаны в Разделах 4.2.2.2.6, 4.2.2.7 и 4.2.2.2.8. Что касается оценки воздействия, то наиболее ценными или чувствительными считаются следующие экологические объекты воздействия:</w:t>
      </w:r>
    </w:p>
    <w:p w14:paraId="47CE579E" w14:textId="77777777" w:rsidR="00A15BDF" w:rsidRPr="00A15BDF" w:rsidRDefault="00A15BDF" w:rsidP="00A15BDF">
      <w:pPr>
        <w:ind w:left="1068" w:hanging="360"/>
        <w:rPr>
          <w:rFonts w:ascii="Symbol" w:eastAsia="Calibri" w:hAnsi="Symbol"/>
        </w:rPr>
      </w:pPr>
      <w:r w:rsidRPr="00A15BDF">
        <w:rPr>
          <w:rFonts w:ascii="Calibri" w:eastAsia="Calibri" w:hAnsi="Calibri"/>
          <w:sz w:val="22"/>
          <w:szCs w:val="22"/>
        </w:rPr>
        <w:tab/>
      </w:r>
      <w:r w:rsidRPr="00A15BDF">
        <w:rPr>
          <w:rFonts w:eastAsia="Calibri"/>
          <w:szCs w:val="22"/>
        </w:rPr>
        <w:t>территории со специальным статусом защиты;</w:t>
      </w:r>
    </w:p>
    <w:p w14:paraId="52041F9D" w14:textId="77777777" w:rsidR="00A15BDF" w:rsidRPr="00A15BDF" w:rsidRDefault="00A15BDF" w:rsidP="00A15BDF">
      <w:pPr>
        <w:ind w:left="1068" w:hanging="360"/>
        <w:rPr>
          <w:rFonts w:ascii="Symbol" w:eastAsia="Calibri" w:hAnsi="Symbol"/>
        </w:rPr>
      </w:pPr>
      <w:r w:rsidRPr="00A15BDF">
        <w:rPr>
          <w:rFonts w:ascii="Calibri" w:eastAsia="Calibri" w:hAnsi="Calibri"/>
          <w:sz w:val="22"/>
          <w:szCs w:val="22"/>
        </w:rPr>
        <w:tab/>
      </w:r>
      <w:r w:rsidRPr="00A15BDF">
        <w:rPr>
          <w:rFonts w:eastAsia="Calibri"/>
          <w:szCs w:val="22"/>
        </w:rPr>
        <w:t>критические области обитания, определенные в соответствии с Нормативным показателем 6 Международной финансовой корпорации и основанные на важных экологических характеристиках (например представителей видов, занесенных в региональную Красную книгу);</w:t>
      </w:r>
    </w:p>
    <w:p w14:paraId="033DB45D" w14:textId="77777777" w:rsidR="00A15BDF" w:rsidRPr="00A15BDF" w:rsidRDefault="00A15BDF" w:rsidP="00A15BDF">
      <w:pPr>
        <w:ind w:left="1068" w:hanging="360"/>
        <w:rPr>
          <w:rFonts w:ascii="Symbol" w:eastAsia="Calibri" w:hAnsi="Symbol"/>
        </w:rPr>
      </w:pPr>
      <w:r w:rsidRPr="00A15BDF">
        <w:rPr>
          <w:rFonts w:ascii="Calibri" w:eastAsia="Calibri" w:hAnsi="Calibri"/>
          <w:sz w:val="22"/>
          <w:szCs w:val="22"/>
        </w:rPr>
        <w:tab/>
      </w:r>
      <w:r w:rsidRPr="00A15BDF">
        <w:rPr>
          <w:rFonts w:eastAsia="Calibri"/>
          <w:szCs w:val="22"/>
        </w:rPr>
        <w:t>естественные области обитания, определенные в соответствии со Нормативным показателем МФК 6;</w:t>
      </w:r>
    </w:p>
    <w:p w14:paraId="713CFD98" w14:textId="77777777" w:rsidR="00A15BDF" w:rsidRPr="00A15BDF" w:rsidRDefault="00A15BDF" w:rsidP="00A15BDF">
      <w:pPr>
        <w:ind w:left="1068" w:hanging="360"/>
        <w:rPr>
          <w:rFonts w:ascii="Symbol" w:eastAsia="Calibri" w:hAnsi="Symbol"/>
        </w:rPr>
      </w:pPr>
      <w:r w:rsidRPr="00A15BDF">
        <w:rPr>
          <w:rFonts w:ascii="Calibri" w:eastAsia="Calibri" w:hAnsi="Calibri"/>
          <w:sz w:val="22"/>
          <w:szCs w:val="22"/>
        </w:rPr>
        <w:tab/>
      </w:r>
      <w:r w:rsidRPr="00A15BDF">
        <w:rPr>
          <w:rFonts w:eastAsia="Calibri"/>
          <w:szCs w:val="22"/>
        </w:rPr>
        <w:t>виды, находящиеся под угрозой исчезновения, занесенные в Красную книгу МСОП и Красные книги Российской Федерации и Самарской области;</w:t>
      </w:r>
    </w:p>
    <w:p w14:paraId="4BD997B2" w14:textId="77777777" w:rsidR="00A15BDF" w:rsidRPr="00A15BDF" w:rsidRDefault="00A15BDF" w:rsidP="00A15BDF">
      <w:pPr>
        <w:ind w:left="1068" w:hanging="360"/>
        <w:rPr>
          <w:rFonts w:ascii="Symbol" w:eastAsia="Calibri" w:hAnsi="Symbol"/>
        </w:rPr>
      </w:pPr>
      <w:r w:rsidRPr="00A15BDF">
        <w:rPr>
          <w:rFonts w:ascii="Calibri" w:eastAsia="Calibri" w:hAnsi="Calibri"/>
          <w:sz w:val="22"/>
          <w:szCs w:val="22"/>
        </w:rPr>
        <w:tab/>
      </w:r>
      <w:r w:rsidRPr="00A15BDF">
        <w:rPr>
          <w:rFonts w:eastAsia="Calibri"/>
          <w:szCs w:val="22"/>
        </w:rPr>
        <w:t>места обитания или виды, считающиеся значимыми с точки зрения предоставления природных ресурсов (например рыболовство и сбор лекарственных растений).</w:t>
      </w:r>
    </w:p>
    <w:p w14:paraId="759D7295" w14:textId="77777777" w:rsidR="00A15BDF" w:rsidRPr="00A15BDF" w:rsidRDefault="00A15BDF" w:rsidP="00A15BDF">
      <w:pPr>
        <w:rPr>
          <w:rFonts w:eastAsia="Calibri"/>
        </w:rPr>
      </w:pPr>
      <w:r w:rsidRPr="00A15BDF">
        <w:rPr>
          <w:rFonts w:eastAsia="Calibri"/>
          <w:szCs w:val="22"/>
        </w:rPr>
        <w:t>Ниже приводится анализ воздействия на эти объекты в результате реализации рассматриваемого проекта на этапах строительства, ввода в эксплуатацию и эксплуатации.</w:t>
      </w:r>
    </w:p>
    <w:p w14:paraId="3441C60D" w14:textId="77777777" w:rsidR="00A15BDF" w:rsidRPr="00A15BDF" w:rsidRDefault="00A15BDF" w:rsidP="00A15BDF">
      <w:pPr>
        <w:keepNext/>
        <w:pBdr>
          <w:left w:val="single" w:sz="6" w:space="4" w:color="70AD47"/>
        </w:pBdr>
        <w:tabs>
          <w:tab w:val="left" w:pos="170"/>
        </w:tabs>
        <w:ind w:left="1134" w:hanging="1134"/>
        <w:outlineLvl w:val="3"/>
        <w:rPr>
          <w:b/>
          <w:bCs/>
          <w:color w:val="70AD47"/>
          <w:szCs w:val="28"/>
        </w:rPr>
      </w:pPr>
      <w:r w:rsidRPr="00A15BDF">
        <w:rPr>
          <w:rFonts w:eastAsia="Calibri"/>
          <w:b/>
          <w:color w:val="70AD47"/>
          <w:szCs w:val="22"/>
        </w:rPr>
        <w:t>6.3.1.2</w:t>
      </w:r>
      <w:r w:rsidRPr="00A15BDF">
        <w:rPr>
          <w:rFonts w:ascii="Calibri" w:eastAsia="Calibri" w:hAnsi="Calibri"/>
          <w:sz w:val="22"/>
          <w:szCs w:val="22"/>
        </w:rPr>
        <w:tab/>
      </w:r>
      <w:r w:rsidRPr="00A15BDF">
        <w:rPr>
          <w:rFonts w:eastAsia="Calibri"/>
          <w:b/>
          <w:color w:val="70AD47"/>
          <w:szCs w:val="22"/>
        </w:rPr>
        <w:t>Воздействие на этапе строительства</w:t>
      </w:r>
    </w:p>
    <w:p w14:paraId="5A57A73B" w14:textId="77777777" w:rsidR="00A15BDF" w:rsidRPr="00A15BDF" w:rsidRDefault="00A15BDF" w:rsidP="00A15BDF">
      <w:pPr>
        <w:rPr>
          <w:rFonts w:eastAsia="Calibri"/>
        </w:rPr>
      </w:pPr>
      <w:r w:rsidRPr="00A15BDF">
        <w:rPr>
          <w:rFonts w:eastAsia="Calibri"/>
          <w:szCs w:val="22"/>
        </w:rPr>
        <w:t>Воздействие на окружающую среду и социальную сферу со стороны площадки Проекта на этапах строительства и эксплуатации будет включать в себя влияние различных видов деятельности, выполняемых на площадках, вовлеченных в процесс. Фактически, Проект будет охватывать использование трех участков на территории КуАз и нескольких участков/маршрутов за пределами территории КуАз, особенно на стадии строительства, поставки оборудования, монтажа и пуско-наладочных работ.</w:t>
      </w:r>
    </w:p>
    <w:p w14:paraId="6FB75959" w14:textId="77777777" w:rsidR="00A15BDF" w:rsidRPr="00A15BDF" w:rsidRDefault="00A15BDF" w:rsidP="00A15BDF">
      <w:pPr>
        <w:rPr>
          <w:rFonts w:eastAsia="Calibri"/>
        </w:rPr>
      </w:pPr>
      <w:r w:rsidRPr="00A15BDF">
        <w:rPr>
          <w:rFonts w:eastAsia="Calibri"/>
          <w:szCs w:val="22"/>
        </w:rPr>
        <w:t>Эти площадки следующие:</w:t>
      </w:r>
    </w:p>
    <w:p w14:paraId="67EBA025" w14:textId="77777777" w:rsidR="00A15BDF" w:rsidRPr="00A15BDF" w:rsidRDefault="00A15BDF" w:rsidP="00A15BDF">
      <w:pPr>
        <w:ind w:left="1068" w:hanging="360"/>
        <w:rPr>
          <w:rFonts w:ascii="Symbol" w:eastAsia="Calibri" w:hAnsi="Symbol"/>
        </w:rPr>
      </w:pPr>
      <w:r w:rsidRPr="00A15BDF">
        <w:rPr>
          <w:rFonts w:ascii="Calibri" w:eastAsia="Calibri" w:hAnsi="Calibri"/>
          <w:sz w:val="22"/>
          <w:szCs w:val="22"/>
        </w:rPr>
        <w:tab/>
      </w:r>
      <w:r w:rsidRPr="00A15BDF">
        <w:rPr>
          <w:rFonts w:eastAsia="Calibri"/>
          <w:szCs w:val="22"/>
        </w:rPr>
        <w:t>Сама крупная производственная площадка (рядом со старым цехом по производству карбамида);</w:t>
      </w:r>
    </w:p>
    <w:p w14:paraId="556B8C2C" w14:textId="77777777" w:rsidR="00A15BDF" w:rsidRPr="00A15BDF" w:rsidRDefault="00A15BDF" w:rsidP="00A15BDF">
      <w:pPr>
        <w:ind w:left="1068" w:hanging="360"/>
        <w:rPr>
          <w:rFonts w:ascii="Symbol" w:eastAsia="Calibri" w:hAnsi="Symbol"/>
        </w:rPr>
      </w:pPr>
      <w:r w:rsidRPr="00A15BDF">
        <w:rPr>
          <w:rFonts w:ascii="Calibri" w:eastAsia="Calibri" w:hAnsi="Calibri"/>
          <w:sz w:val="22"/>
          <w:szCs w:val="22"/>
        </w:rPr>
        <w:tab/>
      </w:r>
      <w:r w:rsidRPr="00A15BDF">
        <w:rPr>
          <w:rFonts w:eastAsia="Calibri"/>
          <w:szCs w:val="22"/>
        </w:rPr>
        <w:t xml:space="preserve">Участок для хранения строительных материалов и оборудования (бывшее место хранения оборудования Linde Project); </w:t>
      </w:r>
    </w:p>
    <w:p w14:paraId="19ED60EF" w14:textId="77777777" w:rsidR="00A15BDF" w:rsidRPr="00A15BDF" w:rsidRDefault="00A15BDF" w:rsidP="00A15BDF">
      <w:pPr>
        <w:ind w:left="1068" w:hanging="360"/>
        <w:rPr>
          <w:rFonts w:ascii="Symbol" w:eastAsia="Calibri" w:hAnsi="Symbol"/>
        </w:rPr>
      </w:pPr>
      <w:r w:rsidRPr="00A15BDF">
        <w:rPr>
          <w:rFonts w:ascii="Calibri" w:eastAsia="Calibri" w:hAnsi="Calibri"/>
          <w:sz w:val="22"/>
          <w:szCs w:val="22"/>
        </w:rPr>
        <w:tab/>
      </w:r>
      <w:r w:rsidRPr="00A15BDF">
        <w:rPr>
          <w:rFonts w:eastAsia="Calibri"/>
          <w:szCs w:val="22"/>
        </w:rPr>
        <w:t>Лагерь управления строительством (участок для административных, хозяйственных и хозяйственных целей, таких как офисы, душевые и раздевалки для строительных рабочих, столовые и т.д.).</w:t>
      </w:r>
    </w:p>
    <w:p w14:paraId="42AC6859" w14:textId="77777777" w:rsidR="00A15BDF" w:rsidRPr="00A15BDF" w:rsidRDefault="00A15BDF" w:rsidP="00A15BDF">
      <w:pPr>
        <w:rPr>
          <w:rFonts w:ascii="Arial" w:eastAsia="Calibri" w:hAnsi="Arial"/>
        </w:rPr>
      </w:pPr>
      <w:r w:rsidRPr="00A15BDF">
        <w:rPr>
          <w:rFonts w:eastAsia="Calibri"/>
          <w:szCs w:val="22"/>
        </w:rPr>
        <w:t>Ниже также перечислены другие участки/маршруты, связанные с реализацией Проекта:</w:t>
      </w:r>
    </w:p>
    <w:p w14:paraId="6B2BE8A9" w14:textId="77777777" w:rsidR="00A15BDF" w:rsidRPr="00A15BDF" w:rsidRDefault="00A15BDF" w:rsidP="00A15BDF">
      <w:pPr>
        <w:ind w:left="1068" w:hanging="360"/>
        <w:rPr>
          <w:rFonts w:ascii="Symbol" w:eastAsia="Calibri" w:hAnsi="Symbol"/>
        </w:rPr>
      </w:pPr>
      <w:r w:rsidRPr="00A15BDF">
        <w:rPr>
          <w:rFonts w:ascii="Calibri" w:eastAsia="Calibri" w:hAnsi="Calibri"/>
          <w:sz w:val="22"/>
          <w:szCs w:val="22"/>
        </w:rPr>
        <w:tab/>
      </w:r>
      <w:r w:rsidRPr="00A15BDF">
        <w:rPr>
          <w:rFonts w:eastAsia="Calibri"/>
          <w:szCs w:val="22"/>
        </w:rPr>
        <w:t>Жилой лагерь строителей;</w:t>
      </w:r>
    </w:p>
    <w:p w14:paraId="0E897C6E" w14:textId="77777777" w:rsidR="00A15BDF" w:rsidRPr="00A15BDF" w:rsidRDefault="00A15BDF" w:rsidP="00A15BDF">
      <w:pPr>
        <w:ind w:left="1068" w:hanging="360"/>
        <w:rPr>
          <w:rFonts w:ascii="Symbol" w:eastAsia="Calibri" w:hAnsi="Symbol"/>
        </w:rPr>
      </w:pPr>
      <w:r w:rsidRPr="00A15BDF">
        <w:rPr>
          <w:rFonts w:ascii="Calibri" w:eastAsia="Calibri" w:hAnsi="Calibri"/>
          <w:sz w:val="22"/>
          <w:szCs w:val="22"/>
        </w:rPr>
        <w:tab/>
      </w:r>
      <w:r w:rsidRPr="00A15BDF">
        <w:rPr>
          <w:rFonts w:eastAsia="Calibri"/>
          <w:szCs w:val="22"/>
        </w:rPr>
        <w:t>Место хранения в объектах порта для таможенного оформления и временного хранения оборудования перед транспортировкой на площадку;</w:t>
      </w:r>
    </w:p>
    <w:p w14:paraId="4B774421" w14:textId="77777777" w:rsidR="00A15BDF" w:rsidRPr="00A15BDF" w:rsidRDefault="00A15BDF" w:rsidP="00A15BDF">
      <w:pPr>
        <w:ind w:left="1068" w:hanging="360"/>
        <w:rPr>
          <w:rFonts w:ascii="Symbol" w:eastAsia="Calibri" w:hAnsi="Symbol"/>
        </w:rPr>
      </w:pPr>
      <w:r w:rsidRPr="00A15BDF">
        <w:rPr>
          <w:rFonts w:ascii="Calibri" w:eastAsia="Calibri" w:hAnsi="Calibri"/>
          <w:sz w:val="22"/>
          <w:szCs w:val="22"/>
        </w:rPr>
        <w:tab/>
      </w:r>
      <w:r w:rsidRPr="00A15BDF">
        <w:rPr>
          <w:rFonts w:eastAsia="Calibri"/>
          <w:szCs w:val="22"/>
        </w:rPr>
        <w:t>Подъездные пути для транспортировки материалов и оборудования (в настоящее время определены три возможных маршрута).</w:t>
      </w:r>
    </w:p>
    <w:p w14:paraId="397D7A5C" w14:textId="77777777" w:rsidR="00A15BDF" w:rsidRPr="00A15BDF" w:rsidRDefault="00A15BDF" w:rsidP="00A15BDF">
      <w:pPr>
        <w:rPr>
          <w:rFonts w:eastAsia="Calibri"/>
        </w:rPr>
      </w:pPr>
      <w:r w:rsidRPr="00A15BDF">
        <w:rPr>
          <w:rFonts w:eastAsia="Calibri"/>
          <w:szCs w:val="22"/>
        </w:rPr>
        <w:t>Воздействие деятельности на проектных участках будет оказываться на сами проектные участки, прилегающие территории, а также на прилегающие жилые, оздоровительные и природные территории.</w:t>
      </w:r>
    </w:p>
    <w:p w14:paraId="1DCBE321" w14:textId="77777777" w:rsidR="00A15BDF" w:rsidRPr="00A15BDF" w:rsidRDefault="00A15BDF" w:rsidP="00A15BDF">
      <w:pPr>
        <w:rPr>
          <w:rFonts w:eastAsia="Calibri"/>
        </w:rPr>
      </w:pPr>
      <w:r w:rsidRPr="00A15BDF">
        <w:rPr>
          <w:rFonts w:eastAsia="Calibri"/>
          <w:szCs w:val="22"/>
        </w:rPr>
        <w:t>Проектная площадка представляет собой территорию зрелого месторождения с сильно измененным ландшафтом, расположенную вблизи площадки центра химической промышленной и не имеющую значительной ценности с точки зрения биоразнообразия. В рамках исследований, проводимых в рамках ОВОС, охраняемых видов не обнаружено. Воздействие на природные ресурсы потенциально затрагиваемых сообществ в рамках Проекта не предвидится. Тем не менее, во время посещения аудиторов Проектной площадки была замечена остаточная растительность и мелкоразмерная лесная и полевая фауна и другие живые организмы. Во время посещения площадки Проекта были замечены суслики (бурундуки), куропатки, и даже, как сообщается (по результатам опроса персонала), на площадке был замечен песец (см. Рис. 4.2.3).</w:t>
      </w:r>
    </w:p>
    <w:p w14:paraId="31D53C4F" w14:textId="77777777" w:rsidR="00A15BDF" w:rsidRPr="00A15BDF" w:rsidRDefault="00A15BDF" w:rsidP="00A15BDF">
      <w:pPr>
        <w:rPr>
          <w:rFonts w:eastAsia="Calibri"/>
        </w:rPr>
      </w:pPr>
      <w:r w:rsidRPr="00A15BDF">
        <w:rPr>
          <w:rFonts w:eastAsia="Calibri"/>
          <w:szCs w:val="22"/>
        </w:rPr>
        <w:t xml:space="preserve">Также существует определенный риск, связанный с воздействием размещения рабочих на биоразнообразие и природные ресурсы на территории, прилегающей к поселку. К ним относятся несанкционированная охота, рыболовство, сбор съедобных и непродовольственных растений, ягод и грибов, птичьих яиц, повреждение и порча растительности, купание в закрытых зонах и т.д. Все эти действия могут нанести вред не только биоразнообразию и природным ресурсам, но и самим сотрудникам. Рекомендуется разработать Кодекс поведения для строительных рабочих и проводить обучение рабочих с целью охраны их здоровья и предотвращения потенциального воздействия на биоразнообразие и природные ресурсы, связанные с размещением рабочих. </w:t>
      </w:r>
    </w:p>
    <w:p w14:paraId="5C777BF0" w14:textId="77777777" w:rsidR="00A15BDF" w:rsidRPr="00A15BDF" w:rsidRDefault="00A15BDF" w:rsidP="00A15BDF">
      <w:pPr>
        <w:rPr>
          <w:rFonts w:eastAsia="Calibri"/>
        </w:rPr>
      </w:pPr>
      <w:r w:rsidRPr="00A15BDF">
        <w:rPr>
          <w:rFonts w:eastAsia="Calibri"/>
          <w:szCs w:val="22"/>
        </w:rPr>
        <w:t>Жилой поселок строителей будет расположен на Лесопарковом шоссе, 81, на базе отдыха «Зеленый берег» в непосредственной близости от реки Волги и Куневского леса (в 186 м от леса, расположенного через дорогу). Таким образом, работники, если они неконтролируемы, могут также использовать для рыбной ловли некоторые неразрешенные методы. Поскольку «Зелёный берег» также расположен в лесной зоне, существует определенный риск неконтролируемого сбора грибов и ягод строителями вблизи лагеря, что может нанести вред их здоровью и местному биоразнообразию. Работники должны пройти соответствующее обучение, чтобы предотвратить возможные риски для их собственного здоровья и окружающей среды.</w:t>
      </w:r>
    </w:p>
    <w:p w14:paraId="6EDA8CD6" w14:textId="77777777" w:rsidR="00A15BDF" w:rsidRPr="00A15BDF" w:rsidRDefault="00A15BDF" w:rsidP="00A15BDF">
      <w:pPr>
        <w:rPr>
          <w:rFonts w:eastAsia="Calibri"/>
        </w:rPr>
      </w:pPr>
      <w:r w:rsidRPr="00A15BDF">
        <w:rPr>
          <w:rFonts w:eastAsia="Calibri"/>
          <w:szCs w:val="22"/>
        </w:rPr>
        <w:t xml:space="preserve">Поставка строительных материалов, станков и оборудования, а также доставка строительных рабочих на площадку ожидается по существующим дорогам. Специально построенные временные дороги или транспортные пути за пределами площадки КуАз не предназначены для реализации Проекта. Однако может произойти некоторое неожиданное/незапланированное воздействие на окружающую среду. </w:t>
      </w:r>
    </w:p>
    <w:p w14:paraId="5159E819" w14:textId="77777777" w:rsidR="00A15BDF" w:rsidRPr="00A15BDF" w:rsidRDefault="00A15BDF" w:rsidP="00A15BDF">
      <w:pPr>
        <w:rPr>
          <w:rFonts w:eastAsia="Calibri"/>
        </w:rPr>
      </w:pPr>
      <w:r w:rsidRPr="00A15BDF">
        <w:rPr>
          <w:rFonts w:eastAsia="Calibri"/>
          <w:szCs w:val="22"/>
        </w:rPr>
        <w:t xml:space="preserve">В соответствии с проектом строительства часть строительных материалов или крупногабаритных машин будет транспортироваться речным транспортом. Но эти операции будут краткосрочными. Таким образом, воздействие на природные ресурсы водным транспортом на этапе строительства можно оценить как </w:t>
      </w:r>
      <w:r w:rsidRPr="00A15BDF">
        <w:rPr>
          <w:rFonts w:eastAsia="Calibri"/>
          <w:b/>
          <w:szCs w:val="22"/>
        </w:rPr>
        <w:t>низкое</w:t>
      </w:r>
      <w:r w:rsidRPr="00A15BDF">
        <w:rPr>
          <w:rFonts w:eastAsia="Calibri"/>
          <w:szCs w:val="22"/>
        </w:rPr>
        <w:t>.</w:t>
      </w:r>
    </w:p>
    <w:p w14:paraId="0129F8C1" w14:textId="77777777" w:rsidR="00A15BDF" w:rsidRPr="00A15BDF" w:rsidRDefault="00A15BDF" w:rsidP="00A15BDF">
      <w:pPr>
        <w:rPr>
          <w:rFonts w:eastAsia="Calibri"/>
        </w:rPr>
      </w:pPr>
      <w:r w:rsidRPr="00A15BDF">
        <w:rPr>
          <w:rFonts w:eastAsia="Calibri"/>
          <w:szCs w:val="22"/>
        </w:rPr>
        <w:t>Строительные работы могут оказывать как прямое, так и косвенное воздействие на региональную флору и фауну и природные ресурсы:</w:t>
      </w:r>
    </w:p>
    <w:p w14:paraId="4238A648" w14:textId="77777777" w:rsidR="00A15BDF" w:rsidRPr="00A15BDF" w:rsidRDefault="00A15BDF" w:rsidP="00A15BDF">
      <w:pPr>
        <w:ind w:left="1068" w:hanging="360"/>
        <w:rPr>
          <w:rFonts w:ascii="Symbol" w:eastAsia="Calibri" w:hAnsi="Symbol"/>
        </w:rPr>
      </w:pPr>
      <w:r w:rsidRPr="00A15BDF">
        <w:rPr>
          <w:rFonts w:ascii="Calibri" w:eastAsia="Calibri" w:hAnsi="Calibri"/>
          <w:sz w:val="22"/>
          <w:szCs w:val="22"/>
        </w:rPr>
        <w:tab/>
      </w:r>
      <w:r w:rsidRPr="00A15BDF">
        <w:rPr>
          <w:rFonts w:eastAsia="Calibri"/>
          <w:szCs w:val="22"/>
        </w:rPr>
        <w:t>Прямое воздействие может привести к утрате среды обитания, нарушению биоразнообразия на территориях, прилегающих к строительной площадке, через которую транспортируются строительные материалы, механизмы и рабочие. Это может привести к гибели или увечьям/калечению некоторых растений или животных и фрагментации среды обитания (блокирование или изменение маршрутов миграции);</w:t>
      </w:r>
    </w:p>
    <w:p w14:paraId="124FEB68" w14:textId="77777777" w:rsidR="00A15BDF" w:rsidRPr="00A15BDF" w:rsidRDefault="00A15BDF" w:rsidP="00A15BDF">
      <w:pPr>
        <w:ind w:left="1068" w:hanging="360"/>
        <w:rPr>
          <w:rFonts w:ascii="Symbol" w:eastAsia="Calibri" w:hAnsi="Symbol"/>
        </w:rPr>
      </w:pPr>
      <w:r w:rsidRPr="00A15BDF">
        <w:rPr>
          <w:rFonts w:ascii="Calibri" w:eastAsia="Calibri" w:hAnsi="Calibri"/>
          <w:sz w:val="22"/>
          <w:szCs w:val="22"/>
        </w:rPr>
        <w:tab/>
      </w:r>
      <w:r w:rsidRPr="00A15BDF">
        <w:rPr>
          <w:rFonts w:eastAsia="Calibri"/>
          <w:szCs w:val="22"/>
        </w:rPr>
        <w:t>Риск некорректного поведения строителей по отношению к окружающей среде и живым существам как на объекте строительства, так и на месте проживания;</w:t>
      </w:r>
    </w:p>
    <w:p w14:paraId="1F06AC28" w14:textId="77777777" w:rsidR="00A15BDF" w:rsidRPr="00A15BDF" w:rsidRDefault="00A15BDF" w:rsidP="00A15BDF">
      <w:pPr>
        <w:ind w:left="1068" w:hanging="360"/>
        <w:rPr>
          <w:rFonts w:ascii="Symbol" w:eastAsia="Calibri" w:hAnsi="Symbol"/>
        </w:rPr>
      </w:pPr>
      <w:r w:rsidRPr="00A15BDF">
        <w:rPr>
          <w:rFonts w:ascii="Calibri" w:eastAsia="Calibri" w:hAnsi="Calibri"/>
          <w:sz w:val="22"/>
          <w:szCs w:val="22"/>
        </w:rPr>
        <w:tab/>
      </w:r>
      <w:r w:rsidRPr="00A15BDF">
        <w:rPr>
          <w:rFonts w:eastAsia="Calibri"/>
          <w:szCs w:val="22"/>
        </w:rPr>
        <w:t>Косвенное воздействие на среду обитания, растения и животных связано с загрязнением окружающей среды, шумом и другими физическими воздействиями, которые могут вынудить живые организмы покинуть комфортную зону обитания.</w:t>
      </w:r>
    </w:p>
    <w:p w14:paraId="5E0736EC" w14:textId="77777777" w:rsidR="00A15BDF" w:rsidRPr="00A15BDF" w:rsidRDefault="00A15BDF" w:rsidP="00A15BDF">
      <w:pPr>
        <w:rPr>
          <w:rFonts w:eastAsia="Calibri"/>
        </w:rPr>
      </w:pPr>
      <w:r w:rsidRPr="00A15BDF">
        <w:rPr>
          <w:rFonts w:eastAsia="Calibri"/>
          <w:szCs w:val="22"/>
        </w:rPr>
        <w:t xml:space="preserve">Воздействие на растительность во время строительства включает в себя следующее: </w:t>
      </w:r>
    </w:p>
    <w:p w14:paraId="55D2E502" w14:textId="77777777" w:rsidR="00A15BDF" w:rsidRPr="00A15BDF" w:rsidRDefault="00A15BDF" w:rsidP="00A15BDF">
      <w:pPr>
        <w:ind w:left="1068" w:hanging="360"/>
        <w:rPr>
          <w:rFonts w:ascii="Symbol" w:eastAsia="Calibri" w:hAnsi="Symbol"/>
        </w:rPr>
      </w:pPr>
      <w:r w:rsidRPr="00A15BDF">
        <w:rPr>
          <w:rFonts w:ascii="Calibri" w:eastAsia="Calibri" w:hAnsi="Calibri"/>
          <w:sz w:val="22"/>
          <w:szCs w:val="22"/>
        </w:rPr>
        <w:tab/>
      </w:r>
      <w:r w:rsidRPr="00A15BDF">
        <w:rPr>
          <w:rFonts w:eastAsia="Calibri"/>
          <w:szCs w:val="22"/>
        </w:rPr>
        <w:t xml:space="preserve">Уничтожение остатков растительности на строительной площадке и возможное нарушение растительного покрова лесов и полей и растительного мира в результате транспортировки строительных материалов и оборудования; </w:t>
      </w:r>
    </w:p>
    <w:p w14:paraId="16A85F70" w14:textId="77777777" w:rsidR="00A15BDF" w:rsidRPr="00A15BDF" w:rsidRDefault="00A15BDF" w:rsidP="00A15BDF">
      <w:pPr>
        <w:ind w:left="1068" w:hanging="360"/>
        <w:rPr>
          <w:rFonts w:ascii="Symbol" w:eastAsia="Calibri" w:hAnsi="Symbol"/>
        </w:rPr>
      </w:pPr>
      <w:r w:rsidRPr="00A15BDF">
        <w:rPr>
          <w:rFonts w:ascii="Calibri" w:eastAsia="Calibri" w:hAnsi="Calibri"/>
          <w:sz w:val="22"/>
          <w:szCs w:val="22"/>
        </w:rPr>
        <w:tab/>
      </w:r>
      <w:r w:rsidRPr="00A15BDF">
        <w:rPr>
          <w:rFonts w:eastAsia="Calibri"/>
          <w:szCs w:val="22"/>
        </w:rPr>
        <w:t xml:space="preserve">Из-за соседнего лагеря для размещения могут пострадать природные леса; </w:t>
      </w:r>
    </w:p>
    <w:p w14:paraId="5461F9C4" w14:textId="77777777" w:rsidR="00A15BDF" w:rsidRPr="00A15BDF" w:rsidRDefault="00A15BDF" w:rsidP="00A15BDF">
      <w:pPr>
        <w:ind w:left="1068" w:hanging="360"/>
        <w:rPr>
          <w:rFonts w:ascii="Symbol" w:eastAsia="Calibri" w:hAnsi="Symbol"/>
        </w:rPr>
      </w:pPr>
      <w:r w:rsidRPr="00A15BDF">
        <w:rPr>
          <w:rFonts w:ascii="Calibri" w:eastAsia="Calibri" w:hAnsi="Calibri"/>
          <w:sz w:val="22"/>
          <w:szCs w:val="22"/>
        </w:rPr>
        <w:tab/>
      </w:r>
      <w:r w:rsidRPr="00A15BDF">
        <w:rPr>
          <w:rFonts w:eastAsia="Calibri"/>
          <w:szCs w:val="22"/>
        </w:rPr>
        <w:t>Загрязнение промышленными отходами (загрязнение воздуха выхлопными газами от работы строительной техники, разливы нефти и смазки и т.д.) при строительстве объектов, при которых промышленные загрязнители могут попасть в естественные водотоки и сдерживать рост растительности как на строительной площадке, так и на прилегающей территории;</w:t>
      </w:r>
    </w:p>
    <w:p w14:paraId="4DB7C93E" w14:textId="77777777" w:rsidR="00A15BDF" w:rsidRPr="00A15BDF" w:rsidRDefault="00A15BDF" w:rsidP="00A15BDF">
      <w:pPr>
        <w:ind w:left="1068" w:hanging="360"/>
        <w:rPr>
          <w:rFonts w:ascii="Symbol" w:eastAsia="Calibri" w:hAnsi="Symbol"/>
        </w:rPr>
      </w:pPr>
      <w:r w:rsidRPr="00A15BDF">
        <w:rPr>
          <w:rFonts w:ascii="Calibri" w:eastAsia="Calibri" w:hAnsi="Calibri"/>
          <w:sz w:val="22"/>
          <w:szCs w:val="22"/>
        </w:rPr>
        <w:tab/>
      </w:r>
      <w:r w:rsidRPr="00A15BDF">
        <w:rPr>
          <w:rFonts w:eastAsia="Calibri"/>
          <w:szCs w:val="22"/>
        </w:rPr>
        <w:t>Рудерализация, вызванная нарушением почвенно-растительного покрова — рудеральные и сорто-рудеральные виды придут с помощью человека из близлежащих антропогенных сред обитания (полей, свалок и т.д.) и из более отдаленных районов.</w:t>
      </w:r>
    </w:p>
    <w:p w14:paraId="1EB01EBA" w14:textId="77777777" w:rsidR="00A15BDF" w:rsidRPr="00A15BDF" w:rsidRDefault="00A15BDF" w:rsidP="00A15BDF">
      <w:pPr>
        <w:rPr>
          <w:rFonts w:eastAsia="Calibri"/>
        </w:rPr>
      </w:pPr>
      <w:r w:rsidRPr="00A15BDF">
        <w:rPr>
          <w:rFonts w:eastAsia="Calibri"/>
          <w:szCs w:val="22"/>
        </w:rPr>
        <w:t>Следует также отметить, что вероятное появление рудеральных и сегетально-рудеральных видов в естественных растительных сообществах в пределах предлагаемой рабочей зоны приведет к дальнейшему вытеснению редких и уязвимых видов из-за их слабой конкурентоспособности по сравнению с рудеральными и сегетально-рудеральными видами растений. Следует отметить, что для предотвращения рудерализации близлежащего природного растительного покрова должен быть принят специальный план мероприятий по благоустройству и реабилитации территории вокруг производственной площадки. Например, создание зеленого газона с культивируемыми растениями. Это касается окрестностей новой площадки по производству карбамида, а также поселка временного размещения рабочих.</w:t>
      </w:r>
    </w:p>
    <w:p w14:paraId="659778D2" w14:textId="77777777" w:rsidR="00A15BDF" w:rsidRPr="00A15BDF" w:rsidRDefault="00A15BDF" w:rsidP="00A15BDF">
      <w:pPr>
        <w:rPr>
          <w:rFonts w:eastAsia="Calibri"/>
        </w:rPr>
      </w:pPr>
      <w:r w:rsidRPr="00A15BDF">
        <w:rPr>
          <w:rFonts w:eastAsia="Calibri"/>
          <w:szCs w:val="22"/>
        </w:rPr>
        <w:t>Последствия воздействия на жизнь животных могут быть следующими:</w:t>
      </w:r>
    </w:p>
    <w:p w14:paraId="7F02F36A" w14:textId="77777777" w:rsidR="00A15BDF" w:rsidRPr="00A15BDF" w:rsidRDefault="00A15BDF" w:rsidP="00A15BDF">
      <w:pPr>
        <w:ind w:left="1068" w:hanging="360"/>
        <w:rPr>
          <w:rFonts w:ascii="Symbol" w:eastAsia="Calibri" w:hAnsi="Symbol"/>
        </w:rPr>
      </w:pPr>
      <w:r w:rsidRPr="00A15BDF">
        <w:rPr>
          <w:rFonts w:ascii="Calibri" w:eastAsia="Calibri" w:hAnsi="Calibri"/>
          <w:sz w:val="22"/>
          <w:szCs w:val="22"/>
        </w:rPr>
        <w:tab/>
      </w:r>
      <w:r w:rsidRPr="00A15BDF">
        <w:rPr>
          <w:rFonts w:eastAsia="Calibri"/>
          <w:szCs w:val="22"/>
        </w:rPr>
        <w:t>снижение плотности популяции животных в прилегающих районах;</w:t>
      </w:r>
    </w:p>
    <w:p w14:paraId="2F4135A0" w14:textId="77777777" w:rsidR="00A15BDF" w:rsidRPr="00A15BDF" w:rsidRDefault="00A15BDF" w:rsidP="00A15BDF">
      <w:pPr>
        <w:ind w:left="1068" w:hanging="360"/>
        <w:rPr>
          <w:rFonts w:ascii="Symbol" w:eastAsia="Calibri" w:hAnsi="Symbol"/>
        </w:rPr>
      </w:pPr>
      <w:r w:rsidRPr="00A15BDF">
        <w:rPr>
          <w:rFonts w:ascii="Calibri" w:eastAsia="Calibri" w:hAnsi="Calibri"/>
          <w:sz w:val="22"/>
          <w:szCs w:val="22"/>
        </w:rPr>
        <w:tab/>
      </w:r>
      <w:r w:rsidRPr="00A15BDF">
        <w:rPr>
          <w:rFonts w:eastAsia="Calibri"/>
          <w:szCs w:val="22"/>
        </w:rPr>
        <w:t>изменения в фаунистическом составе и структуре популяции животных на прилегающих территориях;</w:t>
      </w:r>
    </w:p>
    <w:p w14:paraId="73B30839" w14:textId="77777777" w:rsidR="00A15BDF" w:rsidRPr="00A15BDF" w:rsidRDefault="00A15BDF" w:rsidP="00A15BDF">
      <w:pPr>
        <w:ind w:left="1068" w:hanging="360"/>
        <w:rPr>
          <w:rFonts w:ascii="Symbol" w:eastAsia="Calibri" w:hAnsi="Symbol"/>
        </w:rPr>
      </w:pPr>
      <w:r w:rsidRPr="00A15BDF">
        <w:rPr>
          <w:rFonts w:ascii="Calibri" w:eastAsia="Calibri" w:hAnsi="Calibri"/>
          <w:sz w:val="22"/>
          <w:szCs w:val="22"/>
        </w:rPr>
        <w:tab/>
      </w:r>
      <w:r w:rsidRPr="00A15BDF">
        <w:rPr>
          <w:rFonts w:eastAsia="Calibri"/>
          <w:szCs w:val="22"/>
        </w:rPr>
        <w:t>рост сообществ животных с преобладанием экологически гибких видов.</w:t>
      </w:r>
    </w:p>
    <w:p w14:paraId="364F6F63" w14:textId="77777777" w:rsidR="00A15BDF" w:rsidRPr="00A15BDF" w:rsidRDefault="00A15BDF" w:rsidP="00A15BDF">
      <w:r w:rsidRPr="00A15BDF">
        <w:rPr>
          <w:rFonts w:eastAsia="Calibri"/>
          <w:b/>
          <w:szCs w:val="22"/>
        </w:rPr>
        <w:t>Охраняемые территории</w:t>
      </w:r>
    </w:p>
    <w:p w14:paraId="20710C66" w14:textId="77777777" w:rsidR="00A15BDF" w:rsidRPr="00A15BDF" w:rsidRDefault="00A15BDF" w:rsidP="00A15BDF">
      <w:pPr>
        <w:rPr>
          <w:rFonts w:eastAsia="Calibri"/>
        </w:rPr>
      </w:pPr>
      <w:r w:rsidRPr="00A15BDF">
        <w:rPr>
          <w:rFonts w:eastAsia="Calibri"/>
          <w:szCs w:val="22"/>
        </w:rPr>
        <w:t>Подробное описание охраняемых территорий приведено в разделе 4.2.2.</w:t>
      </w:r>
    </w:p>
    <w:p w14:paraId="2BF559F5" w14:textId="77777777" w:rsidR="00A15BDF" w:rsidRPr="00A15BDF" w:rsidRDefault="00A15BDF" w:rsidP="00A15BDF">
      <w:pPr>
        <w:rPr>
          <w:rFonts w:eastAsia="Calibri"/>
        </w:rPr>
      </w:pPr>
      <w:r w:rsidRPr="00A15BDF">
        <w:rPr>
          <w:rFonts w:eastAsia="Calibri"/>
          <w:szCs w:val="22"/>
        </w:rPr>
        <w:t>Ближайшими к строительным площадкам охраняемыми территориями являются следующие: (см. также раздел 4.2.2):</w:t>
      </w:r>
    </w:p>
    <w:p w14:paraId="7E88C89E" w14:textId="77777777" w:rsidR="00A15BDF" w:rsidRPr="00A15BDF" w:rsidRDefault="00A15BDF" w:rsidP="00A15BDF">
      <w:pPr>
        <w:ind w:left="1068" w:hanging="360"/>
        <w:rPr>
          <w:rFonts w:ascii="Symbol" w:eastAsia="Calibri" w:hAnsi="Symbol"/>
        </w:rPr>
      </w:pPr>
      <w:r w:rsidRPr="00A15BDF">
        <w:rPr>
          <w:rFonts w:ascii="Calibri" w:eastAsia="Calibri" w:hAnsi="Calibri"/>
          <w:sz w:val="22"/>
          <w:szCs w:val="22"/>
        </w:rPr>
        <w:tab/>
      </w:r>
      <w:r w:rsidRPr="00A15BDF">
        <w:rPr>
          <w:rFonts w:eastAsia="Calibri"/>
          <w:szCs w:val="22"/>
        </w:rPr>
        <w:t>Жигулевский государственный природный заповедник имени Ивана Сапрыгина (~20 км к юго-западу);</w:t>
      </w:r>
    </w:p>
    <w:p w14:paraId="60855393" w14:textId="77777777" w:rsidR="00A15BDF" w:rsidRPr="00A15BDF" w:rsidRDefault="00A15BDF" w:rsidP="00A15BDF">
      <w:pPr>
        <w:ind w:left="1068" w:hanging="360"/>
        <w:rPr>
          <w:rFonts w:ascii="Symbol" w:eastAsia="Calibri" w:hAnsi="Symbol"/>
        </w:rPr>
      </w:pPr>
      <w:r w:rsidRPr="00A15BDF">
        <w:rPr>
          <w:rFonts w:ascii="Calibri" w:eastAsia="Calibri" w:hAnsi="Calibri"/>
          <w:sz w:val="22"/>
          <w:szCs w:val="22"/>
        </w:rPr>
        <w:tab/>
      </w:r>
      <w:r w:rsidRPr="00A15BDF">
        <w:rPr>
          <w:rFonts w:eastAsia="Calibri"/>
          <w:szCs w:val="22"/>
        </w:rPr>
        <w:t>Самарская Лука — Национальный парк (~18 км к югу);</w:t>
      </w:r>
    </w:p>
    <w:p w14:paraId="75E42A1B" w14:textId="77777777" w:rsidR="00A15BDF" w:rsidRPr="00A15BDF" w:rsidRDefault="00A15BDF" w:rsidP="00A15BDF">
      <w:pPr>
        <w:ind w:left="1068" w:hanging="360"/>
        <w:rPr>
          <w:rFonts w:ascii="Symbol" w:eastAsia="Calibri" w:hAnsi="Symbol"/>
        </w:rPr>
      </w:pPr>
      <w:r w:rsidRPr="00A15BDF">
        <w:rPr>
          <w:rFonts w:ascii="Calibri" w:eastAsia="Calibri" w:hAnsi="Calibri"/>
          <w:sz w:val="22"/>
          <w:szCs w:val="22"/>
        </w:rPr>
        <w:tab/>
      </w:r>
      <w:r w:rsidRPr="00A15BDF">
        <w:rPr>
          <w:rFonts w:eastAsia="Calibri"/>
          <w:szCs w:val="22"/>
        </w:rPr>
        <w:t>Ставропольский сосняк (сосновый бор) в составе Кунеевского леса (~6 км к юго-западу);</w:t>
      </w:r>
    </w:p>
    <w:p w14:paraId="4D3049BD" w14:textId="77777777" w:rsidR="00A15BDF" w:rsidRPr="00A15BDF" w:rsidRDefault="00A15BDF" w:rsidP="00A15BDF">
      <w:pPr>
        <w:rPr>
          <w:rFonts w:eastAsia="Calibri"/>
        </w:rPr>
      </w:pPr>
      <w:r w:rsidRPr="00A15BDF">
        <w:rPr>
          <w:rFonts w:eastAsia="Calibri"/>
          <w:szCs w:val="22"/>
        </w:rPr>
        <w:t>И многие другие на более значительном расстоянии от стройплощадки, как, например:</w:t>
      </w:r>
    </w:p>
    <w:p w14:paraId="5089C222" w14:textId="77777777" w:rsidR="00A15BDF" w:rsidRPr="00A15BDF" w:rsidRDefault="00A15BDF" w:rsidP="00A15BDF">
      <w:pPr>
        <w:ind w:left="1068" w:hanging="360"/>
        <w:rPr>
          <w:rFonts w:ascii="Symbol" w:eastAsia="Calibri" w:hAnsi="Symbol"/>
        </w:rPr>
      </w:pPr>
      <w:r w:rsidRPr="00A15BDF">
        <w:rPr>
          <w:rFonts w:ascii="Calibri" w:eastAsia="Calibri" w:hAnsi="Calibri"/>
          <w:sz w:val="22"/>
          <w:szCs w:val="22"/>
        </w:rPr>
        <w:tab/>
      </w:r>
      <w:r w:rsidRPr="00A15BDF">
        <w:rPr>
          <w:rFonts w:eastAsia="Calibri"/>
          <w:szCs w:val="22"/>
        </w:rPr>
        <w:t>Бузулукский лес — Национальный парк (~100 км к юго-востоку);</w:t>
      </w:r>
    </w:p>
    <w:p w14:paraId="4FE97076" w14:textId="77777777" w:rsidR="00A15BDF" w:rsidRPr="00A15BDF" w:rsidRDefault="00A15BDF" w:rsidP="00A15BDF">
      <w:pPr>
        <w:ind w:left="1068" w:hanging="360"/>
        <w:rPr>
          <w:rFonts w:ascii="Symbol" w:eastAsia="Calibri" w:hAnsi="Symbol"/>
        </w:rPr>
      </w:pPr>
      <w:r w:rsidRPr="00A15BDF">
        <w:rPr>
          <w:rFonts w:ascii="Calibri" w:eastAsia="Calibri" w:hAnsi="Calibri"/>
          <w:sz w:val="22"/>
          <w:szCs w:val="22"/>
        </w:rPr>
        <w:tab/>
      </w:r>
      <w:r w:rsidRPr="00A15BDF">
        <w:rPr>
          <w:rFonts w:eastAsia="Calibri"/>
          <w:szCs w:val="22"/>
        </w:rPr>
        <w:t>Биосферный заповедник среднего Поволжского комплекса (~30 км к северо-западу);</w:t>
      </w:r>
    </w:p>
    <w:p w14:paraId="498C3E1A" w14:textId="77777777" w:rsidR="00A15BDF" w:rsidRPr="00A15BDF" w:rsidRDefault="00A15BDF" w:rsidP="00A15BDF">
      <w:pPr>
        <w:ind w:left="1068" w:hanging="360"/>
        <w:rPr>
          <w:rFonts w:ascii="Symbol" w:eastAsia="Calibri" w:hAnsi="Symbol"/>
        </w:rPr>
      </w:pPr>
      <w:r w:rsidRPr="00A15BDF">
        <w:rPr>
          <w:rFonts w:ascii="Calibri" w:eastAsia="Calibri" w:hAnsi="Calibri"/>
          <w:sz w:val="22"/>
          <w:szCs w:val="22"/>
        </w:rPr>
        <w:tab/>
      </w:r>
      <w:r w:rsidRPr="00A15BDF">
        <w:rPr>
          <w:rFonts w:eastAsia="Calibri"/>
          <w:szCs w:val="22"/>
        </w:rPr>
        <w:t>Санаторий «Сергиевские лечебные воды» (~100 км к северо-востоку)</w:t>
      </w:r>
    </w:p>
    <w:p w14:paraId="2437401E" w14:textId="77777777" w:rsidR="00A15BDF" w:rsidRPr="00A15BDF" w:rsidRDefault="00A15BDF" w:rsidP="00A15BDF">
      <w:pPr>
        <w:rPr>
          <w:rFonts w:eastAsia="Calibri"/>
        </w:rPr>
      </w:pPr>
      <w:r w:rsidRPr="00A15BDF">
        <w:rPr>
          <w:rFonts w:eastAsia="Calibri"/>
          <w:szCs w:val="22"/>
        </w:rPr>
        <w:t xml:space="preserve">Воздействие на эти участки не ожидается в связи с их удаленностью от основной площадки Проекта, а также масштабами и характером работ по Проекту. </w:t>
      </w:r>
    </w:p>
    <w:p w14:paraId="76A37C1D" w14:textId="77777777" w:rsidR="00A15BDF" w:rsidRPr="00A15BDF" w:rsidRDefault="00A15BDF" w:rsidP="00A15BDF">
      <w:pPr>
        <w:rPr>
          <w:rFonts w:eastAsia="Calibri"/>
        </w:rPr>
      </w:pPr>
      <w:r w:rsidRPr="00A15BDF">
        <w:rPr>
          <w:rFonts w:eastAsia="Calibri"/>
          <w:szCs w:val="22"/>
        </w:rPr>
        <w:t xml:space="preserve">Жилой поселок строителей будет расположен на Лесопарковом шоссе, 81, в непосредственной близости от Кунеевского леса (в 186 м), частью которого является Ставропольский сосняк — см. список охраняемых территорий выше. Хотя Ставропольский сосняк находится не близко от территории поселка (более 1 часа пешком), особое внимание следует уделить этой охраняемой территории в плане размещения рабочих, трудового кодекса поведения и при обучении строительных рабочих во избежание негативного воздействия на эту охраняемую территорию. </w:t>
      </w:r>
    </w:p>
    <w:p w14:paraId="78DD4DBB" w14:textId="77777777" w:rsidR="00A15BDF" w:rsidRPr="00A15BDF" w:rsidRDefault="00A15BDF" w:rsidP="00A15BDF">
      <w:r w:rsidRPr="00A15BDF">
        <w:rPr>
          <w:rFonts w:eastAsia="Calibri"/>
          <w:b/>
          <w:szCs w:val="22"/>
        </w:rPr>
        <w:t>Естественные среды обитания</w:t>
      </w:r>
    </w:p>
    <w:p w14:paraId="5CFC0009" w14:textId="77777777" w:rsidR="00A15BDF" w:rsidRPr="00A15BDF" w:rsidRDefault="00A15BDF" w:rsidP="00A15BDF">
      <w:pPr>
        <w:rPr>
          <w:rFonts w:eastAsia="Calibri"/>
        </w:rPr>
      </w:pPr>
      <w:r w:rsidRPr="00A15BDF">
        <w:rPr>
          <w:rFonts w:eastAsia="Calibri"/>
          <w:szCs w:val="22"/>
        </w:rPr>
        <w:t>Риск значительного воздействия на места обитания на этапе строительства низок. Сама стройплощадка уже является производственной территорией с сильно измененными местами обитания. Видовой состав местной флоры и фауны в целом не является уникальным. Таким образом, можно сказать, что критических или эндемических типов мест обитания на территории Проекта не существует, а общая значимость воздействия может быть оценена как низкая.</w:t>
      </w:r>
    </w:p>
    <w:p w14:paraId="4A9A31E9" w14:textId="77777777" w:rsidR="00A15BDF" w:rsidRPr="00A15BDF" w:rsidRDefault="00A15BDF" w:rsidP="00A15BDF">
      <w:pPr>
        <w:rPr>
          <w:rFonts w:eastAsia="Calibri"/>
        </w:rPr>
      </w:pPr>
      <w:r w:rsidRPr="00A15BDF">
        <w:rPr>
          <w:rFonts w:eastAsia="Calibri"/>
          <w:szCs w:val="22"/>
        </w:rPr>
        <w:t xml:space="preserve">Некоторые виды птиц и животных адаптировались к изменившимся условиям окружающей среды. На фотографии ниже видно, что дикие утки вполне комфортно живут в «Копани» — искусственном водоеме, связанном со сточным каналом с производственных площадок Северной промышленной зоны, прилегающей к территории КуАз. </w:t>
      </w:r>
    </w:p>
    <w:p w14:paraId="18798CEA" w14:textId="77777777" w:rsidR="00A15BDF" w:rsidRPr="00A15BDF" w:rsidRDefault="00A15BDF" w:rsidP="00A15BDF">
      <w:pPr>
        <w:jc w:val="center"/>
      </w:pPr>
      <w:r w:rsidRPr="00A15BDF">
        <w:rPr>
          <w:rFonts w:ascii="Calibri" w:eastAsia="Calibri" w:hAnsi="Calibri"/>
          <w:noProof/>
          <w:szCs w:val="22"/>
          <w:lang w:bidi="ar-SA"/>
        </w:rPr>
        <w:drawing>
          <wp:inline distT="0" distB="0" distL="0" distR="0" wp14:anchorId="02D561C4" wp14:editId="4F1444E3">
            <wp:extent cx="3877310" cy="2743200"/>
            <wp:effectExtent l="0" t="0" r="8890" b="0"/>
            <wp:docPr id="50" name="Рисунок 26" descr="IMG_4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IMG_4349"/>
                    <pic:cNvPicPr>
                      <a:picLocks noChangeAspect="1" noChangeArrowheads="1"/>
                    </pic:cNvPicPr>
                  </pic:nvPicPr>
                  <pic:blipFill>
                    <a:blip r:embed="rId138" cstate="screen">
                      <a:extLst>
                        <a:ext uri="{28A0092B-C50C-407E-A947-70E740481C1C}">
                          <a14:useLocalDpi xmlns:a14="http://schemas.microsoft.com/office/drawing/2010/main"/>
                        </a:ext>
                      </a:extLst>
                    </a:blip>
                    <a:srcRect/>
                    <a:stretch>
                      <a:fillRect/>
                    </a:stretch>
                  </pic:blipFill>
                  <pic:spPr bwMode="auto">
                    <a:xfrm>
                      <a:off x="0" y="0"/>
                      <a:ext cx="3877310" cy="2743200"/>
                    </a:xfrm>
                    <a:prstGeom prst="rect">
                      <a:avLst/>
                    </a:prstGeom>
                    <a:noFill/>
                    <a:ln>
                      <a:noFill/>
                    </a:ln>
                  </pic:spPr>
                </pic:pic>
              </a:graphicData>
            </a:graphic>
          </wp:inline>
        </w:drawing>
      </w:r>
    </w:p>
    <w:p w14:paraId="0A1FBB9C" w14:textId="77777777" w:rsidR="00A15BDF" w:rsidRPr="00A15BDF" w:rsidRDefault="00A15BDF" w:rsidP="00A15BDF">
      <w:pPr>
        <w:spacing w:before="170" w:after="100" w:line="170" w:lineRule="atLeast"/>
        <w:jc w:val="left"/>
        <w:rPr>
          <w:b/>
          <w:bCs/>
          <w:sz w:val="16"/>
          <w:szCs w:val="20"/>
        </w:rPr>
      </w:pPr>
      <w:bookmarkStart w:id="523" w:name="_Toc24627839"/>
      <w:r w:rsidRPr="00A15BDF">
        <w:rPr>
          <w:rFonts w:eastAsia="Calibri"/>
          <w:b/>
          <w:sz w:val="16"/>
          <w:szCs w:val="22"/>
        </w:rPr>
        <w:t xml:space="preserve">Рис. </w:t>
      </w:r>
      <w:r w:rsidRPr="00A15BDF">
        <w:rPr>
          <w:b/>
          <w:bCs/>
          <w:sz w:val="16"/>
          <w:szCs w:val="20"/>
        </w:rPr>
        <w:fldChar w:fldCharType="begin"/>
      </w:r>
      <w:r w:rsidRPr="00A15BDF">
        <w:rPr>
          <w:b/>
          <w:bCs/>
          <w:sz w:val="16"/>
          <w:szCs w:val="20"/>
        </w:rPr>
        <w:instrText xml:space="preserve"> STYLEREF 2 \s </w:instrText>
      </w:r>
      <w:r w:rsidRPr="00A15BDF">
        <w:rPr>
          <w:b/>
          <w:bCs/>
          <w:sz w:val="16"/>
          <w:szCs w:val="20"/>
        </w:rPr>
        <w:fldChar w:fldCharType="separate"/>
      </w:r>
      <w:r w:rsidRPr="00A15BDF">
        <w:rPr>
          <w:b/>
          <w:bCs/>
          <w:noProof/>
          <w:sz w:val="16"/>
          <w:szCs w:val="20"/>
        </w:rPr>
        <w:t>6.3</w:t>
      </w:r>
      <w:r w:rsidRPr="00A15BDF">
        <w:rPr>
          <w:b/>
          <w:bCs/>
          <w:sz w:val="16"/>
          <w:szCs w:val="20"/>
        </w:rPr>
        <w:fldChar w:fldCharType="end"/>
      </w:r>
      <w:r w:rsidRPr="00A15BDF">
        <w:rPr>
          <w:rFonts w:eastAsia="Calibri"/>
          <w:b/>
          <w:sz w:val="16"/>
          <w:szCs w:val="22"/>
        </w:rPr>
        <w:t>.</w:t>
      </w:r>
      <w:r w:rsidRPr="00A15BDF">
        <w:rPr>
          <w:b/>
          <w:bCs/>
          <w:sz w:val="16"/>
          <w:szCs w:val="20"/>
        </w:rPr>
        <w:fldChar w:fldCharType="begin"/>
      </w:r>
      <w:r w:rsidRPr="00A15BDF">
        <w:rPr>
          <w:b/>
          <w:bCs/>
          <w:sz w:val="16"/>
          <w:szCs w:val="20"/>
        </w:rPr>
        <w:instrText xml:space="preserve"> SEQ Figure \* ARABIC \s 2 </w:instrText>
      </w:r>
      <w:r w:rsidRPr="00A15BDF">
        <w:rPr>
          <w:b/>
          <w:bCs/>
          <w:sz w:val="16"/>
          <w:szCs w:val="20"/>
        </w:rPr>
        <w:fldChar w:fldCharType="separate"/>
      </w:r>
      <w:r w:rsidRPr="00A15BDF">
        <w:rPr>
          <w:b/>
          <w:bCs/>
          <w:noProof/>
          <w:sz w:val="16"/>
          <w:szCs w:val="20"/>
        </w:rPr>
        <w:t>1</w:t>
      </w:r>
      <w:r w:rsidRPr="00A15BDF">
        <w:rPr>
          <w:b/>
          <w:bCs/>
          <w:sz w:val="16"/>
          <w:szCs w:val="20"/>
        </w:rPr>
        <w:fldChar w:fldCharType="end"/>
      </w:r>
      <w:r w:rsidRPr="00A15BDF">
        <w:rPr>
          <w:rFonts w:eastAsia="Calibri"/>
          <w:b/>
          <w:sz w:val="16"/>
          <w:szCs w:val="22"/>
        </w:rPr>
        <w:t>: Дикие утки в «Копани»</w:t>
      </w:r>
      <w:bookmarkEnd w:id="523"/>
    </w:p>
    <w:p w14:paraId="7E6D17E6" w14:textId="77777777" w:rsidR="00A15BDF" w:rsidRPr="00A15BDF" w:rsidRDefault="00A15BDF" w:rsidP="00A15BDF">
      <w:r w:rsidRPr="00A15BDF">
        <w:rPr>
          <w:rFonts w:eastAsia="Calibri"/>
          <w:szCs w:val="22"/>
        </w:rPr>
        <w:t xml:space="preserve">Влияние на окружающую среду на производственной площадке может оказать процесс строительства, но воздействие будет ограничено территорией строительного поселка и, возможно, примыкающей к узким маршрутам доставки.  ООО «Волгаферт» разработает План экологического и социального строительства и управления производством с целью минимизации воздействия на естественные среды обитания в период строительства и эксплуатации.  </w:t>
      </w:r>
      <w:r w:rsidRPr="00A15BDF">
        <w:rPr>
          <w:rFonts w:eastAsia="Calibri"/>
          <w:b/>
          <w:szCs w:val="22"/>
        </w:rPr>
        <w:t>Охраняемые виды</w:t>
      </w:r>
    </w:p>
    <w:p w14:paraId="3A3AD6A7" w14:textId="77777777" w:rsidR="00A15BDF" w:rsidRPr="00A15BDF" w:rsidRDefault="00A15BDF" w:rsidP="00A15BDF">
      <w:pPr>
        <w:rPr>
          <w:rFonts w:eastAsia="Calibri"/>
          <w:b/>
          <w:i/>
        </w:rPr>
      </w:pPr>
      <w:r w:rsidRPr="00A15BDF">
        <w:rPr>
          <w:rFonts w:eastAsia="Calibri"/>
          <w:b/>
          <w:i/>
          <w:szCs w:val="22"/>
        </w:rPr>
        <w:t xml:space="preserve">Редкие растения </w:t>
      </w:r>
    </w:p>
    <w:p w14:paraId="7E49A77F" w14:textId="77777777" w:rsidR="00A15BDF" w:rsidRPr="00A15BDF" w:rsidRDefault="00A15BDF" w:rsidP="00A15BDF">
      <w:pPr>
        <w:rPr>
          <w:rFonts w:eastAsia="Calibri"/>
        </w:rPr>
      </w:pPr>
      <w:r w:rsidRPr="00A15BDF">
        <w:rPr>
          <w:rFonts w:eastAsia="Calibri"/>
          <w:szCs w:val="22"/>
        </w:rPr>
        <w:t xml:space="preserve">Многие дикие растения встречаются очень редко, например: адонис, алюминиевая лилия, брусника, водоросль и различные папоротники. Всего насчитывается 306 видов редких и исчезающих высоких растений, из них 226 видов имеют значительную научно-практическую ценность. Среди них астрагальный цветок Цингера, желтый ирис, ковыль, жигулевский молочай, полынь обыкновенная, тимьян, колерияк, венерин башмачок, занесенные в Красные книги Российской Федерации и Самарской области. Растительность региона богата лекарственными растениями. </w:t>
      </w:r>
    </w:p>
    <w:p w14:paraId="6AABA361" w14:textId="77777777" w:rsidR="00A15BDF" w:rsidRPr="00A15BDF" w:rsidRDefault="00A15BDF" w:rsidP="00A15BDF">
      <w:pPr>
        <w:rPr>
          <w:rFonts w:eastAsia="Calibri"/>
        </w:rPr>
      </w:pPr>
      <w:r w:rsidRPr="00A15BDF">
        <w:rPr>
          <w:rFonts w:eastAsia="Calibri"/>
          <w:szCs w:val="22"/>
        </w:rPr>
        <w:t xml:space="preserve">В регионе можно выделить следующие типы растительных образований: степная, лесная, луговая, водная, болотная, сельскохозяйственная и рудиральная растительность. Последняя является результатом деятельности человека и может встречаться в населенных пунктах, вдоль автомагистралей, трубопроводов, вокруг полигонов ТБО и так далее. Интенсивный рост сельскохозяйственного производства и оздоровительный процесс приводят к сокращению многих видов растительности и увеличению количества растений, занесенных в Красную книгу. </w:t>
      </w:r>
    </w:p>
    <w:p w14:paraId="55A79DD3" w14:textId="77777777" w:rsidR="00A15BDF" w:rsidRPr="00A15BDF" w:rsidRDefault="00A15BDF" w:rsidP="00A15BDF">
      <w:pPr>
        <w:rPr>
          <w:rFonts w:eastAsia="Calibri"/>
        </w:rPr>
      </w:pPr>
      <w:r w:rsidRPr="00A15BDF">
        <w:rPr>
          <w:rFonts w:eastAsia="Calibri"/>
          <w:szCs w:val="22"/>
        </w:rPr>
        <w:t xml:space="preserve">Проектная площадка является зрелым полем, на нетронутом земельном участке не будут проводиться строительные работы. Исходя из вышесказанного (раздел 8.2.1.1.2.2), воздействие на среды обитания, а также на редкие растения ограничено и может быть оценено как низкое. </w:t>
      </w:r>
    </w:p>
    <w:p w14:paraId="1A5E7C79" w14:textId="77777777" w:rsidR="00A15BDF" w:rsidRPr="00A15BDF" w:rsidRDefault="00A15BDF" w:rsidP="00A15BDF">
      <w:pPr>
        <w:rPr>
          <w:rFonts w:eastAsia="Calibri"/>
          <w:b/>
          <w:i/>
        </w:rPr>
      </w:pPr>
      <w:r w:rsidRPr="00A15BDF">
        <w:rPr>
          <w:rFonts w:eastAsia="Calibri"/>
          <w:b/>
          <w:i/>
          <w:szCs w:val="22"/>
        </w:rPr>
        <w:t xml:space="preserve">Фауна (ихтиофауна, наземная фауна и орнитофауна) </w:t>
      </w:r>
    </w:p>
    <w:p w14:paraId="35D9F91C" w14:textId="77777777" w:rsidR="00A15BDF" w:rsidRPr="00A15BDF" w:rsidRDefault="00A15BDF" w:rsidP="00A15BDF">
      <w:pPr>
        <w:rPr>
          <w:rFonts w:eastAsia="Calibri"/>
        </w:rPr>
      </w:pPr>
      <w:r w:rsidRPr="00A15BDF">
        <w:rPr>
          <w:rFonts w:eastAsia="Calibri"/>
          <w:szCs w:val="22"/>
        </w:rPr>
        <w:t xml:space="preserve">Волга находится в 8,5 км к югу от площадки Проекта. На территории КуАз есть несколько небольших водоемов, в 2 км к востоку, самый большой — Большое Васильевское озеро и ряд небольших, безымянных озер. Озеро населено различными видами водорослей (10 видов), бактериальным планктоном (41 вид) и инфузорией (39 видов). В близлежащих к объекту Проекта озерах не было замечено ни одного вида рыб, что свидетельствует о повышенном уровне загрязнения этих водоемов.    </w:t>
      </w:r>
    </w:p>
    <w:p w14:paraId="06368822" w14:textId="77777777" w:rsidR="00A15BDF" w:rsidRPr="00A15BDF" w:rsidRDefault="00A15BDF" w:rsidP="00A15BDF">
      <w:pPr>
        <w:rPr>
          <w:rFonts w:eastAsia="Calibri"/>
        </w:rPr>
      </w:pPr>
      <w:r w:rsidRPr="00A15BDF">
        <w:rPr>
          <w:rFonts w:eastAsia="Calibri"/>
          <w:szCs w:val="22"/>
        </w:rPr>
        <w:t xml:space="preserve">В реке Волга и в ряде отдаленных водоемов региона обитает около 50 видов рыб. Основными коммерчески значимыми видами рыб являются сом, лещ, карп, судак, ерш, ильная рыба, окунь, чехонь, уклейка, щука, пескарь, плотва, шелеспер, линь.  Среди них сравнительно крупные рыбы, такие как сом, карп или щука, мелкие рыбки, такие как пескарь и плотва. </w:t>
      </w:r>
    </w:p>
    <w:p w14:paraId="75113579" w14:textId="77777777" w:rsidR="00A15BDF" w:rsidRPr="00A15BDF" w:rsidRDefault="00A15BDF" w:rsidP="00A15BDF">
      <w:pPr>
        <w:rPr>
          <w:rFonts w:eastAsia="Calibri"/>
        </w:rPr>
      </w:pPr>
      <w:r w:rsidRPr="00A15BDF">
        <w:rPr>
          <w:rFonts w:eastAsia="Calibri"/>
          <w:szCs w:val="22"/>
        </w:rPr>
        <w:t xml:space="preserve">Так как Волга находится на значительном расстоянии от места строительства, потенциального воздействия на рыбу в результате загрязнения поверхностных вод в результате строительных работ не происходит. </w:t>
      </w:r>
    </w:p>
    <w:p w14:paraId="303D5AD8" w14:textId="77777777" w:rsidR="00A15BDF" w:rsidRPr="00A15BDF" w:rsidRDefault="00A15BDF" w:rsidP="00A15BDF">
      <w:pPr>
        <w:rPr>
          <w:rFonts w:eastAsia="Calibri"/>
        </w:rPr>
      </w:pPr>
      <w:r w:rsidRPr="00A15BDF">
        <w:rPr>
          <w:rFonts w:eastAsia="Calibri"/>
          <w:szCs w:val="22"/>
        </w:rPr>
        <w:t xml:space="preserve">Животный мир Самарской области характеризуется биоразнообразием, включающим 78 видов млекопитающих и 293 вида птиц.  </w:t>
      </w:r>
    </w:p>
    <w:p w14:paraId="3CD2DBEC" w14:textId="77777777" w:rsidR="00A15BDF" w:rsidRPr="00A15BDF" w:rsidRDefault="00A15BDF" w:rsidP="00A15BDF">
      <w:pPr>
        <w:rPr>
          <w:rFonts w:eastAsia="Calibri"/>
        </w:rPr>
      </w:pPr>
      <w:r w:rsidRPr="00A15BDF">
        <w:rPr>
          <w:rFonts w:eastAsia="Calibri"/>
          <w:szCs w:val="22"/>
        </w:rPr>
        <w:t xml:space="preserve">В Красную книгу Самарской области включены следующие виды животных и птиц: речная выдра, европейская норка, красная утка, пеганка, глухарь, голубь. Популяция этих видов животных и птиц ограничена и нуждается в защите. </w:t>
      </w:r>
    </w:p>
    <w:p w14:paraId="004BC335" w14:textId="77777777" w:rsidR="00A15BDF" w:rsidRPr="00A15BDF" w:rsidRDefault="00A15BDF" w:rsidP="00A15BDF">
      <w:pPr>
        <w:rPr>
          <w:rFonts w:eastAsia="Calibri"/>
        </w:rPr>
      </w:pPr>
      <w:r w:rsidRPr="00A15BDF">
        <w:rPr>
          <w:rFonts w:eastAsia="Calibri"/>
          <w:szCs w:val="22"/>
        </w:rPr>
        <w:t xml:space="preserve">Мир диких животных Самарской области, которые иногда встречаются вблизи места реализации проекта (Тольяттинский район), включает в себя: лось, косуля, кабан, барсук, горностай, заяц беляк, заяц русак, песец, хорек, бобр, европейская норка, американская норка, крыса, благородный олень. Очень редко можно встретить волка, енотовидную собаку и европейскую рысь.  (Информация получена с веб-сайта </w:t>
      </w:r>
      <w:hyperlink r:id="rId139">
        <w:r w:rsidRPr="00A15BDF">
          <w:rPr>
            <w:rFonts w:eastAsia="Calibri"/>
            <w:color w:val="00B0F0"/>
            <w:szCs w:val="22"/>
          </w:rPr>
          <w:t>http://www.russia</w:t>
        </w:r>
      </w:hyperlink>
      <w:r w:rsidRPr="00A15BDF">
        <w:rPr>
          <w:rFonts w:eastAsia="Calibri"/>
          <w:color w:val="00B0F0"/>
          <w:szCs w:val="22"/>
        </w:rPr>
        <w:t>163.ru</w:t>
      </w:r>
      <w:r w:rsidRPr="00A15BDF">
        <w:rPr>
          <w:rFonts w:eastAsia="Calibri"/>
          <w:szCs w:val="22"/>
        </w:rPr>
        <w:t xml:space="preserve"> и с федерального портала: </w:t>
      </w:r>
      <w:r w:rsidRPr="00A15BDF">
        <w:rPr>
          <w:rFonts w:eastAsia="Calibri"/>
          <w:color w:val="00B0F0"/>
          <w:szCs w:val="22"/>
        </w:rPr>
        <w:t xml:space="preserve">Protown.ru </w:t>
      </w:r>
      <w:r w:rsidRPr="00A15BDF">
        <w:rPr>
          <w:rFonts w:eastAsia="Calibri"/>
          <w:szCs w:val="22"/>
        </w:rPr>
        <w:t>— дикая природа Самарской области).</w:t>
      </w:r>
    </w:p>
    <w:p w14:paraId="758C6CE4" w14:textId="77777777" w:rsidR="00A15BDF" w:rsidRPr="00A15BDF" w:rsidRDefault="00A15BDF" w:rsidP="00A15BDF">
      <w:pPr>
        <w:rPr>
          <w:rFonts w:eastAsia="Calibri"/>
        </w:rPr>
      </w:pPr>
      <w:r w:rsidRPr="00A15BDF">
        <w:rPr>
          <w:rFonts w:eastAsia="Calibri"/>
          <w:szCs w:val="22"/>
        </w:rPr>
        <w:t>Также в области обитают следующие виды птиц: глухарь, рябчик, сойка, куропатка, стриж, жаворонок, пустельга, журавль, лебедь, гаршнеп, ястреб, орел-беркут, орлан, канюк, сокол, серая и дикая утка, серый гусь, чирок, дрофа.  Иногда встречаются также полярная сова, куропатка, лебедь-кликун.</w:t>
      </w:r>
    </w:p>
    <w:p w14:paraId="273A6037" w14:textId="77777777" w:rsidR="00A15BDF" w:rsidRPr="00A15BDF" w:rsidRDefault="00A15BDF" w:rsidP="00A15BDF">
      <w:pPr>
        <w:rPr>
          <w:rFonts w:eastAsia="Calibri"/>
        </w:rPr>
      </w:pPr>
      <w:r w:rsidRPr="00A15BDF">
        <w:rPr>
          <w:rFonts w:eastAsia="Calibri"/>
          <w:szCs w:val="22"/>
        </w:rPr>
        <w:t>Но на самом деле возможность встретиться с одним из этих млекопитающих или птиц вблизи производственной зоны довольно мала, хотя на производственной территории КуАз, по сообщениям, были замечены грызуны, куропатки и даже лисы.</w:t>
      </w:r>
    </w:p>
    <w:p w14:paraId="0589E9BD" w14:textId="77777777" w:rsidR="00A15BDF" w:rsidRPr="00A15BDF" w:rsidRDefault="00A15BDF" w:rsidP="00A15BDF">
      <w:pPr>
        <w:rPr>
          <w:rFonts w:eastAsia="Calibri"/>
        </w:rPr>
      </w:pPr>
      <w:r w:rsidRPr="00A15BDF">
        <w:rPr>
          <w:rFonts w:eastAsia="Calibri"/>
          <w:szCs w:val="22"/>
        </w:rPr>
        <w:t xml:space="preserve">Площадки Проекта не влияют на основные маршруты миграции животных и птиц и места гнездования. </w:t>
      </w:r>
    </w:p>
    <w:p w14:paraId="16D89D47" w14:textId="77777777" w:rsidR="00A15BDF" w:rsidRPr="00A15BDF" w:rsidRDefault="00A15BDF" w:rsidP="00A15BDF">
      <w:pPr>
        <w:rPr>
          <w:rFonts w:eastAsia="Calibri"/>
        </w:rPr>
      </w:pPr>
      <w:r w:rsidRPr="00A15BDF">
        <w:rPr>
          <w:rFonts w:eastAsia="Calibri"/>
          <w:szCs w:val="22"/>
        </w:rPr>
        <w:t xml:space="preserve">В целом значимость воздействия можно оценить как низкую. </w:t>
      </w:r>
    </w:p>
    <w:p w14:paraId="0F166751" w14:textId="77777777" w:rsidR="00A15BDF" w:rsidRPr="00A15BDF" w:rsidRDefault="00A15BDF" w:rsidP="00A15BDF">
      <w:pPr>
        <w:keepNext/>
        <w:pBdr>
          <w:left w:val="single" w:sz="6" w:space="4" w:color="70AD47"/>
        </w:pBdr>
        <w:ind w:left="864" w:hanging="864"/>
        <w:outlineLvl w:val="3"/>
        <w:rPr>
          <w:b/>
          <w:bCs/>
          <w:color w:val="70AD47"/>
          <w:szCs w:val="28"/>
        </w:rPr>
      </w:pPr>
      <w:r w:rsidRPr="00A15BDF">
        <w:rPr>
          <w:rFonts w:eastAsia="Calibri"/>
          <w:b/>
          <w:color w:val="70AD47"/>
          <w:szCs w:val="22"/>
        </w:rPr>
        <w:t>6.3.1.3</w:t>
      </w:r>
      <w:r w:rsidRPr="00A15BDF">
        <w:rPr>
          <w:rFonts w:ascii="Calibri" w:eastAsia="Calibri" w:hAnsi="Calibri"/>
          <w:sz w:val="22"/>
          <w:szCs w:val="22"/>
        </w:rPr>
        <w:tab/>
      </w:r>
      <w:r w:rsidRPr="00A15BDF">
        <w:rPr>
          <w:rFonts w:eastAsia="Calibri"/>
          <w:b/>
          <w:color w:val="70AD47"/>
          <w:szCs w:val="22"/>
        </w:rPr>
        <w:t>Этапы ввода в эксплуатацию и эксплуатации</w:t>
      </w:r>
    </w:p>
    <w:p w14:paraId="69863C94" w14:textId="77777777" w:rsidR="00A15BDF" w:rsidRPr="00A15BDF" w:rsidRDefault="00A15BDF" w:rsidP="00A15BDF">
      <w:pPr>
        <w:rPr>
          <w:rFonts w:eastAsia="Calibri"/>
        </w:rPr>
      </w:pPr>
      <w:r w:rsidRPr="00A15BDF">
        <w:rPr>
          <w:rFonts w:eastAsia="Calibri"/>
          <w:szCs w:val="22"/>
        </w:rPr>
        <w:t xml:space="preserve">Воздействие на флору и фауну на этапах ввода в эксплуатацию и эксплуатации включает в себя такие виды воздействия, как дорожно-транспортные происшествия, загрязнение окружающей среды, образование отходов, потеря маршрутов миграции и столкновение летающих видов с линиями электропередач, а также фактор беспокойства, производимый автомобилями, работающим оборудованием и другими факторами. </w:t>
      </w:r>
    </w:p>
    <w:p w14:paraId="5DCEF5C5" w14:textId="77777777" w:rsidR="00A15BDF" w:rsidRPr="00A15BDF" w:rsidRDefault="00A15BDF" w:rsidP="00A15BDF">
      <w:pPr>
        <w:rPr>
          <w:rFonts w:eastAsia="Calibri"/>
        </w:rPr>
      </w:pPr>
      <w:r w:rsidRPr="00A15BDF">
        <w:rPr>
          <w:rFonts w:eastAsia="Calibri"/>
          <w:szCs w:val="22"/>
        </w:rPr>
        <w:t>Воздействие на растительность на этапе эксплуатации будет только косвенным. Следует иметь в виду, что проектный участок расположен на производственной территории химического завода (Куйбышевский Азот) и в промышленной зоне, образованной рядом соседних производственных площадок. Следует также принимать во внимание существующий штамм, вызванный деятельностью человека. Таким образом, воздействие на фитоценозы за пределами производственной территории будет незначительным. Присутствие загрязнителей в атмосфере может временно задерживать рост и развитие растений и снижать их продуктивность, вызывать появление морфофизиологических аберраций и накопление загрязнителей в растениях и их последующее перемещение по пищевым цепям. Этот вид воздействия будет проявляться на местном уровне в зависимости от направления ветра и степени устойчивости растительного мира.</w:t>
      </w:r>
    </w:p>
    <w:p w14:paraId="67B77801" w14:textId="77777777" w:rsidR="00A15BDF" w:rsidRPr="00A15BDF" w:rsidRDefault="00A15BDF" w:rsidP="00A15BDF">
      <w:pPr>
        <w:rPr>
          <w:rFonts w:eastAsia="Calibri"/>
        </w:rPr>
      </w:pPr>
      <w:r w:rsidRPr="00A15BDF">
        <w:rPr>
          <w:rFonts w:eastAsia="Calibri"/>
          <w:szCs w:val="22"/>
        </w:rPr>
        <w:t>Воздействие на этапе эксплуатации будет в основном связано с ухудшением состояния окружающей среды, вызванным в первую очередь акустическим воздействием и загрязнением воздуха. Самое сильное воздействие на местную фауну будет оказываться во время строительных работ. Следует также учитывать, что популяция местных животных уже изменилась под воздействием антропогенного штамма, и что проектная территория расположена в промышленной зоне города, поэтому воздействие на животных за пределами производственной площадки будет малым. На этапе эксплуатации популяции птиц и животных сначала стабилизируются, а затем разнообразие видов может даже немного вырасти за счет появления синантропных видов и появления совершенно новых антропогенно модифицированных сред обитания, которые могут быть использованы рядом экологически очень гибких видов.</w:t>
      </w:r>
    </w:p>
    <w:p w14:paraId="0483BEB8" w14:textId="77777777" w:rsidR="00A15BDF" w:rsidRPr="00A15BDF" w:rsidRDefault="00A15BDF" w:rsidP="00A15BDF">
      <w:pPr>
        <w:rPr>
          <w:rFonts w:eastAsia="Calibri"/>
        </w:rPr>
      </w:pPr>
      <w:r w:rsidRPr="00A15BDF">
        <w:rPr>
          <w:rFonts w:eastAsia="Calibri"/>
          <w:szCs w:val="22"/>
        </w:rPr>
        <w:t>На этапе эксплуатации, при соблюдении природоохранного законодательства и отсутствии аварий, общее воздействие на животных и растения можно оценить как низкое.</w:t>
      </w:r>
    </w:p>
    <w:p w14:paraId="4D385217" w14:textId="77777777" w:rsidR="00A15BDF" w:rsidRPr="00A15BDF" w:rsidRDefault="00A15BDF" w:rsidP="00A15BDF">
      <w:pPr>
        <w:rPr>
          <w:rFonts w:eastAsia="Calibri"/>
        </w:rPr>
      </w:pPr>
      <w:r w:rsidRPr="00A15BDF">
        <w:rPr>
          <w:rFonts w:eastAsia="Calibri"/>
          <w:szCs w:val="22"/>
        </w:rPr>
        <w:t>Воздействие на виды, занесенные в Красную книгу, не ожидается из-за отсутствия таких видов на территории Проекта.</w:t>
      </w:r>
    </w:p>
    <w:p w14:paraId="04B20D82" w14:textId="77777777" w:rsidR="00A15BDF" w:rsidRPr="00A15BDF" w:rsidRDefault="00A15BDF" w:rsidP="00A15BDF">
      <w:r w:rsidRPr="00A15BDF">
        <w:rPr>
          <w:rFonts w:eastAsia="Calibri"/>
          <w:b/>
          <w:szCs w:val="22"/>
        </w:rPr>
        <w:t>Охраняемые законом территории</w:t>
      </w:r>
    </w:p>
    <w:p w14:paraId="3DBCDCD7" w14:textId="77777777" w:rsidR="00A15BDF" w:rsidRPr="00A15BDF" w:rsidRDefault="00A15BDF" w:rsidP="00A15BDF">
      <w:pPr>
        <w:rPr>
          <w:rFonts w:eastAsia="Calibri"/>
        </w:rPr>
      </w:pPr>
      <w:r w:rsidRPr="00A15BDF">
        <w:rPr>
          <w:rFonts w:eastAsia="Calibri"/>
          <w:szCs w:val="22"/>
        </w:rPr>
        <w:t>Воздействие на охраняемые законом территории не было выявлено в связи со значительной удаленностью этих территорий от места реализации Проекта. Таким образом, можно утверждать, что ни одна из существующих охраняемых законом территорий не может быть подвергнута негативному воздействию в результате деятельности, связанной с Проектом.</w:t>
      </w:r>
    </w:p>
    <w:p w14:paraId="1170E8D1" w14:textId="77777777" w:rsidR="00A15BDF" w:rsidRPr="00A15BDF" w:rsidRDefault="00A15BDF" w:rsidP="00A15BDF">
      <w:r w:rsidRPr="00A15BDF">
        <w:rPr>
          <w:rFonts w:eastAsia="Calibri"/>
          <w:b/>
          <w:szCs w:val="22"/>
        </w:rPr>
        <w:t>Естественные среды обитания</w:t>
      </w:r>
    </w:p>
    <w:p w14:paraId="33A0630F" w14:textId="77777777" w:rsidR="00A15BDF" w:rsidRPr="00A15BDF" w:rsidRDefault="00A15BDF" w:rsidP="00A15BDF">
      <w:pPr>
        <w:rPr>
          <w:rFonts w:eastAsia="Calibri"/>
        </w:rPr>
      </w:pPr>
      <w:r w:rsidRPr="00A15BDF">
        <w:rPr>
          <w:rFonts w:eastAsia="Calibri"/>
          <w:szCs w:val="22"/>
        </w:rPr>
        <w:t>На этапах ввода в эксплуатацию и эксплуатации дальнейшей потери биотопов не ожидается. Кроме того, в некоторых районах сразу же после завершения строительства будут восстановлены места обитания, в частности за счет посадки в них местных аборигенных видов.</w:t>
      </w:r>
    </w:p>
    <w:p w14:paraId="2B04F4B7" w14:textId="77777777" w:rsidR="00A15BDF" w:rsidRPr="00A15BDF" w:rsidRDefault="00A15BDF" w:rsidP="00A15BDF">
      <w:pPr>
        <w:rPr>
          <w:rFonts w:eastAsia="Calibri"/>
        </w:rPr>
      </w:pPr>
      <w:r w:rsidRPr="00A15BDF">
        <w:rPr>
          <w:rFonts w:eastAsia="Calibri"/>
          <w:szCs w:val="22"/>
        </w:rPr>
        <w:t>Таким образом, территория, отведенная под объекты проекта, расположена на производственной территории химического завода (Куйбышевский Азот) и в промышленной зоне, образованной рядом соседних производственных площадок. Видовой состав местной флоры и фауны типичен для рассматриваемого региона и в целом не уникален. Таким образом, можно сказать, что критических или эндемических типов мест обитания на территории Проекта не существует и что общее воздействие может быть оценено как низкое.</w:t>
      </w:r>
    </w:p>
    <w:p w14:paraId="782CE825" w14:textId="77777777" w:rsidR="00A15BDF" w:rsidRPr="00A15BDF" w:rsidRDefault="00A15BDF" w:rsidP="00A15BDF">
      <w:pPr>
        <w:rPr>
          <w:rFonts w:eastAsia="Calibri"/>
          <w:highlight w:val="yellow"/>
        </w:rPr>
      </w:pPr>
      <w:r w:rsidRPr="00A15BDF">
        <w:rPr>
          <w:rFonts w:eastAsia="Calibri"/>
          <w:szCs w:val="22"/>
        </w:rPr>
        <w:t>Сохранению биоразнообразия на территориях, прилегающих к объекту Проекта, будет способствовать комплекс природоохранных мероприятий, направленных на минимизацию прямого и косвенного негативного воздействия на растения и животных на этапе строительства.</w:t>
      </w:r>
    </w:p>
    <w:p w14:paraId="6DD2C135" w14:textId="77777777" w:rsidR="00A15BDF" w:rsidRPr="00A15BDF" w:rsidRDefault="00A15BDF" w:rsidP="00A15BDF">
      <w:pPr>
        <w:rPr>
          <w:b/>
        </w:rPr>
      </w:pPr>
      <w:r w:rsidRPr="00A15BDF">
        <w:rPr>
          <w:rFonts w:eastAsia="Calibri"/>
          <w:b/>
          <w:szCs w:val="22"/>
        </w:rPr>
        <w:t>Охраняемые виды</w:t>
      </w:r>
    </w:p>
    <w:p w14:paraId="494B1281" w14:textId="77777777" w:rsidR="00A15BDF" w:rsidRPr="00A15BDF" w:rsidRDefault="00A15BDF" w:rsidP="00A15BDF">
      <w:pPr>
        <w:rPr>
          <w:rFonts w:eastAsia="Calibri"/>
          <w:b/>
          <w:i/>
        </w:rPr>
      </w:pPr>
      <w:r w:rsidRPr="00A15BDF">
        <w:rPr>
          <w:rFonts w:eastAsia="Calibri"/>
          <w:b/>
          <w:i/>
          <w:szCs w:val="22"/>
        </w:rPr>
        <w:t xml:space="preserve">Редкие растения </w:t>
      </w:r>
    </w:p>
    <w:p w14:paraId="6011A944" w14:textId="77777777" w:rsidR="00A15BDF" w:rsidRPr="00A15BDF" w:rsidRDefault="00A15BDF" w:rsidP="00A15BDF">
      <w:pPr>
        <w:rPr>
          <w:rFonts w:eastAsia="Calibri"/>
        </w:rPr>
      </w:pPr>
      <w:r w:rsidRPr="00A15BDF">
        <w:rPr>
          <w:rFonts w:eastAsia="Calibri"/>
          <w:szCs w:val="22"/>
        </w:rPr>
        <w:t>Прямого воздействия на редкие виды растений не ожидается в связи с дополнительной утратой местообитания на этапе эксплуатации. Косвенное воздействие из-за ухудшения качества воздуха маловероятно, так как критические нагрузки не будут превышены.</w:t>
      </w:r>
    </w:p>
    <w:p w14:paraId="20977DB5" w14:textId="77777777" w:rsidR="00A15BDF" w:rsidRPr="00A15BDF" w:rsidRDefault="00A15BDF" w:rsidP="00A15BDF">
      <w:pPr>
        <w:rPr>
          <w:rFonts w:eastAsia="Calibri"/>
          <w:b/>
          <w:i/>
        </w:rPr>
      </w:pPr>
      <w:r w:rsidRPr="00A15BDF">
        <w:rPr>
          <w:rFonts w:eastAsia="Calibri"/>
          <w:b/>
          <w:i/>
          <w:szCs w:val="22"/>
        </w:rPr>
        <w:t>Фауна (ихтиофауна, наземная фауна и орнитофауна)</w:t>
      </w:r>
    </w:p>
    <w:p w14:paraId="6EBE40B9" w14:textId="77777777" w:rsidR="00A15BDF" w:rsidRPr="00A15BDF" w:rsidRDefault="00A15BDF" w:rsidP="00A15BDF">
      <w:pPr>
        <w:rPr>
          <w:rFonts w:eastAsia="Calibri"/>
        </w:rPr>
      </w:pPr>
      <w:r w:rsidRPr="00A15BDF">
        <w:rPr>
          <w:rFonts w:eastAsia="Calibri"/>
          <w:szCs w:val="22"/>
        </w:rPr>
        <w:t>Прямого воздействия на виды рыб, птиц и животных не ожидается в связи с дополнительной утратой среды обитания на этапе эксплуатации. Рыболовные водоемы находятся на достаточном расстоянии от места реализации Проекта, и деятельность, связанная с использованием водных объектов в логистике или для других целей, не предвидится.</w:t>
      </w:r>
    </w:p>
    <w:p w14:paraId="13C5ED59" w14:textId="77777777" w:rsidR="00A15BDF" w:rsidRPr="00A15BDF" w:rsidRDefault="00A15BDF" w:rsidP="00A15BDF">
      <w:pPr>
        <w:rPr>
          <w:rFonts w:eastAsia="Calibri"/>
        </w:rPr>
      </w:pPr>
      <w:r w:rsidRPr="00A15BDF">
        <w:rPr>
          <w:rFonts w:eastAsia="Calibri"/>
          <w:szCs w:val="22"/>
        </w:rPr>
        <w:t>Воздействие на птиц, связанное с факторами нарушения среды обитания, будет таким же, как и на этапе строительства. На этапе эксплуатации популяции птиц и животных сначала стабилизируются, а затем разнообразие видов может даже немного вырасти за счет появления синантропных видов и появления совершенно новых антропогенно модифицированных сред обитания, которые могут быть использованы рядом экологически очень гибких видов.</w:t>
      </w:r>
    </w:p>
    <w:p w14:paraId="2B2F37A4" w14:textId="77777777" w:rsidR="00A15BDF" w:rsidRPr="00A15BDF" w:rsidRDefault="00A15BDF" w:rsidP="00A15BDF">
      <w:pPr>
        <w:rPr>
          <w:rFonts w:eastAsia="Calibri"/>
          <w:highlight w:val="yellow"/>
        </w:rPr>
      </w:pPr>
      <w:r w:rsidRPr="00A15BDF">
        <w:rPr>
          <w:rFonts w:eastAsia="Calibri"/>
          <w:szCs w:val="22"/>
        </w:rPr>
        <w:t>Воздействие на этапе эксплуатации будет в основном связано с ухудшением состояния окружающей среды, вызванным в первую очередь акустическим воздействием и загрязнением воздуха.</w:t>
      </w:r>
    </w:p>
    <w:p w14:paraId="4D764CEB" w14:textId="77777777" w:rsidR="00A15BDF" w:rsidRPr="00A15BDF" w:rsidRDefault="00A15BDF" w:rsidP="00A15BDF">
      <w:pPr>
        <w:rPr>
          <w:rFonts w:eastAsia="Calibri"/>
        </w:rPr>
      </w:pPr>
      <w:r w:rsidRPr="00A15BDF">
        <w:rPr>
          <w:rFonts w:eastAsia="Calibri"/>
          <w:szCs w:val="22"/>
        </w:rPr>
        <w:t>Если будут приняты соответствующие меры, то общее воздействие загрязнения на животных и птиц можно будет оценить как низкое.</w:t>
      </w:r>
    </w:p>
    <w:p w14:paraId="4E71B201" w14:textId="77777777" w:rsidR="00A15BDF" w:rsidRPr="00A15BDF" w:rsidRDefault="00A15BDF" w:rsidP="00A15BDF">
      <w:pPr>
        <w:keepNext/>
        <w:pBdr>
          <w:top w:val="single" w:sz="6" w:space="1" w:color="70AD47"/>
          <w:left w:val="single" w:sz="6" w:space="4" w:color="70AD47"/>
        </w:pBdr>
        <w:ind w:left="720" w:hanging="720"/>
        <w:outlineLvl w:val="2"/>
        <w:rPr>
          <w:rFonts w:eastAsia="Calibri" w:cs="Arial"/>
          <w:b/>
          <w:bCs/>
          <w:i/>
          <w:caps/>
          <w:color w:val="70AD47"/>
          <w:szCs w:val="26"/>
        </w:rPr>
      </w:pPr>
      <w:bookmarkStart w:id="524" w:name="_Toc18473202"/>
      <w:bookmarkStart w:id="525" w:name="_Toc24627021"/>
      <w:bookmarkStart w:id="526" w:name="_Toc24627715"/>
      <w:r w:rsidRPr="00A15BDF">
        <w:rPr>
          <w:rFonts w:eastAsia="Calibri"/>
          <w:b/>
          <w:i/>
          <w:caps/>
          <w:color w:val="70AD47"/>
          <w:szCs w:val="22"/>
        </w:rPr>
        <w:t>6.3.2</w:t>
      </w:r>
      <w:r w:rsidRPr="00A15BDF">
        <w:rPr>
          <w:rFonts w:ascii="Calibri" w:eastAsia="Calibri" w:hAnsi="Calibri"/>
          <w:sz w:val="22"/>
          <w:szCs w:val="22"/>
        </w:rPr>
        <w:tab/>
      </w:r>
      <w:r w:rsidRPr="00A15BDF">
        <w:rPr>
          <w:rFonts w:eastAsia="Calibri"/>
          <w:b/>
          <w:i/>
          <w:caps/>
          <w:color w:val="70AD47"/>
          <w:szCs w:val="22"/>
        </w:rPr>
        <w:t>Воздействие на природные ресурсы</w:t>
      </w:r>
      <w:bookmarkEnd w:id="524"/>
      <w:bookmarkEnd w:id="525"/>
      <w:bookmarkEnd w:id="526"/>
    </w:p>
    <w:p w14:paraId="7AC6BA02" w14:textId="77777777" w:rsidR="00A15BDF" w:rsidRPr="00A15BDF" w:rsidRDefault="00A15BDF" w:rsidP="00A15BDF">
      <w:r w:rsidRPr="00A15BDF">
        <w:rPr>
          <w:rFonts w:eastAsia="Calibri"/>
          <w:szCs w:val="22"/>
        </w:rPr>
        <w:t>Воздействие на природные ресурсы, вероятно, будет ограничено этапом строительства в связи с расположением поселка для размещения рабочих на берегу Волги в непосредственной близости от следующих объектов:</w:t>
      </w:r>
    </w:p>
    <w:p w14:paraId="34DAE347" w14:textId="77777777" w:rsidR="00A15BDF" w:rsidRPr="00A15BDF" w:rsidRDefault="00A15BDF" w:rsidP="00A15BDF">
      <w:pPr>
        <w:ind w:left="720" w:hanging="360"/>
        <w:rPr>
          <w:rFonts w:ascii="Symbol" w:eastAsia="Calibri" w:hAnsi="Symbol"/>
          <w:szCs w:val="20"/>
        </w:rPr>
      </w:pPr>
      <w:r w:rsidRPr="00A15BDF">
        <w:rPr>
          <w:rFonts w:ascii="Calibri" w:eastAsia="Calibri" w:hAnsi="Calibri"/>
          <w:sz w:val="22"/>
          <w:szCs w:val="22"/>
        </w:rPr>
        <w:tab/>
      </w:r>
      <w:r w:rsidRPr="00A15BDF">
        <w:rPr>
          <w:rFonts w:eastAsia="Calibri"/>
          <w:szCs w:val="22"/>
        </w:rPr>
        <w:t>Пляжи:</w:t>
      </w:r>
    </w:p>
    <w:p w14:paraId="4C4DDAB5" w14:textId="77777777" w:rsidR="00A15BDF" w:rsidRPr="00A15BDF" w:rsidRDefault="00A15BDF" w:rsidP="00A15BDF">
      <w:pPr>
        <w:ind w:left="1440" w:hanging="360"/>
        <w:rPr>
          <w:rFonts w:eastAsia="Calibri"/>
        </w:rPr>
      </w:pPr>
      <w:r w:rsidRPr="00A15BDF">
        <w:rPr>
          <w:rFonts w:ascii="Courier New" w:eastAsia="Calibri" w:hAnsi="Courier New"/>
          <w:szCs w:val="22"/>
        </w:rPr>
        <w:t>o</w:t>
      </w:r>
      <w:r w:rsidRPr="00A15BDF">
        <w:rPr>
          <w:rFonts w:ascii="Calibri" w:eastAsia="Calibri" w:hAnsi="Calibri"/>
          <w:sz w:val="22"/>
          <w:szCs w:val="22"/>
        </w:rPr>
        <w:tab/>
      </w:r>
      <w:r w:rsidRPr="00A15BDF">
        <w:rPr>
          <w:rFonts w:eastAsia="Calibri"/>
          <w:szCs w:val="22"/>
        </w:rPr>
        <w:t>В 835 метрах к северо-западу — муниципальный Восточный пляж;</w:t>
      </w:r>
    </w:p>
    <w:p w14:paraId="61CC2945" w14:textId="77777777" w:rsidR="00A15BDF" w:rsidRPr="00A15BDF" w:rsidRDefault="00A15BDF" w:rsidP="00A15BDF">
      <w:pPr>
        <w:ind w:left="1440" w:hanging="360"/>
        <w:rPr>
          <w:rFonts w:eastAsia="Calibri"/>
        </w:rPr>
      </w:pPr>
      <w:r w:rsidRPr="00A15BDF">
        <w:rPr>
          <w:rFonts w:ascii="Courier New" w:eastAsia="Calibri" w:hAnsi="Courier New"/>
          <w:szCs w:val="22"/>
        </w:rPr>
        <w:t>o</w:t>
      </w:r>
      <w:r w:rsidRPr="00A15BDF">
        <w:rPr>
          <w:rFonts w:ascii="Calibri" w:eastAsia="Calibri" w:hAnsi="Calibri"/>
          <w:sz w:val="22"/>
          <w:szCs w:val="22"/>
        </w:rPr>
        <w:tab/>
      </w:r>
      <w:r w:rsidRPr="00A15BDF">
        <w:rPr>
          <w:rFonts w:eastAsia="Calibri"/>
          <w:szCs w:val="22"/>
        </w:rPr>
        <w:t>В 40 метрах к юго-западу — пляж, используемый местным населением;</w:t>
      </w:r>
    </w:p>
    <w:p w14:paraId="70581BE6" w14:textId="77777777" w:rsidR="00A15BDF" w:rsidRPr="00A15BDF" w:rsidRDefault="00A15BDF" w:rsidP="00A15BDF">
      <w:pPr>
        <w:ind w:left="720" w:hanging="360"/>
        <w:rPr>
          <w:rFonts w:ascii="Symbol" w:eastAsia="Calibri" w:hAnsi="Symbol"/>
          <w:szCs w:val="20"/>
        </w:rPr>
      </w:pPr>
      <w:r w:rsidRPr="00A15BDF">
        <w:rPr>
          <w:rFonts w:ascii="Calibri" w:eastAsia="Calibri" w:hAnsi="Calibri"/>
          <w:sz w:val="22"/>
          <w:szCs w:val="22"/>
        </w:rPr>
        <w:tab/>
      </w:r>
      <w:r w:rsidRPr="00A15BDF">
        <w:rPr>
          <w:rFonts w:eastAsia="Calibri"/>
          <w:szCs w:val="22"/>
        </w:rPr>
        <w:t>Лесные массивы:</w:t>
      </w:r>
    </w:p>
    <w:p w14:paraId="7F332C9A" w14:textId="77777777" w:rsidR="00A15BDF" w:rsidRPr="00A15BDF" w:rsidRDefault="00A15BDF" w:rsidP="00A15BDF">
      <w:pPr>
        <w:ind w:left="1440" w:hanging="360"/>
        <w:rPr>
          <w:rFonts w:eastAsia="Calibri"/>
        </w:rPr>
      </w:pPr>
      <w:r w:rsidRPr="00A15BDF">
        <w:rPr>
          <w:rFonts w:ascii="Courier New" w:eastAsia="Calibri" w:hAnsi="Courier New"/>
          <w:szCs w:val="22"/>
        </w:rPr>
        <w:t>o</w:t>
      </w:r>
      <w:r w:rsidRPr="00A15BDF">
        <w:rPr>
          <w:rFonts w:ascii="Calibri" w:eastAsia="Calibri" w:hAnsi="Calibri"/>
          <w:sz w:val="22"/>
          <w:szCs w:val="22"/>
        </w:rPr>
        <w:tab/>
      </w:r>
      <w:r w:rsidRPr="00A15BDF">
        <w:rPr>
          <w:rFonts w:eastAsia="Calibri"/>
          <w:szCs w:val="22"/>
        </w:rPr>
        <w:t>Куневский лес в 186 метрах к северо-востоку;</w:t>
      </w:r>
    </w:p>
    <w:p w14:paraId="69431F48" w14:textId="77777777" w:rsidR="00A15BDF" w:rsidRPr="00A15BDF" w:rsidRDefault="00A15BDF" w:rsidP="00A15BDF">
      <w:pPr>
        <w:ind w:left="720" w:hanging="360"/>
        <w:rPr>
          <w:rFonts w:ascii="Symbol" w:eastAsia="Calibri" w:hAnsi="Symbol"/>
          <w:szCs w:val="20"/>
        </w:rPr>
      </w:pPr>
      <w:r w:rsidRPr="00A15BDF">
        <w:rPr>
          <w:rFonts w:ascii="Calibri" w:eastAsia="Calibri" w:hAnsi="Calibri"/>
          <w:sz w:val="22"/>
          <w:szCs w:val="22"/>
        </w:rPr>
        <w:tab/>
      </w:r>
      <w:r w:rsidRPr="00A15BDF">
        <w:rPr>
          <w:rFonts w:eastAsia="Calibri"/>
          <w:szCs w:val="22"/>
        </w:rPr>
        <w:t>Гостиницы и места отдыха, включая яхт-клубы.</w:t>
      </w:r>
    </w:p>
    <w:p w14:paraId="4F13F96D" w14:textId="77777777" w:rsidR="00A15BDF" w:rsidRPr="00A15BDF" w:rsidRDefault="00A15BDF" w:rsidP="00A15BDF">
      <w:r w:rsidRPr="00A15BDF">
        <w:rPr>
          <w:rFonts w:eastAsia="Calibri"/>
          <w:szCs w:val="22"/>
        </w:rPr>
        <w:t>Воздействие может быть связано с беспокойством местного населения и жителей других оздоровительных объектов из-за присутствия значительного количества строительных рабочих, что может снизить оздоровительную ценность территории. Также может иметь место ограниченное воздействие на рыболовство и сбор ягод и грибов.</w:t>
      </w:r>
    </w:p>
    <w:p w14:paraId="4C54B67E" w14:textId="77777777" w:rsidR="00A15BDF" w:rsidRPr="00A15BDF" w:rsidRDefault="00A15BDF" w:rsidP="00A15BDF">
      <w:r w:rsidRPr="00A15BDF">
        <w:rPr>
          <w:rFonts w:eastAsia="Calibri"/>
          <w:szCs w:val="22"/>
        </w:rPr>
        <w:t xml:space="preserve">Ожидается, что на этапах ввода в эксплуатацию и эксплуатации воздействие на природные ресурсы будет незначительным и ограничится только воздействием на население садоводов в части качества воздуха и шума.  </w:t>
      </w:r>
    </w:p>
    <w:p w14:paraId="68E9EF31" w14:textId="77777777" w:rsidR="00A15BDF" w:rsidRPr="00A15BDF" w:rsidRDefault="00A15BDF" w:rsidP="00A15BDF">
      <w:pPr>
        <w:keepNext/>
        <w:pBdr>
          <w:top w:val="single" w:sz="6" w:space="1" w:color="70AD47"/>
          <w:left w:val="single" w:sz="6" w:space="4" w:color="70AD47"/>
        </w:pBdr>
        <w:outlineLvl w:val="2"/>
        <w:rPr>
          <w:rFonts w:cs="Arial"/>
          <w:b/>
          <w:bCs/>
          <w:i/>
          <w:caps/>
          <w:color w:val="70AD47"/>
          <w:szCs w:val="26"/>
        </w:rPr>
      </w:pPr>
      <w:bookmarkStart w:id="527" w:name="_Toc18473203"/>
      <w:bookmarkStart w:id="528" w:name="_Toc24627022"/>
      <w:bookmarkStart w:id="529" w:name="_Toc24627716"/>
      <w:r w:rsidRPr="00A15BDF">
        <w:rPr>
          <w:rFonts w:eastAsia="Calibri"/>
          <w:b/>
          <w:i/>
          <w:caps/>
          <w:color w:val="70AD47"/>
          <w:szCs w:val="22"/>
        </w:rPr>
        <w:t>6.3.3</w:t>
      </w:r>
      <w:r w:rsidRPr="00A15BDF">
        <w:rPr>
          <w:rFonts w:ascii="Calibri" w:eastAsia="Calibri" w:hAnsi="Calibri"/>
          <w:sz w:val="22"/>
          <w:szCs w:val="22"/>
        </w:rPr>
        <w:tab/>
      </w:r>
      <w:r w:rsidRPr="00A15BDF">
        <w:rPr>
          <w:rFonts w:eastAsia="Calibri"/>
          <w:b/>
          <w:i/>
          <w:caps/>
          <w:color w:val="70AD47"/>
          <w:szCs w:val="22"/>
        </w:rPr>
        <w:t>Итоги</w:t>
      </w:r>
      <w:bookmarkEnd w:id="527"/>
      <w:bookmarkEnd w:id="528"/>
      <w:bookmarkEnd w:id="529"/>
    </w:p>
    <w:p w14:paraId="718A0875" w14:textId="77777777" w:rsidR="00A15BDF" w:rsidRPr="00A15BDF" w:rsidRDefault="00A15BDF" w:rsidP="00A15BDF">
      <w:pPr>
        <w:rPr>
          <w:rFonts w:eastAsia="Calibri"/>
        </w:rPr>
      </w:pPr>
      <w:r w:rsidRPr="00A15BDF">
        <w:rPr>
          <w:rFonts w:eastAsia="Calibri"/>
          <w:szCs w:val="22"/>
        </w:rPr>
        <w:t xml:space="preserve">Проектная площадка представляет собой зрелую территорию с остатками старых сооружений и зданий, использовавшихся ранее в КуАзе (столовая и коммунальная инфраструктура), то есть территорию с сильно измененным ландшафтом, расположенную в непосредственной близости от центра химической промышленной площадки. В рамках исследований, проводимых в рамках ОВОС, охраняемых видов не обнаружено. Почвы представлены насыпным грунтом, смешанным со строительным мусором, покрытым очень бедной и рудиральной растительностью. Фауну представляют несколько синантропных видов птиц и грызунов. Тем не менее, во время исследования Проектной площадки была замечена остаточная растительность и мелкоразмерная лесная и полевая фауна и другие живые организмы. </w:t>
      </w:r>
    </w:p>
    <w:p w14:paraId="577372A7" w14:textId="77777777" w:rsidR="00A15BDF" w:rsidRPr="00A15BDF" w:rsidRDefault="00A15BDF" w:rsidP="00A15BDF">
      <w:pPr>
        <w:rPr>
          <w:rFonts w:eastAsia="Calibri"/>
        </w:rPr>
      </w:pPr>
      <w:r w:rsidRPr="00A15BDF">
        <w:rPr>
          <w:rFonts w:eastAsia="Calibri"/>
          <w:szCs w:val="22"/>
        </w:rPr>
        <w:t xml:space="preserve">Участок расположен в пределах измененной среды обитания и не имеет значительной ценности с точки зрения биоразнообразия. В результате реализации проекта на объекте значительного воздействия на биоразнообразие не ожидается. Его можно считать низким, а соответствующие меры по снижению воздействия на окружающую среду — незначительными. </w:t>
      </w:r>
    </w:p>
    <w:p w14:paraId="03025E24" w14:textId="77777777" w:rsidR="00A15BDF" w:rsidRPr="00A15BDF" w:rsidRDefault="00A15BDF" w:rsidP="00A15BDF">
      <w:pPr>
        <w:rPr>
          <w:rFonts w:eastAsia="Calibri"/>
        </w:rPr>
      </w:pPr>
      <w:r w:rsidRPr="00A15BDF">
        <w:rPr>
          <w:rFonts w:eastAsia="Calibri"/>
          <w:szCs w:val="22"/>
        </w:rPr>
        <w:t>На этапе строительства воздействие на биодиверсионность от поселка рабочих, расположенного на «Зеленом Берегу» вблизи реки Волги и в непосредственной близости от Кунеевского леса (частью которого является охраняемая территория — Ставропольский сосняк), можно считать умеренным. В случае принятия соответствующих мер по смягчению последствий воздействие может быть сведено к минимуму.</w:t>
      </w:r>
    </w:p>
    <w:p w14:paraId="0CE24D05" w14:textId="77777777" w:rsidR="00A15BDF" w:rsidRPr="00A15BDF" w:rsidRDefault="00A15BDF" w:rsidP="00A15BDF">
      <w:pPr>
        <w:rPr>
          <w:rFonts w:eastAsia="Calibri"/>
        </w:rPr>
      </w:pPr>
      <w:r w:rsidRPr="00A15BDF">
        <w:rPr>
          <w:rFonts w:eastAsia="Calibri"/>
          <w:szCs w:val="22"/>
        </w:rPr>
        <w:t>На этапе строительства воздействие поселка для размещения рабочих (расположенного на территории «Зеленого берега» у Волги и в непосредственной близости от многих мест отдыха) на природные ресурсы можно считать умеренным. В случае принятия соответствующих мер по смягчению последствий воздействие может быть сведено к минимуму.</w:t>
      </w:r>
    </w:p>
    <w:p w14:paraId="60B1664C" w14:textId="77777777" w:rsidR="00A15BDF" w:rsidRPr="00A15BDF" w:rsidRDefault="00A15BDF" w:rsidP="00A15BDF">
      <w:r w:rsidRPr="00A15BDF">
        <w:rPr>
          <w:rFonts w:eastAsia="Calibri"/>
          <w:szCs w:val="22"/>
        </w:rPr>
        <w:t xml:space="preserve">Ожидается, что на этапах ввода в эксплуатацию и эксплуатации воздействие на природные ресурсы будет незначительным и ограничится только воздействием на население садоводов в части качества воздуха и шума.  При наличии соответствующих мер по снижению воздействия можно считать, что воздействие на данном этапе является незначительным. </w:t>
      </w:r>
    </w:p>
    <w:p w14:paraId="10AE6C43" w14:textId="77777777" w:rsidR="00A15BDF" w:rsidRPr="00A15BDF" w:rsidRDefault="00A15BDF" w:rsidP="00A15BDF">
      <w:pPr>
        <w:rPr>
          <w:rFonts w:eastAsia="Calibri"/>
          <w:szCs w:val="22"/>
        </w:rPr>
      </w:pPr>
    </w:p>
    <w:p w14:paraId="0E7BF7CC" w14:textId="77777777" w:rsidR="00A15BDF" w:rsidRPr="00A15BDF" w:rsidRDefault="00A15BDF" w:rsidP="00A15BDF">
      <w:pPr>
        <w:sectPr w:rsidR="00A15BDF" w:rsidRPr="00A15BDF" w:rsidSect="00E95C7C">
          <w:footerReference w:type="default" r:id="rId140"/>
          <w:pgSz w:w="11906" w:h="16838" w:code="9"/>
          <w:pgMar w:top="1134" w:right="851" w:bottom="1134" w:left="1134" w:header="709" w:footer="397" w:gutter="0"/>
          <w:cols w:space="708"/>
          <w:docGrid w:linePitch="360"/>
        </w:sectPr>
      </w:pPr>
    </w:p>
    <w:p w14:paraId="44DDFC17" w14:textId="77777777" w:rsidR="00A15BDF" w:rsidRPr="00A15BDF" w:rsidRDefault="00A15BDF" w:rsidP="00A15BDF">
      <w:pPr>
        <w:spacing w:before="170" w:after="100" w:line="170" w:lineRule="atLeast"/>
        <w:jc w:val="left"/>
        <w:rPr>
          <w:b/>
          <w:bCs/>
          <w:sz w:val="16"/>
          <w:szCs w:val="20"/>
        </w:rPr>
      </w:pPr>
      <w:bookmarkStart w:id="530" w:name="_Toc24627882"/>
      <w:r w:rsidRPr="00A15BDF">
        <w:rPr>
          <w:rFonts w:eastAsia="Calibri"/>
          <w:b/>
          <w:sz w:val="16"/>
          <w:szCs w:val="22"/>
        </w:rPr>
        <w:t xml:space="preserve">Таблица </w:t>
      </w:r>
      <w:r w:rsidRPr="00A15BDF">
        <w:rPr>
          <w:b/>
          <w:bCs/>
          <w:sz w:val="16"/>
          <w:szCs w:val="20"/>
        </w:rPr>
        <w:fldChar w:fldCharType="begin"/>
      </w:r>
      <w:r w:rsidRPr="00A15BDF">
        <w:rPr>
          <w:b/>
          <w:bCs/>
          <w:sz w:val="16"/>
          <w:szCs w:val="20"/>
        </w:rPr>
        <w:instrText xml:space="preserve"> STYLEREF 2 \s </w:instrText>
      </w:r>
      <w:r w:rsidRPr="00A15BDF">
        <w:rPr>
          <w:b/>
          <w:bCs/>
          <w:sz w:val="16"/>
          <w:szCs w:val="20"/>
        </w:rPr>
        <w:fldChar w:fldCharType="separate"/>
      </w:r>
      <w:r w:rsidRPr="00A15BDF">
        <w:rPr>
          <w:b/>
          <w:bCs/>
          <w:noProof/>
          <w:sz w:val="16"/>
          <w:szCs w:val="20"/>
        </w:rPr>
        <w:t>6.3</w:t>
      </w:r>
      <w:r w:rsidRPr="00A15BDF">
        <w:rPr>
          <w:b/>
          <w:bCs/>
          <w:sz w:val="16"/>
          <w:szCs w:val="20"/>
        </w:rPr>
        <w:fldChar w:fldCharType="end"/>
      </w:r>
      <w:r w:rsidRPr="00A15BDF">
        <w:rPr>
          <w:rFonts w:eastAsia="Calibri"/>
          <w:b/>
          <w:sz w:val="16"/>
          <w:szCs w:val="22"/>
        </w:rPr>
        <w:t>.</w:t>
      </w:r>
      <w:r w:rsidRPr="00A15BDF">
        <w:rPr>
          <w:b/>
          <w:bCs/>
          <w:sz w:val="16"/>
          <w:szCs w:val="20"/>
        </w:rPr>
        <w:fldChar w:fldCharType="begin"/>
      </w:r>
      <w:r w:rsidRPr="00A15BDF">
        <w:rPr>
          <w:b/>
          <w:bCs/>
          <w:sz w:val="16"/>
          <w:szCs w:val="20"/>
        </w:rPr>
        <w:instrText xml:space="preserve"> SEQ Table \* ARABIC \s 2 </w:instrText>
      </w:r>
      <w:r w:rsidRPr="00A15BDF">
        <w:rPr>
          <w:b/>
          <w:bCs/>
          <w:sz w:val="16"/>
          <w:szCs w:val="20"/>
        </w:rPr>
        <w:fldChar w:fldCharType="separate"/>
      </w:r>
      <w:r w:rsidRPr="00A15BDF">
        <w:rPr>
          <w:b/>
          <w:bCs/>
          <w:noProof/>
          <w:sz w:val="16"/>
          <w:szCs w:val="20"/>
        </w:rPr>
        <w:t>1</w:t>
      </w:r>
      <w:r w:rsidRPr="00A15BDF">
        <w:rPr>
          <w:b/>
          <w:bCs/>
          <w:sz w:val="16"/>
          <w:szCs w:val="20"/>
        </w:rPr>
        <w:fldChar w:fldCharType="end"/>
      </w:r>
      <w:r w:rsidRPr="00A15BDF">
        <w:rPr>
          <w:rFonts w:eastAsia="Calibri"/>
          <w:b/>
          <w:sz w:val="16"/>
          <w:szCs w:val="22"/>
        </w:rPr>
        <w:t>: Краткое изложение воздействий на биоразнообразие и природные ресурсы и контроль их смягчения</w:t>
      </w:r>
      <w:bookmarkEnd w:id="53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87"/>
        <w:gridCol w:w="1666"/>
        <w:gridCol w:w="1361"/>
        <w:gridCol w:w="1752"/>
        <w:gridCol w:w="1973"/>
        <w:gridCol w:w="1698"/>
      </w:tblGrid>
      <w:tr w:rsidR="00A15BDF" w:rsidRPr="00A15BDF" w14:paraId="3BA7FC53" w14:textId="77777777" w:rsidTr="004A246D">
        <w:trPr>
          <w:cantSplit/>
          <w:tblHeader/>
        </w:trPr>
        <w:tc>
          <w:tcPr>
            <w:tcW w:w="595" w:type="pct"/>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hideMark/>
          </w:tcPr>
          <w:p w14:paraId="131CD3ED" w14:textId="77777777" w:rsidR="00A15BDF" w:rsidRPr="00A15BDF" w:rsidRDefault="00A15BDF" w:rsidP="00A15BDF">
            <w:pPr>
              <w:keepLines/>
              <w:spacing w:before="80" w:after="80" w:line="240" w:lineRule="exact"/>
              <w:jc w:val="left"/>
              <w:rPr>
                <w:rFonts w:eastAsia="Calibri" w:cs="Arial"/>
                <w:color w:val="000000"/>
              </w:rPr>
            </w:pPr>
            <w:r w:rsidRPr="00A15BDF">
              <w:rPr>
                <w:rFonts w:eastAsia="Calibri"/>
                <w:b/>
                <w:snapToGrid w:val="0"/>
                <w:color w:val="000000"/>
                <w:szCs w:val="22"/>
              </w:rPr>
              <w:t>Воздействие</w:t>
            </w:r>
          </w:p>
        </w:tc>
        <w:tc>
          <w:tcPr>
            <w:tcW w:w="660" w:type="pct"/>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hideMark/>
          </w:tcPr>
          <w:p w14:paraId="53FAEF35" w14:textId="77777777" w:rsidR="00A15BDF" w:rsidRPr="00A15BDF" w:rsidRDefault="00A15BDF" w:rsidP="00A15BDF">
            <w:pPr>
              <w:keepLines/>
              <w:spacing w:before="80" w:after="80" w:line="240" w:lineRule="exact"/>
              <w:jc w:val="left"/>
              <w:rPr>
                <w:bCs/>
                <w:snapToGrid w:val="0"/>
              </w:rPr>
            </w:pPr>
            <w:r w:rsidRPr="00A15BDF">
              <w:rPr>
                <w:rFonts w:eastAsia="Calibri"/>
                <w:b/>
                <w:snapToGrid w:val="0"/>
                <w:color w:val="000000"/>
                <w:szCs w:val="22"/>
              </w:rPr>
              <w:t>Объект воздействия</w:t>
            </w:r>
          </w:p>
        </w:tc>
        <w:tc>
          <w:tcPr>
            <w:tcW w:w="675" w:type="pct"/>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hideMark/>
          </w:tcPr>
          <w:p w14:paraId="5CB7A25D" w14:textId="77777777" w:rsidR="00A15BDF" w:rsidRPr="00A15BDF" w:rsidRDefault="00A15BDF" w:rsidP="00A15BDF">
            <w:pPr>
              <w:keepLines/>
              <w:spacing w:before="80" w:after="0" w:line="256" w:lineRule="auto"/>
              <w:jc w:val="left"/>
              <w:rPr>
                <w:bCs/>
                <w:snapToGrid w:val="0"/>
              </w:rPr>
            </w:pPr>
            <w:r w:rsidRPr="00A15BDF">
              <w:rPr>
                <w:rFonts w:eastAsia="Calibri"/>
                <w:b/>
                <w:snapToGrid w:val="0"/>
                <w:color w:val="000000"/>
                <w:szCs w:val="22"/>
              </w:rPr>
              <w:t>Этап</w:t>
            </w:r>
          </w:p>
        </w:tc>
        <w:tc>
          <w:tcPr>
            <w:tcW w:w="860" w:type="pct"/>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hideMark/>
          </w:tcPr>
          <w:p w14:paraId="0BDCA906" w14:textId="77777777" w:rsidR="00A15BDF" w:rsidRPr="00A15BDF" w:rsidRDefault="00A15BDF" w:rsidP="00A15BDF">
            <w:pPr>
              <w:keepLines/>
              <w:spacing w:before="80" w:after="80" w:line="240" w:lineRule="exact"/>
              <w:jc w:val="left"/>
              <w:rPr>
                <w:rFonts w:eastAsia="Calibri" w:cs="Arial"/>
              </w:rPr>
            </w:pPr>
            <w:r w:rsidRPr="00A15BDF">
              <w:rPr>
                <w:rFonts w:eastAsia="Calibri"/>
                <w:b/>
                <w:snapToGrid w:val="0"/>
                <w:color w:val="000000"/>
                <w:szCs w:val="22"/>
              </w:rPr>
              <w:t>Важность первоначального воздействия</w:t>
            </w:r>
          </w:p>
        </w:tc>
        <w:tc>
          <w:tcPr>
            <w:tcW w:w="1539" w:type="pct"/>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hideMark/>
          </w:tcPr>
          <w:p w14:paraId="2B4CF97D" w14:textId="77777777" w:rsidR="00A15BDF" w:rsidRPr="00A15BDF" w:rsidRDefault="00A15BDF" w:rsidP="00A15BDF">
            <w:pPr>
              <w:spacing w:after="0" w:line="240" w:lineRule="auto"/>
              <w:ind w:left="357"/>
              <w:contextualSpacing/>
              <w:jc w:val="left"/>
              <w:rPr>
                <w:rFonts w:eastAsia="Calibri" w:cs="Arial"/>
              </w:rPr>
            </w:pPr>
            <w:r w:rsidRPr="00A15BDF">
              <w:rPr>
                <w:rFonts w:eastAsia="Calibri"/>
                <w:b/>
                <w:snapToGrid w:val="0"/>
                <w:color w:val="000000"/>
                <w:szCs w:val="22"/>
              </w:rPr>
              <w:t>Проектирование и меры по снижению воздействия</w:t>
            </w:r>
          </w:p>
        </w:tc>
        <w:tc>
          <w:tcPr>
            <w:tcW w:w="671" w:type="pct"/>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hideMark/>
          </w:tcPr>
          <w:p w14:paraId="430BEDA0" w14:textId="77777777" w:rsidR="00A15BDF" w:rsidRPr="00A15BDF" w:rsidRDefault="00A15BDF" w:rsidP="00A15BDF">
            <w:pPr>
              <w:keepLines/>
              <w:spacing w:before="80" w:after="80" w:line="240" w:lineRule="exact"/>
              <w:jc w:val="left"/>
              <w:rPr>
                <w:rFonts w:eastAsia="Calibri" w:cs="Arial"/>
              </w:rPr>
            </w:pPr>
            <w:r w:rsidRPr="00A15BDF">
              <w:rPr>
                <w:rFonts w:eastAsia="Calibri"/>
                <w:b/>
                <w:snapToGrid w:val="0"/>
                <w:color w:val="000000"/>
                <w:szCs w:val="22"/>
              </w:rPr>
              <w:t>Остаточное воздействие</w:t>
            </w:r>
          </w:p>
        </w:tc>
      </w:tr>
      <w:tr w:rsidR="00A15BDF" w:rsidRPr="00A15BDF" w14:paraId="144BC165" w14:textId="77777777" w:rsidTr="004A246D">
        <w:tc>
          <w:tcPr>
            <w:tcW w:w="5000" w:type="pct"/>
            <w:gridSpan w:val="6"/>
            <w:tcBorders>
              <w:top w:val="single" w:sz="4" w:space="0" w:color="auto"/>
              <w:left w:val="single" w:sz="4" w:space="0" w:color="auto"/>
              <w:bottom w:val="single" w:sz="4" w:space="0" w:color="auto"/>
              <w:right w:val="single" w:sz="4" w:space="0" w:color="auto"/>
            </w:tcBorders>
            <w:hideMark/>
          </w:tcPr>
          <w:p w14:paraId="3687D6E4" w14:textId="77777777" w:rsidR="00A15BDF" w:rsidRPr="00A15BDF" w:rsidRDefault="00A15BDF" w:rsidP="00A15BDF">
            <w:pPr>
              <w:keepLines/>
              <w:spacing w:before="80" w:after="80" w:line="240" w:lineRule="exact"/>
              <w:rPr>
                <w:rFonts w:eastAsia="Calibri" w:cs="Arial"/>
                <w:b/>
              </w:rPr>
            </w:pPr>
            <w:r w:rsidRPr="00A15BDF">
              <w:rPr>
                <w:rFonts w:eastAsia="Calibri"/>
                <w:b/>
                <w:szCs w:val="22"/>
              </w:rPr>
              <w:t>Воздействие на биоразнообразие и природные ресурсы и контроль за смягчением его последствий</w:t>
            </w:r>
          </w:p>
        </w:tc>
      </w:tr>
      <w:tr w:rsidR="00A15BDF" w:rsidRPr="00A15BDF" w14:paraId="68D90EC5" w14:textId="77777777" w:rsidTr="004A246D">
        <w:tc>
          <w:tcPr>
            <w:tcW w:w="595" w:type="pct"/>
            <w:tcBorders>
              <w:top w:val="single" w:sz="4" w:space="0" w:color="auto"/>
              <w:left w:val="single" w:sz="4" w:space="0" w:color="auto"/>
              <w:bottom w:val="single" w:sz="4" w:space="0" w:color="auto"/>
              <w:right w:val="single" w:sz="4" w:space="0" w:color="auto"/>
            </w:tcBorders>
            <w:hideMark/>
          </w:tcPr>
          <w:p w14:paraId="39470DFE" w14:textId="77777777" w:rsidR="00A15BDF" w:rsidRPr="00A15BDF" w:rsidRDefault="00A15BDF" w:rsidP="00A15BDF">
            <w:pPr>
              <w:keepLines/>
              <w:spacing w:before="80" w:after="80" w:line="240" w:lineRule="exact"/>
              <w:rPr>
                <w:rFonts w:eastAsia="Calibri" w:cs="Arial"/>
                <w:color w:val="000000"/>
                <w:highlight w:val="green"/>
              </w:rPr>
            </w:pPr>
            <w:r w:rsidRPr="00A15BDF">
              <w:rPr>
                <w:rFonts w:eastAsia="Calibri"/>
                <w:color w:val="000000"/>
                <w:szCs w:val="22"/>
              </w:rPr>
              <w:t>Воздействие выполненных строительных работ, транспортных средств, строительной техники и рабочего персонала на окружающую среду и живые организмы</w:t>
            </w:r>
            <w:r w:rsidRPr="00A15BDF">
              <w:rPr>
                <w:rFonts w:eastAsia="Calibri"/>
                <w:szCs w:val="22"/>
                <w:highlight w:val="green"/>
              </w:rPr>
              <w:t xml:space="preserve"> </w:t>
            </w:r>
          </w:p>
        </w:tc>
        <w:tc>
          <w:tcPr>
            <w:tcW w:w="660" w:type="pct"/>
            <w:tcBorders>
              <w:top w:val="single" w:sz="4" w:space="0" w:color="auto"/>
              <w:left w:val="single" w:sz="4" w:space="0" w:color="auto"/>
              <w:bottom w:val="single" w:sz="4" w:space="0" w:color="auto"/>
              <w:right w:val="single" w:sz="4" w:space="0" w:color="auto"/>
            </w:tcBorders>
            <w:vAlign w:val="center"/>
          </w:tcPr>
          <w:p w14:paraId="75F09BFE" w14:textId="77777777" w:rsidR="00A15BDF" w:rsidRPr="00A15BDF" w:rsidRDefault="00A15BDF" w:rsidP="00A15BDF">
            <w:pPr>
              <w:keepLines/>
              <w:spacing w:before="80" w:after="80" w:line="240" w:lineRule="exact"/>
              <w:rPr>
                <w:rFonts w:eastAsia="Calibri" w:cs="Arial"/>
                <w:bCs/>
              </w:rPr>
            </w:pPr>
            <w:r w:rsidRPr="00A15BDF">
              <w:rPr>
                <w:rFonts w:eastAsia="Calibri"/>
                <w:szCs w:val="22"/>
              </w:rPr>
              <w:t>Охраняемые законом территории</w:t>
            </w:r>
          </w:p>
          <w:p w14:paraId="2A9D4D7F" w14:textId="77777777" w:rsidR="00A15BDF" w:rsidRPr="00A15BDF" w:rsidRDefault="00A15BDF" w:rsidP="00A15BDF">
            <w:pPr>
              <w:keepLines/>
              <w:spacing w:before="80" w:after="80" w:line="240" w:lineRule="exact"/>
              <w:rPr>
                <w:bCs/>
                <w:snapToGrid w:val="0"/>
              </w:rPr>
            </w:pPr>
          </w:p>
        </w:tc>
        <w:tc>
          <w:tcPr>
            <w:tcW w:w="675" w:type="pct"/>
            <w:tcBorders>
              <w:top w:val="single" w:sz="4" w:space="0" w:color="auto"/>
              <w:left w:val="single" w:sz="4" w:space="0" w:color="auto"/>
              <w:bottom w:val="single" w:sz="4" w:space="0" w:color="auto"/>
              <w:right w:val="single" w:sz="4" w:space="0" w:color="auto"/>
            </w:tcBorders>
            <w:vAlign w:val="center"/>
            <w:hideMark/>
          </w:tcPr>
          <w:p w14:paraId="6FB2BC1A" w14:textId="77777777" w:rsidR="00A15BDF" w:rsidRPr="00A15BDF" w:rsidRDefault="00A15BDF" w:rsidP="00A15BDF">
            <w:pPr>
              <w:keepLines/>
              <w:spacing w:before="80" w:after="0" w:line="256" w:lineRule="auto"/>
              <w:rPr>
                <w:bCs/>
                <w:snapToGrid w:val="0"/>
              </w:rPr>
            </w:pPr>
            <w:r w:rsidRPr="00A15BDF">
              <w:rPr>
                <w:rFonts w:eastAsia="Calibri"/>
                <w:szCs w:val="22"/>
              </w:rPr>
              <w:t>Строительство и эксплуатация</w:t>
            </w:r>
          </w:p>
        </w:tc>
        <w:tc>
          <w:tcPr>
            <w:tcW w:w="860" w:type="pct"/>
            <w:tcBorders>
              <w:top w:val="single" w:sz="4" w:space="0" w:color="auto"/>
              <w:left w:val="single" w:sz="4" w:space="0" w:color="auto"/>
              <w:bottom w:val="single" w:sz="4" w:space="0" w:color="auto"/>
              <w:right w:val="single" w:sz="4" w:space="0" w:color="auto"/>
            </w:tcBorders>
            <w:vAlign w:val="center"/>
            <w:hideMark/>
          </w:tcPr>
          <w:p w14:paraId="36E72FC6" w14:textId="77777777" w:rsidR="00A15BDF" w:rsidRPr="00A15BDF" w:rsidRDefault="00A15BDF" w:rsidP="00A15BDF">
            <w:pPr>
              <w:keepLines/>
              <w:spacing w:before="80" w:after="80" w:line="240" w:lineRule="exact"/>
              <w:rPr>
                <w:rFonts w:eastAsia="Calibri" w:cs="Arial"/>
              </w:rPr>
            </w:pPr>
            <w:r w:rsidRPr="00A15BDF">
              <w:rPr>
                <w:rFonts w:eastAsia="Calibri"/>
                <w:szCs w:val="22"/>
              </w:rPr>
              <w:t>Незначительное</w:t>
            </w:r>
          </w:p>
        </w:tc>
        <w:tc>
          <w:tcPr>
            <w:tcW w:w="1539" w:type="pct"/>
            <w:tcBorders>
              <w:top w:val="single" w:sz="4" w:space="0" w:color="auto"/>
              <w:left w:val="single" w:sz="4" w:space="0" w:color="auto"/>
              <w:bottom w:val="single" w:sz="4" w:space="0" w:color="auto"/>
              <w:right w:val="single" w:sz="4" w:space="0" w:color="auto"/>
            </w:tcBorders>
            <w:vAlign w:val="center"/>
            <w:hideMark/>
          </w:tcPr>
          <w:p w14:paraId="5E20A235" w14:textId="77777777" w:rsidR="00A15BDF" w:rsidRPr="00A15BDF" w:rsidRDefault="00A15BDF" w:rsidP="00A15BDF">
            <w:pPr>
              <w:spacing w:after="0" w:line="256" w:lineRule="auto"/>
              <w:ind w:left="318"/>
              <w:rPr>
                <w:rFonts w:eastAsia="TimesNewRomanPSMT" w:cs="Arial"/>
              </w:rPr>
            </w:pPr>
            <w:r w:rsidRPr="00A15BDF">
              <w:rPr>
                <w:rFonts w:eastAsia="Calibri"/>
                <w:szCs w:val="22"/>
              </w:rPr>
              <w:t>Не требуется</w:t>
            </w:r>
          </w:p>
        </w:tc>
        <w:tc>
          <w:tcPr>
            <w:tcW w:w="671" w:type="pct"/>
            <w:tcBorders>
              <w:top w:val="single" w:sz="4" w:space="0" w:color="auto"/>
              <w:left w:val="single" w:sz="4" w:space="0" w:color="auto"/>
              <w:bottom w:val="single" w:sz="4" w:space="0" w:color="auto"/>
              <w:right w:val="single" w:sz="4" w:space="0" w:color="auto"/>
            </w:tcBorders>
            <w:vAlign w:val="center"/>
            <w:hideMark/>
          </w:tcPr>
          <w:p w14:paraId="24FBBEF2" w14:textId="77777777" w:rsidR="00A15BDF" w:rsidRPr="00A15BDF" w:rsidRDefault="00A15BDF" w:rsidP="00A15BDF">
            <w:pPr>
              <w:keepLines/>
              <w:spacing w:before="80" w:after="80" w:line="240" w:lineRule="exact"/>
              <w:rPr>
                <w:rFonts w:eastAsia="Calibri" w:cs="Arial"/>
              </w:rPr>
            </w:pPr>
            <w:r w:rsidRPr="00A15BDF">
              <w:rPr>
                <w:rFonts w:eastAsia="Calibri"/>
                <w:szCs w:val="22"/>
              </w:rPr>
              <w:t>Незначительное</w:t>
            </w:r>
          </w:p>
        </w:tc>
      </w:tr>
      <w:tr w:rsidR="00A15BDF" w:rsidRPr="00A15BDF" w14:paraId="2D4F7A6E" w14:textId="77777777" w:rsidTr="004A246D">
        <w:tc>
          <w:tcPr>
            <w:tcW w:w="595" w:type="pct"/>
            <w:tcBorders>
              <w:top w:val="single" w:sz="4" w:space="0" w:color="auto"/>
              <w:left w:val="single" w:sz="4" w:space="0" w:color="auto"/>
              <w:bottom w:val="single" w:sz="4" w:space="0" w:color="auto"/>
              <w:right w:val="single" w:sz="4" w:space="0" w:color="auto"/>
            </w:tcBorders>
            <w:hideMark/>
          </w:tcPr>
          <w:p w14:paraId="6A1898FE" w14:textId="77777777" w:rsidR="00A15BDF" w:rsidRPr="00A15BDF" w:rsidRDefault="00A15BDF" w:rsidP="00A15BDF">
            <w:pPr>
              <w:keepLines/>
              <w:spacing w:before="80" w:after="80" w:line="240" w:lineRule="exact"/>
              <w:rPr>
                <w:rFonts w:eastAsia="Calibri" w:cs="Arial"/>
                <w:color w:val="000000"/>
                <w:highlight w:val="yellow"/>
              </w:rPr>
            </w:pPr>
            <w:r w:rsidRPr="00A15BDF">
              <w:rPr>
                <w:rFonts w:eastAsia="Calibri"/>
                <w:color w:val="000000"/>
                <w:szCs w:val="22"/>
              </w:rPr>
              <w:t>Воздействие выполненных строительных работ, транспортных средств, строительной техники и рабочего персонала на окружающую среду и живые организмы</w:t>
            </w:r>
          </w:p>
        </w:tc>
        <w:tc>
          <w:tcPr>
            <w:tcW w:w="660" w:type="pct"/>
            <w:tcBorders>
              <w:top w:val="single" w:sz="4" w:space="0" w:color="auto"/>
              <w:left w:val="single" w:sz="4" w:space="0" w:color="auto"/>
              <w:bottom w:val="single" w:sz="4" w:space="0" w:color="auto"/>
              <w:right w:val="single" w:sz="4" w:space="0" w:color="auto"/>
            </w:tcBorders>
          </w:tcPr>
          <w:p w14:paraId="4CB24B06" w14:textId="77777777" w:rsidR="00A15BDF" w:rsidRPr="00A15BDF" w:rsidRDefault="00A15BDF" w:rsidP="00A15BDF">
            <w:pPr>
              <w:keepLines/>
              <w:spacing w:before="80" w:after="80" w:line="240" w:lineRule="exact"/>
              <w:rPr>
                <w:bCs/>
                <w:snapToGrid w:val="0"/>
                <w:highlight w:val="yellow"/>
              </w:rPr>
            </w:pPr>
            <w:r w:rsidRPr="00A15BDF">
              <w:rPr>
                <w:rFonts w:eastAsia="Calibri"/>
                <w:snapToGrid w:val="0"/>
                <w:szCs w:val="22"/>
              </w:rPr>
              <w:t>Остаточная растительность на строительной площадке; мелкоразмерная лесная и полевая фауна, встречающаяся на территории объекта</w:t>
            </w:r>
          </w:p>
          <w:p w14:paraId="6EF4FD98" w14:textId="77777777" w:rsidR="00A15BDF" w:rsidRPr="00A15BDF" w:rsidRDefault="00A15BDF" w:rsidP="00A15BDF">
            <w:pPr>
              <w:keepLines/>
              <w:spacing w:before="80" w:after="80" w:line="240" w:lineRule="exact"/>
              <w:rPr>
                <w:bCs/>
                <w:snapToGrid w:val="0"/>
                <w:highlight w:val="yellow"/>
              </w:rPr>
            </w:pPr>
          </w:p>
        </w:tc>
        <w:tc>
          <w:tcPr>
            <w:tcW w:w="675" w:type="pct"/>
            <w:tcBorders>
              <w:top w:val="single" w:sz="4" w:space="0" w:color="auto"/>
              <w:left w:val="single" w:sz="4" w:space="0" w:color="auto"/>
              <w:bottom w:val="single" w:sz="4" w:space="0" w:color="auto"/>
              <w:right w:val="single" w:sz="4" w:space="0" w:color="auto"/>
            </w:tcBorders>
          </w:tcPr>
          <w:p w14:paraId="47B196F2" w14:textId="77777777" w:rsidR="00A15BDF" w:rsidRPr="00A15BDF" w:rsidRDefault="00A15BDF" w:rsidP="00A15BDF">
            <w:pPr>
              <w:keepLines/>
              <w:spacing w:before="80" w:after="0" w:line="256" w:lineRule="auto"/>
              <w:rPr>
                <w:bCs/>
                <w:snapToGrid w:val="0"/>
                <w:highlight w:val="yellow"/>
              </w:rPr>
            </w:pPr>
            <w:r w:rsidRPr="00A15BDF">
              <w:rPr>
                <w:rFonts w:eastAsia="Calibri"/>
                <w:snapToGrid w:val="0"/>
                <w:szCs w:val="22"/>
              </w:rPr>
              <w:t>Этап строительства и ввода в эксплуатацию</w:t>
            </w:r>
          </w:p>
          <w:p w14:paraId="02F89CF5" w14:textId="77777777" w:rsidR="00A15BDF" w:rsidRPr="00A15BDF" w:rsidRDefault="00A15BDF" w:rsidP="00A15BDF">
            <w:pPr>
              <w:keepLines/>
              <w:spacing w:after="0" w:line="256" w:lineRule="auto"/>
              <w:rPr>
                <w:bCs/>
                <w:snapToGrid w:val="0"/>
                <w:highlight w:val="yellow"/>
              </w:rPr>
            </w:pPr>
          </w:p>
          <w:p w14:paraId="16AA0AB8" w14:textId="77777777" w:rsidR="00A15BDF" w:rsidRPr="00A15BDF" w:rsidRDefault="00A15BDF" w:rsidP="00A15BDF">
            <w:pPr>
              <w:keepLines/>
              <w:spacing w:after="0" w:line="256" w:lineRule="auto"/>
              <w:rPr>
                <w:bCs/>
                <w:snapToGrid w:val="0"/>
                <w:highlight w:val="yellow"/>
              </w:rPr>
            </w:pPr>
          </w:p>
          <w:p w14:paraId="1469F2AA" w14:textId="77777777" w:rsidR="00A15BDF" w:rsidRPr="00A15BDF" w:rsidRDefault="00A15BDF" w:rsidP="00A15BDF">
            <w:pPr>
              <w:keepLines/>
              <w:spacing w:after="0" w:line="256" w:lineRule="auto"/>
              <w:rPr>
                <w:bCs/>
                <w:snapToGrid w:val="0"/>
                <w:highlight w:val="yellow"/>
              </w:rPr>
            </w:pPr>
          </w:p>
        </w:tc>
        <w:tc>
          <w:tcPr>
            <w:tcW w:w="860" w:type="pct"/>
            <w:tcBorders>
              <w:top w:val="single" w:sz="4" w:space="0" w:color="auto"/>
              <w:left w:val="single" w:sz="4" w:space="0" w:color="auto"/>
              <w:bottom w:val="single" w:sz="4" w:space="0" w:color="auto"/>
              <w:right w:val="single" w:sz="4" w:space="0" w:color="auto"/>
            </w:tcBorders>
          </w:tcPr>
          <w:p w14:paraId="3F8F289E" w14:textId="77777777" w:rsidR="00A15BDF" w:rsidRPr="00A15BDF" w:rsidRDefault="00A15BDF" w:rsidP="00A15BDF">
            <w:pPr>
              <w:keepLines/>
              <w:spacing w:before="80" w:after="80" w:line="240" w:lineRule="exact"/>
              <w:rPr>
                <w:rFonts w:cs="Arial"/>
                <w:bCs/>
                <w:snapToGrid w:val="0"/>
              </w:rPr>
            </w:pPr>
            <w:r w:rsidRPr="00A15BDF">
              <w:rPr>
                <w:rFonts w:eastAsia="Calibri"/>
                <w:szCs w:val="22"/>
              </w:rPr>
              <w:t xml:space="preserve">Значение воздействия считается </w:t>
            </w:r>
            <w:r w:rsidRPr="00A15BDF">
              <w:rPr>
                <w:rFonts w:eastAsia="Calibri"/>
                <w:b/>
                <w:szCs w:val="22"/>
              </w:rPr>
              <w:t>умеренным</w:t>
            </w:r>
            <w:r w:rsidRPr="00A15BDF">
              <w:rPr>
                <w:rFonts w:eastAsia="Calibri"/>
                <w:szCs w:val="22"/>
              </w:rPr>
              <w:t>, если на объектах не принимаются специальные меры.</w:t>
            </w:r>
          </w:p>
          <w:p w14:paraId="72160C76" w14:textId="77777777" w:rsidR="00A15BDF" w:rsidRPr="00A15BDF" w:rsidRDefault="00A15BDF" w:rsidP="00A15BDF">
            <w:pPr>
              <w:keepLines/>
              <w:spacing w:before="80" w:after="80" w:line="240" w:lineRule="exact"/>
              <w:rPr>
                <w:bCs/>
                <w:snapToGrid w:val="0"/>
                <w:highlight w:val="yellow"/>
              </w:rPr>
            </w:pPr>
          </w:p>
        </w:tc>
        <w:tc>
          <w:tcPr>
            <w:tcW w:w="1539" w:type="pct"/>
            <w:tcBorders>
              <w:top w:val="single" w:sz="4" w:space="0" w:color="auto"/>
              <w:left w:val="single" w:sz="4" w:space="0" w:color="auto"/>
              <w:bottom w:val="single" w:sz="4" w:space="0" w:color="auto"/>
              <w:right w:val="single" w:sz="4" w:space="0" w:color="auto"/>
            </w:tcBorders>
          </w:tcPr>
          <w:p w14:paraId="52E90D9E" w14:textId="77777777" w:rsidR="00A15BDF" w:rsidRPr="00A15BDF" w:rsidRDefault="00A15BDF" w:rsidP="00A15BDF">
            <w:pPr>
              <w:spacing w:after="0" w:line="256" w:lineRule="auto"/>
              <w:ind w:left="357" w:hanging="357"/>
              <w:rPr>
                <w:rFonts w:ascii="Symbol" w:eastAsia="Calibri" w:hAnsi="Symbol" w:cs="Arial"/>
              </w:rPr>
            </w:pPr>
            <w:r w:rsidRPr="00A15BDF">
              <w:rPr>
                <w:rFonts w:ascii="Calibri" w:eastAsia="Calibri" w:hAnsi="Calibri"/>
                <w:sz w:val="22"/>
                <w:szCs w:val="22"/>
              </w:rPr>
              <w:tab/>
            </w:r>
            <w:r w:rsidRPr="00A15BDF">
              <w:rPr>
                <w:rFonts w:eastAsia="Calibri"/>
                <w:szCs w:val="22"/>
              </w:rPr>
              <w:t xml:space="preserve">Своевременное проведение проверок процесса поставки строительных материалов. Использование дорог, транспортных путей и маршрутов рабочего персонала, рекомендованных только в Проекте; </w:t>
            </w:r>
          </w:p>
          <w:p w14:paraId="51BC3EE3" w14:textId="77777777" w:rsidR="00A15BDF" w:rsidRPr="00A15BDF" w:rsidRDefault="00A15BDF" w:rsidP="00A15BDF">
            <w:pPr>
              <w:spacing w:after="0" w:line="256" w:lineRule="auto"/>
              <w:ind w:left="357" w:hanging="357"/>
              <w:rPr>
                <w:rFonts w:ascii="Symbol" w:eastAsia="Calibri" w:hAnsi="Symbol" w:cs="Arial"/>
              </w:rPr>
            </w:pPr>
            <w:r w:rsidRPr="00A15BDF">
              <w:rPr>
                <w:rFonts w:ascii="Calibri" w:eastAsia="Calibri" w:hAnsi="Calibri"/>
                <w:sz w:val="22"/>
                <w:szCs w:val="22"/>
              </w:rPr>
              <w:tab/>
            </w:r>
            <w:r w:rsidRPr="00A15BDF">
              <w:rPr>
                <w:rFonts w:eastAsia="Calibri"/>
                <w:szCs w:val="22"/>
              </w:rPr>
              <w:t>Разгрузочные работы и хранение строительных материалов осуществляются только в местах, предусмотренных Проектом;</w:t>
            </w:r>
          </w:p>
          <w:p w14:paraId="3DC57829" w14:textId="77777777" w:rsidR="00A15BDF" w:rsidRPr="00A15BDF" w:rsidRDefault="00A15BDF" w:rsidP="00A15BDF">
            <w:pPr>
              <w:spacing w:after="0" w:line="256" w:lineRule="auto"/>
              <w:ind w:left="357" w:hanging="357"/>
              <w:rPr>
                <w:rFonts w:ascii="Symbol" w:eastAsia="Calibri" w:hAnsi="Symbol" w:cs="Arial"/>
              </w:rPr>
            </w:pPr>
            <w:r w:rsidRPr="00A15BDF">
              <w:rPr>
                <w:rFonts w:ascii="Calibri" w:eastAsia="Calibri" w:hAnsi="Calibri"/>
                <w:sz w:val="22"/>
                <w:szCs w:val="22"/>
              </w:rPr>
              <w:tab/>
            </w:r>
            <w:r w:rsidRPr="00A15BDF">
              <w:rPr>
                <w:rFonts w:eastAsia="Calibri"/>
                <w:szCs w:val="22"/>
              </w:rPr>
              <w:t>Недопущение заправки топливом и мойки транспортных средств в местах, не предназначенных для этих целей;</w:t>
            </w:r>
          </w:p>
          <w:p w14:paraId="5B9F93BC" w14:textId="77777777" w:rsidR="00A15BDF" w:rsidRPr="00A15BDF" w:rsidRDefault="00A15BDF" w:rsidP="00A15BDF">
            <w:pPr>
              <w:spacing w:after="0" w:line="256" w:lineRule="auto"/>
              <w:ind w:left="357" w:hanging="357"/>
              <w:rPr>
                <w:rFonts w:ascii="Symbol" w:eastAsia="Calibri" w:hAnsi="Symbol" w:cs="Arial"/>
              </w:rPr>
            </w:pPr>
            <w:r w:rsidRPr="00A15BDF">
              <w:rPr>
                <w:rFonts w:ascii="Calibri" w:eastAsia="Calibri" w:hAnsi="Calibri"/>
                <w:sz w:val="22"/>
                <w:szCs w:val="22"/>
              </w:rPr>
              <w:tab/>
            </w:r>
            <w:r w:rsidRPr="00A15BDF">
              <w:rPr>
                <w:rFonts w:eastAsia="Calibri"/>
                <w:szCs w:val="22"/>
              </w:rPr>
              <w:t>Все открытые площадки, предназначенные для разгрузки и хранения материалов, а также соответствующие проходы и подъездные пути должны иметь твердую поверхность;</w:t>
            </w:r>
          </w:p>
          <w:p w14:paraId="13F38125" w14:textId="77777777" w:rsidR="00A15BDF" w:rsidRPr="00A15BDF" w:rsidRDefault="00A15BDF" w:rsidP="00A15BDF">
            <w:pPr>
              <w:autoSpaceDE w:val="0"/>
              <w:autoSpaceDN w:val="0"/>
              <w:adjustRightInd w:val="0"/>
              <w:spacing w:after="0" w:line="256" w:lineRule="auto"/>
              <w:ind w:left="357" w:hanging="357"/>
              <w:contextualSpacing/>
              <w:rPr>
                <w:rFonts w:ascii="Symbol" w:eastAsia="Calibri" w:hAnsi="Symbol" w:cs="Arial"/>
                <w:bCs/>
              </w:rPr>
            </w:pPr>
            <w:r w:rsidRPr="00A15BDF">
              <w:rPr>
                <w:rFonts w:ascii="Calibri" w:eastAsia="Calibri" w:hAnsi="Calibri"/>
                <w:sz w:val="22"/>
                <w:szCs w:val="22"/>
              </w:rPr>
              <w:tab/>
            </w:r>
            <w:r w:rsidRPr="00A15BDF">
              <w:rPr>
                <w:rFonts w:eastAsia="Calibri"/>
                <w:szCs w:val="22"/>
              </w:rPr>
              <w:t>Создание мест временного хранения бытовых и промышленных отходов, своевременное их удаление;</w:t>
            </w:r>
          </w:p>
          <w:p w14:paraId="7FAE26DA" w14:textId="77777777" w:rsidR="00A15BDF" w:rsidRPr="00A15BDF" w:rsidRDefault="00A15BDF" w:rsidP="00A15BDF">
            <w:pPr>
              <w:autoSpaceDE w:val="0"/>
              <w:autoSpaceDN w:val="0"/>
              <w:adjustRightInd w:val="0"/>
              <w:spacing w:after="0" w:line="256" w:lineRule="auto"/>
              <w:ind w:left="357" w:hanging="357"/>
              <w:contextualSpacing/>
              <w:rPr>
                <w:rFonts w:ascii="Symbol" w:eastAsia="Calibri" w:hAnsi="Symbol" w:cs="Arial"/>
                <w:bCs/>
              </w:rPr>
            </w:pPr>
            <w:r w:rsidRPr="00A15BDF">
              <w:rPr>
                <w:rFonts w:ascii="Calibri" w:eastAsia="Calibri" w:hAnsi="Calibri"/>
                <w:sz w:val="22"/>
                <w:szCs w:val="22"/>
              </w:rPr>
              <w:tab/>
            </w:r>
            <w:r w:rsidRPr="00A15BDF">
              <w:rPr>
                <w:rFonts w:eastAsia="Calibri"/>
                <w:szCs w:val="22"/>
              </w:rPr>
              <w:t>Улучшение состояния участка после завершения строительных работ.</w:t>
            </w:r>
          </w:p>
          <w:p w14:paraId="57158529" w14:textId="77777777" w:rsidR="00A15BDF" w:rsidRPr="00A15BDF" w:rsidRDefault="00A15BDF" w:rsidP="00A15BDF">
            <w:pPr>
              <w:spacing w:after="160" w:line="256" w:lineRule="auto"/>
              <w:ind w:left="357" w:hanging="357"/>
              <w:contextualSpacing/>
              <w:rPr>
                <w:rFonts w:ascii="Symbol" w:eastAsia="TimesNewRomanPSMT" w:hAnsi="Symbol" w:cs="Arial"/>
              </w:rPr>
            </w:pPr>
            <w:r w:rsidRPr="00A15BDF">
              <w:rPr>
                <w:rFonts w:ascii="Calibri" w:eastAsia="Calibri" w:hAnsi="Calibri"/>
                <w:sz w:val="22"/>
                <w:szCs w:val="22"/>
              </w:rPr>
              <w:tab/>
            </w:r>
            <w:r w:rsidRPr="00A15BDF">
              <w:rPr>
                <w:rFonts w:eastAsia="Calibri"/>
                <w:szCs w:val="22"/>
              </w:rPr>
              <w:t>Организация профилактических противопожарных мероприятий.</w:t>
            </w:r>
          </w:p>
          <w:p w14:paraId="6FA25B6B" w14:textId="77777777" w:rsidR="00A15BDF" w:rsidRPr="00A15BDF" w:rsidRDefault="00A15BDF" w:rsidP="00A15BDF">
            <w:pPr>
              <w:spacing w:after="0" w:line="256" w:lineRule="auto"/>
              <w:rPr>
                <w:rFonts w:eastAsia="TimesNewRomanPSMT" w:cs="Arial"/>
              </w:rPr>
            </w:pPr>
          </w:p>
        </w:tc>
        <w:tc>
          <w:tcPr>
            <w:tcW w:w="671" w:type="pct"/>
            <w:tcBorders>
              <w:top w:val="single" w:sz="4" w:space="0" w:color="auto"/>
              <w:left w:val="single" w:sz="4" w:space="0" w:color="auto"/>
              <w:bottom w:val="single" w:sz="4" w:space="0" w:color="auto"/>
              <w:right w:val="single" w:sz="4" w:space="0" w:color="auto"/>
            </w:tcBorders>
            <w:hideMark/>
          </w:tcPr>
          <w:p w14:paraId="429A1CCB" w14:textId="77777777" w:rsidR="00A15BDF" w:rsidRPr="00A15BDF" w:rsidRDefault="00A15BDF" w:rsidP="00A15BDF">
            <w:pPr>
              <w:keepLines/>
              <w:spacing w:before="80" w:after="80" w:line="240" w:lineRule="exact"/>
              <w:rPr>
                <w:rFonts w:eastAsia="Calibri" w:cs="Arial"/>
                <w:color w:val="000000"/>
                <w:highlight w:val="yellow"/>
              </w:rPr>
            </w:pPr>
            <w:r w:rsidRPr="00A15BDF">
              <w:rPr>
                <w:rFonts w:eastAsia="Calibri"/>
                <w:szCs w:val="22"/>
              </w:rPr>
              <w:t xml:space="preserve">В случае принятия соответствующих мер ожидается, что остаточное воздействие будет </w:t>
            </w:r>
            <w:r w:rsidRPr="00A15BDF">
              <w:rPr>
                <w:rFonts w:eastAsia="Calibri"/>
                <w:b/>
                <w:szCs w:val="22"/>
              </w:rPr>
              <w:t>низким</w:t>
            </w:r>
          </w:p>
        </w:tc>
      </w:tr>
      <w:tr w:rsidR="00A15BDF" w:rsidRPr="00A15BDF" w14:paraId="735F75B7" w14:textId="77777777" w:rsidTr="004A246D">
        <w:tc>
          <w:tcPr>
            <w:tcW w:w="595" w:type="pct"/>
            <w:tcBorders>
              <w:top w:val="single" w:sz="4" w:space="0" w:color="auto"/>
              <w:left w:val="single" w:sz="4" w:space="0" w:color="auto"/>
              <w:bottom w:val="single" w:sz="4" w:space="0" w:color="auto"/>
              <w:right w:val="single" w:sz="4" w:space="0" w:color="auto"/>
            </w:tcBorders>
            <w:hideMark/>
          </w:tcPr>
          <w:p w14:paraId="5D1889E7" w14:textId="77777777" w:rsidR="00A15BDF" w:rsidRPr="00A15BDF" w:rsidRDefault="00A15BDF" w:rsidP="00A15BDF">
            <w:pPr>
              <w:keepLines/>
              <w:spacing w:before="80" w:after="80" w:line="240" w:lineRule="exact"/>
              <w:rPr>
                <w:rFonts w:eastAsia="Calibri" w:cs="Arial"/>
                <w:color w:val="000000"/>
              </w:rPr>
            </w:pPr>
            <w:r w:rsidRPr="00A15BDF">
              <w:rPr>
                <w:rFonts w:eastAsia="Calibri"/>
                <w:color w:val="000000"/>
                <w:szCs w:val="22"/>
              </w:rPr>
              <w:t>Воздействие выполненных строительных работ, транспортных средств, строительной техники и рабочего персонала на окружающую среду и живые организмы</w:t>
            </w:r>
          </w:p>
        </w:tc>
        <w:tc>
          <w:tcPr>
            <w:tcW w:w="660" w:type="pct"/>
            <w:tcBorders>
              <w:top w:val="single" w:sz="4" w:space="0" w:color="auto"/>
              <w:left w:val="single" w:sz="4" w:space="0" w:color="auto"/>
              <w:bottom w:val="single" w:sz="4" w:space="0" w:color="auto"/>
              <w:right w:val="single" w:sz="4" w:space="0" w:color="auto"/>
            </w:tcBorders>
            <w:hideMark/>
          </w:tcPr>
          <w:p w14:paraId="116F48C0" w14:textId="77777777" w:rsidR="00A15BDF" w:rsidRPr="00A15BDF" w:rsidRDefault="00A15BDF" w:rsidP="00A15BDF">
            <w:pPr>
              <w:keepLines/>
              <w:spacing w:before="80" w:after="80" w:line="240" w:lineRule="exact"/>
              <w:rPr>
                <w:bCs/>
                <w:snapToGrid w:val="0"/>
              </w:rPr>
            </w:pPr>
            <w:r w:rsidRPr="00A15BDF">
              <w:rPr>
                <w:rFonts w:eastAsia="Calibri"/>
                <w:snapToGrid w:val="0"/>
                <w:szCs w:val="22"/>
              </w:rPr>
              <w:t>Флора и фауна соседней территории в зоне влияния производственной площадки и вблизи поселка временного размещения рабочих</w:t>
            </w:r>
          </w:p>
        </w:tc>
        <w:tc>
          <w:tcPr>
            <w:tcW w:w="675" w:type="pct"/>
            <w:tcBorders>
              <w:top w:val="single" w:sz="4" w:space="0" w:color="auto"/>
              <w:left w:val="single" w:sz="4" w:space="0" w:color="auto"/>
              <w:bottom w:val="single" w:sz="4" w:space="0" w:color="auto"/>
              <w:right w:val="single" w:sz="4" w:space="0" w:color="auto"/>
            </w:tcBorders>
            <w:hideMark/>
          </w:tcPr>
          <w:p w14:paraId="75469B74" w14:textId="77777777" w:rsidR="00A15BDF" w:rsidRPr="00A15BDF" w:rsidRDefault="00A15BDF" w:rsidP="00A15BDF">
            <w:pPr>
              <w:keepLines/>
              <w:spacing w:before="80" w:after="0" w:line="256" w:lineRule="auto"/>
              <w:rPr>
                <w:bCs/>
                <w:snapToGrid w:val="0"/>
              </w:rPr>
            </w:pPr>
            <w:r w:rsidRPr="00A15BDF">
              <w:rPr>
                <w:rFonts w:eastAsia="Calibri"/>
                <w:snapToGrid w:val="0"/>
                <w:szCs w:val="22"/>
              </w:rPr>
              <w:t>Этап строительства и ввода в эксплуатацию</w:t>
            </w:r>
          </w:p>
        </w:tc>
        <w:tc>
          <w:tcPr>
            <w:tcW w:w="860" w:type="pct"/>
            <w:tcBorders>
              <w:top w:val="single" w:sz="4" w:space="0" w:color="auto"/>
              <w:left w:val="single" w:sz="4" w:space="0" w:color="auto"/>
              <w:bottom w:val="single" w:sz="4" w:space="0" w:color="auto"/>
              <w:right w:val="single" w:sz="4" w:space="0" w:color="auto"/>
            </w:tcBorders>
          </w:tcPr>
          <w:p w14:paraId="30C6A9B4" w14:textId="77777777" w:rsidR="00A15BDF" w:rsidRPr="00A15BDF" w:rsidRDefault="00A15BDF" w:rsidP="00A15BDF">
            <w:pPr>
              <w:keepLines/>
              <w:spacing w:before="80" w:after="80" w:line="240" w:lineRule="exact"/>
              <w:rPr>
                <w:rFonts w:cs="Arial"/>
                <w:bCs/>
                <w:snapToGrid w:val="0"/>
              </w:rPr>
            </w:pPr>
            <w:r w:rsidRPr="00A15BDF">
              <w:rPr>
                <w:rFonts w:eastAsia="Calibri"/>
                <w:szCs w:val="22"/>
              </w:rPr>
              <w:t xml:space="preserve">Значение является </w:t>
            </w:r>
            <w:r w:rsidRPr="00A15BDF">
              <w:rPr>
                <w:rFonts w:eastAsia="Calibri"/>
                <w:b/>
                <w:szCs w:val="22"/>
              </w:rPr>
              <w:t>умеренным</w:t>
            </w:r>
            <w:r w:rsidRPr="00A15BDF">
              <w:rPr>
                <w:rFonts w:eastAsia="Calibri"/>
                <w:szCs w:val="22"/>
              </w:rPr>
              <w:t>, если в ходе эксплуатации не принимаются специальные меры.</w:t>
            </w:r>
          </w:p>
          <w:p w14:paraId="50691BE8" w14:textId="77777777" w:rsidR="00A15BDF" w:rsidRPr="00A15BDF" w:rsidRDefault="00A15BDF" w:rsidP="00A15BDF">
            <w:pPr>
              <w:keepLines/>
              <w:spacing w:before="80" w:after="80" w:line="240" w:lineRule="exact"/>
              <w:rPr>
                <w:rFonts w:eastAsia="Calibri" w:cs="Arial"/>
              </w:rPr>
            </w:pPr>
          </w:p>
        </w:tc>
        <w:tc>
          <w:tcPr>
            <w:tcW w:w="1539" w:type="pct"/>
            <w:tcBorders>
              <w:top w:val="single" w:sz="4" w:space="0" w:color="auto"/>
              <w:left w:val="single" w:sz="4" w:space="0" w:color="auto"/>
              <w:bottom w:val="single" w:sz="4" w:space="0" w:color="auto"/>
              <w:right w:val="single" w:sz="4" w:space="0" w:color="auto"/>
            </w:tcBorders>
          </w:tcPr>
          <w:p w14:paraId="6B6071FD" w14:textId="77777777" w:rsidR="00A15BDF" w:rsidRPr="00A15BDF" w:rsidRDefault="00A15BDF" w:rsidP="00A15BDF">
            <w:pPr>
              <w:spacing w:after="0" w:line="240" w:lineRule="auto"/>
              <w:ind w:left="357" w:hanging="357"/>
              <w:contextualSpacing/>
              <w:rPr>
                <w:rFonts w:ascii="Symbol" w:eastAsia="Calibri" w:hAnsi="Symbol" w:cs="Arial"/>
              </w:rPr>
            </w:pPr>
            <w:r w:rsidRPr="00A15BDF">
              <w:rPr>
                <w:rFonts w:ascii="Calibri" w:eastAsia="Calibri" w:hAnsi="Calibri"/>
                <w:sz w:val="22"/>
                <w:szCs w:val="22"/>
              </w:rPr>
              <w:tab/>
            </w:r>
            <w:r w:rsidRPr="00A15BDF">
              <w:rPr>
                <w:rFonts w:eastAsia="Calibri"/>
                <w:szCs w:val="22"/>
              </w:rPr>
              <w:t xml:space="preserve">Доставка строительных материалов и строительной техники должна осуществляться только по дорогам и транспортным путям, обозначенным Проектом; </w:t>
            </w:r>
          </w:p>
          <w:p w14:paraId="6E01E786" w14:textId="77777777" w:rsidR="00A15BDF" w:rsidRPr="00A15BDF" w:rsidRDefault="00A15BDF" w:rsidP="00A15BDF">
            <w:pPr>
              <w:spacing w:after="0" w:line="240" w:lineRule="auto"/>
              <w:ind w:left="357" w:hanging="357"/>
              <w:contextualSpacing/>
              <w:rPr>
                <w:rFonts w:ascii="Symbol" w:eastAsia="Calibri" w:hAnsi="Symbol" w:cs="Arial"/>
              </w:rPr>
            </w:pPr>
            <w:r w:rsidRPr="00A15BDF">
              <w:rPr>
                <w:rFonts w:ascii="Calibri" w:eastAsia="Calibri" w:hAnsi="Calibri"/>
                <w:sz w:val="22"/>
                <w:szCs w:val="22"/>
              </w:rPr>
              <w:tab/>
            </w:r>
            <w:r w:rsidRPr="00A15BDF">
              <w:rPr>
                <w:rFonts w:eastAsia="Calibri"/>
                <w:szCs w:val="22"/>
              </w:rPr>
              <w:t xml:space="preserve">Размещение строительных рабочих должно осуществляться в соответствии с рекомендациями, разработанными в ПУОСТ и ПУЭР; </w:t>
            </w:r>
          </w:p>
          <w:p w14:paraId="5A1C002E" w14:textId="77777777" w:rsidR="00A15BDF" w:rsidRPr="00A15BDF" w:rsidRDefault="00A15BDF" w:rsidP="00A15BDF">
            <w:pPr>
              <w:spacing w:after="0" w:line="240" w:lineRule="auto"/>
              <w:ind w:left="357" w:hanging="357"/>
              <w:contextualSpacing/>
              <w:rPr>
                <w:rFonts w:ascii="Symbol" w:eastAsia="Calibri" w:hAnsi="Symbol" w:cs="Arial"/>
              </w:rPr>
            </w:pPr>
            <w:r w:rsidRPr="00A15BDF">
              <w:rPr>
                <w:rFonts w:ascii="Calibri" w:eastAsia="Calibri" w:hAnsi="Calibri"/>
                <w:sz w:val="22"/>
                <w:szCs w:val="22"/>
              </w:rPr>
              <w:tab/>
            </w:r>
            <w:r w:rsidRPr="00A15BDF">
              <w:rPr>
                <w:rFonts w:eastAsia="Calibri"/>
                <w:szCs w:val="22"/>
              </w:rPr>
              <w:t xml:space="preserve"> Должны быть разработаны план размещения работников и Кодекс поведения работников</w:t>
            </w:r>
          </w:p>
          <w:p w14:paraId="7F3FD254" w14:textId="77777777" w:rsidR="00A15BDF" w:rsidRPr="00A15BDF" w:rsidRDefault="00A15BDF" w:rsidP="00A15BDF">
            <w:pPr>
              <w:spacing w:after="0" w:line="256" w:lineRule="auto"/>
              <w:rPr>
                <w:rFonts w:eastAsia="Calibri" w:cs="Arial"/>
              </w:rPr>
            </w:pPr>
          </w:p>
        </w:tc>
        <w:tc>
          <w:tcPr>
            <w:tcW w:w="671" w:type="pct"/>
            <w:tcBorders>
              <w:top w:val="single" w:sz="4" w:space="0" w:color="auto"/>
              <w:left w:val="single" w:sz="4" w:space="0" w:color="auto"/>
              <w:bottom w:val="single" w:sz="4" w:space="0" w:color="auto"/>
              <w:right w:val="single" w:sz="4" w:space="0" w:color="auto"/>
            </w:tcBorders>
            <w:hideMark/>
          </w:tcPr>
          <w:p w14:paraId="4E74D6C0" w14:textId="77777777" w:rsidR="00A15BDF" w:rsidRPr="00A15BDF" w:rsidRDefault="00A15BDF" w:rsidP="00A15BDF">
            <w:pPr>
              <w:keepLines/>
              <w:spacing w:before="80" w:after="80" w:line="240" w:lineRule="exact"/>
              <w:rPr>
                <w:rFonts w:eastAsia="Calibri" w:cs="Arial"/>
              </w:rPr>
            </w:pPr>
            <w:r w:rsidRPr="00A15BDF">
              <w:rPr>
                <w:rFonts w:eastAsia="Calibri"/>
                <w:szCs w:val="22"/>
              </w:rPr>
              <w:t xml:space="preserve">В случае принятия соответствующих мер ожидается, что остаточное воздействие будет </w:t>
            </w:r>
            <w:r w:rsidRPr="00A15BDF">
              <w:rPr>
                <w:rFonts w:eastAsia="Calibri"/>
                <w:b/>
                <w:szCs w:val="22"/>
              </w:rPr>
              <w:t xml:space="preserve">низким </w:t>
            </w:r>
          </w:p>
        </w:tc>
      </w:tr>
      <w:tr w:rsidR="00A15BDF" w:rsidRPr="00A15BDF" w14:paraId="6EA0637D" w14:textId="77777777" w:rsidTr="004A246D">
        <w:tc>
          <w:tcPr>
            <w:tcW w:w="595" w:type="pct"/>
            <w:tcBorders>
              <w:top w:val="single" w:sz="4" w:space="0" w:color="auto"/>
              <w:left w:val="single" w:sz="4" w:space="0" w:color="auto"/>
              <w:bottom w:val="single" w:sz="4" w:space="0" w:color="auto"/>
              <w:right w:val="single" w:sz="4" w:space="0" w:color="auto"/>
            </w:tcBorders>
            <w:hideMark/>
          </w:tcPr>
          <w:p w14:paraId="3033D1E3" w14:textId="77777777" w:rsidR="00A15BDF" w:rsidRPr="00A15BDF" w:rsidRDefault="00A15BDF" w:rsidP="00A15BDF">
            <w:pPr>
              <w:keepLines/>
              <w:spacing w:before="80" w:after="80" w:line="240" w:lineRule="exact"/>
              <w:rPr>
                <w:rFonts w:eastAsia="Calibri" w:cs="Arial"/>
                <w:color w:val="000000"/>
              </w:rPr>
            </w:pPr>
            <w:r w:rsidRPr="00A15BDF">
              <w:rPr>
                <w:rFonts w:eastAsia="Calibri"/>
                <w:color w:val="000000"/>
                <w:szCs w:val="22"/>
              </w:rPr>
              <w:t xml:space="preserve">Воздействие производственных процессов на окружающую среду и живые организмы </w:t>
            </w:r>
          </w:p>
        </w:tc>
        <w:tc>
          <w:tcPr>
            <w:tcW w:w="660" w:type="pct"/>
            <w:tcBorders>
              <w:top w:val="single" w:sz="4" w:space="0" w:color="auto"/>
              <w:left w:val="single" w:sz="4" w:space="0" w:color="auto"/>
              <w:bottom w:val="single" w:sz="4" w:space="0" w:color="auto"/>
              <w:right w:val="single" w:sz="4" w:space="0" w:color="auto"/>
            </w:tcBorders>
            <w:hideMark/>
          </w:tcPr>
          <w:p w14:paraId="4F07B43A" w14:textId="77777777" w:rsidR="00A15BDF" w:rsidRPr="00A15BDF" w:rsidRDefault="00A15BDF" w:rsidP="00A15BDF">
            <w:pPr>
              <w:keepLines/>
              <w:spacing w:before="80" w:after="80" w:line="240" w:lineRule="exact"/>
              <w:rPr>
                <w:bCs/>
                <w:snapToGrid w:val="0"/>
              </w:rPr>
            </w:pPr>
            <w:r w:rsidRPr="00A15BDF">
              <w:rPr>
                <w:rFonts w:eastAsia="Calibri"/>
                <w:snapToGrid w:val="0"/>
                <w:szCs w:val="22"/>
              </w:rPr>
              <w:t>Флора и фауна соседней территории в зоне влияния производственной площадки</w:t>
            </w:r>
          </w:p>
        </w:tc>
        <w:tc>
          <w:tcPr>
            <w:tcW w:w="675" w:type="pct"/>
            <w:tcBorders>
              <w:top w:val="single" w:sz="4" w:space="0" w:color="auto"/>
              <w:left w:val="single" w:sz="4" w:space="0" w:color="auto"/>
              <w:bottom w:val="single" w:sz="4" w:space="0" w:color="auto"/>
              <w:right w:val="single" w:sz="4" w:space="0" w:color="auto"/>
            </w:tcBorders>
            <w:hideMark/>
          </w:tcPr>
          <w:p w14:paraId="7599E8D6" w14:textId="77777777" w:rsidR="00A15BDF" w:rsidRPr="00A15BDF" w:rsidRDefault="00A15BDF" w:rsidP="00A15BDF">
            <w:pPr>
              <w:keepLines/>
              <w:spacing w:before="80" w:after="0" w:line="256" w:lineRule="auto"/>
              <w:rPr>
                <w:bCs/>
                <w:snapToGrid w:val="0"/>
              </w:rPr>
            </w:pPr>
            <w:r w:rsidRPr="00A15BDF">
              <w:rPr>
                <w:rFonts w:eastAsia="Calibri"/>
                <w:snapToGrid w:val="0"/>
                <w:szCs w:val="22"/>
              </w:rPr>
              <w:t>Этап эксплуатации</w:t>
            </w:r>
          </w:p>
        </w:tc>
        <w:tc>
          <w:tcPr>
            <w:tcW w:w="860" w:type="pct"/>
            <w:tcBorders>
              <w:top w:val="single" w:sz="4" w:space="0" w:color="auto"/>
              <w:left w:val="single" w:sz="4" w:space="0" w:color="auto"/>
              <w:bottom w:val="single" w:sz="4" w:space="0" w:color="auto"/>
              <w:right w:val="single" w:sz="4" w:space="0" w:color="auto"/>
            </w:tcBorders>
            <w:hideMark/>
          </w:tcPr>
          <w:p w14:paraId="2C865CCB" w14:textId="77777777" w:rsidR="00A15BDF" w:rsidRPr="00A15BDF" w:rsidRDefault="00A15BDF" w:rsidP="00A15BDF">
            <w:pPr>
              <w:keepLines/>
              <w:spacing w:before="80" w:after="80" w:line="240" w:lineRule="exact"/>
              <w:rPr>
                <w:rFonts w:eastAsia="Calibri" w:cs="Arial"/>
              </w:rPr>
            </w:pPr>
            <w:r w:rsidRPr="00A15BDF">
              <w:rPr>
                <w:rFonts w:eastAsia="Calibri"/>
                <w:szCs w:val="22"/>
              </w:rPr>
              <w:t xml:space="preserve">Серьезность воздействия считается </w:t>
            </w:r>
            <w:r w:rsidRPr="00A15BDF">
              <w:rPr>
                <w:rFonts w:eastAsia="Calibri"/>
                <w:b/>
                <w:szCs w:val="22"/>
              </w:rPr>
              <w:t>низкой</w:t>
            </w:r>
          </w:p>
        </w:tc>
        <w:tc>
          <w:tcPr>
            <w:tcW w:w="1539" w:type="pct"/>
            <w:tcBorders>
              <w:top w:val="single" w:sz="4" w:space="0" w:color="auto"/>
              <w:left w:val="single" w:sz="4" w:space="0" w:color="auto"/>
              <w:bottom w:val="single" w:sz="4" w:space="0" w:color="auto"/>
              <w:right w:val="single" w:sz="4" w:space="0" w:color="auto"/>
            </w:tcBorders>
          </w:tcPr>
          <w:p w14:paraId="39A2A5BF" w14:textId="77777777" w:rsidR="00A15BDF" w:rsidRPr="00A15BDF" w:rsidRDefault="00A15BDF" w:rsidP="00A15BDF">
            <w:pPr>
              <w:spacing w:after="0" w:line="240" w:lineRule="auto"/>
              <w:ind w:left="357" w:hanging="357"/>
              <w:contextualSpacing/>
              <w:rPr>
                <w:rFonts w:ascii="Symbol" w:eastAsia="Calibri" w:hAnsi="Symbol" w:cs="Arial"/>
              </w:rPr>
            </w:pPr>
            <w:r w:rsidRPr="00A15BDF">
              <w:rPr>
                <w:rFonts w:ascii="Calibri" w:eastAsia="Calibri" w:hAnsi="Calibri"/>
                <w:sz w:val="22"/>
                <w:szCs w:val="22"/>
              </w:rPr>
              <w:tab/>
            </w:r>
            <w:r w:rsidRPr="00A15BDF">
              <w:rPr>
                <w:rFonts w:eastAsia="Calibri"/>
                <w:szCs w:val="22"/>
              </w:rPr>
              <w:t>Систематический мониторинг производственного и технологического процессов, а также устройств очистки воздуха от вредных выбросов, чтобы убедиться, что выбросы не превышают установленные нормы и не оказывают дополнительного воздействия на окружающую среду и живые организмы.</w:t>
            </w:r>
          </w:p>
          <w:p w14:paraId="2FBD6D99" w14:textId="77777777" w:rsidR="00A15BDF" w:rsidRPr="00A15BDF" w:rsidRDefault="00A15BDF" w:rsidP="00A15BDF">
            <w:pPr>
              <w:spacing w:after="0" w:line="256" w:lineRule="auto"/>
              <w:rPr>
                <w:rFonts w:eastAsia="Calibri" w:cs="Arial"/>
              </w:rPr>
            </w:pPr>
          </w:p>
        </w:tc>
        <w:tc>
          <w:tcPr>
            <w:tcW w:w="671" w:type="pct"/>
            <w:tcBorders>
              <w:top w:val="single" w:sz="4" w:space="0" w:color="auto"/>
              <w:left w:val="single" w:sz="4" w:space="0" w:color="auto"/>
              <w:bottom w:val="single" w:sz="4" w:space="0" w:color="auto"/>
              <w:right w:val="single" w:sz="4" w:space="0" w:color="auto"/>
            </w:tcBorders>
            <w:hideMark/>
          </w:tcPr>
          <w:p w14:paraId="11225EED" w14:textId="77777777" w:rsidR="00A15BDF" w:rsidRPr="00A15BDF" w:rsidRDefault="00A15BDF" w:rsidP="00A15BDF">
            <w:pPr>
              <w:keepLines/>
              <w:spacing w:before="80" w:after="80" w:line="240" w:lineRule="exact"/>
              <w:rPr>
                <w:rFonts w:eastAsia="Calibri" w:cs="Arial"/>
              </w:rPr>
            </w:pPr>
            <w:r w:rsidRPr="00A15BDF">
              <w:rPr>
                <w:rFonts w:eastAsia="Calibri"/>
                <w:szCs w:val="22"/>
              </w:rPr>
              <w:t xml:space="preserve">Предполагается, что остаточное воздействие будет </w:t>
            </w:r>
            <w:r w:rsidRPr="00A15BDF">
              <w:rPr>
                <w:rFonts w:eastAsia="Calibri"/>
                <w:b/>
                <w:szCs w:val="22"/>
              </w:rPr>
              <w:t>незначительным</w:t>
            </w:r>
          </w:p>
        </w:tc>
      </w:tr>
      <w:tr w:rsidR="00A15BDF" w:rsidRPr="00A15BDF" w14:paraId="6DB305F2" w14:textId="77777777" w:rsidTr="004A246D">
        <w:tc>
          <w:tcPr>
            <w:tcW w:w="595" w:type="pct"/>
            <w:tcBorders>
              <w:top w:val="single" w:sz="4" w:space="0" w:color="auto"/>
              <w:left w:val="single" w:sz="4" w:space="0" w:color="auto"/>
              <w:bottom w:val="single" w:sz="4" w:space="0" w:color="auto"/>
              <w:right w:val="single" w:sz="4" w:space="0" w:color="auto"/>
            </w:tcBorders>
            <w:vAlign w:val="center"/>
            <w:hideMark/>
          </w:tcPr>
          <w:p w14:paraId="1A15B7DC" w14:textId="77777777" w:rsidR="00A15BDF" w:rsidRPr="00A15BDF" w:rsidRDefault="00A15BDF" w:rsidP="00A15BDF">
            <w:pPr>
              <w:keepLines/>
              <w:spacing w:before="80" w:after="80" w:line="240" w:lineRule="exact"/>
              <w:rPr>
                <w:rFonts w:eastAsia="Calibri" w:cs="Arial"/>
                <w:color w:val="000000"/>
              </w:rPr>
            </w:pPr>
            <w:r w:rsidRPr="00A15BDF">
              <w:rPr>
                <w:rFonts w:eastAsia="Calibri"/>
                <w:szCs w:val="22"/>
              </w:rPr>
              <w:t>Факторы нарушений</w:t>
            </w:r>
          </w:p>
        </w:tc>
        <w:tc>
          <w:tcPr>
            <w:tcW w:w="660" w:type="pct"/>
            <w:tcBorders>
              <w:top w:val="single" w:sz="4" w:space="0" w:color="auto"/>
              <w:left w:val="single" w:sz="4" w:space="0" w:color="auto"/>
              <w:bottom w:val="single" w:sz="4" w:space="0" w:color="auto"/>
              <w:right w:val="single" w:sz="4" w:space="0" w:color="auto"/>
            </w:tcBorders>
            <w:vAlign w:val="center"/>
            <w:hideMark/>
          </w:tcPr>
          <w:p w14:paraId="4E3B39BB" w14:textId="77777777" w:rsidR="00A15BDF" w:rsidRPr="00A15BDF" w:rsidRDefault="00A15BDF" w:rsidP="00A15BDF">
            <w:pPr>
              <w:keepLines/>
              <w:spacing w:before="80" w:after="80" w:line="240" w:lineRule="exact"/>
              <w:rPr>
                <w:bCs/>
                <w:snapToGrid w:val="0"/>
              </w:rPr>
            </w:pPr>
            <w:r w:rsidRPr="00A15BDF">
              <w:rPr>
                <w:rFonts w:eastAsia="Calibri"/>
                <w:szCs w:val="22"/>
              </w:rPr>
              <w:t xml:space="preserve">Млекопитающие и орнитофауна </w:t>
            </w:r>
          </w:p>
        </w:tc>
        <w:tc>
          <w:tcPr>
            <w:tcW w:w="675" w:type="pct"/>
            <w:tcBorders>
              <w:top w:val="single" w:sz="4" w:space="0" w:color="auto"/>
              <w:left w:val="single" w:sz="4" w:space="0" w:color="auto"/>
              <w:bottom w:val="single" w:sz="4" w:space="0" w:color="auto"/>
              <w:right w:val="single" w:sz="4" w:space="0" w:color="auto"/>
            </w:tcBorders>
            <w:vAlign w:val="center"/>
            <w:hideMark/>
          </w:tcPr>
          <w:p w14:paraId="5122875C" w14:textId="77777777" w:rsidR="00A15BDF" w:rsidRPr="00A15BDF" w:rsidRDefault="00A15BDF" w:rsidP="00A15BDF">
            <w:pPr>
              <w:keepLines/>
              <w:spacing w:after="0" w:line="256" w:lineRule="auto"/>
              <w:rPr>
                <w:bCs/>
                <w:snapToGrid w:val="0"/>
                <w:highlight w:val="yellow"/>
              </w:rPr>
            </w:pPr>
            <w:r w:rsidRPr="00A15BDF">
              <w:rPr>
                <w:rFonts w:eastAsia="Calibri"/>
                <w:szCs w:val="22"/>
              </w:rPr>
              <w:t>Строительство и эксплуатация</w:t>
            </w:r>
          </w:p>
        </w:tc>
        <w:tc>
          <w:tcPr>
            <w:tcW w:w="860" w:type="pct"/>
            <w:tcBorders>
              <w:top w:val="single" w:sz="4" w:space="0" w:color="auto"/>
              <w:left w:val="single" w:sz="4" w:space="0" w:color="auto"/>
              <w:bottom w:val="single" w:sz="4" w:space="0" w:color="auto"/>
              <w:right w:val="single" w:sz="4" w:space="0" w:color="auto"/>
            </w:tcBorders>
            <w:vAlign w:val="center"/>
            <w:hideMark/>
          </w:tcPr>
          <w:p w14:paraId="34AFB8C0" w14:textId="77777777" w:rsidR="00A15BDF" w:rsidRPr="00A15BDF" w:rsidRDefault="00A15BDF" w:rsidP="00A15BDF">
            <w:pPr>
              <w:keepLines/>
              <w:spacing w:before="80" w:after="80" w:line="240" w:lineRule="exact"/>
              <w:rPr>
                <w:rFonts w:eastAsia="Calibri" w:cs="Arial"/>
                <w:b/>
              </w:rPr>
            </w:pPr>
            <w:r w:rsidRPr="00A15BDF">
              <w:rPr>
                <w:rFonts w:eastAsia="Calibri"/>
                <w:b/>
                <w:szCs w:val="22"/>
              </w:rPr>
              <w:t>Среднее</w:t>
            </w:r>
          </w:p>
        </w:tc>
        <w:tc>
          <w:tcPr>
            <w:tcW w:w="1539" w:type="pct"/>
            <w:tcBorders>
              <w:top w:val="single" w:sz="4" w:space="0" w:color="auto"/>
              <w:left w:val="single" w:sz="4" w:space="0" w:color="auto"/>
              <w:bottom w:val="single" w:sz="4" w:space="0" w:color="auto"/>
              <w:right w:val="single" w:sz="4" w:space="0" w:color="auto"/>
            </w:tcBorders>
          </w:tcPr>
          <w:p w14:paraId="544F7FE8" w14:textId="77777777" w:rsidR="00A15BDF" w:rsidRPr="00A15BDF" w:rsidRDefault="00A15BDF" w:rsidP="00A15BDF">
            <w:pPr>
              <w:autoSpaceDE w:val="0"/>
              <w:autoSpaceDN w:val="0"/>
              <w:adjustRightInd w:val="0"/>
              <w:spacing w:after="0" w:line="256" w:lineRule="auto"/>
              <w:ind w:left="357" w:hanging="357"/>
              <w:contextualSpacing/>
              <w:rPr>
                <w:rFonts w:ascii="Symbol" w:eastAsia="Calibri" w:hAnsi="Symbol" w:cs="Arial"/>
                <w:bCs/>
              </w:rPr>
            </w:pPr>
            <w:r w:rsidRPr="00A15BDF">
              <w:rPr>
                <w:rFonts w:ascii="Calibri" w:eastAsia="Calibri" w:hAnsi="Calibri"/>
                <w:sz w:val="22"/>
                <w:szCs w:val="22"/>
              </w:rPr>
              <w:tab/>
            </w:r>
            <w:r w:rsidRPr="00A15BDF">
              <w:rPr>
                <w:rFonts w:eastAsia="Calibri"/>
                <w:szCs w:val="22"/>
              </w:rPr>
              <w:t>Выполнение всех строительных и вспомогательных работ строго в границах стройплощадки;</w:t>
            </w:r>
          </w:p>
          <w:p w14:paraId="08EABF2D" w14:textId="77777777" w:rsidR="00A15BDF" w:rsidRPr="00A15BDF" w:rsidRDefault="00A15BDF" w:rsidP="00A15BDF">
            <w:pPr>
              <w:autoSpaceDE w:val="0"/>
              <w:autoSpaceDN w:val="0"/>
              <w:adjustRightInd w:val="0"/>
              <w:spacing w:after="0" w:line="256" w:lineRule="auto"/>
              <w:ind w:left="357" w:hanging="357"/>
              <w:contextualSpacing/>
              <w:rPr>
                <w:rFonts w:ascii="Symbol" w:eastAsia="Calibri" w:hAnsi="Symbol" w:cs="Arial"/>
                <w:bCs/>
              </w:rPr>
            </w:pPr>
            <w:r w:rsidRPr="00A15BDF">
              <w:rPr>
                <w:rFonts w:ascii="Calibri" w:eastAsia="Calibri" w:hAnsi="Calibri"/>
                <w:sz w:val="22"/>
                <w:szCs w:val="22"/>
              </w:rPr>
              <w:tab/>
            </w:r>
            <w:r w:rsidRPr="00A15BDF">
              <w:rPr>
                <w:rFonts w:eastAsia="Calibri"/>
                <w:szCs w:val="22"/>
              </w:rPr>
              <w:t>Ограничение движения строительной техники и автотранспорта по специально выделенным дорогам;</w:t>
            </w:r>
          </w:p>
          <w:p w14:paraId="30B4D74C" w14:textId="77777777" w:rsidR="00A15BDF" w:rsidRPr="00A15BDF" w:rsidRDefault="00A15BDF" w:rsidP="00A15BDF">
            <w:pPr>
              <w:autoSpaceDE w:val="0"/>
              <w:autoSpaceDN w:val="0"/>
              <w:adjustRightInd w:val="0"/>
              <w:spacing w:after="0" w:line="256" w:lineRule="auto"/>
              <w:ind w:left="357" w:hanging="357"/>
              <w:contextualSpacing/>
              <w:rPr>
                <w:rFonts w:ascii="Symbol" w:eastAsia="Calibri" w:hAnsi="Symbol" w:cs="Arial"/>
                <w:bCs/>
              </w:rPr>
            </w:pPr>
            <w:r w:rsidRPr="00A15BDF">
              <w:rPr>
                <w:rFonts w:ascii="Calibri" w:eastAsia="Calibri" w:hAnsi="Calibri"/>
                <w:sz w:val="22"/>
                <w:szCs w:val="22"/>
              </w:rPr>
              <w:tab/>
            </w:r>
            <w:r w:rsidRPr="00A15BDF">
              <w:rPr>
                <w:rFonts w:eastAsia="Calibri"/>
                <w:szCs w:val="22"/>
              </w:rPr>
              <w:t>Использование глушителей для строительной техники и двигателей автомобилей;</w:t>
            </w:r>
          </w:p>
          <w:p w14:paraId="24B4500F" w14:textId="77777777" w:rsidR="00A15BDF" w:rsidRPr="00A15BDF" w:rsidRDefault="00A15BDF" w:rsidP="00A15BDF">
            <w:pPr>
              <w:autoSpaceDE w:val="0"/>
              <w:autoSpaceDN w:val="0"/>
              <w:adjustRightInd w:val="0"/>
              <w:spacing w:after="0" w:line="256" w:lineRule="auto"/>
              <w:ind w:left="357" w:hanging="357"/>
              <w:contextualSpacing/>
              <w:rPr>
                <w:rFonts w:ascii="Symbol" w:eastAsia="Calibri" w:hAnsi="Symbol" w:cs="Arial"/>
                <w:bCs/>
              </w:rPr>
            </w:pPr>
            <w:r w:rsidRPr="00A15BDF">
              <w:rPr>
                <w:rFonts w:ascii="Calibri" w:eastAsia="Calibri" w:hAnsi="Calibri"/>
                <w:sz w:val="22"/>
                <w:szCs w:val="22"/>
              </w:rPr>
              <w:tab/>
            </w:r>
            <w:r w:rsidRPr="00A15BDF">
              <w:rPr>
                <w:rFonts w:eastAsia="Calibri"/>
                <w:szCs w:val="22"/>
              </w:rPr>
              <w:t>Строгое соблюдение правил накопления и хранения отходов, сроков вывоза и размещения отходов;</w:t>
            </w:r>
          </w:p>
          <w:p w14:paraId="347013EF" w14:textId="77777777" w:rsidR="00A15BDF" w:rsidRPr="00A15BDF" w:rsidRDefault="00A15BDF" w:rsidP="00A15BDF">
            <w:pPr>
              <w:autoSpaceDE w:val="0"/>
              <w:autoSpaceDN w:val="0"/>
              <w:adjustRightInd w:val="0"/>
              <w:spacing w:after="0" w:line="256" w:lineRule="auto"/>
              <w:ind w:left="357" w:hanging="357"/>
              <w:contextualSpacing/>
              <w:rPr>
                <w:rFonts w:ascii="Symbol" w:eastAsia="Calibri" w:hAnsi="Symbol" w:cs="Arial"/>
                <w:bCs/>
              </w:rPr>
            </w:pPr>
            <w:r w:rsidRPr="00A15BDF">
              <w:rPr>
                <w:rFonts w:ascii="Calibri" w:eastAsia="Calibri" w:hAnsi="Calibri"/>
                <w:sz w:val="22"/>
                <w:szCs w:val="22"/>
              </w:rPr>
              <w:tab/>
            </w:r>
            <w:r w:rsidRPr="00A15BDF">
              <w:rPr>
                <w:rFonts w:eastAsia="Calibri"/>
                <w:szCs w:val="22"/>
              </w:rPr>
              <w:t>Локализация складов масел и смазочных материалов с необходимым водонепроницаемым фундаментом;</w:t>
            </w:r>
          </w:p>
          <w:p w14:paraId="4AB9926A" w14:textId="77777777" w:rsidR="00A15BDF" w:rsidRPr="00A15BDF" w:rsidRDefault="00A15BDF" w:rsidP="00A15BDF">
            <w:pPr>
              <w:autoSpaceDE w:val="0"/>
              <w:autoSpaceDN w:val="0"/>
              <w:adjustRightInd w:val="0"/>
              <w:spacing w:after="0" w:line="256" w:lineRule="auto"/>
              <w:ind w:left="357" w:hanging="357"/>
              <w:contextualSpacing/>
              <w:rPr>
                <w:rFonts w:ascii="Symbol" w:eastAsia="Calibri" w:hAnsi="Symbol" w:cs="Arial"/>
                <w:bCs/>
              </w:rPr>
            </w:pPr>
            <w:r w:rsidRPr="00A15BDF">
              <w:rPr>
                <w:rFonts w:ascii="Calibri" w:eastAsia="Calibri" w:hAnsi="Calibri"/>
                <w:sz w:val="22"/>
                <w:szCs w:val="22"/>
              </w:rPr>
              <w:tab/>
            </w:r>
            <w:r w:rsidRPr="00A15BDF">
              <w:rPr>
                <w:rFonts w:eastAsia="Calibri"/>
                <w:szCs w:val="22"/>
              </w:rPr>
              <w:t>Реализация мероприятий по благоустройству территории, предусмотренных проектной документацией.</w:t>
            </w:r>
          </w:p>
          <w:p w14:paraId="4C32B723" w14:textId="77777777" w:rsidR="00A15BDF" w:rsidRPr="00A15BDF" w:rsidRDefault="00A15BDF" w:rsidP="00A15BDF">
            <w:pPr>
              <w:spacing w:after="0" w:line="256" w:lineRule="auto"/>
              <w:ind w:left="318"/>
              <w:rPr>
                <w:rFonts w:eastAsia="Calibri" w:cs="Arial"/>
              </w:rPr>
            </w:pPr>
          </w:p>
        </w:tc>
        <w:tc>
          <w:tcPr>
            <w:tcW w:w="671" w:type="pct"/>
            <w:tcBorders>
              <w:top w:val="single" w:sz="4" w:space="0" w:color="auto"/>
              <w:left w:val="single" w:sz="4" w:space="0" w:color="auto"/>
              <w:bottom w:val="single" w:sz="4" w:space="0" w:color="auto"/>
              <w:right w:val="single" w:sz="4" w:space="0" w:color="auto"/>
            </w:tcBorders>
            <w:hideMark/>
          </w:tcPr>
          <w:p w14:paraId="50A89042" w14:textId="77777777" w:rsidR="00A15BDF" w:rsidRPr="00A15BDF" w:rsidRDefault="00A15BDF" w:rsidP="00A15BDF">
            <w:pPr>
              <w:keepLines/>
              <w:spacing w:before="80" w:after="80" w:line="240" w:lineRule="exact"/>
              <w:rPr>
                <w:rFonts w:eastAsia="Calibri" w:cs="Arial"/>
                <w:b/>
              </w:rPr>
            </w:pPr>
            <w:r w:rsidRPr="00A15BDF">
              <w:rPr>
                <w:rFonts w:eastAsia="Calibri"/>
                <w:b/>
                <w:szCs w:val="22"/>
              </w:rPr>
              <w:t>Низкое</w:t>
            </w:r>
          </w:p>
        </w:tc>
      </w:tr>
      <w:tr w:rsidR="00A15BDF" w:rsidRPr="00A15BDF" w14:paraId="70999C95" w14:textId="77777777" w:rsidTr="004A246D">
        <w:tc>
          <w:tcPr>
            <w:tcW w:w="595" w:type="pct"/>
            <w:tcBorders>
              <w:top w:val="single" w:sz="4" w:space="0" w:color="auto"/>
              <w:left w:val="single" w:sz="4" w:space="0" w:color="auto"/>
              <w:bottom w:val="single" w:sz="4" w:space="0" w:color="auto"/>
              <w:right w:val="single" w:sz="4" w:space="0" w:color="auto"/>
            </w:tcBorders>
            <w:vAlign w:val="center"/>
            <w:hideMark/>
          </w:tcPr>
          <w:p w14:paraId="07F80A2E" w14:textId="77777777" w:rsidR="00A15BDF" w:rsidRPr="00A15BDF" w:rsidRDefault="00A15BDF" w:rsidP="00A15BDF">
            <w:pPr>
              <w:keepLines/>
              <w:spacing w:before="80" w:after="80" w:line="240" w:lineRule="exact"/>
              <w:rPr>
                <w:rFonts w:eastAsia="Calibri" w:cs="Arial"/>
                <w:color w:val="000000"/>
              </w:rPr>
            </w:pPr>
            <w:r w:rsidRPr="00A15BDF">
              <w:rPr>
                <w:rFonts w:eastAsia="Calibri"/>
                <w:szCs w:val="22"/>
              </w:rPr>
              <w:t>Ухудшение среды обитания в результате сброса сточных вод</w:t>
            </w:r>
          </w:p>
        </w:tc>
        <w:tc>
          <w:tcPr>
            <w:tcW w:w="660" w:type="pct"/>
            <w:tcBorders>
              <w:top w:val="single" w:sz="4" w:space="0" w:color="auto"/>
              <w:left w:val="single" w:sz="4" w:space="0" w:color="auto"/>
              <w:bottom w:val="single" w:sz="4" w:space="0" w:color="auto"/>
              <w:right w:val="single" w:sz="4" w:space="0" w:color="auto"/>
            </w:tcBorders>
            <w:vAlign w:val="center"/>
            <w:hideMark/>
          </w:tcPr>
          <w:p w14:paraId="51AB4487" w14:textId="77777777" w:rsidR="00A15BDF" w:rsidRPr="00A15BDF" w:rsidRDefault="00A15BDF" w:rsidP="00A15BDF">
            <w:pPr>
              <w:keepLines/>
              <w:spacing w:before="80" w:after="80" w:line="240" w:lineRule="exact"/>
              <w:rPr>
                <w:bCs/>
                <w:snapToGrid w:val="0"/>
              </w:rPr>
            </w:pPr>
            <w:r w:rsidRPr="00A15BDF">
              <w:rPr>
                <w:rFonts w:eastAsia="Calibri"/>
                <w:szCs w:val="22"/>
              </w:rPr>
              <w:t xml:space="preserve">Среда обитания и виды </w:t>
            </w:r>
          </w:p>
        </w:tc>
        <w:tc>
          <w:tcPr>
            <w:tcW w:w="675" w:type="pct"/>
            <w:tcBorders>
              <w:top w:val="single" w:sz="4" w:space="0" w:color="auto"/>
              <w:left w:val="single" w:sz="4" w:space="0" w:color="auto"/>
              <w:bottom w:val="single" w:sz="4" w:space="0" w:color="auto"/>
              <w:right w:val="single" w:sz="4" w:space="0" w:color="auto"/>
            </w:tcBorders>
            <w:vAlign w:val="center"/>
            <w:hideMark/>
          </w:tcPr>
          <w:p w14:paraId="3270C343" w14:textId="77777777" w:rsidR="00A15BDF" w:rsidRPr="00A15BDF" w:rsidRDefault="00A15BDF" w:rsidP="00A15BDF">
            <w:pPr>
              <w:keepLines/>
              <w:spacing w:after="0" w:line="256" w:lineRule="auto"/>
              <w:rPr>
                <w:bCs/>
                <w:snapToGrid w:val="0"/>
                <w:highlight w:val="yellow"/>
              </w:rPr>
            </w:pPr>
            <w:r w:rsidRPr="00A15BDF">
              <w:rPr>
                <w:rFonts w:eastAsia="Calibri"/>
                <w:szCs w:val="22"/>
              </w:rPr>
              <w:t>Строительство и эксплуатация</w:t>
            </w:r>
          </w:p>
        </w:tc>
        <w:tc>
          <w:tcPr>
            <w:tcW w:w="860" w:type="pct"/>
            <w:tcBorders>
              <w:top w:val="single" w:sz="4" w:space="0" w:color="auto"/>
              <w:left w:val="single" w:sz="4" w:space="0" w:color="auto"/>
              <w:bottom w:val="single" w:sz="4" w:space="0" w:color="auto"/>
              <w:right w:val="single" w:sz="4" w:space="0" w:color="auto"/>
            </w:tcBorders>
            <w:vAlign w:val="center"/>
            <w:hideMark/>
          </w:tcPr>
          <w:p w14:paraId="2AFFC179" w14:textId="77777777" w:rsidR="00A15BDF" w:rsidRPr="00A15BDF" w:rsidRDefault="00A15BDF" w:rsidP="00A15BDF">
            <w:pPr>
              <w:keepLines/>
              <w:spacing w:before="80" w:after="80" w:line="240" w:lineRule="exact"/>
              <w:rPr>
                <w:rFonts w:eastAsia="Calibri" w:cs="Arial"/>
                <w:b/>
              </w:rPr>
            </w:pPr>
            <w:r w:rsidRPr="00A15BDF">
              <w:rPr>
                <w:rFonts w:eastAsia="Calibri"/>
                <w:b/>
                <w:szCs w:val="22"/>
              </w:rPr>
              <w:t>Среднее</w:t>
            </w:r>
          </w:p>
        </w:tc>
        <w:tc>
          <w:tcPr>
            <w:tcW w:w="1539" w:type="pct"/>
            <w:tcBorders>
              <w:top w:val="single" w:sz="4" w:space="0" w:color="auto"/>
              <w:left w:val="single" w:sz="4" w:space="0" w:color="auto"/>
              <w:bottom w:val="single" w:sz="4" w:space="0" w:color="auto"/>
              <w:right w:val="single" w:sz="4" w:space="0" w:color="auto"/>
            </w:tcBorders>
          </w:tcPr>
          <w:p w14:paraId="30AE1A85" w14:textId="77777777" w:rsidR="00A15BDF" w:rsidRPr="00A15BDF" w:rsidRDefault="00A15BDF" w:rsidP="00A15BDF">
            <w:pPr>
              <w:autoSpaceDE w:val="0"/>
              <w:autoSpaceDN w:val="0"/>
              <w:adjustRightInd w:val="0"/>
              <w:spacing w:after="0" w:line="256" w:lineRule="auto"/>
              <w:ind w:left="357" w:hanging="357"/>
              <w:contextualSpacing/>
              <w:rPr>
                <w:rFonts w:ascii="Symbol" w:eastAsia="Calibri" w:hAnsi="Symbol" w:cs="Arial"/>
                <w:bCs/>
              </w:rPr>
            </w:pPr>
            <w:r w:rsidRPr="00A15BDF">
              <w:rPr>
                <w:rFonts w:ascii="Calibri" w:eastAsia="Calibri" w:hAnsi="Calibri"/>
                <w:sz w:val="22"/>
                <w:szCs w:val="22"/>
              </w:rPr>
              <w:tab/>
            </w:r>
            <w:r w:rsidRPr="00A15BDF">
              <w:rPr>
                <w:rFonts w:eastAsia="Calibri"/>
                <w:szCs w:val="22"/>
              </w:rPr>
              <w:t>Строгое следование строительной технологии и графику;</w:t>
            </w:r>
          </w:p>
          <w:p w14:paraId="223C38CF" w14:textId="77777777" w:rsidR="00A15BDF" w:rsidRPr="00A15BDF" w:rsidRDefault="00A15BDF" w:rsidP="00A15BDF">
            <w:pPr>
              <w:autoSpaceDE w:val="0"/>
              <w:autoSpaceDN w:val="0"/>
              <w:adjustRightInd w:val="0"/>
              <w:spacing w:after="0" w:line="256" w:lineRule="auto"/>
              <w:ind w:left="357" w:hanging="357"/>
              <w:contextualSpacing/>
              <w:rPr>
                <w:rFonts w:ascii="Symbol" w:eastAsia="Calibri" w:hAnsi="Symbol" w:cs="Arial"/>
                <w:bCs/>
              </w:rPr>
            </w:pPr>
            <w:r w:rsidRPr="00A15BDF">
              <w:rPr>
                <w:rFonts w:ascii="Calibri" w:eastAsia="Calibri" w:hAnsi="Calibri"/>
                <w:sz w:val="22"/>
                <w:szCs w:val="22"/>
              </w:rPr>
              <w:tab/>
            </w:r>
            <w:r w:rsidRPr="00A15BDF">
              <w:rPr>
                <w:rFonts w:eastAsia="Calibri"/>
                <w:szCs w:val="22"/>
              </w:rPr>
              <w:t>Недопущение сброса бытовых сточных вод во время строительства на открытую поверхность и в почву;</w:t>
            </w:r>
          </w:p>
          <w:p w14:paraId="7B5C2487" w14:textId="77777777" w:rsidR="00A15BDF" w:rsidRPr="00A15BDF" w:rsidRDefault="00A15BDF" w:rsidP="00A15BDF">
            <w:pPr>
              <w:autoSpaceDE w:val="0"/>
              <w:autoSpaceDN w:val="0"/>
              <w:adjustRightInd w:val="0"/>
              <w:spacing w:after="0" w:line="256" w:lineRule="auto"/>
              <w:ind w:left="357" w:hanging="357"/>
              <w:contextualSpacing/>
              <w:rPr>
                <w:rFonts w:ascii="Symbol" w:eastAsia="Calibri" w:hAnsi="Symbol" w:cs="Arial"/>
                <w:bCs/>
              </w:rPr>
            </w:pPr>
            <w:r w:rsidRPr="00A15BDF">
              <w:rPr>
                <w:rFonts w:ascii="Calibri" w:eastAsia="Calibri" w:hAnsi="Calibri"/>
                <w:sz w:val="22"/>
                <w:szCs w:val="22"/>
              </w:rPr>
              <w:tab/>
            </w:r>
            <w:r w:rsidRPr="00A15BDF">
              <w:rPr>
                <w:rFonts w:eastAsia="Calibri"/>
                <w:szCs w:val="22"/>
              </w:rPr>
              <w:t>Система сброса сточных вод с площадки ООО «Волгаферт» должна быть интегрирована в существующую систему сброса сточных вод завода КуАз.</w:t>
            </w:r>
          </w:p>
          <w:p w14:paraId="18F24C40" w14:textId="77777777" w:rsidR="00A15BDF" w:rsidRPr="00A15BDF" w:rsidRDefault="00A15BDF" w:rsidP="00A15BDF">
            <w:pPr>
              <w:spacing w:after="0" w:line="256" w:lineRule="auto"/>
              <w:ind w:left="318"/>
              <w:rPr>
                <w:rFonts w:eastAsia="Calibri" w:cs="Arial"/>
              </w:rPr>
            </w:pPr>
          </w:p>
        </w:tc>
        <w:tc>
          <w:tcPr>
            <w:tcW w:w="671" w:type="pct"/>
            <w:tcBorders>
              <w:top w:val="single" w:sz="4" w:space="0" w:color="auto"/>
              <w:left w:val="single" w:sz="4" w:space="0" w:color="auto"/>
              <w:bottom w:val="single" w:sz="4" w:space="0" w:color="auto"/>
              <w:right w:val="single" w:sz="4" w:space="0" w:color="auto"/>
            </w:tcBorders>
            <w:hideMark/>
          </w:tcPr>
          <w:p w14:paraId="2263FACF" w14:textId="77777777" w:rsidR="00A15BDF" w:rsidRPr="00A15BDF" w:rsidRDefault="00A15BDF" w:rsidP="00A15BDF">
            <w:pPr>
              <w:keepLines/>
              <w:spacing w:before="80" w:after="80" w:line="240" w:lineRule="exact"/>
              <w:rPr>
                <w:rFonts w:eastAsia="Calibri" w:cs="Arial"/>
                <w:b/>
              </w:rPr>
            </w:pPr>
            <w:r w:rsidRPr="00A15BDF">
              <w:rPr>
                <w:rFonts w:eastAsia="Calibri"/>
                <w:b/>
                <w:szCs w:val="22"/>
              </w:rPr>
              <w:t>Низкое</w:t>
            </w:r>
          </w:p>
        </w:tc>
      </w:tr>
      <w:tr w:rsidR="00A15BDF" w:rsidRPr="00A15BDF" w14:paraId="4E230E04" w14:textId="77777777" w:rsidTr="004A246D">
        <w:tc>
          <w:tcPr>
            <w:tcW w:w="595" w:type="pct"/>
            <w:tcBorders>
              <w:top w:val="single" w:sz="4" w:space="0" w:color="auto"/>
              <w:left w:val="single" w:sz="4" w:space="0" w:color="auto"/>
              <w:bottom w:val="single" w:sz="4" w:space="0" w:color="auto"/>
              <w:right w:val="single" w:sz="4" w:space="0" w:color="auto"/>
            </w:tcBorders>
            <w:vAlign w:val="center"/>
            <w:hideMark/>
          </w:tcPr>
          <w:p w14:paraId="5018E19C" w14:textId="77777777" w:rsidR="00A15BDF" w:rsidRPr="00A15BDF" w:rsidRDefault="00A15BDF" w:rsidP="00A15BDF">
            <w:pPr>
              <w:keepLines/>
              <w:spacing w:before="80" w:after="80" w:line="240" w:lineRule="exact"/>
              <w:rPr>
                <w:rFonts w:eastAsia="Calibri" w:cs="Arial"/>
                <w:color w:val="000000"/>
              </w:rPr>
            </w:pPr>
            <w:r w:rsidRPr="00A15BDF">
              <w:rPr>
                <w:rFonts w:eastAsia="Calibri"/>
                <w:szCs w:val="22"/>
              </w:rPr>
              <w:t xml:space="preserve">Ухудшение состояния среды обитания вследствие воздействия опасных веществ, содержащихся в отходах. </w:t>
            </w:r>
          </w:p>
        </w:tc>
        <w:tc>
          <w:tcPr>
            <w:tcW w:w="660" w:type="pct"/>
            <w:tcBorders>
              <w:top w:val="single" w:sz="4" w:space="0" w:color="auto"/>
              <w:left w:val="single" w:sz="4" w:space="0" w:color="auto"/>
              <w:bottom w:val="single" w:sz="4" w:space="0" w:color="auto"/>
              <w:right w:val="single" w:sz="4" w:space="0" w:color="auto"/>
            </w:tcBorders>
            <w:vAlign w:val="center"/>
            <w:hideMark/>
          </w:tcPr>
          <w:p w14:paraId="659403A6" w14:textId="77777777" w:rsidR="00A15BDF" w:rsidRPr="00A15BDF" w:rsidRDefault="00A15BDF" w:rsidP="00A15BDF">
            <w:pPr>
              <w:keepLines/>
              <w:spacing w:before="80" w:after="80" w:line="240" w:lineRule="exact"/>
              <w:rPr>
                <w:bCs/>
                <w:snapToGrid w:val="0"/>
              </w:rPr>
            </w:pPr>
            <w:r w:rsidRPr="00A15BDF">
              <w:rPr>
                <w:rFonts w:eastAsia="Calibri"/>
                <w:szCs w:val="22"/>
              </w:rPr>
              <w:t xml:space="preserve">Среда обитания и виды </w:t>
            </w:r>
          </w:p>
        </w:tc>
        <w:tc>
          <w:tcPr>
            <w:tcW w:w="675" w:type="pct"/>
            <w:tcBorders>
              <w:top w:val="single" w:sz="4" w:space="0" w:color="auto"/>
              <w:left w:val="single" w:sz="4" w:space="0" w:color="auto"/>
              <w:bottom w:val="single" w:sz="4" w:space="0" w:color="auto"/>
              <w:right w:val="single" w:sz="4" w:space="0" w:color="auto"/>
            </w:tcBorders>
            <w:vAlign w:val="center"/>
            <w:hideMark/>
          </w:tcPr>
          <w:p w14:paraId="7A5CD94F" w14:textId="77777777" w:rsidR="00A15BDF" w:rsidRPr="00A15BDF" w:rsidRDefault="00A15BDF" w:rsidP="00A15BDF">
            <w:pPr>
              <w:keepLines/>
              <w:spacing w:after="0" w:line="256" w:lineRule="auto"/>
              <w:rPr>
                <w:bCs/>
                <w:snapToGrid w:val="0"/>
                <w:highlight w:val="yellow"/>
              </w:rPr>
            </w:pPr>
            <w:r w:rsidRPr="00A15BDF">
              <w:rPr>
                <w:rFonts w:eastAsia="Calibri"/>
                <w:szCs w:val="22"/>
              </w:rPr>
              <w:t>Строительство и эксплуатация</w:t>
            </w:r>
          </w:p>
        </w:tc>
        <w:tc>
          <w:tcPr>
            <w:tcW w:w="860" w:type="pct"/>
            <w:tcBorders>
              <w:top w:val="single" w:sz="4" w:space="0" w:color="auto"/>
              <w:left w:val="single" w:sz="4" w:space="0" w:color="auto"/>
              <w:bottom w:val="single" w:sz="4" w:space="0" w:color="auto"/>
              <w:right w:val="single" w:sz="4" w:space="0" w:color="auto"/>
            </w:tcBorders>
            <w:vAlign w:val="center"/>
            <w:hideMark/>
          </w:tcPr>
          <w:p w14:paraId="57099C04" w14:textId="77777777" w:rsidR="00A15BDF" w:rsidRPr="00A15BDF" w:rsidRDefault="00A15BDF" w:rsidP="00A15BDF">
            <w:pPr>
              <w:keepLines/>
              <w:spacing w:before="80" w:after="80" w:line="240" w:lineRule="exact"/>
              <w:rPr>
                <w:rFonts w:eastAsia="Calibri" w:cs="Arial"/>
                <w:b/>
              </w:rPr>
            </w:pPr>
            <w:r w:rsidRPr="00A15BDF">
              <w:rPr>
                <w:rFonts w:eastAsia="Calibri"/>
                <w:b/>
                <w:szCs w:val="22"/>
              </w:rPr>
              <w:t>Среднее</w:t>
            </w:r>
          </w:p>
        </w:tc>
        <w:tc>
          <w:tcPr>
            <w:tcW w:w="1539" w:type="pct"/>
            <w:tcBorders>
              <w:top w:val="single" w:sz="4" w:space="0" w:color="auto"/>
              <w:left w:val="single" w:sz="4" w:space="0" w:color="auto"/>
              <w:bottom w:val="single" w:sz="4" w:space="0" w:color="auto"/>
              <w:right w:val="single" w:sz="4" w:space="0" w:color="auto"/>
            </w:tcBorders>
            <w:vAlign w:val="center"/>
            <w:hideMark/>
          </w:tcPr>
          <w:p w14:paraId="26B32A15" w14:textId="77777777" w:rsidR="00A15BDF" w:rsidRPr="00A15BDF" w:rsidRDefault="00A15BDF" w:rsidP="00A15BDF">
            <w:pPr>
              <w:autoSpaceDE w:val="0"/>
              <w:autoSpaceDN w:val="0"/>
              <w:adjustRightInd w:val="0"/>
              <w:spacing w:after="0" w:line="256" w:lineRule="auto"/>
              <w:ind w:left="357" w:hanging="357"/>
              <w:contextualSpacing/>
              <w:rPr>
                <w:rFonts w:ascii="Symbol" w:eastAsia="Calibri" w:hAnsi="Symbol" w:cs="Arial"/>
              </w:rPr>
            </w:pPr>
            <w:r w:rsidRPr="00A15BDF">
              <w:rPr>
                <w:rFonts w:ascii="Calibri" w:eastAsia="Calibri" w:hAnsi="Calibri"/>
                <w:sz w:val="22"/>
                <w:szCs w:val="22"/>
              </w:rPr>
              <w:tab/>
            </w:r>
            <w:r w:rsidRPr="00A15BDF">
              <w:rPr>
                <w:rFonts w:eastAsia="Calibri"/>
                <w:szCs w:val="22"/>
              </w:rPr>
              <w:t>Сбор остаточных материалов, конструкций и строительного мусора в специальных контейнерах или на предварительно утвержденных площадках по завершении строительства и последующий вывоз официальным компаниям для обезвреживания и утилизации;</w:t>
            </w:r>
          </w:p>
        </w:tc>
        <w:tc>
          <w:tcPr>
            <w:tcW w:w="671" w:type="pct"/>
            <w:tcBorders>
              <w:top w:val="single" w:sz="4" w:space="0" w:color="auto"/>
              <w:left w:val="single" w:sz="4" w:space="0" w:color="auto"/>
              <w:bottom w:val="single" w:sz="4" w:space="0" w:color="auto"/>
              <w:right w:val="single" w:sz="4" w:space="0" w:color="auto"/>
            </w:tcBorders>
            <w:hideMark/>
          </w:tcPr>
          <w:p w14:paraId="42623F4C" w14:textId="77777777" w:rsidR="00A15BDF" w:rsidRPr="00A15BDF" w:rsidRDefault="00A15BDF" w:rsidP="00A15BDF">
            <w:pPr>
              <w:keepLines/>
              <w:spacing w:before="80" w:after="80" w:line="240" w:lineRule="exact"/>
              <w:rPr>
                <w:rFonts w:eastAsia="Calibri" w:cs="Arial"/>
                <w:b/>
              </w:rPr>
            </w:pPr>
            <w:r w:rsidRPr="00A15BDF">
              <w:rPr>
                <w:rFonts w:eastAsia="Calibri"/>
                <w:b/>
                <w:szCs w:val="22"/>
              </w:rPr>
              <w:t>Низкое</w:t>
            </w:r>
          </w:p>
        </w:tc>
      </w:tr>
      <w:tr w:rsidR="00A15BDF" w:rsidRPr="00A15BDF" w14:paraId="0139627D" w14:textId="77777777" w:rsidTr="004A246D">
        <w:tc>
          <w:tcPr>
            <w:tcW w:w="595" w:type="pct"/>
            <w:tcBorders>
              <w:top w:val="single" w:sz="4" w:space="0" w:color="auto"/>
              <w:left w:val="single" w:sz="4" w:space="0" w:color="auto"/>
              <w:bottom w:val="single" w:sz="4" w:space="0" w:color="auto"/>
              <w:right w:val="single" w:sz="4" w:space="0" w:color="auto"/>
            </w:tcBorders>
            <w:vAlign w:val="center"/>
            <w:hideMark/>
          </w:tcPr>
          <w:p w14:paraId="31DD8D44" w14:textId="77777777" w:rsidR="00A15BDF" w:rsidRPr="00A15BDF" w:rsidRDefault="00A15BDF" w:rsidP="00A15BDF">
            <w:pPr>
              <w:keepLines/>
              <w:spacing w:before="80" w:after="80" w:line="240" w:lineRule="exact"/>
              <w:rPr>
                <w:rFonts w:eastAsia="Calibri" w:cs="Arial"/>
                <w:color w:val="000000"/>
              </w:rPr>
            </w:pPr>
            <w:r w:rsidRPr="00A15BDF">
              <w:rPr>
                <w:rFonts w:eastAsia="Calibri"/>
                <w:spacing w:val="-2"/>
                <w:szCs w:val="22"/>
              </w:rPr>
              <w:t>Ухудшение состояния среды обитания в связи с ухудшением качества воздуха</w:t>
            </w:r>
          </w:p>
        </w:tc>
        <w:tc>
          <w:tcPr>
            <w:tcW w:w="660" w:type="pct"/>
            <w:tcBorders>
              <w:top w:val="single" w:sz="4" w:space="0" w:color="auto"/>
              <w:left w:val="single" w:sz="4" w:space="0" w:color="auto"/>
              <w:bottom w:val="single" w:sz="4" w:space="0" w:color="auto"/>
              <w:right w:val="single" w:sz="4" w:space="0" w:color="auto"/>
            </w:tcBorders>
            <w:vAlign w:val="center"/>
            <w:hideMark/>
          </w:tcPr>
          <w:p w14:paraId="1B812D11" w14:textId="77777777" w:rsidR="00A15BDF" w:rsidRPr="00A15BDF" w:rsidRDefault="00A15BDF" w:rsidP="00A15BDF">
            <w:pPr>
              <w:keepLines/>
              <w:spacing w:before="80" w:after="80" w:line="240" w:lineRule="exact"/>
              <w:rPr>
                <w:bCs/>
                <w:snapToGrid w:val="0"/>
              </w:rPr>
            </w:pPr>
            <w:r w:rsidRPr="00A15BDF">
              <w:rPr>
                <w:rFonts w:eastAsia="Calibri"/>
                <w:spacing w:val="-1"/>
                <w:szCs w:val="22"/>
              </w:rPr>
              <w:t xml:space="preserve">Сухопутные среды обитания и виды </w:t>
            </w:r>
          </w:p>
        </w:tc>
        <w:tc>
          <w:tcPr>
            <w:tcW w:w="675" w:type="pct"/>
            <w:tcBorders>
              <w:top w:val="single" w:sz="4" w:space="0" w:color="auto"/>
              <w:left w:val="single" w:sz="4" w:space="0" w:color="auto"/>
              <w:bottom w:val="single" w:sz="4" w:space="0" w:color="auto"/>
              <w:right w:val="single" w:sz="4" w:space="0" w:color="auto"/>
            </w:tcBorders>
            <w:vAlign w:val="center"/>
            <w:hideMark/>
          </w:tcPr>
          <w:p w14:paraId="45AAA3F7" w14:textId="77777777" w:rsidR="00A15BDF" w:rsidRPr="00A15BDF" w:rsidRDefault="00A15BDF" w:rsidP="00A15BDF">
            <w:pPr>
              <w:keepLines/>
              <w:spacing w:after="0" w:line="256" w:lineRule="auto"/>
              <w:rPr>
                <w:bCs/>
                <w:snapToGrid w:val="0"/>
                <w:highlight w:val="yellow"/>
              </w:rPr>
            </w:pPr>
            <w:r w:rsidRPr="00A15BDF">
              <w:rPr>
                <w:rFonts w:eastAsia="Calibri"/>
                <w:szCs w:val="22"/>
              </w:rPr>
              <w:t>Строительство и эксплуатация</w:t>
            </w:r>
          </w:p>
        </w:tc>
        <w:tc>
          <w:tcPr>
            <w:tcW w:w="860" w:type="pct"/>
            <w:tcBorders>
              <w:top w:val="single" w:sz="4" w:space="0" w:color="auto"/>
              <w:left w:val="single" w:sz="4" w:space="0" w:color="auto"/>
              <w:bottom w:val="single" w:sz="4" w:space="0" w:color="auto"/>
              <w:right w:val="single" w:sz="4" w:space="0" w:color="auto"/>
            </w:tcBorders>
            <w:vAlign w:val="center"/>
            <w:hideMark/>
          </w:tcPr>
          <w:p w14:paraId="3E611CD0" w14:textId="77777777" w:rsidR="00A15BDF" w:rsidRPr="00A15BDF" w:rsidRDefault="00A15BDF" w:rsidP="00A15BDF">
            <w:pPr>
              <w:keepLines/>
              <w:spacing w:before="80" w:after="80" w:line="240" w:lineRule="exact"/>
              <w:rPr>
                <w:rFonts w:eastAsia="Calibri" w:cs="Arial"/>
                <w:b/>
              </w:rPr>
            </w:pPr>
            <w:r w:rsidRPr="00A15BDF">
              <w:rPr>
                <w:rFonts w:eastAsia="Calibri"/>
                <w:b/>
                <w:szCs w:val="22"/>
              </w:rPr>
              <w:t>Среднее</w:t>
            </w:r>
          </w:p>
        </w:tc>
        <w:tc>
          <w:tcPr>
            <w:tcW w:w="1539" w:type="pct"/>
            <w:tcBorders>
              <w:top w:val="single" w:sz="4" w:space="0" w:color="auto"/>
              <w:left w:val="single" w:sz="4" w:space="0" w:color="auto"/>
              <w:bottom w:val="single" w:sz="4" w:space="0" w:color="auto"/>
              <w:right w:val="single" w:sz="4" w:space="0" w:color="auto"/>
            </w:tcBorders>
            <w:vAlign w:val="center"/>
          </w:tcPr>
          <w:p w14:paraId="2E9B287D" w14:textId="77777777" w:rsidR="00A15BDF" w:rsidRPr="00A15BDF" w:rsidRDefault="00A15BDF" w:rsidP="00A15BDF">
            <w:pPr>
              <w:autoSpaceDE w:val="0"/>
              <w:autoSpaceDN w:val="0"/>
              <w:adjustRightInd w:val="0"/>
              <w:spacing w:after="0" w:line="256" w:lineRule="auto"/>
              <w:ind w:left="357" w:hanging="357"/>
              <w:contextualSpacing/>
              <w:jc w:val="left"/>
              <w:rPr>
                <w:rFonts w:ascii="Symbol" w:eastAsia="Calibri" w:hAnsi="Symbol" w:cs="Arial"/>
                <w:bCs/>
              </w:rPr>
            </w:pPr>
            <w:r w:rsidRPr="00A15BDF">
              <w:rPr>
                <w:rFonts w:ascii="Calibri" w:eastAsia="Calibri" w:hAnsi="Calibri"/>
                <w:sz w:val="22"/>
                <w:szCs w:val="22"/>
              </w:rPr>
              <w:tab/>
            </w:r>
            <w:r w:rsidRPr="00A15BDF">
              <w:rPr>
                <w:rFonts w:eastAsia="Calibri"/>
                <w:szCs w:val="22"/>
              </w:rPr>
              <w:t>Минимизация выбросов в атмосферу;</w:t>
            </w:r>
          </w:p>
          <w:p w14:paraId="116CFD7C" w14:textId="77777777" w:rsidR="00A15BDF" w:rsidRPr="00A15BDF" w:rsidRDefault="00A15BDF" w:rsidP="00A15BDF">
            <w:pPr>
              <w:spacing w:after="160" w:line="256" w:lineRule="auto"/>
              <w:ind w:left="357"/>
              <w:contextualSpacing/>
              <w:rPr>
                <w:rFonts w:eastAsia="Calibri" w:cs="Arial"/>
              </w:rPr>
            </w:pPr>
          </w:p>
        </w:tc>
        <w:tc>
          <w:tcPr>
            <w:tcW w:w="671" w:type="pct"/>
            <w:tcBorders>
              <w:top w:val="single" w:sz="4" w:space="0" w:color="auto"/>
              <w:left w:val="single" w:sz="4" w:space="0" w:color="auto"/>
              <w:bottom w:val="single" w:sz="4" w:space="0" w:color="auto"/>
              <w:right w:val="single" w:sz="4" w:space="0" w:color="auto"/>
            </w:tcBorders>
            <w:hideMark/>
          </w:tcPr>
          <w:p w14:paraId="1D4528C2" w14:textId="77777777" w:rsidR="00A15BDF" w:rsidRPr="00A15BDF" w:rsidRDefault="00A15BDF" w:rsidP="00A15BDF">
            <w:pPr>
              <w:keepLines/>
              <w:spacing w:before="80" w:after="80" w:line="240" w:lineRule="exact"/>
              <w:rPr>
                <w:rFonts w:eastAsia="Calibri" w:cs="Arial"/>
                <w:b/>
              </w:rPr>
            </w:pPr>
            <w:r w:rsidRPr="00A15BDF">
              <w:rPr>
                <w:rFonts w:eastAsia="Calibri"/>
                <w:b/>
                <w:szCs w:val="22"/>
              </w:rPr>
              <w:t>Низкое</w:t>
            </w:r>
          </w:p>
        </w:tc>
      </w:tr>
      <w:tr w:rsidR="00A15BDF" w:rsidRPr="00A15BDF" w14:paraId="7113E5B8" w14:textId="77777777" w:rsidTr="004A246D">
        <w:trPr>
          <w:trHeight w:val="922"/>
        </w:trPr>
        <w:tc>
          <w:tcPr>
            <w:tcW w:w="595" w:type="pct"/>
            <w:tcBorders>
              <w:top w:val="single" w:sz="4" w:space="0" w:color="auto"/>
              <w:left w:val="single" w:sz="4" w:space="0" w:color="auto"/>
              <w:bottom w:val="single" w:sz="4" w:space="0" w:color="auto"/>
              <w:right w:val="single" w:sz="4" w:space="0" w:color="auto"/>
            </w:tcBorders>
            <w:vAlign w:val="center"/>
            <w:hideMark/>
          </w:tcPr>
          <w:p w14:paraId="1183F7E1" w14:textId="77777777" w:rsidR="00A15BDF" w:rsidRPr="00A15BDF" w:rsidRDefault="00A15BDF" w:rsidP="00A15BDF">
            <w:pPr>
              <w:keepLines/>
              <w:spacing w:before="80" w:after="80" w:line="240" w:lineRule="exact"/>
              <w:rPr>
                <w:rFonts w:eastAsia="Calibri" w:cs="Arial"/>
                <w:color w:val="000000"/>
              </w:rPr>
            </w:pPr>
            <w:r w:rsidRPr="00A15BDF">
              <w:rPr>
                <w:rFonts w:eastAsia="Calibri"/>
                <w:spacing w:val="-3"/>
                <w:szCs w:val="22"/>
              </w:rPr>
              <w:t>охота, рыбалка, посещение пляжей на реке Волге</w:t>
            </w:r>
          </w:p>
        </w:tc>
        <w:tc>
          <w:tcPr>
            <w:tcW w:w="660" w:type="pct"/>
            <w:tcBorders>
              <w:top w:val="single" w:sz="4" w:space="0" w:color="auto"/>
              <w:left w:val="single" w:sz="4" w:space="0" w:color="auto"/>
              <w:bottom w:val="single" w:sz="4" w:space="0" w:color="auto"/>
              <w:right w:val="single" w:sz="4" w:space="0" w:color="auto"/>
            </w:tcBorders>
            <w:vAlign w:val="center"/>
            <w:hideMark/>
          </w:tcPr>
          <w:p w14:paraId="0EC93B80" w14:textId="77777777" w:rsidR="00A15BDF" w:rsidRPr="00A15BDF" w:rsidRDefault="00A15BDF" w:rsidP="00A15BDF">
            <w:pPr>
              <w:keepLines/>
              <w:spacing w:before="80" w:after="80" w:line="240" w:lineRule="exact"/>
              <w:rPr>
                <w:bCs/>
                <w:snapToGrid w:val="0"/>
              </w:rPr>
            </w:pPr>
            <w:r w:rsidRPr="00A15BDF">
              <w:rPr>
                <w:rFonts w:eastAsia="Calibri"/>
                <w:spacing w:val="-1"/>
                <w:szCs w:val="22"/>
              </w:rPr>
              <w:t>Рыба и птицы, местное население, пользующееся пляжами и гуляющее по лесу.</w:t>
            </w:r>
          </w:p>
        </w:tc>
        <w:tc>
          <w:tcPr>
            <w:tcW w:w="675" w:type="pct"/>
            <w:tcBorders>
              <w:top w:val="single" w:sz="4" w:space="0" w:color="auto"/>
              <w:left w:val="single" w:sz="4" w:space="0" w:color="auto"/>
              <w:bottom w:val="single" w:sz="4" w:space="0" w:color="auto"/>
              <w:right w:val="single" w:sz="4" w:space="0" w:color="auto"/>
            </w:tcBorders>
            <w:vAlign w:val="center"/>
            <w:hideMark/>
          </w:tcPr>
          <w:p w14:paraId="58FC446D" w14:textId="77777777" w:rsidR="00A15BDF" w:rsidRPr="00A15BDF" w:rsidRDefault="00A15BDF" w:rsidP="00A15BDF">
            <w:pPr>
              <w:keepLines/>
              <w:spacing w:before="80" w:after="0" w:line="256" w:lineRule="auto"/>
              <w:rPr>
                <w:bCs/>
                <w:snapToGrid w:val="0"/>
              </w:rPr>
            </w:pPr>
            <w:r w:rsidRPr="00A15BDF">
              <w:rPr>
                <w:rFonts w:eastAsia="Calibri"/>
                <w:szCs w:val="22"/>
              </w:rPr>
              <w:t xml:space="preserve">Строительство </w:t>
            </w:r>
          </w:p>
        </w:tc>
        <w:tc>
          <w:tcPr>
            <w:tcW w:w="860" w:type="pct"/>
            <w:tcBorders>
              <w:top w:val="single" w:sz="4" w:space="0" w:color="auto"/>
              <w:left w:val="single" w:sz="4" w:space="0" w:color="auto"/>
              <w:bottom w:val="single" w:sz="4" w:space="0" w:color="auto"/>
              <w:right w:val="single" w:sz="4" w:space="0" w:color="auto"/>
            </w:tcBorders>
            <w:vAlign w:val="center"/>
            <w:hideMark/>
          </w:tcPr>
          <w:p w14:paraId="60D9DE27" w14:textId="77777777" w:rsidR="00A15BDF" w:rsidRPr="00A15BDF" w:rsidRDefault="00A15BDF" w:rsidP="00A15BDF">
            <w:pPr>
              <w:keepLines/>
              <w:spacing w:before="80" w:after="80" w:line="240" w:lineRule="exact"/>
              <w:rPr>
                <w:b/>
                <w:bCs/>
                <w:snapToGrid w:val="0"/>
              </w:rPr>
            </w:pPr>
            <w:r w:rsidRPr="00A15BDF">
              <w:rPr>
                <w:rFonts w:eastAsia="Calibri"/>
                <w:b/>
                <w:szCs w:val="22"/>
              </w:rPr>
              <w:t>Среднее</w:t>
            </w:r>
          </w:p>
        </w:tc>
        <w:tc>
          <w:tcPr>
            <w:tcW w:w="1539" w:type="pct"/>
            <w:tcBorders>
              <w:top w:val="single" w:sz="4" w:space="0" w:color="auto"/>
              <w:left w:val="single" w:sz="4" w:space="0" w:color="auto"/>
              <w:bottom w:val="single" w:sz="4" w:space="0" w:color="auto"/>
              <w:right w:val="single" w:sz="4" w:space="0" w:color="auto"/>
            </w:tcBorders>
            <w:vAlign w:val="center"/>
            <w:hideMark/>
          </w:tcPr>
          <w:p w14:paraId="212C6A84" w14:textId="77777777" w:rsidR="00A15BDF" w:rsidRPr="00A15BDF" w:rsidRDefault="00A15BDF" w:rsidP="00A15BDF">
            <w:pPr>
              <w:autoSpaceDE w:val="0"/>
              <w:autoSpaceDN w:val="0"/>
              <w:adjustRightInd w:val="0"/>
              <w:spacing w:after="160" w:line="256" w:lineRule="auto"/>
              <w:ind w:left="357" w:hanging="357"/>
              <w:contextualSpacing/>
              <w:rPr>
                <w:rFonts w:ascii="Symbol" w:eastAsia="TimesNewRomanPSMT" w:hAnsi="Symbol" w:cs="Arial"/>
              </w:rPr>
            </w:pPr>
            <w:r w:rsidRPr="00A15BDF">
              <w:rPr>
                <w:rFonts w:ascii="Calibri" w:eastAsia="Calibri" w:hAnsi="Calibri"/>
                <w:sz w:val="22"/>
                <w:szCs w:val="22"/>
              </w:rPr>
              <w:tab/>
            </w:r>
            <w:r w:rsidRPr="00A15BDF">
              <w:rPr>
                <w:rFonts w:eastAsia="Calibri"/>
                <w:szCs w:val="22"/>
              </w:rPr>
              <w:t>Строгий запрет на рыбную ловлю, охоту и сбор птичьих яиц на дикой природе для строителей и персонала Проекта.</w:t>
            </w:r>
          </w:p>
          <w:p w14:paraId="3FFF1675" w14:textId="77777777" w:rsidR="00A15BDF" w:rsidRPr="00A15BDF" w:rsidRDefault="00A15BDF" w:rsidP="00A15BDF">
            <w:pPr>
              <w:autoSpaceDE w:val="0"/>
              <w:autoSpaceDN w:val="0"/>
              <w:adjustRightInd w:val="0"/>
              <w:spacing w:after="160" w:line="256" w:lineRule="auto"/>
              <w:ind w:left="357" w:hanging="357"/>
              <w:contextualSpacing/>
              <w:rPr>
                <w:rFonts w:ascii="Symbol" w:eastAsia="TimesNewRomanPSMT" w:hAnsi="Symbol" w:cs="Arial"/>
              </w:rPr>
            </w:pPr>
            <w:r w:rsidRPr="00A15BDF">
              <w:rPr>
                <w:rFonts w:ascii="Calibri" w:eastAsia="Calibri" w:hAnsi="Calibri"/>
                <w:sz w:val="22"/>
                <w:szCs w:val="22"/>
              </w:rPr>
              <w:tab/>
            </w:r>
            <w:r w:rsidRPr="00A15BDF">
              <w:rPr>
                <w:rFonts w:eastAsia="Calibri"/>
                <w:szCs w:val="22"/>
              </w:rPr>
              <w:t>Разработка плана размещения работников и кодекса поведения работников, а также включение в эти документы соответствующих положений, позволяющих избежать неудобств для местного населения и жителей оздоровительных объектов</w:t>
            </w:r>
          </w:p>
        </w:tc>
        <w:tc>
          <w:tcPr>
            <w:tcW w:w="671" w:type="pct"/>
            <w:tcBorders>
              <w:top w:val="single" w:sz="4" w:space="0" w:color="auto"/>
              <w:left w:val="single" w:sz="4" w:space="0" w:color="auto"/>
              <w:bottom w:val="single" w:sz="4" w:space="0" w:color="auto"/>
              <w:right w:val="single" w:sz="4" w:space="0" w:color="auto"/>
            </w:tcBorders>
            <w:vAlign w:val="center"/>
            <w:hideMark/>
          </w:tcPr>
          <w:p w14:paraId="380D4B70" w14:textId="77777777" w:rsidR="00A15BDF" w:rsidRPr="00A15BDF" w:rsidRDefault="00A15BDF" w:rsidP="00A15BDF">
            <w:pPr>
              <w:keepLines/>
              <w:spacing w:before="80" w:after="80" w:line="240" w:lineRule="exact"/>
              <w:rPr>
                <w:rFonts w:eastAsia="Calibri" w:cs="Arial"/>
                <w:b/>
                <w:color w:val="000000"/>
              </w:rPr>
            </w:pPr>
            <w:r w:rsidRPr="00A15BDF">
              <w:rPr>
                <w:rFonts w:eastAsia="Calibri"/>
                <w:b/>
                <w:szCs w:val="22"/>
              </w:rPr>
              <w:t>Низкое</w:t>
            </w:r>
          </w:p>
        </w:tc>
      </w:tr>
    </w:tbl>
    <w:p w14:paraId="2360C27A" w14:textId="77777777" w:rsidR="00A15BDF" w:rsidRPr="00A15BDF" w:rsidRDefault="00A15BDF" w:rsidP="00A15BDF"/>
    <w:p w14:paraId="521174BF" w14:textId="77777777" w:rsidR="00A15BDF" w:rsidRPr="00A15BDF" w:rsidRDefault="00A15BDF" w:rsidP="00A15BDF">
      <w:pPr>
        <w:jc w:val="left"/>
      </w:pPr>
      <w:r w:rsidRPr="00A15BDF">
        <w:rPr>
          <w:rFonts w:ascii="Calibri" w:eastAsia="Calibri" w:hAnsi="Calibri"/>
          <w:sz w:val="22"/>
          <w:szCs w:val="22"/>
        </w:rPr>
        <w:br w:type="page"/>
      </w:r>
    </w:p>
    <w:p w14:paraId="02B8A699" w14:textId="77777777" w:rsidR="00A15BDF" w:rsidRPr="00A15BDF" w:rsidRDefault="00A15BDF" w:rsidP="00A15BDF">
      <w:pPr>
        <w:spacing w:before="170" w:after="100" w:line="170" w:lineRule="atLeast"/>
        <w:jc w:val="left"/>
        <w:rPr>
          <w:b/>
          <w:bCs/>
          <w:sz w:val="16"/>
          <w:szCs w:val="20"/>
        </w:rPr>
      </w:pPr>
      <w:bookmarkStart w:id="531" w:name="_Toc24627883"/>
      <w:r w:rsidRPr="00A15BDF">
        <w:rPr>
          <w:rFonts w:eastAsia="Calibri"/>
          <w:b/>
          <w:sz w:val="16"/>
          <w:szCs w:val="22"/>
        </w:rPr>
        <w:t xml:space="preserve">Таблица </w:t>
      </w:r>
      <w:r w:rsidRPr="00A15BDF">
        <w:rPr>
          <w:b/>
          <w:bCs/>
          <w:sz w:val="16"/>
          <w:szCs w:val="20"/>
        </w:rPr>
        <w:fldChar w:fldCharType="begin"/>
      </w:r>
      <w:r w:rsidRPr="00A15BDF">
        <w:rPr>
          <w:b/>
          <w:bCs/>
          <w:sz w:val="16"/>
          <w:szCs w:val="20"/>
        </w:rPr>
        <w:instrText xml:space="preserve"> STYLEREF 2 \s </w:instrText>
      </w:r>
      <w:r w:rsidRPr="00A15BDF">
        <w:rPr>
          <w:b/>
          <w:bCs/>
          <w:sz w:val="16"/>
          <w:szCs w:val="20"/>
        </w:rPr>
        <w:fldChar w:fldCharType="separate"/>
      </w:r>
      <w:r w:rsidRPr="00A15BDF">
        <w:rPr>
          <w:b/>
          <w:bCs/>
          <w:noProof/>
          <w:sz w:val="16"/>
          <w:szCs w:val="20"/>
        </w:rPr>
        <w:t>6.3</w:t>
      </w:r>
      <w:r w:rsidRPr="00A15BDF">
        <w:rPr>
          <w:b/>
          <w:bCs/>
          <w:sz w:val="16"/>
          <w:szCs w:val="20"/>
        </w:rPr>
        <w:fldChar w:fldCharType="end"/>
      </w:r>
      <w:r w:rsidRPr="00A15BDF">
        <w:rPr>
          <w:rFonts w:eastAsia="Calibri"/>
          <w:b/>
          <w:sz w:val="16"/>
          <w:szCs w:val="22"/>
        </w:rPr>
        <w:t>.</w:t>
      </w:r>
      <w:r w:rsidRPr="00A15BDF">
        <w:rPr>
          <w:b/>
          <w:bCs/>
          <w:sz w:val="16"/>
          <w:szCs w:val="20"/>
        </w:rPr>
        <w:fldChar w:fldCharType="begin"/>
      </w:r>
      <w:r w:rsidRPr="00A15BDF">
        <w:rPr>
          <w:b/>
          <w:bCs/>
          <w:sz w:val="16"/>
          <w:szCs w:val="20"/>
        </w:rPr>
        <w:instrText xml:space="preserve"> SEQ Table \* ARABIC \s 2 </w:instrText>
      </w:r>
      <w:r w:rsidRPr="00A15BDF">
        <w:rPr>
          <w:b/>
          <w:bCs/>
          <w:sz w:val="16"/>
          <w:szCs w:val="20"/>
        </w:rPr>
        <w:fldChar w:fldCharType="separate"/>
      </w:r>
      <w:r w:rsidRPr="00A15BDF">
        <w:rPr>
          <w:b/>
          <w:bCs/>
          <w:noProof/>
          <w:sz w:val="16"/>
          <w:szCs w:val="20"/>
        </w:rPr>
        <w:t>2</w:t>
      </w:r>
      <w:r w:rsidRPr="00A15BDF">
        <w:rPr>
          <w:b/>
          <w:bCs/>
          <w:sz w:val="16"/>
          <w:szCs w:val="20"/>
        </w:rPr>
        <w:fldChar w:fldCharType="end"/>
      </w:r>
      <w:r w:rsidRPr="00A15BDF">
        <w:rPr>
          <w:rFonts w:eastAsia="Calibri"/>
          <w:b/>
          <w:sz w:val="16"/>
          <w:szCs w:val="22"/>
        </w:rPr>
        <w:t>: Краткое изложение требований к мониторингу воздействия на флору и фауну</w:t>
      </w:r>
      <w:bookmarkEnd w:id="531"/>
    </w:p>
    <w:tbl>
      <w:tblPr>
        <w:tblStyle w:val="TableNormal12211"/>
        <w:tblW w:w="5000" w:type="pct"/>
        <w:tblInd w:w="0" w:type="dxa"/>
        <w:tblLook w:val="01E0" w:firstRow="1" w:lastRow="1" w:firstColumn="1" w:lastColumn="1" w:noHBand="0" w:noVBand="0"/>
      </w:tblPr>
      <w:tblGrid>
        <w:gridCol w:w="1255"/>
        <w:gridCol w:w="1586"/>
        <w:gridCol w:w="2169"/>
        <w:gridCol w:w="3166"/>
        <w:gridCol w:w="1761"/>
      </w:tblGrid>
      <w:tr w:rsidR="00A15BDF" w:rsidRPr="00A15BDF" w14:paraId="63D8A7DA" w14:textId="77777777" w:rsidTr="004A246D">
        <w:trPr>
          <w:trHeight w:hRule="exact" w:val="336"/>
        </w:trPr>
        <w:tc>
          <w:tcPr>
            <w:tcW w:w="627" w:type="pct"/>
            <w:tcBorders>
              <w:top w:val="single" w:sz="6" w:space="0" w:color="000000"/>
              <w:left w:val="single" w:sz="6" w:space="0" w:color="000000"/>
              <w:bottom w:val="single" w:sz="6" w:space="0" w:color="000000"/>
              <w:right w:val="single" w:sz="6" w:space="0" w:color="000000"/>
            </w:tcBorders>
            <w:shd w:val="clear" w:color="auto" w:fill="A8D08D" w:themeFill="accent6" w:themeFillTint="99"/>
            <w:vAlign w:val="center"/>
            <w:hideMark/>
          </w:tcPr>
          <w:p w14:paraId="00DBDB95" w14:textId="77777777" w:rsidR="00A15BDF" w:rsidRPr="00A15BDF" w:rsidRDefault="00A15BDF" w:rsidP="00A15BDF">
            <w:pPr>
              <w:autoSpaceDE w:val="0"/>
              <w:autoSpaceDN w:val="0"/>
              <w:adjustRightInd w:val="0"/>
              <w:jc w:val="center"/>
              <w:rPr>
                <w:rFonts w:ascii="Verdana" w:hAnsi="Verdana" w:cs="Arial"/>
                <w:b/>
                <w:color w:val="000000"/>
              </w:rPr>
            </w:pPr>
            <w:r w:rsidRPr="00A15BDF">
              <w:rPr>
                <w:rFonts w:ascii="Verdana" w:hAnsi="Verdana"/>
                <w:b/>
                <w:color w:val="000000"/>
                <w:szCs w:val="22"/>
              </w:rPr>
              <w:t>Аспект</w:t>
            </w:r>
          </w:p>
        </w:tc>
        <w:tc>
          <w:tcPr>
            <w:tcW w:w="785" w:type="pct"/>
            <w:tcBorders>
              <w:top w:val="single" w:sz="6" w:space="0" w:color="000000"/>
              <w:left w:val="single" w:sz="6" w:space="0" w:color="000000"/>
              <w:bottom w:val="single" w:sz="6" w:space="0" w:color="000000"/>
              <w:right w:val="single" w:sz="6" w:space="0" w:color="000000"/>
            </w:tcBorders>
            <w:shd w:val="clear" w:color="auto" w:fill="A8D08D" w:themeFill="accent6" w:themeFillTint="99"/>
            <w:vAlign w:val="center"/>
            <w:hideMark/>
          </w:tcPr>
          <w:p w14:paraId="0D8385C0" w14:textId="77777777" w:rsidR="00A15BDF" w:rsidRPr="00A15BDF" w:rsidRDefault="00A15BDF" w:rsidP="00A15BDF">
            <w:pPr>
              <w:autoSpaceDE w:val="0"/>
              <w:autoSpaceDN w:val="0"/>
              <w:adjustRightInd w:val="0"/>
              <w:jc w:val="center"/>
              <w:rPr>
                <w:rFonts w:ascii="Verdana" w:hAnsi="Verdana" w:cs="Arial"/>
                <w:b/>
                <w:color w:val="000000"/>
              </w:rPr>
            </w:pPr>
            <w:r w:rsidRPr="00A15BDF">
              <w:rPr>
                <w:rFonts w:ascii="Verdana" w:hAnsi="Verdana"/>
                <w:b/>
                <w:color w:val="000000"/>
                <w:szCs w:val="22"/>
              </w:rPr>
              <w:t>Этап</w:t>
            </w:r>
          </w:p>
        </w:tc>
        <w:tc>
          <w:tcPr>
            <w:tcW w:w="1088" w:type="pct"/>
            <w:tcBorders>
              <w:top w:val="single" w:sz="6" w:space="0" w:color="000000"/>
              <w:left w:val="single" w:sz="6" w:space="0" w:color="000000"/>
              <w:bottom w:val="single" w:sz="6" w:space="0" w:color="000000"/>
              <w:right w:val="single" w:sz="6" w:space="0" w:color="000000"/>
            </w:tcBorders>
            <w:shd w:val="clear" w:color="auto" w:fill="A8D08D" w:themeFill="accent6" w:themeFillTint="99"/>
            <w:vAlign w:val="center"/>
            <w:hideMark/>
          </w:tcPr>
          <w:p w14:paraId="09AEDE14" w14:textId="77777777" w:rsidR="00A15BDF" w:rsidRPr="00A15BDF" w:rsidRDefault="00A15BDF" w:rsidP="00A15BDF">
            <w:pPr>
              <w:autoSpaceDE w:val="0"/>
              <w:autoSpaceDN w:val="0"/>
              <w:adjustRightInd w:val="0"/>
              <w:jc w:val="center"/>
              <w:rPr>
                <w:rFonts w:ascii="Verdana" w:hAnsi="Verdana" w:cs="Arial"/>
                <w:b/>
                <w:color w:val="000000"/>
              </w:rPr>
            </w:pPr>
            <w:r w:rsidRPr="00A15BDF">
              <w:rPr>
                <w:rFonts w:ascii="Verdana" w:hAnsi="Verdana"/>
                <w:b/>
                <w:color w:val="000000"/>
                <w:szCs w:val="22"/>
              </w:rPr>
              <w:t>Месторасположение</w:t>
            </w:r>
          </w:p>
        </w:tc>
        <w:tc>
          <w:tcPr>
            <w:tcW w:w="1641" w:type="pct"/>
            <w:tcBorders>
              <w:top w:val="single" w:sz="6" w:space="0" w:color="000000"/>
              <w:left w:val="single" w:sz="6" w:space="0" w:color="000000"/>
              <w:bottom w:val="single" w:sz="6" w:space="0" w:color="000000"/>
              <w:right w:val="single" w:sz="6" w:space="0" w:color="000000"/>
            </w:tcBorders>
            <w:shd w:val="clear" w:color="auto" w:fill="A8D08D" w:themeFill="accent6" w:themeFillTint="99"/>
            <w:vAlign w:val="center"/>
            <w:hideMark/>
          </w:tcPr>
          <w:p w14:paraId="148A68FC" w14:textId="77777777" w:rsidR="00A15BDF" w:rsidRPr="00A15BDF" w:rsidRDefault="00A15BDF" w:rsidP="00A15BDF">
            <w:pPr>
              <w:autoSpaceDE w:val="0"/>
              <w:autoSpaceDN w:val="0"/>
              <w:adjustRightInd w:val="0"/>
              <w:jc w:val="center"/>
              <w:rPr>
                <w:rFonts w:ascii="Verdana" w:hAnsi="Verdana" w:cs="Arial"/>
                <w:b/>
                <w:color w:val="000000"/>
              </w:rPr>
            </w:pPr>
            <w:r w:rsidRPr="00A15BDF">
              <w:rPr>
                <w:rFonts w:ascii="Verdana" w:hAnsi="Verdana"/>
                <w:b/>
                <w:color w:val="000000"/>
                <w:szCs w:val="22"/>
              </w:rPr>
              <w:t>Параметр</w:t>
            </w:r>
          </w:p>
        </w:tc>
        <w:tc>
          <w:tcPr>
            <w:tcW w:w="859" w:type="pct"/>
            <w:tcBorders>
              <w:top w:val="single" w:sz="6" w:space="0" w:color="000000"/>
              <w:left w:val="single" w:sz="6" w:space="0" w:color="000000"/>
              <w:bottom w:val="single" w:sz="6" w:space="0" w:color="000000"/>
              <w:right w:val="single" w:sz="6" w:space="0" w:color="000000"/>
            </w:tcBorders>
            <w:shd w:val="clear" w:color="auto" w:fill="A8D08D" w:themeFill="accent6" w:themeFillTint="99"/>
            <w:vAlign w:val="center"/>
            <w:hideMark/>
          </w:tcPr>
          <w:p w14:paraId="1CEA4EAB" w14:textId="77777777" w:rsidR="00A15BDF" w:rsidRPr="00A15BDF" w:rsidRDefault="00A15BDF" w:rsidP="00A15BDF">
            <w:pPr>
              <w:autoSpaceDE w:val="0"/>
              <w:autoSpaceDN w:val="0"/>
              <w:adjustRightInd w:val="0"/>
              <w:jc w:val="center"/>
              <w:rPr>
                <w:rFonts w:ascii="Verdana" w:hAnsi="Verdana" w:cs="Arial"/>
                <w:b/>
                <w:color w:val="000000"/>
              </w:rPr>
            </w:pPr>
            <w:r w:rsidRPr="00A15BDF">
              <w:rPr>
                <w:rFonts w:ascii="Verdana" w:hAnsi="Verdana"/>
                <w:b/>
                <w:color w:val="000000"/>
                <w:szCs w:val="22"/>
              </w:rPr>
              <w:t>Периодичность</w:t>
            </w:r>
          </w:p>
        </w:tc>
      </w:tr>
      <w:tr w:rsidR="00A15BDF" w:rsidRPr="00A15BDF" w14:paraId="22BC0553" w14:textId="77777777" w:rsidTr="004A246D">
        <w:trPr>
          <w:trHeight w:hRule="exact" w:val="2944"/>
        </w:trPr>
        <w:tc>
          <w:tcPr>
            <w:tcW w:w="627" w:type="pct"/>
            <w:tcBorders>
              <w:top w:val="single" w:sz="6" w:space="0" w:color="000000"/>
              <w:left w:val="single" w:sz="6" w:space="0" w:color="000000"/>
              <w:bottom w:val="single" w:sz="6" w:space="0" w:color="000000"/>
              <w:right w:val="single" w:sz="6" w:space="0" w:color="000000"/>
            </w:tcBorders>
            <w:vAlign w:val="center"/>
            <w:hideMark/>
          </w:tcPr>
          <w:p w14:paraId="09AC4F48" w14:textId="77777777" w:rsidR="00A15BDF" w:rsidRPr="00A15BDF" w:rsidRDefault="00A15BDF" w:rsidP="00A15BDF">
            <w:pPr>
              <w:autoSpaceDE w:val="0"/>
              <w:autoSpaceDN w:val="0"/>
              <w:adjustRightInd w:val="0"/>
              <w:ind w:left="142" w:right="162"/>
              <w:rPr>
                <w:rFonts w:ascii="Verdana" w:hAnsi="Verdana" w:cs="Arial"/>
              </w:rPr>
            </w:pPr>
            <w:r w:rsidRPr="00A15BDF">
              <w:rPr>
                <w:rFonts w:ascii="Verdana" w:hAnsi="Verdana"/>
                <w:szCs w:val="22"/>
              </w:rPr>
              <w:t xml:space="preserve">Наземные районы обитания </w:t>
            </w:r>
          </w:p>
        </w:tc>
        <w:tc>
          <w:tcPr>
            <w:tcW w:w="785" w:type="pct"/>
            <w:tcBorders>
              <w:top w:val="single" w:sz="6" w:space="0" w:color="000000"/>
              <w:left w:val="single" w:sz="6" w:space="0" w:color="000000"/>
              <w:bottom w:val="single" w:sz="6" w:space="0" w:color="000000"/>
              <w:right w:val="single" w:sz="6" w:space="0" w:color="000000"/>
            </w:tcBorders>
            <w:vAlign w:val="center"/>
            <w:hideMark/>
          </w:tcPr>
          <w:p w14:paraId="326A4503" w14:textId="77777777" w:rsidR="00A15BDF" w:rsidRPr="00A15BDF" w:rsidRDefault="00A15BDF" w:rsidP="00A15BDF">
            <w:pPr>
              <w:autoSpaceDE w:val="0"/>
              <w:autoSpaceDN w:val="0"/>
              <w:adjustRightInd w:val="0"/>
              <w:ind w:left="121" w:right="85"/>
              <w:rPr>
                <w:rFonts w:ascii="Verdana" w:hAnsi="Verdana" w:cs="Arial"/>
              </w:rPr>
            </w:pPr>
            <w:r w:rsidRPr="00A15BDF">
              <w:rPr>
                <w:rFonts w:ascii="Verdana" w:hAnsi="Verdana"/>
                <w:szCs w:val="22"/>
              </w:rPr>
              <w:t xml:space="preserve">Строительство и ввод в эксплуатацию </w:t>
            </w:r>
          </w:p>
        </w:tc>
        <w:tc>
          <w:tcPr>
            <w:tcW w:w="1088" w:type="pct"/>
            <w:tcBorders>
              <w:top w:val="single" w:sz="6" w:space="0" w:color="000000"/>
              <w:left w:val="single" w:sz="6" w:space="0" w:color="000000"/>
              <w:bottom w:val="single" w:sz="6" w:space="0" w:color="000000"/>
              <w:right w:val="single" w:sz="6" w:space="0" w:color="000000"/>
            </w:tcBorders>
            <w:vAlign w:val="center"/>
            <w:hideMark/>
          </w:tcPr>
          <w:p w14:paraId="31E66559" w14:textId="77777777" w:rsidR="00A15BDF" w:rsidRPr="00A15BDF" w:rsidRDefault="00A15BDF" w:rsidP="00A15BDF">
            <w:pPr>
              <w:autoSpaceDE w:val="0"/>
              <w:autoSpaceDN w:val="0"/>
              <w:adjustRightInd w:val="0"/>
              <w:ind w:left="158" w:right="195"/>
              <w:jc w:val="left"/>
              <w:rPr>
                <w:rFonts w:ascii="Verdana" w:hAnsi="Verdana" w:cs="Arial"/>
                <w:highlight w:val="yellow"/>
              </w:rPr>
            </w:pPr>
            <w:r w:rsidRPr="00A15BDF">
              <w:rPr>
                <w:rFonts w:ascii="Verdana" w:hAnsi="Verdana"/>
                <w:szCs w:val="22"/>
              </w:rPr>
              <w:t>Площадки на территории Проекта, включая строительную площадку, место сбора отходов и строительный лагерь.</w:t>
            </w:r>
          </w:p>
        </w:tc>
        <w:tc>
          <w:tcPr>
            <w:tcW w:w="1641" w:type="pct"/>
            <w:tcBorders>
              <w:top w:val="single" w:sz="6" w:space="0" w:color="000000"/>
              <w:left w:val="single" w:sz="6" w:space="0" w:color="000000"/>
              <w:bottom w:val="single" w:sz="6" w:space="0" w:color="000000"/>
              <w:right w:val="single" w:sz="6" w:space="0" w:color="000000"/>
            </w:tcBorders>
            <w:vAlign w:val="center"/>
          </w:tcPr>
          <w:p w14:paraId="6ECAD854" w14:textId="77777777" w:rsidR="00A15BDF" w:rsidRPr="00A15BDF" w:rsidRDefault="00A15BDF" w:rsidP="00A15BDF">
            <w:pPr>
              <w:autoSpaceDE w:val="0"/>
              <w:autoSpaceDN w:val="0"/>
              <w:adjustRightInd w:val="0"/>
              <w:ind w:left="89" w:right="85"/>
              <w:jc w:val="left"/>
              <w:rPr>
                <w:rFonts w:ascii="Verdana" w:hAnsi="Verdana" w:cs="Arial"/>
                <w:highlight w:val="yellow"/>
              </w:rPr>
            </w:pPr>
            <w:r w:rsidRPr="00A15BDF">
              <w:rPr>
                <w:rFonts w:ascii="Verdana" w:hAnsi="Verdana"/>
                <w:szCs w:val="22"/>
              </w:rPr>
              <w:t>Контроль состояния строительного процесса и проведение профилактических мероприятий, которые могут нанести вред растительности и местам обитания малочисленной лесной и полевой фауны.  Мониторинг изменений и защитные меры по сохранению остаточной флоры и фауны на объекте.</w:t>
            </w:r>
          </w:p>
        </w:tc>
        <w:tc>
          <w:tcPr>
            <w:tcW w:w="859" w:type="pct"/>
            <w:tcBorders>
              <w:top w:val="single" w:sz="6" w:space="0" w:color="000000"/>
              <w:left w:val="single" w:sz="6" w:space="0" w:color="000000"/>
              <w:bottom w:val="single" w:sz="6" w:space="0" w:color="000000"/>
              <w:right w:val="single" w:sz="6" w:space="0" w:color="000000"/>
            </w:tcBorders>
            <w:vAlign w:val="center"/>
            <w:hideMark/>
          </w:tcPr>
          <w:p w14:paraId="76D9F5EA" w14:textId="77777777" w:rsidR="00A15BDF" w:rsidRPr="00A15BDF" w:rsidRDefault="00A15BDF" w:rsidP="00A15BDF">
            <w:pPr>
              <w:autoSpaceDE w:val="0"/>
              <w:autoSpaceDN w:val="0"/>
              <w:adjustRightInd w:val="0"/>
              <w:ind w:left="90" w:right="150"/>
              <w:jc w:val="center"/>
              <w:rPr>
                <w:rFonts w:ascii="Verdana" w:hAnsi="Verdana" w:cs="Arial"/>
                <w:highlight w:val="yellow"/>
              </w:rPr>
            </w:pPr>
            <w:r w:rsidRPr="00A15BDF">
              <w:rPr>
                <w:rFonts w:ascii="Verdana" w:hAnsi="Verdana"/>
                <w:szCs w:val="22"/>
              </w:rPr>
              <w:t>Систематически в период строительных работ</w:t>
            </w:r>
          </w:p>
        </w:tc>
      </w:tr>
      <w:tr w:rsidR="00A15BDF" w:rsidRPr="00A15BDF" w14:paraId="76F25027" w14:textId="77777777" w:rsidTr="004A246D">
        <w:trPr>
          <w:trHeight w:hRule="exact" w:val="2974"/>
        </w:trPr>
        <w:tc>
          <w:tcPr>
            <w:tcW w:w="627" w:type="pct"/>
            <w:tcBorders>
              <w:top w:val="single" w:sz="6" w:space="0" w:color="000000"/>
              <w:left w:val="single" w:sz="6" w:space="0" w:color="000000"/>
              <w:bottom w:val="single" w:sz="6" w:space="0" w:color="000000"/>
              <w:right w:val="single" w:sz="6" w:space="0" w:color="000000"/>
            </w:tcBorders>
            <w:vAlign w:val="center"/>
            <w:hideMark/>
          </w:tcPr>
          <w:p w14:paraId="2225099C" w14:textId="77777777" w:rsidR="00A15BDF" w:rsidRPr="00A15BDF" w:rsidRDefault="00A15BDF" w:rsidP="00A15BDF">
            <w:pPr>
              <w:autoSpaceDE w:val="0"/>
              <w:autoSpaceDN w:val="0"/>
              <w:adjustRightInd w:val="0"/>
              <w:ind w:left="142" w:right="162"/>
              <w:rPr>
                <w:rFonts w:ascii="Verdana" w:hAnsi="Verdana" w:cs="Arial"/>
              </w:rPr>
            </w:pPr>
            <w:r w:rsidRPr="00A15BDF">
              <w:rPr>
                <w:rFonts w:ascii="Verdana" w:hAnsi="Verdana"/>
                <w:szCs w:val="22"/>
              </w:rPr>
              <w:t>Наземные и водные среды обитания</w:t>
            </w:r>
          </w:p>
        </w:tc>
        <w:tc>
          <w:tcPr>
            <w:tcW w:w="785" w:type="pct"/>
            <w:tcBorders>
              <w:top w:val="single" w:sz="6" w:space="0" w:color="000000"/>
              <w:left w:val="single" w:sz="6" w:space="0" w:color="000000"/>
              <w:bottom w:val="single" w:sz="6" w:space="0" w:color="000000"/>
              <w:right w:val="single" w:sz="6" w:space="0" w:color="000000"/>
            </w:tcBorders>
            <w:vAlign w:val="center"/>
            <w:hideMark/>
          </w:tcPr>
          <w:p w14:paraId="01EE71F4" w14:textId="77777777" w:rsidR="00A15BDF" w:rsidRPr="00A15BDF" w:rsidRDefault="00A15BDF" w:rsidP="00A15BDF">
            <w:pPr>
              <w:autoSpaceDE w:val="0"/>
              <w:autoSpaceDN w:val="0"/>
              <w:adjustRightInd w:val="0"/>
              <w:ind w:left="121" w:right="85"/>
              <w:rPr>
                <w:rFonts w:ascii="Verdana" w:hAnsi="Verdana" w:cs="Arial"/>
              </w:rPr>
            </w:pPr>
            <w:r w:rsidRPr="00A15BDF">
              <w:rPr>
                <w:rFonts w:ascii="Verdana" w:hAnsi="Verdana"/>
                <w:szCs w:val="22"/>
              </w:rPr>
              <w:t>Строительство и ввод в эксплуатацию</w:t>
            </w:r>
          </w:p>
        </w:tc>
        <w:tc>
          <w:tcPr>
            <w:tcW w:w="1088" w:type="pct"/>
            <w:tcBorders>
              <w:top w:val="single" w:sz="6" w:space="0" w:color="000000"/>
              <w:left w:val="single" w:sz="6" w:space="0" w:color="000000"/>
              <w:bottom w:val="single" w:sz="6" w:space="0" w:color="000000"/>
              <w:right w:val="single" w:sz="6" w:space="0" w:color="000000"/>
            </w:tcBorders>
            <w:vAlign w:val="center"/>
            <w:hideMark/>
          </w:tcPr>
          <w:p w14:paraId="33964DAC" w14:textId="77777777" w:rsidR="00A15BDF" w:rsidRPr="00A15BDF" w:rsidRDefault="00A15BDF" w:rsidP="00A15BDF">
            <w:pPr>
              <w:autoSpaceDE w:val="0"/>
              <w:autoSpaceDN w:val="0"/>
              <w:adjustRightInd w:val="0"/>
              <w:ind w:left="158" w:right="195"/>
              <w:jc w:val="left"/>
              <w:rPr>
                <w:rFonts w:ascii="Verdana" w:hAnsi="Verdana" w:cs="Arial"/>
              </w:rPr>
            </w:pPr>
            <w:r w:rsidRPr="00A15BDF">
              <w:rPr>
                <w:rFonts w:ascii="Verdana" w:hAnsi="Verdana"/>
                <w:szCs w:val="22"/>
              </w:rPr>
              <w:t xml:space="preserve">Жилой поселок строителей «Зелёный берег». </w:t>
            </w:r>
          </w:p>
        </w:tc>
        <w:tc>
          <w:tcPr>
            <w:tcW w:w="1641" w:type="pct"/>
            <w:tcBorders>
              <w:top w:val="single" w:sz="6" w:space="0" w:color="000000"/>
              <w:left w:val="single" w:sz="6" w:space="0" w:color="000000"/>
              <w:bottom w:val="single" w:sz="6" w:space="0" w:color="000000"/>
              <w:right w:val="single" w:sz="6" w:space="0" w:color="000000"/>
            </w:tcBorders>
            <w:vAlign w:val="center"/>
          </w:tcPr>
          <w:p w14:paraId="282E8386" w14:textId="77777777" w:rsidR="00A15BDF" w:rsidRPr="00A15BDF" w:rsidRDefault="00A15BDF" w:rsidP="00A15BDF">
            <w:pPr>
              <w:autoSpaceDE w:val="0"/>
              <w:autoSpaceDN w:val="0"/>
              <w:adjustRightInd w:val="0"/>
              <w:ind w:left="89" w:right="85"/>
              <w:jc w:val="left"/>
              <w:rPr>
                <w:rFonts w:ascii="Verdana" w:hAnsi="Verdana" w:cs="Arial"/>
              </w:rPr>
            </w:pPr>
            <w:r w:rsidRPr="00A15BDF">
              <w:rPr>
                <w:rFonts w:ascii="Verdana" w:hAnsi="Verdana"/>
                <w:szCs w:val="22"/>
              </w:rPr>
              <w:t xml:space="preserve">Визуальный ежемесячный контроль состояния территории «Зеленого берега» и его окрестностей, а также проведение профилактических мероприятий для предотвращения нанесения вреда мелким млекопитающим, птицам, водной флоре и фауне и рыбе в окрестностях рабочего поселка. </w:t>
            </w:r>
          </w:p>
        </w:tc>
        <w:tc>
          <w:tcPr>
            <w:tcW w:w="859" w:type="pct"/>
            <w:tcBorders>
              <w:top w:val="single" w:sz="6" w:space="0" w:color="000000"/>
              <w:left w:val="single" w:sz="6" w:space="0" w:color="000000"/>
              <w:bottom w:val="single" w:sz="6" w:space="0" w:color="000000"/>
              <w:right w:val="single" w:sz="6" w:space="0" w:color="000000"/>
            </w:tcBorders>
            <w:vAlign w:val="center"/>
            <w:hideMark/>
          </w:tcPr>
          <w:p w14:paraId="1B787377" w14:textId="77777777" w:rsidR="00A15BDF" w:rsidRPr="00A15BDF" w:rsidRDefault="00A15BDF" w:rsidP="00A15BDF">
            <w:pPr>
              <w:autoSpaceDE w:val="0"/>
              <w:autoSpaceDN w:val="0"/>
              <w:adjustRightInd w:val="0"/>
              <w:ind w:left="90" w:right="150"/>
              <w:jc w:val="center"/>
              <w:rPr>
                <w:rFonts w:ascii="Verdana" w:hAnsi="Verdana" w:cs="Arial"/>
              </w:rPr>
            </w:pPr>
            <w:r w:rsidRPr="00A15BDF">
              <w:rPr>
                <w:rFonts w:ascii="Verdana" w:hAnsi="Verdana"/>
                <w:szCs w:val="22"/>
              </w:rPr>
              <w:t>Систематически в период строительных работ</w:t>
            </w:r>
          </w:p>
        </w:tc>
      </w:tr>
      <w:tr w:rsidR="00A15BDF" w:rsidRPr="00A15BDF" w14:paraId="7A7082FB" w14:textId="77777777" w:rsidTr="004A246D">
        <w:trPr>
          <w:trHeight w:hRule="exact" w:val="2121"/>
        </w:trPr>
        <w:tc>
          <w:tcPr>
            <w:tcW w:w="627" w:type="pct"/>
            <w:tcBorders>
              <w:top w:val="single" w:sz="6" w:space="0" w:color="000000"/>
              <w:left w:val="single" w:sz="6" w:space="0" w:color="000000"/>
              <w:bottom w:val="single" w:sz="6" w:space="0" w:color="000000"/>
              <w:right w:val="single" w:sz="6" w:space="0" w:color="000000"/>
            </w:tcBorders>
            <w:vAlign w:val="center"/>
            <w:hideMark/>
          </w:tcPr>
          <w:p w14:paraId="48F9E3A6" w14:textId="77777777" w:rsidR="00A15BDF" w:rsidRPr="00A15BDF" w:rsidRDefault="00A15BDF" w:rsidP="00A15BDF">
            <w:pPr>
              <w:autoSpaceDE w:val="0"/>
              <w:autoSpaceDN w:val="0"/>
              <w:adjustRightInd w:val="0"/>
              <w:ind w:left="142" w:right="162"/>
              <w:rPr>
                <w:rFonts w:ascii="Verdana" w:hAnsi="Verdana" w:cs="Arial"/>
                <w:highlight w:val="yellow"/>
              </w:rPr>
            </w:pPr>
            <w:r w:rsidRPr="00A15BDF">
              <w:rPr>
                <w:rFonts w:ascii="Verdana" w:hAnsi="Verdana"/>
                <w:szCs w:val="22"/>
              </w:rPr>
              <w:t>Наземные районы обитания</w:t>
            </w:r>
          </w:p>
        </w:tc>
        <w:tc>
          <w:tcPr>
            <w:tcW w:w="785" w:type="pct"/>
            <w:tcBorders>
              <w:top w:val="single" w:sz="6" w:space="0" w:color="000000"/>
              <w:left w:val="single" w:sz="6" w:space="0" w:color="000000"/>
              <w:bottom w:val="single" w:sz="6" w:space="0" w:color="000000"/>
              <w:right w:val="single" w:sz="6" w:space="0" w:color="000000"/>
            </w:tcBorders>
            <w:vAlign w:val="center"/>
            <w:hideMark/>
          </w:tcPr>
          <w:p w14:paraId="359F3E55" w14:textId="77777777" w:rsidR="00A15BDF" w:rsidRPr="00A15BDF" w:rsidRDefault="00A15BDF" w:rsidP="00A15BDF">
            <w:pPr>
              <w:autoSpaceDE w:val="0"/>
              <w:autoSpaceDN w:val="0"/>
              <w:adjustRightInd w:val="0"/>
              <w:ind w:left="121" w:right="85"/>
              <w:rPr>
                <w:rFonts w:ascii="Verdana" w:hAnsi="Verdana" w:cs="Arial"/>
                <w:highlight w:val="yellow"/>
              </w:rPr>
            </w:pPr>
            <w:r w:rsidRPr="00A15BDF">
              <w:rPr>
                <w:rFonts w:ascii="Verdana" w:hAnsi="Verdana"/>
                <w:szCs w:val="22"/>
              </w:rPr>
              <w:t>Период эксплуатации</w:t>
            </w:r>
          </w:p>
        </w:tc>
        <w:tc>
          <w:tcPr>
            <w:tcW w:w="1088" w:type="pct"/>
            <w:tcBorders>
              <w:top w:val="single" w:sz="6" w:space="0" w:color="000000"/>
              <w:left w:val="single" w:sz="6" w:space="0" w:color="000000"/>
              <w:bottom w:val="single" w:sz="6" w:space="0" w:color="000000"/>
              <w:right w:val="single" w:sz="6" w:space="0" w:color="000000"/>
            </w:tcBorders>
            <w:vAlign w:val="center"/>
            <w:hideMark/>
          </w:tcPr>
          <w:p w14:paraId="3927135A" w14:textId="77777777" w:rsidR="00A15BDF" w:rsidRPr="00A15BDF" w:rsidRDefault="00A15BDF" w:rsidP="00A15BDF">
            <w:pPr>
              <w:autoSpaceDE w:val="0"/>
              <w:autoSpaceDN w:val="0"/>
              <w:adjustRightInd w:val="0"/>
              <w:ind w:left="158" w:right="195"/>
              <w:jc w:val="left"/>
              <w:rPr>
                <w:rFonts w:ascii="Verdana" w:hAnsi="Verdana" w:cs="Arial"/>
                <w:highlight w:val="yellow"/>
              </w:rPr>
            </w:pPr>
            <w:r w:rsidRPr="00A15BDF">
              <w:rPr>
                <w:rFonts w:ascii="Verdana" w:hAnsi="Verdana"/>
                <w:szCs w:val="22"/>
              </w:rPr>
              <w:t>Место производства карбамида и ближайшие территории</w:t>
            </w:r>
          </w:p>
        </w:tc>
        <w:tc>
          <w:tcPr>
            <w:tcW w:w="1641" w:type="pct"/>
            <w:tcBorders>
              <w:top w:val="single" w:sz="6" w:space="0" w:color="000000"/>
              <w:left w:val="single" w:sz="6" w:space="0" w:color="000000"/>
              <w:bottom w:val="single" w:sz="6" w:space="0" w:color="000000"/>
              <w:right w:val="single" w:sz="6" w:space="0" w:color="000000"/>
            </w:tcBorders>
            <w:vAlign w:val="center"/>
          </w:tcPr>
          <w:p w14:paraId="2B1E40AF" w14:textId="77777777" w:rsidR="00A15BDF" w:rsidRPr="00A15BDF" w:rsidRDefault="00A15BDF" w:rsidP="00A15BDF">
            <w:pPr>
              <w:autoSpaceDE w:val="0"/>
              <w:autoSpaceDN w:val="0"/>
              <w:adjustRightInd w:val="0"/>
              <w:ind w:left="89" w:right="85"/>
              <w:jc w:val="left"/>
              <w:rPr>
                <w:rFonts w:ascii="Verdana" w:hAnsi="Verdana" w:cs="Arial"/>
              </w:rPr>
            </w:pPr>
            <w:r w:rsidRPr="00A15BDF">
              <w:rPr>
                <w:rFonts w:ascii="Verdana" w:hAnsi="Verdana"/>
                <w:szCs w:val="22"/>
              </w:rPr>
              <w:t>Контроль состояния растительности и проведение профилактических мероприятий для предотвращения нанесения вреда флоре и фауне на площадке.</w:t>
            </w:r>
          </w:p>
          <w:p w14:paraId="42A43D03" w14:textId="77777777" w:rsidR="00A15BDF" w:rsidRPr="00A15BDF" w:rsidRDefault="00A15BDF" w:rsidP="00A15BDF">
            <w:pPr>
              <w:autoSpaceDE w:val="0"/>
              <w:autoSpaceDN w:val="0"/>
              <w:adjustRightInd w:val="0"/>
              <w:ind w:left="89" w:right="85"/>
              <w:jc w:val="left"/>
              <w:rPr>
                <w:rFonts w:ascii="Verdana" w:hAnsi="Verdana" w:cs="Arial"/>
                <w:highlight w:val="yellow"/>
              </w:rPr>
            </w:pPr>
          </w:p>
          <w:p w14:paraId="31C561D9" w14:textId="77777777" w:rsidR="00A15BDF" w:rsidRPr="00A15BDF" w:rsidRDefault="00A15BDF" w:rsidP="00A15BDF">
            <w:pPr>
              <w:autoSpaceDE w:val="0"/>
              <w:autoSpaceDN w:val="0"/>
              <w:adjustRightInd w:val="0"/>
              <w:ind w:left="89" w:right="85"/>
              <w:jc w:val="left"/>
              <w:rPr>
                <w:rFonts w:ascii="Verdana" w:hAnsi="Verdana" w:cs="Arial"/>
                <w:highlight w:val="yellow"/>
              </w:rPr>
            </w:pPr>
          </w:p>
        </w:tc>
        <w:tc>
          <w:tcPr>
            <w:tcW w:w="859" w:type="pct"/>
            <w:tcBorders>
              <w:top w:val="single" w:sz="6" w:space="0" w:color="000000"/>
              <w:left w:val="single" w:sz="6" w:space="0" w:color="000000"/>
              <w:bottom w:val="single" w:sz="6" w:space="0" w:color="000000"/>
              <w:right w:val="single" w:sz="6" w:space="0" w:color="000000"/>
            </w:tcBorders>
            <w:vAlign w:val="center"/>
          </w:tcPr>
          <w:p w14:paraId="7C479FCA" w14:textId="77777777" w:rsidR="00A15BDF" w:rsidRPr="00A15BDF" w:rsidRDefault="00A15BDF" w:rsidP="00A15BDF">
            <w:pPr>
              <w:autoSpaceDE w:val="0"/>
              <w:autoSpaceDN w:val="0"/>
              <w:adjustRightInd w:val="0"/>
              <w:ind w:left="90" w:right="150"/>
              <w:jc w:val="center"/>
              <w:rPr>
                <w:rFonts w:ascii="Verdana" w:hAnsi="Verdana" w:cs="Arial"/>
              </w:rPr>
            </w:pPr>
            <w:r w:rsidRPr="00A15BDF">
              <w:rPr>
                <w:rFonts w:ascii="Verdana" w:hAnsi="Verdana"/>
                <w:szCs w:val="22"/>
              </w:rPr>
              <w:t>Раз в год</w:t>
            </w:r>
          </w:p>
          <w:p w14:paraId="62CA000B" w14:textId="77777777" w:rsidR="00A15BDF" w:rsidRPr="00A15BDF" w:rsidRDefault="00A15BDF" w:rsidP="00A15BDF">
            <w:pPr>
              <w:autoSpaceDE w:val="0"/>
              <w:autoSpaceDN w:val="0"/>
              <w:adjustRightInd w:val="0"/>
              <w:ind w:left="90" w:right="150"/>
              <w:jc w:val="center"/>
              <w:rPr>
                <w:rFonts w:ascii="Verdana" w:hAnsi="Verdana" w:cs="Arial"/>
                <w:highlight w:val="yellow"/>
              </w:rPr>
            </w:pPr>
          </w:p>
        </w:tc>
      </w:tr>
    </w:tbl>
    <w:p w14:paraId="495DC0FB" w14:textId="77777777" w:rsidR="00A15BDF" w:rsidRPr="00A15BDF" w:rsidRDefault="00A15BDF" w:rsidP="00A15BDF"/>
    <w:p w14:paraId="2CC1494E" w14:textId="77777777" w:rsidR="00A15BDF" w:rsidRPr="00A15BDF" w:rsidRDefault="00A15BDF" w:rsidP="00A15BDF">
      <w:pPr>
        <w:keepNext/>
        <w:shd w:val="clear" w:color="auto" w:fill="A8D08D"/>
        <w:spacing w:before="100" w:beforeAutospacing="1"/>
        <w:ind w:left="576" w:hanging="576"/>
        <w:outlineLvl w:val="1"/>
        <w:rPr>
          <w:rFonts w:cs="Arial"/>
          <w:b/>
          <w:bCs/>
          <w:iCs/>
          <w:szCs w:val="28"/>
        </w:rPr>
      </w:pPr>
      <w:bookmarkStart w:id="532" w:name="_Toc18473204"/>
      <w:bookmarkStart w:id="533" w:name="_Toc24627023"/>
      <w:bookmarkStart w:id="534" w:name="_Toc24627717"/>
      <w:r w:rsidRPr="00A15BDF">
        <w:rPr>
          <w:rFonts w:eastAsia="Calibri"/>
          <w:b/>
          <w:szCs w:val="22"/>
        </w:rPr>
        <w:t>6.4</w:t>
      </w:r>
      <w:r w:rsidRPr="00A15BDF">
        <w:rPr>
          <w:rFonts w:ascii="Calibri" w:eastAsia="Calibri" w:hAnsi="Calibri"/>
          <w:sz w:val="22"/>
          <w:szCs w:val="22"/>
        </w:rPr>
        <w:tab/>
      </w:r>
      <w:r w:rsidRPr="00A15BDF">
        <w:rPr>
          <w:rFonts w:eastAsia="Calibri"/>
          <w:b/>
          <w:szCs w:val="22"/>
        </w:rPr>
        <w:t>Краткое изложение других воздействий на окружающую среду</w:t>
      </w:r>
      <w:bookmarkEnd w:id="532"/>
      <w:bookmarkEnd w:id="533"/>
      <w:bookmarkEnd w:id="534"/>
    </w:p>
    <w:p w14:paraId="0E26134D" w14:textId="77777777" w:rsidR="00A15BDF" w:rsidRPr="00A15BDF" w:rsidRDefault="00A15BDF" w:rsidP="00A15BDF">
      <w:r w:rsidRPr="00A15BDF">
        <w:rPr>
          <w:rFonts w:eastAsia="Calibri"/>
          <w:szCs w:val="22"/>
        </w:rPr>
        <w:t xml:space="preserve">В этом разделе содержится краткая информация обо всех воздействиях на окружающую среду, связанных с реализацией Проекта на этапах строительства/ввода в эксплуатацию и эксплуатации (кроме выбросов парниковых газов, биоразнообразия и природных ресурсов, подробно рассмотренных в разделах 6.2 и 6.3). Воздействие и взаимодействие по воздействиям, описанные в данном разделе, связаны с самой площадкой Проекта, временными инфраструктурными зонами, прилегающими территориями и другими окружающей средой на территории Проекта. </w:t>
      </w:r>
    </w:p>
    <w:p w14:paraId="65BF1BE8" w14:textId="77777777" w:rsidR="00A15BDF" w:rsidRPr="00A15BDF" w:rsidRDefault="00A15BDF" w:rsidP="00A15BDF">
      <w:r w:rsidRPr="00A15BDF">
        <w:rPr>
          <w:rFonts w:eastAsia="Calibri"/>
          <w:szCs w:val="22"/>
        </w:rPr>
        <w:t>Краткая информация о воздействии на окружающую среду и требованиях к мониторингу представлена по темам в форме шаблона и включает меры по снижению воздействия на территории Проекта.</w:t>
      </w:r>
    </w:p>
    <w:p w14:paraId="6F9E7031" w14:textId="77777777" w:rsidR="00A15BDF" w:rsidRPr="00A15BDF" w:rsidRDefault="00A15BDF" w:rsidP="00A15BDF">
      <w:pPr>
        <w:sectPr w:rsidR="00A15BDF" w:rsidRPr="00A15BDF" w:rsidSect="00E95C7C">
          <w:pgSz w:w="11906" w:h="16838" w:code="9"/>
          <w:pgMar w:top="1134" w:right="851" w:bottom="1134" w:left="1134" w:header="709" w:footer="397" w:gutter="0"/>
          <w:cols w:space="708"/>
          <w:docGrid w:linePitch="360"/>
        </w:sectPr>
      </w:pPr>
    </w:p>
    <w:p w14:paraId="2C42EAA2" w14:textId="77777777" w:rsidR="00A15BDF" w:rsidRPr="00A15BDF" w:rsidRDefault="00A15BDF" w:rsidP="00A15BDF">
      <w:pPr>
        <w:keepNext/>
        <w:pBdr>
          <w:top w:val="single" w:sz="6" w:space="1" w:color="70AD47"/>
          <w:left w:val="single" w:sz="6" w:space="4" w:color="70AD47"/>
        </w:pBdr>
        <w:ind w:left="720" w:hanging="720"/>
        <w:outlineLvl w:val="2"/>
        <w:rPr>
          <w:rFonts w:cs="Arial"/>
          <w:b/>
          <w:bCs/>
          <w:i/>
          <w:caps/>
          <w:color w:val="70AD47"/>
          <w:szCs w:val="26"/>
        </w:rPr>
      </w:pPr>
      <w:bookmarkStart w:id="535" w:name="_Toc18473205"/>
      <w:bookmarkStart w:id="536" w:name="_Toc24627024"/>
      <w:bookmarkStart w:id="537" w:name="_Toc24627718"/>
      <w:r w:rsidRPr="00A15BDF">
        <w:rPr>
          <w:rFonts w:eastAsia="Calibri"/>
          <w:b/>
          <w:i/>
          <w:caps/>
          <w:color w:val="70AD47"/>
          <w:szCs w:val="22"/>
        </w:rPr>
        <w:t>6.4.1</w:t>
      </w:r>
      <w:r w:rsidRPr="00A15BDF">
        <w:rPr>
          <w:rFonts w:ascii="Calibri" w:eastAsia="Calibri" w:hAnsi="Calibri"/>
          <w:sz w:val="22"/>
          <w:szCs w:val="22"/>
        </w:rPr>
        <w:tab/>
      </w:r>
      <w:r w:rsidRPr="00A15BDF">
        <w:rPr>
          <w:rFonts w:eastAsia="Calibri"/>
          <w:b/>
          <w:i/>
          <w:caps/>
          <w:color w:val="70AD47"/>
          <w:szCs w:val="22"/>
        </w:rPr>
        <w:t>Выбросы в атмосферу, шум и физические факторы</w:t>
      </w:r>
      <w:bookmarkEnd w:id="535"/>
      <w:bookmarkEnd w:id="536"/>
      <w:bookmarkEnd w:id="537"/>
    </w:p>
    <w:p w14:paraId="1E3012CF" w14:textId="77777777" w:rsidR="00A15BDF" w:rsidRPr="00A15BDF" w:rsidRDefault="00A15BDF" w:rsidP="00A15BDF">
      <w:pPr>
        <w:spacing w:before="170" w:after="100" w:line="170" w:lineRule="atLeast"/>
        <w:jc w:val="left"/>
        <w:rPr>
          <w:b/>
          <w:bCs/>
          <w:sz w:val="16"/>
          <w:szCs w:val="20"/>
        </w:rPr>
      </w:pPr>
      <w:bookmarkStart w:id="538" w:name="_Toc24627884"/>
      <w:r w:rsidRPr="00A15BDF">
        <w:rPr>
          <w:rFonts w:eastAsia="Calibri"/>
          <w:b/>
          <w:sz w:val="16"/>
          <w:szCs w:val="22"/>
        </w:rPr>
        <w:t xml:space="preserve">Таблица </w:t>
      </w:r>
      <w:r w:rsidRPr="00A15BDF">
        <w:rPr>
          <w:b/>
          <w:bCs/>
          <w:sz w:val="16"/>
          <w:szCs w:val="20"/>
        </w:rPr>
        <w:fldChar w:fldCharType="begin"/>
      </w:r>
      <w:r w:rsidRPr="00A15BDF">
        <w:rPr>
          <w:b/>
          <w:bCs/>
          <w:sz w:val="16"/>
          <w:szCs w:val="20"/>
        </w:rPr>
        <w:instrText xml:space="preserve"> STYLEREF 2 \s </w:instrText>
      </w:r>
      <w:r w:rsidRPr="00A15BDF">
        <w:rPr>
          <w:b/>
          <w:bCs/>
          <w:sz w:val="16"/>
          <w:szCs w:val="20"/>
        </w:rPr>
        <w:fldChar w:fldCharType="separate"/>
      </w:r>
      <w:r w:rsidRPr="00A15BDF">
        <w:rPr>
          <w:b/>
          <w:bCs/>
          <w:noProof/>
          <w:sz w:val="16"/>
          <w:szCs w:val="20"/>
        </w:rPr>
        <w:t>6.4</w:t>
      </w:r>
      <w:r w:rsidRPr="00A15BDF">
        <w:rPr>
          <w:b/>
          <w:bCs/>
          <w:sz w:val="16"/>
          <w:szCs w:val="20"/>
        </w:rPr>
        <w:fldChar w:fldCharType="end"/>
      </w:r>
      <w:r w:rsidRPr="00A15BDF">
        <w:rPr>
          <w:rFonts w:eastAsia="Calibri"/>
          <w:b/>
          <w:sz w:val="16"/>
          <w:szCs w:val="22"/>
        </w:rPr>
        <w:t>.</w:t>
      </w:r>
      <w:r w:rsidRPr="00A15BDF">
        <w:rPr>
          <w:b/>
          <w:bCs/>
          <w:sz w:val="16"/>
          <w:szCs w:val="20"/>
        </w:rPr>
        <w:fldChar w:fldCharType="begin"/>
      </w:r>
      <w:r w:rsidRPr="00A15BDF">
        <w:rPr>
          <w:b/>
          <w:bCs/>
          <w:sz w:val="16"/>
          <w:szCs w:val="20"/>
        </w:rPr>
        <w:instrText xml:space="preserve"> SEQ Table \* ARABIC \s 2 </w:instrText>
      </w:r>
      <w:r w:rsidRPr="00A15BDF">
        <w:rPr>
          <w:b/>
          <w:bCs/>
          <w:sz w:val="16"/>
          <w:szCs w:val="20"/>
        </w:rPr>
        <w:fldChar w:fldCharType="separate"/>
      </w:r>
      <w:r w:rsidRPr="00A15BDF">
        <w:rPr>
          <w:b/>
          <w:bCs/>
          <w:noProof/>
          <w:sz w:val="16"/>
          <w:szCs w:val="20"/>
        </w:rPr>
        <w:t>1</w:t>
      </w:r>
      <w:r w:rsidRPr="00A15BDF">
        <w:rPr>
          <w:b/>
          <w:bCs/>
          <w:sz w:val="16"/>
          <w:szCs w:val="20"/>
        </w:rPr>
        <w:fldChar w:fldCharType="end"/>
      </w:r>
      <w:r w:rsidRPr="00A15BDF">
        <w:rPr>
          <w:rFonts w:eastAsia="Calibri"/>
          <w:b/>
          <w:sz w:val="16"/>
          <w:szCs w:val="22"/>
        </w:rPr>
        <w:t>: Краткая информация о воздействии на окружающую среду и мерах по смягчению его последствий (выбросы в атмосферу, шум и физические факторы)</w:t>
      </w:r>
      <w:bookmarkEnd w:id="53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66"/>
        <w:gridCol w:w="1375"/>
        <w:gridCol w:w="1566"/>
        <w:gridCol w:w="1638"/>
        <w:gridCol w:w="2405"/>
        <w:gridCol w:w="1587"/>
      </w:tblGrid>
      <w:tr w:rsidR="00A15BDF" w:rsidRPr="00A15BDF" w14:paraId="371C713A" w14:textId="77777777" w:rsidTr="004A246D">
        <w:trPr>
          <w:tblHeader/>
        </w:trPr>
        <w:tc>
          <w:tcPr>
            <w:tcW w:w="595" w:type="pct"/>
            <w:shd w:val="clear" w:color="auto" w:fill="A8D08D" w:themeFill="accent6" w:themeFillTint="99"/>
            <w:vAlign w:val="center"/>
          </w:tcPr>
          <w:p w14:paraId="354E4D64" w14:textId="77777777" w:rsidR="00A15BDF" w:rsidRPr="00A15BDF" w:rsidRDefault="00A15BDF" w:rsidP="00A15BDF">
            <w:pPr>
              <w:keepLines/>
              <w:spacing w:before="80" w:after="80" w:line="240" w:lineRule="exact"/>
              <w:jc w:val="left"/>
              <w:rPr>
                <w:b/>
                <w:bCs/>
                <w:snapToGrid w:val="0"/>
                <w:color w:val="000000"/>
              </w:rPr>
            </w:pPr>
            <w:r w:rsidRPr="00A15BDF">
              <w:rPr>
                <w:rFonts w:eastAsia="Calibri"/>
                <w:b/>
                <w:snapToGrid w:val="0"/>
                <w:color w:val="000000"/>
                <w:szCs w:val="22"/>
              </w:rPr>
              <w:t>Воздействие</w:t>
            </w:r>
          </w:p>
        </w:tc>
        <w:tc>
          <w:tcPr>
            <w:tcW w:w="660" w:type="pct"/>
            <w:shd w:val="clear" w:color="auto" w:fill="A8D08D" w:themeFill="accent6" w:themeFillTint="99"/>
            <w:vAlign w:val="center"/>
          </w:tcPr>
          <w:p w14:paraId="17FBC607" w14:textId="77777777" w:rsidR="00A15BDF" w:rsidRPr="00A15BDF" w:rsidRDefault="00A15BDF" w:rsidP="00A15BDF">
            <w:pPr>
              <w:keepLines/>
              <w:spacing w:before="80" w:after="80" w:line="240" w:lineRule="exact"/>
              <w:jc w:val="left"/>
              <w:rPr>
                <w:b/>
                <w:bCs/>
                <w:snapToGrid w:val="0"/>
                <w:color w:val="000000"/>
              </w:rPr>
            </w:pPr>
            <w:r w:rsidRPr="00A15BDF">
              <w:rPr>
                <w:rFonts w:eastAsia="Calibri"/>
                <w:b/>
                <w:snapToGrid w:val="0"/>
                <w:color w:val="000000"/>
                <w:szCs w:val="22"/>
              </w:rPr>
              <w:t>Объект воздействия</w:t>
            </w:r>
          </w:p>
        </w:tc>
        <w:tc>
          <w:tcPr>
            <w:tcW w:w="675" w:type="pct"/>
            <w:shd w:val="clear" w:color="auto" w:fill="A8D08D" w:themeFill="accent6" w:themeFillTint="99"/>
            <w:vAlign w:val="center"/>
          </w:tcPr>
          <w:p w14:paraId="30E8C612" w14:textId="77777777" w:rsidR="00A15BDF" w:rsidRPr="00A15BDF" w:rsidRDefault="00A15BDF" w:rsidP="00A15BDF">
            <w:pPr>
              <w:keepLines/>
              <w:spacing w:before="80" w:after="80" w:line="240" w:lineRule="exact"/>
              <w:jc w:val="left"/>
              <w:rPr>
                <w:b/>
                <w:bCs/>
                <w:snapToGrid w:val="0"/>
                <w:color w:val="000000"/>
              </w:rPr>
            </w:pPr>
            <w:r w:rsidRPr="00A15BDF">
              <w:rPr>
                <w:rFonts w:eastAsia="Calibri"/>
                <w:b/>
                <w:snapToGrid w:val="0"/>
                <w:color w:val="000000"/>
                <w:szCs w:val="22"/>
              </w:rPr>
              <w:t>Этап</w:t>
            </w:r>
          </w:p>
        </w:tc>
        <w:tc>
          <w:tcPr>
            <w:tcW w:w="860" w:type="pct"/>
            <w:tcBorders>
              <w:bottom w:val="single" w:sz="4" w:space="0" w:color="auto"/>
            </w:tcBorders>
            <w:shd w:val="clear" w:color="auto" w:fill="A8D08D" w:themeFill="accent6" w:themeFillTint="99"/>
            <w:vAlign w:val="center"/>
          </w:tcPr>
          <w:p w14:paraId="6D037DF9" w14:textId="77777777" w:rsidR="00A15BDF" w:rsidRPr="00A15BDF" w:rsidRDefault="00A15BDF" w:rsidP="00A15BDF">
            <w:pPr>
              <w:keepLines/>
              <w:spacing w:before="80" w:after="80" w:line="240" w:lineRule="exact"/>
              <w:jc w:val="left"/>
              <w:rPr>
                <w:b/>
                <w:bCs/>
                <w:snapToGrid w:val="0"/>
                <w:color w:val="000000"/>
              </w:rPr>
            </w:pPr>
            <w:r w:rsidRPr="00A15BDF">
              <w:rPr>
                <w:rFonts w:eastAsia="Calibri"/>
                <w:b/>
                <w:snapToGrid w:val="0"/>
                <w:color w:val="000000"/>
                <w:szCs w:val="22"/>
              </w:rPr>
              <w:t>Важность первоначального воздействия</w:t>
            </w:r>
          </w:p>
        </w:tc>
        <w:tc>
          <w:tcPr>
            <w:tcW w:w="1539" w:type="pct"/>
            <w:tcBorders>
              <w:bottom w:val="single" w:sz="4" w:space="0" w:color="auto"/>
            </w:tcBorders>
            <w:shd w:val="clear" w:color="auto" w:fill="A8D08D" w:themeFill="accent6" w:themeFillTint="99"/>
            <w:vAlign w:val="center"/>
          </w:tcPr>
          <w:p w14:paraId="3A04A6B4" w14:textId="77777777" w:rsidR="00A15BDF" w:rsidRPr="00A15BDF" w:rsidRDefault="00A15BDF" w:rsidP="00A15BDF">
            <w:pPr>
              <w:keepLines/>
              <w:spacing w:before="80" w:after="80" w:line="240" w:lineRule="exact"/>
              <w:jc w:val="left"/>
              <w:rPr>
                <w:b/>
                <w:bCs/>
                <w:snapToGrid w:val="0"/>
                <w:color w:val="000000"/>
              </w:rPr>
            </w:pPr>
            <w:r w:rsidRPr="00A15BDF">
              <w:rPr>
                <w:rFonts w:eastAsia="Calibri"/>
                <w:b/>
                <w:snapToGrid w:val="0"/>
                <w:color w:val="000000"/>
                <w:szCs w:val="22"/>
              </w:rPr>
              <w:t>Проектирование и меры по снижению воздействия</w:t>
            </w:r>
          </w:p>
        </w:tc>
        <w:tc>
          <w:tcPr>
            <w:tcW w:w="671" w:type="pct"/>
            <w:tcBorders>
              <w:bottom w:val="single" w:sz="4" w:space="0" w:color="auto"/>
            </w:tcBorders>
            <w:shd w:val="clear" w:color="auto" w:fill="A8D08D" w:themeFill="accent6" w:themeFillTint="99"/>
            <w:vAlign w:val="center"/>
          </w:tcPr>
          <w:p w14:paraId="5F7C1AC9" w14:textId="77777777" w:rsidR="00A15BDF" w:rsidRPr="00A15BDF" w:rsidRDefault="00A15BDF" w:rsidP="00A15BDF">
            <w:pPr>
              <w:keepLines/>
              <w:spacing w:before="80" w:after="80" w:line="240" w:lineRule="exact"/>
              <w:jc w:val="left"/>
              <w:rPr>
                <w:b/>
                <w:bCs/>
                <w:snapToGrid w:val="0"/>
                <w:color w:val="000000"/>
              </w:rPr>
            </w:pPr>
            <w:r w:rsidRPr="00A15BDF">
              <w:rPr>
                <w:rFonts w:eastAsia="Calibri"/>
                <w:b/>
                <w:snapToGrid w:val="0"/>
                <w:color w:val="000000"/>
                <w:szCs w:val="22"/>
              </w:rPr>
              <w:t>Остаточное воздействие</w:t>
            </w:r>
          </w:p>
        </w:tc>
      </w:tr>
      <w:tr w:rsidR="00A15BDF" w:rsidRPr="00A15BDF" w14:paraId="18E1D323" w14:textId="77777777" w:rsidTr="004A246D">
        <w:tc>
          <w:tcPr>
            <w:tcW w:w="4329" w:type="pct"/>
            <w:gridSpan w:val="5"/>
            <w:shd w:val="clear" w:color="auto" w:fill="auto"/>
          </w:tcPr>
          <w:p w14:paraId="5930A09A" w14:textId="77777777" w:rsidR="00A15BDF" w:rsidRPr="00A15BDF" w:rsidRDefault="00A15BDF" w:rsidP="00A15BDF">
            <w:pPr>
              <w:spacing w:after="0" w:line="240" w:lineRule="auto"/>
              <w:contextualSpacing/>
              <w:rPr>
                <w:rFonts w:eastAsia="Calibri" w:cs="Arial"/>
                <w:b/>
              </w:rPr>
            </w:pPr>
            <w:r w:rsidRPr="00A15BDF">
              <w:rPr>
                <w:rFonts w:eastAsia="Calibri"/>
                <w:b/>
                <w:szCs w:val="22"/>
              </w:rPr>
              <w:t>Воздействие на атмосферный воздух и контроль за его смягчением</w:t>
            </w:r>
          </w:p>
        </w:tc>
        <w:tc>
          <w:tcPr>
            <w:tcW w:w="671" w:type="pct"/>
            <w:shd w:val="clear" w:color="auto" w:fill="auto"/>
          </w:tcPr>
          <w:p w14:paraId="398E0851" w14:textId="77777777" w:rsidR="00A15BDF" w:rsidRPr="00A15BDF" w:rsidRDefault="00A15BDF" w:rsidP="00A15BDF">
            <w:pPr>
              <w:keepLines/>
              <w:spacing w:before="80" w:after="80" w:line="240" w:lineRule="exact"/>
              <w:rPr>
                <w:rFonts w:eastAsia="Calibri" w:cs="Arial"/>
              </w:rPr>
            </w:pPr>
          </w:p>
        </w:tc>
      </w:tr>
      <w:tr w:rsidR="00A15BDF" w:rsidRPr="00A15BDF" w14:paraId="2D496ABD" w14:textId="77777777" w:rsidTr="004A246D">
        <w:tc>
          <w:tcPr>
            <w:tcW w:w="595" w:type="pct"/>
            <w:shd w:val="clear" w:color="auto" w:fill="auto"/>
          </w:tcPr>
          <w:p w14:paraId="2A6D92AC" w14:textId="77777777" w:rsidR="00A15BDF" w:rsidRPr="00A15BDF" w:rsidRDefault="00A15BDF" w:rsidP="00A15BDF">
            <w:pPr>
              <w:keepLines/>
              <w:spacing w:before="80" w:after="80" w:line="240" w:lineRule="exact"/>
              <w:rPr>
                <w:bCs/>
                <w:snapToGrid w:val="0"/>
              </w:rPr>
            </w:pPr>
            <w:r w:rsidRPr="00A15BDF">
              <w:rPr>
                <w:rFonts w:eastAsia="Calibri"/>
                <w:color w:val="000000"/>
                <w:szCs w:val="22"/>
              </w:rPr>
              <w:t xml:space="preserve">Воздействие пыли от почвы и строительных материалов (твердых частиц) </w:t>
            </w:r>
          </w:p>
        </w:tc>
        <w:tc>
          <w:tcPr>
            <w:tcW w:w="660" w:type="pct"/>
            <w:shd w:val="clear" w:color="auto" w:fill="auto"/>
          </w:tcPr>
          <w:p w14:paraId="48A0A9B9" w14:textId="77777777" w:rsidR="00A15BDF" w:rsidRPr="00A15BDF" w:rsidRDefault="00A15BDF" w:rsidP="00A15BDF">
            <w:pPr>
              <w:keepLines/>
              <w:spacing w:before="80" w:after="80" w:line="240" w:lineRule="exact"/>
              <w:rPr>
                <w:bCs/>
                <w:snapToGrid w:val="0"/>
              </w:rPr>
            </w:pPr>
            <w:r w:rsidRPr="00A15BDF">
              <w:rPr>
                <w:rFonts w:eastAsia="Calibri"/>
                <w:snapToGrid w:val="0"/>
                <w:szCs w:val="22"/>
              </w:rPr>
              <w:t>Работники, занятые в строительстве и земляных работах. Другие сотрудники на площадке. Жители населенных пунктов и садовых поселков, включенных в зону интересов Проекта. Малая лесная и полевая фауна</w:t>
            </w:r>
          </w:p>
        </w:tc>
        <w:tc>
          <w:tcPr>
            <w:tcW w:w="675" w:type="pct"/>
            <w:shd w:val="clear" w:color="auto" w:fill="auto"/>
          </w:tcPr>
          <w:p w14:paraId="569C04DC" w14:textId="77777777" w:rsidR="00A15BDF" w:rsidRPr="00A15BDF" w:rsidRDefault="00A15BDF" w:rsidP="00A15BDF">
            <w:pPr>
              <w:keepLines/>
              <w:spacing w:after="0" w:line="240" w:lineRule="auto"/>
              <w:rPr>
                <w:bCs/>
                <w:snapToGrid w:val="0"/>
              </w:rPr>
            </w:pPr>
            <w:r w:rsidRPr="00A15BDF">
              <w:rPr>
                <w:rFonts w:eastAsia="Calibri"/>
                <w:snapToGrid w:val="0"/>
                <w:szCs w:val="22"/>
              </w:rPr>
              <w:t>Строительство — выполнение работ, связанных с выбросами пыли (от почвы и строительных материалов).</w:t>
            </w:r>
          </w:p>
        </w:tc>
        <w:tc>
          <w:tcPr>
            <w:tcW w:w="860" w:type="pct"/>
            <w:shd w:val="clear" w:color="auto" w:fill="auto"/>
          </w:tcPr>
          <w:p w14:paraId="3A733FEB" w14:textId="77777777" w:rsidR="00A15BDF" w:rsidRPr="00A15BDF" w:rsidRDefault="00A15BDF" w:rsidP="00A15BDF">
            <w:pPr>
              <w:keepLines/>
              <w:spacing w:before="80" w:after="80" w:line="240" w:lineRule="exact"/>
              <w:rPr>
                <w:rFonts w:cs="Arial"/>
                <w:bCs/>
                <w:snapToGrid w:val="0"/>
              </w:rPr>
            </w:pPr>
            <w:r w:rsidRPr="00A15BDF">
              <w:rPr>
                <w:rFonts w:eastAsia="Calibri"/>
                <w:szCs w:val="22"/>
              </w:rPr>
              <w:t xml:space="preserve">Значение воздействия считается </w:t>
            </w:r>
            <w:r w:rsidRPr="00A15BDF">
              <w:rPr>
                <w:rFonts w:eastAsia="Calibri"/>
                <w:b/>
                <w:szCs w:val="22"/>
              </w:rPr>
              <w:t>высоким</w:t>
            </w:r>
            <w:r w:rsidRPr="00A15BDF">
              <w:rPr>
                <w:rFonts w:eastAsia="Calibri"/>
                <w:szCs w:val="22"/>
              </w:rPr>
              <w:t>, если в ходе строительства не принимаются специальные меры.</w:t>
            </w:r>
          </w:p>
          <w:p w14:paraId="7267E599" w14:textId="77777777" w:rsidR="00A15BDF" w:rsidRPr="00A15BDF" w:rsidRDefault="00A15BDF" w:rsidP="00A15BDF">
            <w:pPr>
              <w:keepLines/>
              <w:spacing w:before="80" w:after="80" w:line="240" w:lineRule="exact"/>
              <w:rPr>
                <w:bCs/>
                <w:snapToGrid w:val="0"/>
                <w:highlight w:val="yellow"/>
              </w:rPr>
            </w:pPr>
          </w:p>
        </w:tc>
        <w:tc>
          <w:tcPr>
            <w:tcW w:w="1539" w:type="pct"/>
            <w:shd w:val="clear" w:color="auto" w:fill="auto"/>
          </w:tcPr>
          <w:p w14:paraId="16E00683" w14:textId="77777777" w:rsidR="00A15BDF" w:rsidRPr="00A15BDF" w:rsidRDefault="00A15BDF" w:rsidP="00A15BDF">
            <w:pPr>
              <w:ind w:left="360" w:hanging="360"/>
              <w:jc w:val="left"/>
              <w:rPr>
                <w:rFonts w:ascii="Symbol" w:eastAsia="Calibri" w:hAnsi="Symbol" w:cs="Arial"/>
              </w:rPr>
            </w:pPr>
            <w:r w:rsidRPr="00A15BDF">
              <w:rPr>
                <w:rFonts w:ascii="Calibri" w:eastAsia="Calibri" w:hAnsi="Calibri"/>
                <w:sz w:val="22"/>
                <w:szCs w:val="22"/>
              </w:rPr>
              <w:tab/>
            </w:r>
            <w:r w:rsidRPr="00A15BDF">
              <w:rPr>
                <w:rFonts w:eastAsia="Calibri"/>
                <w:szCs w:val="22"/>
              </w:rPr>
              <w:t>Соблюдение установленных сроков выполнения строительно-монтажных работ;</w:t>
            </w:r>
          </w:p>
          <w:p w14:paraId="2B6680AB" w14:textId="77777777" w:rsidR="00A15BDF" w:rsidRPr="00A15BDF" w:rsidRDefault="00A15BDF" w:rsidP="00A15BDF">
            <w:pPr>
              <w:ind w:left="360" w:hanging="360"/>
              <w:jc w:val="left"/>
              <w:rPr>
                <w:rFonts w:ascii="Symbol" w:eastAsia="Calibri" w:hAnsi="Symbol" w:cs="Arial"/>
              </w:rPr>
            </w:pPr>
            <w:r w:rsidRPr="00A15BDF">
              <w:rPr>
                <w:rFonts w:ascii="Calibri" w:eastAsia="Calibri" w:hAnsi="Calibri"/>
                <w:sz w:val="22"/>
                <w:szCs w:val="22"/>
              </w:rPr>
              <w:tab/>
            </w:r>
            <w:r w:rsidRPr="00A15BDF">
              <w:rPr>
                <w:rFonts w:eastAsia="Calibri"/>
                <w:szCs w:val="22"/>
              </w:rPr>
              <w:t>Сведение к минимуму пыли из различных источников путем стабилизации свай, использования крышек, подавления воды, мойки колес;</w:t>
            </w:r>
          </w:p>
          <w:p w14:paraId="1662F8FD" w14:textId="77777777" w:rsidR="00A15BDF" w:rsidRPr="00A15BDF" w:rsidRDefault="00A15BDF" w:rsidP="00A15BDF">
            <w:pPr>
              <w:ind w:left="360" w:hanging="360"/>
              <w:jc w:val="left"/>
              <w:rPr>
                <w:rFonts w:ascii="Symbol" w:eastAsia="Calibri" w:hAnsi="Symbol" w:cs="Arial"/>
              </w:rPr>
            </w:pPr>
            <w:r w:rsidRPr="00A15BDF">
              <w:rPr>
                <w:rFonts w:ascii="Calibri" w:eastAsia="Calibri" w:hAnsi="Calibri"/>
                <w:sz w:val="22"/>
                <w:szCs w:val="22"/>
              </w:rPr>
              <w:tab/>
            </w:r>
            <w:r w:rsidRPr="00A15BDF">
              <w:rPr>
                <w:rFonts w:eastAsia="Calibri"/>
                <w:szCs w:val="22"/>
              </w:rPr>
              <w:t>Использование необходимых СИЗ;</w:t>
            </w:r>
          </w:p>
          <w:p w14:paraId="6DF6C5B8" w14:textId="77777777" w:rsidR="00A15BDF" w:rsidRPr="00A15BDF" w:rsidRDefault="00A15BDF" w:rsidP="00A15BDF">
            <w:pPr>
              <w:ind w:left="360" w:hanging="360"/>
              <w:jc w:val="left"/>
              <w:rPr>
                <w:rFonts w:ascii="Symbol" w:eastAsia="Calibri" w:hAnsi="Symbol" w:cs="Arial"/>
              </w:rPr>
            </w:pPr>
            <w:r w:rsidRPr="00A15BDF">
              <w:rPr>
                <w:rFonts w:ascii="Calibri" w:eastAsia="Calibri" w:hAnsi="Calibri"/>
                <w:sz w:val="22"/>
                <w:szCs w:val="22"/>
              </w:rPr>
              <w:tab/>
            </w:r>
            <w:r w:rsidRPr="00A15BDF">
              <w:rPr>
                <w:rFonts w:eastAsia="Calibri"/>
                <w:szCs w:val="22"/>
              </w:rPr>
              <w:t>Постоянный контроль за соблюдением правил и положений по охране труда и промышленной безопасности.</w:t>
            </w:r>
          </w:p>
        </w:tc>
        <w:tc>
          <w:tcPr>
            <w:tcW w:w="671" w:type="pct"/>
            <w:shd w:val="clear" w:color="auto" w:fill="auto"/>
          </w:tcPr>
          <w:p w14:paraId="2F0C0C72" w14:textId="77777777" w:rsidR="00A15BDF" w:rsidRPr="00A15BDF" w:rsidRDefault="00A15BDF" w:rsidP="00A15BDF">
            <w:pPr>
              <w:keepLines/>
              <w:spacing w:before="80" w:after="80" w:line="240" w:lineRule="exact"/>
              <w:rPr>
                <w:rFonts w:cs="Arial"/>
                <w:bCs/>
                <w:snapToGrid w:val="0"/>
              </w:rPr>
            </w:pPr>
            <w:r w:rsidRPr="00A15BDF">
              <w:rPr>
                <w:rFonts w:eastAsia="Calibri"/>
                <w:szCs w:val="22"/>
              </w:rPr>
              <w:t xml:space="preserve">В случае принятия соответствующих мер ожидается, что остаточное воздействие будет </w:t>
            </w:r>
            <w:r w:rsidRPr="00A15BDF">
              <w:rPr>
                <w:rFonts w:eastAsia="Calibri"/>
                <w:b/>
                <w:szCs w:val="22"/>
              </w:rPr>
              <w:t>низким</w:t>
            </w:r>
          </w:p>
          <w:p w14:paraId="7C463AC4" w14:textId="77777777" w:rsidR="00A15BDF" w:rsidRPr="00A15BDF" w:rsidRDefault="00A15BDF" w:rsidP="00A15BDF">
            <w:pPr>
              <w:keepLines/>
              <w:spacing w:before="80" w:after="80" w:line="240" w:lineRule="exact"/>
              <w:rPr>
                <w:rFonts w:cs="Arial"/>
                <w:bCs/>
                <w:snapToGrid w:val="0"/>
                <w:highlight w:val="yellow"/>
              </w:rPr>
            </w:pPr>
          </w:p>
        </w:tc>
      </w:tr>
      <w:tr w:rsidR="00A15BDF" w:rsidRPr="00A15BDF" w14:paraId="00637E5D" w14:textId="77777777" w:rsidTr="004A246D">
        <w:tc>
          <w:tcPr>
            <w:tcW w:w="595" w:type="pct"/>
            <w:shd w:val="clear" w:color="auto" w:fill="auto"/>
          </w:tcPr>
          <w:p w14:paraId="74909FF6" w14:textId="77777777" w:rsidR="00A15BDF" w:rsidRPr="00A15BDF" w:rsidRDefault="00A15BDF" w:rsidP="00A15BDF">
            <w:pPr>
              <w:keepLines/>
              <w:spacing w:before="80" w:after="80" w:line="240" w:lineRule="exact"/>
              <w:rPr>
                <w:rFonts w:eastAsia="Calibri" w:cs="Arial"/>
                <w:color w:val="000000"/>
              </w:rPr>
            </w:pPr>
            <w:r w:rsidRPr="00A15BDF">
              <w:rPr>
                <w:rFonts w:eastAsia="Calibri"/>
                <w:color w:val="000000"/>
                <w:szCs w:val="22"/>
              </w:rPr>
              <w:t xml:space="preserve">Воздействие опасных загрязняющих веществ, выбрасываемых строительной техникой </w:t>
            </w:r>
          </w:p>
        </w:tc>
        <w:tc>
          <w:tcPr>
            <w:tcW w:w="660" w:type="pct"/>
            <w:shd w:val="clear" w:color="auto" w:fill="auto"/>
          </w:tcPr>
          <w:p w14:paraId="6B558F42" w14:textId="77777777" w:rsidR="00A15BDF" w:rsidRPr="00A15BDF" w:rsidRDefault="00A15BDF" w:rsidP="00A15BDF">
            <w:pPr>
              <w:keepLines/>
              <w:spacing w:before="80" w:after="80" w:line="240" w:lineRule="exact"/>
              <w:rPr>
                <w:bCs/>
                <w:snapToGrid w:val="0"/>
              </w:rPr>
            </w:pPr>
            <w:r w:rsidRPr="00A15BDF">
              <w:rPr>
                <w:rFonts w:eastAsia="Calibri"/>
                <w:snapToGrid w:val="0"/>
                <w:szCs w:val="22"/>
              </w:rPr>
              <w:t>Работники, занятые в строительстве и земляных работах. Другие сотрудники на площадке. Жители населенных пунктов и садовых поселков, включенных в зону интересов Проекта. Малая лесная и полевая фауна</w:t>
            </w:r>
          </w:p>
        </w:tc>
        <w:tc>
          <w:tcPr>
            <w:tcW w:w="675" w:type="pct"/>
            <w:shd w:val="clear" w:color="auto" w:fill="auto"/>
          </w:tcPr>
          <w:p w14:paraId="4C65D096" w14:textId="77777777" w:rsidR="00A15BDF" w:rsidRPr="00A15BDF" w:rsidRDefault="00A15BDF" w:rsidP="00A15BDF">
            <w:pPr>
              <w:keepLines/>
              <w:spacing w:after="0" w:line="240" w:lineRule="auto"/>
              <w:rPr>
                <w:bCs/>
                <w:snapToGrid w:val="0"/>
              </w:rPr>
            </w:pPr>
            <w:r w:rsidRPr="00A15BDF">
              <w:rPr>
                <w:rFonts w:eastAsia="Calibri"/>
                <w:snapToGrid w:val="0"/>
                <w:szCs w:val="22"/>
              </w:rPr>
              <w:t>Строительство — движение строительной техники и транспортных средств</w:t>
            </w:r>
          </w:p>
          <w:p w14:paraId="78FFDCD6" w14:textId="77777777" w:rsidR="00A15BDF" w:rsidRPr="00A15BDF" w:rsidRDefault="00A15BDF" w:rsidP="00A15BDF">
            <w:pPr>
              <w:keepLines/>
              <w:spacing w:after="0" w:line="240" w:lineRule="auto"/>
              <w:rPr>
                <w:bCs/>
                <w:snapToGrid w:val="0"/>
              </w:rPr>
            </w:pPr>
            <w:r w:rsidRPr="00A15BDF">
              <w:rPr>
                <w:rFonts w:eastAsia="Calibri"/>
                <w:snapToGrid w:val="0"/>
                <w:szCs w:val="22"/>
              </w:rPr>
              <w:t>(транспортировка грузов и</w:t>
            </w:r>
          </w:p>
          <w:p w14:paraId="0AC7EF7D" w14:textId="77777777" w:rsidR="00A15BDF" w:rsidRPr="00A15BDF" w:rsidRDefault="00A15BDF" w:rsidP="00A15BDF">
            <w:pPr>
              <w:keepLines/>
              <w:spacing w:after="0" w:line="240" w:lineRule="auto"/>
              <w:rPr>
                <w:bCs/>
                <w:snapToGrid w:val="0"/>
              </w:rPr>
            </w:pPr>
            <w:r w:rsidRPr="00A15BDF">
              <w:rPr>
                <w:rFonts w:eastAsia="Calibri"/>
                <w:snapToGrid w:val="0"/>
                <w:szCs w:val="22"/>
              </w:rPr>
              <w:t xml:space="preserve">персонала, погрузочно-разгрузочные работы) </w:t>
            </w:r>
          </w:p>
        </w:tc>
        <w:tc>
          <w:tcPr>
            <w:tcW w:w="860" w:type="pct"/>
            <w:shd w:val="clear" w:color="auto" w:fill="auto"/>
          </w:tcPr>
          <w:p w14:paraId="333B378C" w14:textId="77777777" w:rsidR="00A15BDF" w:rsidRPr="00A15BDF" w:rsidRDefault="00A15BDF" w:rsidP="00A15BDF">
            <w:pPr>
              <w:keepLines/>
              <w:spacing w:before="80" w:after="80" w:line="240" w:lineRule="exact"/>
              <w:rPr>
                <w:rFonts w:eastAsia="Calibri" w:cs="Arial"/>
              </w:rPr>
            </w:pPr>
            <w:r w:rsidRPr="00A15BDF">
              <w:rPr>
                <w:rFonts w:eastAsia="Calibri"/>
                <w:szCs w:val="22"/>
              </w:rPr>
              <w:t xml:space="preserve">Значение считается </w:t>
            </w:r>
            <w:r w:rsidRPr="00A15BDF">
              <w:rPr>
                <w:rFonts w:eastAsia="Calibri"/>
                <w:b/>
                <w:szCs w:val="22"/>
              </w:rPr>
              <w:t>умеренным</w:t>
            </w:r>
            <w:r w:rsidRPr="00A15BDF">
              <w:rPr>
                <w:rFonts w:eastAsia="Calibri"/>
                <w:szCs w:val="22"/>
              </w:rPr>
              <w:t>, если не принимаются специальные меры.</w:t>
            </w:r>
          </w:p>
        </w:tc>
        <w:tc>
          <w:tcPr>
            <w:tcW w:w="1539" w:type="pct"/>
            <w:shd w:val="clear" w:color="auto" w:fill="auto"/>
          </w:tcPr>
          <w:p w14:paraId="01CEC4FD" w14:textId="77777777" w:rsidR="00A15BDF" w:rsidRPr="00A15BDF" w:rsidRDefault="00A15BDF" w:rsidP="00A15BDF">
            <w:pPr>
              <w:spacing w:after="0" w:line="240" w:lineRule="auto"/>
              <w:ind w:left="360" w:hanging="360"/>
              <w:contextualSpacing/>
              <w:rPr>
                <w:rFonts w:ascii="Symbol" w:eastAsia="Calibri" w:hAnsi="Symbol" w:cs="Arial"/>
              </w:rPr>
            </w:pPr>
            <w:r w:rsidRPr="00A15BDF">
              <w:rPr>
                <w:rFonts w:ascii="Calibri" w:eastAsia="Calibri" w:hAnsi="Calibri"/>
                <w:sz w:val="22"/>
                <w:szCs w:val="22"/>
              </w:rPr>
              <w:tab/>
            </w:r>
            <w:r w:rsidRPr="00A15BDF">
              <w:rPr>
                <w:rFonts w:eastAsia="Calibri"/>
                <w:szCs w:val="22"/>
              </w:rPr>
              <w:t>Использование оборудования с блоками питания, обеспечивающими наименьшую интенсивность выбросов загрязняющих веществ в атмосферу;</w:t>
            </w:r>
          </w:p>
          <w:p w14:paraId="7467CA31" w14:textId="77777777" w:rsidR="00A15BDF" w:rsidRPr="00A15BDF" w:rsidRDefault="00A15BDF" w:rsidP="00A15BDF">
            <w:pPr>
              <w:spacing w:after="0" w:line="240" w:lineRule="auto"/>
              <w:ind w:left="360" w:hanging="360"/>
              <w:contextualSpacing/>
              <w:rPr>
                <w:rFonts w:ascii="Symbol" w:eastAsia="Calibri" w:hAnsi="Symbol" w:cs="Arial"/>
              </w:rPr>
            </w:pPr>
            <w:r w:rsidRPr="00A15BDF">
              <w:rPr>
                <w:rFonts w:ascii="Calibri" w:eastAsia="Calibri" w:hAnsi="Calibri"/>
                <w:sz w:val="22"/>
                <w:szCs w:val="22"/>
              </w:rPr>
              <w:tab/>
            </w:r>
            <w:r w:rsidRPr="00A15BDF">
              <w:rPr>
                <w:rFonts w:eastAsia="Calibri"/>
                <w:szCs w:val="22"/>
              </w:rPr>
              <w:t>Техническое обслуживание и поддержание строительной техники и транспортных средств в соответствии с графиками, разработанными производителями;</w:t>
            </w:r>
          </w:p>
          <w:p w14:paraId="4CC4A10E" w14:textId="77777777" w:rsidR="00A15BDF" w:rsidRPr="00A15BDF" w:rsidRDefault="00A15BDF" w:rsidP="00A15BDF">
            <w:pPr>
              <w:spacing w:after="0" w:line="240" w:lineRule="auto"/>
              <w:ind w:left="360" w:hanging="360"/>
              <w:contextualSpacing/>
              <w:rPr>
                <w:rFonts w:ascii="Symbol" w:eastAsia="Calibri" w:hAnsi="Symbol" w:cs="Arial"/>
              </w:rPr>
            </w:pPr>
            <w:r w:rsidRPr="00A15BDF">
              <w:rPr>
                <w:rFonts w:ascii="Calibri" w:eastAsia="Calibri" w:hAnsi="Calibri"/>
                <w:sz w:val="22"/>
                <w:szCs w:val="22"/>
              </w:rPr>
              <w:tab/>
            </w:r>
            <w:r w:rsidRPr="00A15BDF">
              <w:rPr>
                <w:rFonts w:eastAsia="Calibri"/>
                <w:szCs w:val="22"/>
              </w:rPr>
              <w:t>Использование только исправных машин и механизмов с надлежащим образом откалиброванным топливным оборудованием для обеспечения допустимых пределов выбросов загрязняющих веществ отработанными газами;</w:t>
            </w:r>
          </w:p>
          <w:p w14:paraId="2E636C08" w14:textId="77777777" w:rsidR="00A15BDF" w:rsidRPr="00A15BDF" w:rsidRDefault="00A15BDF" w:rsidP="00A15BDF">
            <w:pPr>
              <w:spacing w:after="0" w:line="240" w:lineRule="auto"/>
              <w:ind w:left="360" w:hanging="360"/>
              <w:contextualSpacing/>
              <w:rPr>
                <w:rFonts w:ascii="Symbol" w:eastAsia="Calibri" w:hAnsi="Symbol" w:cs="Arial"/>
              </w:rPr>
            </w:pPr>
            <w:r w:rsidRPr="00A15BDF">
              <w:rPr>
                <w:rFonts w:ascii="Calibri" w:eastAsia="Calibri" w:hAnsi="Calibri"/>
                <w:sz w:val="22"/>
                <w:szCs w:val="22"/>
              </w:rPr>
              <w:tab/>
            </w:r>
            <w:r w:rsidRPr="00A15BDF">
              <w:rPr>
                <w:rFonts w:eastAsia="Calibri"/>
                <w:szCs w:val="22"/>
              </w:rPr>
              <w:t>Профилактическое обслуживание строительной техники и транспортных средств в помещениях заказчика;</w:t>
            </w:r>
          </w:p>
          <w:p w14:paraId="37342F7F" w14:textId="77777777" w:rsidR="00A15BDF" w:rsidRPr="00A15BDF" w:rsidRDefault="00A15BDF" w:rsidP="00A15BDF">
            <w:pPr>
              <w:spacing w:after="0" w:line="240" w:lineRule="auto"/>
              <w:ind w:left="360" w:hanging="360"/>
              <w:contextualSpacing/>
              <w:rPr>
                <w:rFonts w:ascii="Symbol" w:eastAsia="Calibri" w:hAnsi="Symbol" w:cs="Arial"/>
              </w:rPr>
            </w:pPr>
            <w:r w:rsidRPr="00A15BDF">
              <w:rPr>
                <w:rFonts w:ascii="Calibri" w:eastAsia="Calibri" w:hAnsi="Calibri"/>
                <w:sz w:val="22"/>
                <w:szCs w:val="22"/>
              </w:rPr>
              <w:tab/>
            </w:r>
            <w:r w:rsidRPr="00A15BDF">
              <w:rPr>
                <w:rFonts w:eastAsia="Calibri"/>
                <w:szCs w:val="22"/>
              </w:rPr>
              <w:t>Согласование режимов работы строительной техники для предотвращения одновременной работы большого количества агрегатов, генерирующих выбросы (корректировка графиков работ для работы техники);</w:t>
            </w:r>
          </w:p>
          <w:p w14:paraId="680EE4A4" w14:textId="77777777" w:rsidR="00A15BDF" w:rsidRPr="00A15BDF" w:rsidRDefault="00A15BDF" w:rsidP="00A15BDF">
            <w:pPr>
              <w:spacing w:after="0" w:line="240" w:lineRule="auto"/>
              <w:ind w:left="360" w:hanging="360"/>
              <w:contextualSpacing/>
              <w:rPr>
                <w:rFonts w:ascii="Symbol" w:eastAsia="Calibri" w:hAnsi="Symbol" w:cs="Arial"/>
              </w:rPr>
            </w:pPr>
            <w:r w:rsidRPr="00A15BDF">
              <w:rPr>
                <w:rFonts w:ascii="Calibri" w:eastAsia="Calibri" w:hAnsi="Calibri"/>
                <w:sz w:val="22"/>
                <w:szCs w:val="22"/>
              </w:rPr>
              <w:tab/>
            </w:r>
            <w:r w:rsidRPr="00A15BDF">
              <w:rPr>
                <w:rFonts w:eastAsia="Calibri"/>
                <w:szCs w:val="22"/>
              </w:rPr>
              <w:t>Соблюдение установленных сроков выполнения строительно-монтажных работ;</w:t>
            </w:r>
          </w:p>
          <w:p w14:paraId="1E6648B0" w14:textId="77777777" w:rsidR="00A15BDF" w:rsidRPr="00A15BDF" w:rsidRDefault="00A15BDF" w:rsidP="00A15BDF">
            <w:pPr>
              <w:spacing w:before="120" w:after="0" w:line="240" w:lineRule="auto"/>
              <w:ind w:left="360" w:hanging="360"/>
              <w:contextualSpacing/>
              <w:rPr>
                <w:rFonts w:ascii="Symbol" w:eastAsia="Calibri" w:hAnsi="Symbol" w:cs="Arial"/>
              </w:rPr>
            </w:pPr>
            <w:r w:rsidRPr="00A15BDF">
              <w:rPr>
                <w:rFonts w:ascii="Calibri" w:eastAsia="Calibri" w:hAnsi="Calibri"/>
                <w:sz w:val="22"/>
                <w:szCs w:val="22"/>
              </w:rPr>
              <w:tab/>
            </w:r>
            <w:r w:rsidRPr="00A15BDF">
              <w:rPr>
                <w:rFonts w:eastAsia="Calibri"/>
                <w:szCs w:val="22"/>
              </w:rPr>
              <w:t>Избегание простоев строительной техники и транспортных средств на территории завода;</w:t>
            </w:r>
          </w:p>
          <w:p w14:paraId="54FF4AFF" w14:textId="77777777" w:rsidR="00A15BDF" w:rsidRPr="00A15BDF" w:rsidRDefault="00A15BDF" w:rsidP="00A15BDF">
            <w:pPr>
              <w:spacing w:before="120" w:after="0" w:line="240" w:lineRule="auto"/>
              <w:ind w:left="360" w:hanging="360"/>
              <w:contextualSpacing/>
              <w:rPr>
                <w:rFonts w:ascii="Symbol" w:eastAsia="Calibri" w:hAnsi="Symbol" w:cs="Arial"/>
              </w:rPr>
            </w:pPr>
            <w:r w:rsidRPr="00A15BDF">
              <w:rPr>
                <w:rFonts w:ascii="Calibri" w:eastAsia="Calibri" w:hAnsi="Calibri"/>
                <w:sz w:val="22"/>
                <w:szCs w:val="22"/>
              </w:rPr>
              <w:tab/>
            </w:r>
            <w:r w:rsidRPr="00A15BDF">
              <w:rPr>
                <w:rFonts w:eastAsia="Calibri"/>
                <w:szCs w:val="22"/>
              </w:rPr>
              <w:t>Поддержание заправочного оборудования в рабочем состоянии.</w:t>
            </w:r>
          </w:p>
        </w:tc>
        <w:tc>
          <w:tcPr>
            <w:tcW w:w="671" w:type="pct"/>
            <w:shd w:val="clear" w:color="auto" w:fill="auto"/>
          </w:tcPr>
          <w:p w14:paraId="60ED0847" w14:textId="77777777" w:rsidR="00A15BDF" w:rsidRPr="00A15BDF" w:rsidRDefault="00A15BDF" w:rsidP="00A15BDF">
            <w:pPr>
              <w:keepLines/>
              <w:spacing w:before="80" w:after="80" w:line="240" w:lineRule="exact"/>
              <w:rPr>
                <w:rFonts w:eastAsia="Calibri" w:cs="Arial"/>
              </w:rPr>
            </w:pPr>
            <w:r w:rsidRPr="00A15BDF">
              <w:rPr>
                <w:rFonts w:eastAsia="Calibri"/>
                <w:szCs w:val="22"/>
              </w:rPr>
              <w:t xml:space="preserve">Предполагается, что остаточное воздействие будет </w:t>
            </w:r>
            <w:r w:rsidRPr="00A15BDF">
              <w:rPr>
                <w:rFonts w:eastAsia="Calibri"/>
                <w:b/>
                <w:szCs w:val="22"/>
              </w:rPr>
              <w:t>низким</w:t>
            </w:r>
          </w:p>
        </w:tc>
      </w:tr>
      <w:tr w:rsidR="00A15BDF" w:rsidRPr="00A15BDF" w14:paraId="00E3C40F" w14:textId="77777777" w:rsidTr="004A246D">
        <w:tc>
          <w:tcPr>
            <w:tcW w:w="595" w:type="pct"/>
            <w:shd w:val="clear" w:color="auto" w:fill="auto"/>
          </w:tcPr>
          <w:p w14:paraId="03F35EDA" w14:textId="77777777" w:rsidR="00A15BDF" w:rsidRPr="00A15BDF" w:rsidRDefault="00A15BDF" w:rsidP="00A15BDF">
            <w:pPr>
              <w:keepLines/>
              <w:spacing w:before="80" w:after="80" w:line="240" w:lineRule="exact"/>
              <w:rPr>
                <w:rFonts w:eastAsia="Calibri" w:cs="Arial"/>
                <w:color w:val="000000"/>
              </w:rPr>
            </w:pPr>
            <w:r w:rsidRPr="00A15BDF">
              <w:rPr>
                <w:rFonts w:eastAsia="Calibri"/>
                <w:color w:val="000000"/>
                <w:szCs w:val="22"/>
              </w:rPr>
              <w:t>Воздействие опасных загрязняющих веществ, выбрасываемых при сварочных, монтажных и покрасочных работах</w:t>
            </w:r>
            <w:r w:rsidRPr="00A15BDF">
              <w:rPr>
                <w:rFonts w:eastAsia="Calibri"/>
                <w:snapToGrid w:val="0"/>
                <w:szCs w:val="22"/>
              </w:rPr>
              <w:t xml:space="preserve"> </w:t>
            </w:r>
          </w:p>
        </w:tc>
        <w:tc>
          <w:tcPr>
            <w:tcW w:w="660" w:type="pct"/>
            <w:shd w:val="clear" w:color="auto" w:fill="auto"/>
          </w:tcPr>
          <w:p w14:paraId="2A8A72FE" w14:textId="77777777" w:rsidR="00A15BDF" w:rsidRPr="00A15BDF" w:rsidRDefault="00A15BDF" w:rsidP="00A15BDF">
            <w:pPr>
              <w:keepLines/>
              <w:spacing w:before="80" w:after="80" w:line="240" w:lineRule="exact"/>
              <w:rPr>
                <w:bCs/>
                <w:snapToGrid w:val="0"/>
              </w:rPr>
            </w:pPr>
            <w:r w:rsidRPr="00A15BDF">
              <w:rPr>
                <w:rFonts w:eastAsia="Calibri"/>
                <w:snapToGrid w:val="0"/>
                <w:szCs w:val="22"/>
              </w:rPr>
              <w:t xml:space="preserve">Работники, занятые на сварочных и покрасочных работах. Другие сотрудники на площадке. </w:t>
            </w:r>
          </w:p>
        </w:tc>
        <w:tc>
          <w:tcPr>
            <w:tcW w:w="675" w:type="pct"/>
            <w:shd w:val="clear" w:color="auto" w:fill="auto"/>
          </w:tcPr>
          <w:p w14:paraId="1C6A390D" w14:textId="77777777" w:rsidR="00A15BDF" w:rsidRPr="00A15BDF" w:rsidRDefault="00A15BDF" w:rsidP="00A15BDF">
            <w:pPr>
              <w:keepLines/>
              <w:spacing w:before="80" w:after="0" w:line="240" w:lineRule="auto"/>
              <w:rPr>
                <w:bCs/>
                <w:snapToGrid w:val="0"/>
              </w:rPr>
            </w:pPr>
            <w:r w:rsidRPr="00A15BDF">
              <w:rPr>
                <w:rFonts w:eastAsia="Calibri"/>
                <w:snapToGrid w:val="0"/>
                <w:szCs w:val="22"/>
              </w:rPr>
              <w:t>Строительство — сварочные, монтажные и покрасочные работы</w:t>
            </w:r>
          </w:p>
        </w:tc>
        <w:tc>
          <w:tcPr>
            <w:tcW w:w="860" w:type="pct"/>
            <w:shd w:val="clear" w:color="auto" w:fill="auto"/>
          </w:tcPr>
          <w:p w14:paraId="321B72EA" w14:textId="77777777" w:rsidR="00A15BDF" w:rsidRPr="00A15BDF" w:rsidRDefault="00A15BDF" w:rsidP="00A15BDF">
            <w:pPr>
              <w:keepLines/>
              <w:spacing w:before="80" w:after="80" w:line="240" w:lineRule="exact"/>
              <w:rPr>
                <w:rFonts w:eastAsia="Calibri" w:cs="Arial"/>
              </w:rPr>
            </w:pPr>
            <w:r w:rsidRPr="00A15BDF">
              <w:rPr>
                <w:rFonts w:eastAsia="Calibri"/>
                <w:szCs w:val="22"/>
              </w:rPr>
              <w:t xml:space="preserve">Значение считается </w:t>
            </w:r>
            <w:r w:rsidRPr="00A15BDF">
              <w:rPr>
                <w:rFonts w:eastAsia="Calibri"/>
                <w:b/>
                <w:szCs w:val="22"/>
              </w:rPr>
              <w:t>умеренным</w:t>
            </w:r>
            <w:r w:rsidRPr="00A15BDF">
              <w:rPr>
                <w:rFonts w:eastAsia="Calibri"/>
                <w:szCs w:val="22"/>
              </w:rPr>
              <w:t>, если не принимаются специальные меры.</w:t>
            </w:r>
          </w:p>
        </w:tc>
        <w:tc>
          <w:tcPr>
            <w:tcW w:w="1539" w:type="pct"/>
            <w:shd w:val="clear" w:color="auto" w:fill="auto"/>
          </w:tcPr>
          <w:p w14:paraId="62144C44" w14:textId="77777777" w:rsidR="00A15BDF" w:rsidRPr="00A15BDF" w:rsidRDefault="00A15BDF" w:rsidP="00A15BDF">
            <w:pPr>
              <w:spacing w:after="0" w:line="240" w:lineRule="auto"/>
              <w:ind w:left="357" w:hanging="357"/>
              <w:rPr>
                <w:rFonts w:ascii="Symbol" w:eastAsia="Calibri" w:hAnsi="Symbol" w:cs="Arial"/>
              </w:rPr>
            </w:pPr>
            <w:r w:rsidRPr="00A15BDF">
              <w:rPr>
                <w:rFonts w:ascii="Calibri" w:eastAsia="Calibri" w:hAnsi="Calibri"/>
                <w:sz w:val="22"/>
                <w:szCs w:val="22"/>
              </w:rPr>
              <w:tab/>
            </w:r>
            <w:r w:rsidRPr="00A15BDF">
              <w:rPr>
                <w:rFonts w:eastAsia="Calibri"/>
                <w:szCs w:val="22"/>
              </w:rPr>
              <w:t>Разработка графика работ, исключающего одновременное выполнение различных работ с выбросами вредных веществ в атмосферу;</w:t>
            </w:r>
          </w:p>
          <w:p w14:paraId="3FBEB950" w14:textId="77777777" w:rsidR="00A15BDF" w:rsidRPr="00A15BDF" w:rsidRDefault="00A15BDF" w:rsidP="00A15BDF">
            <w:pPr>
              <w:spacing w:after="0" w:line="240" w:lineRule="auto"/>
              <w:ind w:left="357" w:hanging="357"/>
              <w:rPr>
                <w:rFonts w:ascii="Symbol" w:eastAsia="Calibri" w:hAnsi="Symbol" w:cs="Arial"/>
              </w:rPr>
            </w:pPr>
            <w:r w:rsidRPr="00A15BDF">
              <w:rPr>
                <w:rFonts w:ascii="Calibri" w:eastAsia="Calibri" w:hAnsi="Calibri"/>
                <w:sz w:val="22"/>
                <w:szCs w:val="22"/>
              </w:rPr>
              <w:tab/>
            </w:r>
            <w:r w:rsidRPr="00A15BDF">
              <w:rPr>
                <w:rFonts w:eastAsia="Calibri"/>
                <w:szCs w:val="22"/>
              </w:rPr>
              <w:t xml:space="preserve">Использование необходимых СИЗ; </w:t>
            </w:r>
          </w:p>
          <w:p w14:paraId="12D803D0" w14:textId="77777777" w:rsidR="00A15BDF" w:rsidRPr="00A15BDF" w:rsidRDefault="00A15BDF" w:rsidP="00A15BDF">
            <w:pPr>
              <w:spacing w:after="0" w:line="240" w:lineRule="auto"/>
              <w:ind w:left="357" w:hanging="357"/>
              <w:rPr>
                <w:rFonts w:ascii="Symbol" w:eastAsia="Calibri" w:hAnsi="Symbol" w:cs="Arial"/>
              </w:rPr>
            </w:pPr>
            <w:r w:rsidRPr="00A15BDF">
              <w:rPr>
                <w:rFonts w:ascii="Calibri" w:eastAsia="Calibri" w:hAnsi="Calibri"/>
                <w:sz w:val="22"/>
                <w:szCs w:val="22"/>
              </w:rPr>
              <w:tab/>
            </w:r>
            <w:r w:rsidRPr="00A15BDF">
              <w:rPr>
                <w:rFonts w:eastAsia="Calibri"/>
                <w:szCs w:val="22"/>
              </w:rPr>
              <w:t>Постоянный контроль за соблюдением правил и положений по охране труда и промышленной безопасности.</w:t>
            </w:r>
          </w:p>
        </w:tc>
        <w:tc>
          <w:tcPr>
            <w:tcW w:w="671" w:type="pct"/>
            <w:shd w:val="clear" w:color="auto" w:fill="auto"/>
          </w:tcPr>
          <w:p w14:paraId="0416FC90" w14:textId="77777777" w:rsidR="00A15BDF" w:rsidRPr="00A15BDF" w:rsidRDefault="00A15BDF" w:rsidP="00A15BDF">
            <w:pPr>
              <w:keepLines/>
              <w:spacing w:before="80" w:after="80" w:line="240" w:lineRule="exact"/>
              <w:rPr>
                <w:rFonts w:eastAsia="Calibri" w:cs="Arial"/>
              </w:rPr>
            </w:pPr>
            <w:r w:rsidRPr="00A15BDF">
              <w:rPr>
                <w:rFonts w:eastAsia="Calibri"/>
                <w:szCs w:val="22"/>
              </w:rPr>
              <w:t xml:space="preserve">Предполагается, что остаточное воздействие будет </w:t>
            </w:r>
            <w:r w:rsidRPr="00A15BDF">
              <w:rPr>
                <w:rFonts w:eastAsia="Calibri"/>
                <w:b/>
                <w:szCs w:val="22"/>
              </w:rPr>
              <w:t>низким</w:t>
            </w:r>
          </w:p>
        </w:tc>
      </w:tr>
      <w:tr w:rsidR="00A15BDF" w:rsidRPr="00A15BDF" w14:paraId="564D3CA2" w14:textId="77777777" w:rsidTr="004A246D">
        <w:tc>
          <w:tcPr>
            <w:tcW w:w="595" w:type="pct"/>
            <w:shd w:val="clear" w:color="auto" w:fill="auto"/>
          </w:tcPr>
          <w:p w14:paraId="3CE51937" w14:textId="77777777" w:rsidR="00A15BDF" w:rsidRPr="00A15BDF" w:rsidRDefault="00A15BDF" w:rsidP="00A15BDF">
            <w:pPr>
              <w:keepLines/>
              <w:spacing w:before="80" w:after="80" w:line="240" w:lineRule="exact"/>
              <w:rPr>
                <w:rFonts w:eastAsia="Calibri" w:cs="Arial"/>
                <w:color w:val="000000"/>
              </w:rPr>
            </w:pPr>
            <w:r w:rsidRPr="00A15BDF">
              <w:rPr>
                <w:rFonts w:eastAsia="Calibri"/>
                <w:color w:val="000000"/>
                <w:szCs w:val="22"/>
              </w:rPr>
              <w:t>Воздействие опасных загрязняющих веществ, содержащихся в жидком битуме и дорожно-строительных материалах</w:t>
            </w:r>
          </w:p>
        </w:tc>
        <w:tc>
          <w:tcPr>
            <w:tcW w:w="660" w:type="pct"/>
            <w:shd w:val="clear" w:color="auto" w:fill="auto"/>
          </w:tcPr>
          <w:p w14:paraId="3C051B70" w14:textId="77777777" w:rsidR="00A15BDF" w:rsidRPr="00A15BDF" w:rsidRDefault="00A15BDF" w:rsidP="00A15BDF">
            <w:pPr>
              <w:keepLines/>
              <w:spacing w:before="80" w:after="80" w:line="240" w:lineRule="exact"/>
              <w:rPr>
                <w:bCs/>
                <w:snapToGrid w:val="0"/>
              </w:rPr>
            </w:pPr>
            <w:r w:rsidRPr="00A15BDF">
              <w:rPr>
                <w:rFonts w:eastAsia="Calibri"/>
                <w:snapToGrid w:val="0"/>
                <w:szCs w:val="22"/>
              </w:rPr>
              <w:t>Работники, занятые на конкретных работах. Другие сотрудники на площадке. Жители населенных пунктов и садовых поселков, включенных в зону интересов Проекта. Малая лесная и полевая фауна</w:t>
            </w:r>
          </w:p>
          <w:p w14:paraId="2AFA6F6E" w14:textId="77777777" w:rsidR="00A15BDF" w:rsidRPr="00A15BDF" w:rsidRDefault="00A15BDF" w:rsidP="00A15BDF">
            <w:pPr>
              <w:keepLines/>
              <w:spacing w:before="80" w:after="80" w:line="240" w:lineRule="exact"/>
              <w:rPr>
                <w:bCs/>
                <w:snapToGrid w:val="0"/>
              </w:rPr>
            </w:pPr>
          </w:p>
        </w:tc>
        <w:tc>
          <w:tcPr>
            <w:tcW w:w="675" w:type="pct"/>
            <w:shd w:val="clear" w:color="auto" w:fill="auto"/>
          </w:tcPr>
          <w:p w14:paraId="64919D56" w14:textId="77777777" w:rsidR="00A15BDF" w:rsidRPr="00A15BDF" w:rsidRDefault="00A15BDF" w:rsidP="00A15BDF">
            <w:pPr>
              <w:keepLines/>
              <w:spacing w:before="80" w:after="0" w:line="240" w:lineRule="auto"/>
              <w:rPr>
                <w:bCs/>
                <w:snapToGrid w:val="0"/>
              </w:rPr>
            </w:pPr>
            <w:r w:rsidRPr="00A15BDF">
              <w:rPr>
                <w:rFonts w:eastAsia="Calibri"/>
                <w:snapToGrid w:val="0"/>
                <w:szCs w:val="22"/>
              </w:rPr>
              <w:t xml:space="preserve">Строительство — гидроизоляция зданий и сооружений жидким битумом; дорожное строительство. </w:t>
            </w:r>
          </w:p>
        </w:tc>
        <w:tc>
          <w:tcPr>
            <w:tcW w:w="860" w:type="pct"/>
            <w:shd w:val="clear" w:color="auto" w:fill="auto"/>
          </w:tcPr>
          <w:p w14:paraId="414DC5EE" w14:textId="77777777" w:rsidR="00A15BDF" w:rsidRPr="00A15BDF" w:rsidRDefault="00A15BDF" w:rsidP="00A15BDF">
            <w:pPr>
              <w:keepLines/>
              <w:spacing w:before="80" w:after="80" w:line="240" w:lineRule="exact"/>
              <w:rPr>
                <w:rFonts w:eastAsia="Calibri" w:cs="Arial"/>
              </w:rPr>
            </w:pPr>
            <w:r w:rsidRPr="00A15BDF">
              <w:rPr>
                <w:rFonts w:eastAsia="Calibri"/>
                <w:szCs w:val="22"/>
              </w:rPr>
              <w:t xml:space="preserve">Значение считается </w:t>
            </w:r>
            <w:r w:rsidRPr="00A15BDF">
              <w:rPr>
                <w:rFonts w:eastAsia="Calibri"/>
                <w:b/>
                <w:szCs w:val="22"/>
              </w:rPr>
              <w:t>умеренным</w:t>
            </w:r>
          </w:p>
        </w:tc>
        <w:tc>
          <w:tcPr>
            <w:tcW w:w="1539" w:type="pct"/>
            <w:shd w:val="clear" w:color="auto" w:fill="auto"/>
          </w:tcPr>
          <w:p w14:paraId="5FAF258F" w14:textId="77777777" w:rsidR="00A15BDF" w:rsidRPr="00A15BDF" w:rsidRDefault="00A15BDF" w:rsidP="00A15BDF">
            <w:pPr>
              <w:spacing w:after="0" w:line="240" w:lineRule="auto"/>
              <w:ind w:left="357" w:hanging="357"/>
              <w:rPr>
                <w:rFonts w:ascii="Symbol" w:eastAsia="Calibri" w:hAnsi="Symbol" w:cs="Arial"/>
              </w:rPr>
            </w:pPr>
            <w:r w:rsidRPr="00A15BDF">
              <w:rPr>
                <w:rFonts w:ascii="Calibri" w:eastAsia="Calibri" w:hAnsi="Calibri"/>
                <w:sz w:val="22"/>
                <w:szCs w:val="22"/>
              </w:rPr>
              <w:tab/>
            </w:r>
            <w:r w:rsidRPr="00A15BDF">
              <w:rPr>
                <w:rFonts w:eastAsia="Calibri"/>
                <w:szCs w:val="22"/>
              </w:rPr>
              <w:t>Согласование графиков работ для предотвращения одновременной работы с высокими выбросами вредных веществ;</w:t>
            </w:r>
          </w:p>
          <w:p w14:paraId="5D40C094" w14:textId="77777777" w:rsidR="00A15BDF" w:rsidRPr="00A15BDF" w:rsidRDefault="00A15BDF" w:rsidP="00A15BDF">
            <w:pPr>
              <w:spacing w:after="0" w:line="240" w:lineRule="auto"/>
              <w:ind w:left="357" w:hanging="357"/>
              <w:rPr>
                <w:rFonts w:ascii="Symbol" w:eastAsia="Calibri" w:hAnsi="Symbol" w:cs="Arial"/>
              </w:rPr>
            </w:pPr>
            <w:r w:rsidRPr="00A15BDF">
              <w:rPr>
                <w:rFonts w:ascii="Calibri" w:eastAsia="Calibri" w:hAnsi="Calibri"/>
                <w:sz w:val="22"/>
                <w:szCs w:val="22"/>
              </w:rPr>
              <w:tab/>
            </w:r>
            <w:r w:rsidRPr="00A15BDF">
              <w:rPr>
                <w:rFonts w:eastAsia="Calibri"/>
                <w:szCs w:val="22"/>
              </w:rPr>
              <w:t>Использование необходимых СИЗ;</w:t>
            </w:r>
          </w:p>
          <w:p w14:paraId="1828E19C" w14:textId="77777777" w:rsidR="00A15BDF" w:rsidRPr="00A15BDF" w:rsidRDefault="00A15BDF" w:rsidP="00A15BDF">
            <w:pPr>
              <w:spacing w:after="0" w:line="240" w:lineRule="auto"/>
              <w:ind w:left="357" w:hanging="357"/>
              <w:rPr>
                <w:rFonts w:ascii="Symbol" w:eastAsia="Calibri" w:hAnsi="Symbol" w:cs="Arial"/>
              </w:rPr>
            </w:pPr>
            <w:r w:rsidRPr="00A15BDF">
              <w:rPr>
                <w:rFonts w:ascii="Calibri" w:eastAsia="Calibri" w:hAnsi="Calibri"/>
                <w:sz w:val="22"/>
                <w:szCs w:val="22"/>
              </w:rPr>
              <w:tab/>
            </w:r>
            <w:r w:rsidRPr="00A15BDF">
              <w:rPr>
                <w:rFonts w:eastAsia="Calibri"/>
                <w:szCs w:val="22"/>
              </w:rPr>
              <w:t>Постоянный контроль за соблюдением правил и положений по охране труда и промышленной безопасности.</w:t>
            </w:r>
          </w:p>
        </w:tc>
        <w:tc>
          <w:tcPr>
            <w:tcW w:w="671" w:type="pct"/>
            <w:shd w:val="clear" w:color="auto" w:fill="auto"/>
          </w:tcPr>
          <w:p w14:paraId="7363CA1A" w14:textId="77777777" w:rsidR="00A15BDF" w:rsidRPr="00A15BDF" w:rsidRDefault="00A15BDF" w:rsidP="00A15BDF">
            <w:pPr>
              <w:keepLines/>
              <w:spacing w:before="80" w:after="80" w:line="240" w:lineRule="exact"/>
              <w:rPr>
                <w:rFonts w:eastAsia="Calibri" w:cs="Arial"/>
              </w:rPr>
            </w:pPr>
            <w:r w:rsidRPr="00A15BDF">
              <w:rPr>
                <w:rFonts w:eastAsia="Calibri"/>
                <w:szCs w:val="22"/>
              </w:rPr>
              <w:t xml:space="preserve">Предполагается, что остаточное воздействие будет </w:t>
            </w:r>
            <w:r w:rsidRPr="00A15BDF">
              <w:rPr>
                <w:rFonts w:eastAsia="Calibri"/>
                <w:b/>
                <w:szCs w:val="22"/>
              </w:rPr>
              <w:t>низким</w:t>
            </w:r>
          </w:p>
        </w:tc>
      </w:tr>
      <w:tr w:rsidR="00A15BDF" w:rsidRPr="00A15BDF" w14:paraId="4AAE0874" w14:textId="77777777" w:rsidTr="004A246D">
        <w:tc>
          <w:tcPr>
            <w:tcW w:w="595" w:type="pct"/>
            <w:shd w:val="clear" w:color="auto" w:fill="auto"/>
          </w:tcPr>
          <w:p w14:paraId="6C1BEFFC" w14:textId="77777777" w:rsidR="00A15BDF" w:rsidRPr="00A15BDF" w:rsidRDefault="00A15BDF" w:rsidP="00A15BDF">
            <w:pPr>
              <w:keepLines/>
              <w:spacing w:before="80" w:after="80" w:line="240" w:lineRule="exact"/>
              <w:rPr>
                <w:rFonts w:eastAsia="Calibri" w:cs="Arial"/>
                <w:color w:val="000000"/>
              </w:rPr>
            </w:pPr>
            <w:r w:rsidRPr="00A15BDF">
              <w:rPr>
                <w:rFonts w:eastAsia="Calibri"/>
                <w:color w:val="000000"/>
                <w:szCs w:val="22"/>
              </w:rPr>
              <w:t xml:space="preserve">Влияние выбросов пыли и вредных веществ в атмосферу при транспортировке материалов и оборудования по подъездным дорогам </w:t>
            </w:r>
            <w:r w:rsidRPr="00A15BDF">
              <w:rPr>
                <w:rFonts w:eastAsia="Calibri"/>
                <w:color w:val="000000"/>
                <w:szCs w:val="22"/>
                <w:highlight w:val="yellow"/>
              </w:rPr>
              <w:t xml:space="preserve"> </w:t>
            </w:r>
          </w:p>
        </w:tc>
        <w:tc>
          <w:tcPr>
            <w:tcW w:w="660" w:type="pct"/>
            <w:shd w:val="clear" w:color="auto" w:fill="auto"/>
          </w:tcPr>
          <w:p w14:paraId="06D28E49" w14:textId="77777777" w:rsidR="00A15BDF" w:rsidRPr="00A15BDF" w:rsidRDefault="00A15BDF" w:rsidP="00A15BDF">
            <w:pPr>
              <w:keepLines/>
              <w:spacing w:before="80" w:after="80" w:line="240" w:lineRule="exact"/>
              <w:rPr>
                <w:bCs/>
                <w:snapToGrid w:val="0"/>
              </w:rPr>
            </w:pPr>
            <w:r w:rsidRPr="00A15BDF">
              <w:rPr>
                <w:rFonts w:eastAsia="Calibri"/>
                <w:snapToGrid w:val="0"/>
                <w:szCs w:val="22"/>
              </w:rPr>
              <w:t>Жители населенных пунктов и садовых поселков, расположенных вдоль подъездных дорог к территории Проекта.</w:t>
            </w:r>
          </w:p>
        </w:tc>
        <w:tc>
          <w:tcPr>
            <w:tcW w:w="675" w:type="pct"/>
            <w:shd w:val="clear" w:color="auto" w:fill="auto"/>
          </w:tcPr>
          <w:p w14:paraId="56A94409" w14:textId="77777777" w:rsidR="00A15BDF" w:rsidRPr="00A15BDF" w:rsidRDefault="00A15BDF" w:rsidP="00A15BDF">
            <w:pPr>
              <w:keepLines/>
              <w:spacing w:before="80" w:after="0" w:line="240" w:lineRule="auto"/>
              <w:rPr>
                <w:bCs/>
                <w:snapToGrid w:val="0"/>
              </w:rPr>
            </w:pPr>
            <w:r w:rsidRPr="00A15BDF">
              <w:rPr>
                <w:rFonts w:eastAsia="Calibri"/>
                <w:snapToGrid w:val="0"/>
                <w:szCs w:val="22"/>
              </w:rPr>
              <w:t>Строительство</w:t>
            </w:r>
          </w:p>
        </w:tc>
        <w:tc>
          <w:tcPr>
            <w:tcW w:w="860" w:type="pct"/>
            <w:shd w:val="clear" w:color="auto" w:fill="auto"/>
          </w:tcPr>
          <w:p w14:paraId="36A3EBFB" w14:textId="77777777" w:rsidR="00A15BDF" w:rsidRPr="00A15BDF" w:rsidRDefault="00A15BDF" w:rsidP="00A15BDF">
            <w:pPr>
              <w:keepLines/>
              <w:spacing w:before="80" w:after="80" w:line="240" w:lineRule="exact"/>
              <w:rPr>
                <w:rFonts w:eastAsia="Calibri" w:cs="Arial"/>
                <w:highlight w:val="yellow"/>
              </w:rPr>
            </w:pPr>
            <w:r w:rsidRPr="00A15BDF">
              <w:rPr>
                <w:rFonts w:eastAsia="Calibri"/>
                <w:szCs w:val="22"/>
              </w:rPr>
              <w:t xml:space="preserve">Значение считается </w:t>
            </w:r>
            <w:r w:rsidRPr="00A15BDF">
              <w:rPr>
                <w:rFonts w:eastAsia="Calibri"/>
                <w:b/>
                <w:szCs w:val="22"/>
              </w:rPr>
              <w:t>низким</w:t>
            </w:r>
          </w:p>
        </w:tc>
        <w:tc>
          <w:tcPr>
            <w:tcW w:w="1539" w:type="pct"/>
            <w:shd w:val="clear" w:color="auto" w:fill="auto"/>
          </w:tcPr>
          <w:p w14:paraId="49A0C670" w14:textId="77777777" w:rsidR="00A15BDF" w:rsidRPr="00A15BDF" w:rsidRDefault="00A15BDF" w:rsidP="00A15BDF">
            <w:pPr>
              <w:spacing w:after="0" w:line="240" w:lineRule="auto"/>
              <w:ind w:left="357" w:hanging="357"/>
              <w:rPr>
                <w:rFonts w:ascii="Symbol" w:eastAsia="Calibri" w:hAnsi="Symbol" w:cs="Arial"/>
              </w:rPr>
            </w:pPr>
            <w:r w:rsidRPr="00A15BDF">
              <w:rPr>
                <w:rFonts w:ascii="Calibri" w:eastAsia="Calibri" w:hAnsi="Calibri"/>
                <w:sz w:val="22"/>
                <w:szCs w:val="22"/>
              </w:rPr>
              <w:tab/>
            </w:r>
            <w:r w:rsidRPr="00A15BDF">
              <w:rPr>
                <w:rFonts w:eastAsia="Calibri"/>
                <w:szCs w:val="22"/>
              </w:rPr>
              <w:t>Оснащение грузовиков, перевозящих сыпучие строительные материалы, грунты и строительный мусор, навесом или тентом для уменьшения запыленности;</w:t>
            </w:r>
          </w:p>
          <w:p w14:paraId="37E990C1" w14:textId="77777777" w:rsidR="00A15BDF" w:rsidRPr="00A15BDF" w:rsidRDefault="00A15BDF" w:rsidP="00A15BDF">
            <w:pPr>
              <w:spacing w:after="0" w:line="240" w:lineRule="auto"/>
              <w:ind w:left="357" w:hanging="357"/>
              <w:rPr>
                <w:rFonts w:ascii="Symbol" w:eastAsia="Calibri" w:hAnsi="Symbol" w:cs="Arial"/>
              </w:rPr>
            </w:pPr>
            <w:r w:rsidRPr="00A15BDF">
              <w:rPr>
                <w:rFonts w:ascii="Calibri" w:eastAsia="Calibri" w:hAnsi="Calibri"/>
                <w:sz w:val="22"/>
                <w:szCs w:val="22"/>
              </w:rPr>
              <w:tab/>
            </w:r>
            <w:r w:rsidRPr="00A15BDF">
              <w:rPr>
                <w:rFonts w:eastAsia="Calibri"/>
                <w:szCs w:val="22"/>
              </w:rPr>
              <w:t>Нанесение воды на дорожные покрытия для сокращения пыли от движения автомобилей;</w:t>
            </w:r>
          </w:p>
          <w:p w14:paraId="1662FC54" w14:textId="77777777" w:rsidR="00A15BDF" w:rsidRPr="00A15BDF" w:rsidRDefault="00A15BDF" w:rsidP="00A15BDF">
            <w:pPr>
              <w:spacing w:after="0" w:line="240" w:lineRule="auto"/>
              <w:ind w:left="357" w:hanging="357"/>
              <w:rPr>
                <w:rFonts w:ascii="Symbol" w:eastAsia="Calibri" w:hAnsi="Symbol" w:cs="Arial"/>
              </w:rPr>
            </w:pPr>
            <w:r w:rsidRPr="00A15BDF">
              <w:rPr>
                <w:rFonts w:ascii="Calibri" w:eastAsia="Calibri" w:hAnsi="Calibri"/>
                <w:sz w:val="22"/>
                <w:szCs w:val="22"/>
              </w:rPr>
              <w:tab/>
            </w:r>
            <w:r w:rsidRPr="00A15BDF">
              <w:rPr>
                <w:rFonts w:eastAsia="Calibri"/>
                <w:szCs w:val="22"/>
              </w:rPr>
              <w:t>Ограничение движения транспортных средств и других мобильных источников загрязнения в пределах населенных пунктов установленными маршрутами и ввод ограничений на движение;</w:t>
            </w:r>
          </w:p>
          <w:p w14:paraId="6E76EF8A" w14:textId="77777777" w:rsidR="00A15BDF" w:rsidRPr="00A15BDF" w:rsidRDefault="00A15BDF" w:rsidP="00A15BDF">
            <w:pPr>
              <w:spacing w:after="0" w:line="240" w:lineRule="auto"/>
              <w:ind w:left="357" w:hanging="357"/>
              <w:rPr>
                <w:rFonts w:ascii="Symbol" w:eastAsia="Calibri" w:hAnsi="Symbol" w:cs="Arial"/>
              </w:rPr>
            </w:pPr>
            <w:r w:rsidRPr="00A15BDF">
              <w:rPr>
                <w:rFonts w:ascii="Calibri" w:eastAsia="Calibri" w:hAnsi="Calibri"/>
                <w:sz w:val="22"/>
                <w:szCs w:val="22"/>
              </w:rPr>
              <w:tab/>
            </w:r>
            <w:r w:rsidRPr="00A15BDF">
              <w:rPr>
                <w:rFonts w:eastAsia="Calibri"/>
                <w:szCs w:val="22"/>
              </w:rPr>
              <w:t>Разработка плана управления транспортом;</w:t>
            </w:r>
          </w:p>
          <w:p w14:paraId="63D076D8" w14:textId="77777777" w:rsidR="00A15BDF" w:rsidRPr="00A15BDF" w:rsidRDefault="00A15BDF" w:rsidP="00A15BDF">
            <w:pPr>
              <w:spacing w:after="0" w:line="240" w:lineRule="auto"/>
              <w:ind w:left="357" w:hanging="357"/>
              <w:rPr>
                <w:rFonts w:ascii="Symbol" w:eastAsia="Calibri" w:hAnsi="Symbol" w:cs="Arial"/>
              </w:rPr>
            </w:pPr>
            <w:r w:rsidRPr="00A15BDF">
              <w:rPr>
                <w:rFonts w:ascii="Calibri" w:eastAsia="Calibri" w:hAnsi="Calibri"/>
                <w:sz w:val="22"/>
                <w:szCs w:val="22"/>
              </w:rPr>
              <w:tab/>
            </w:r>
            <w:r w:rsidRPr="00A15BDF">
              <w:rPr>
                <w:rFonts w:eastAsia="Calibri"/>
                <w:szCs w:val="22"/>
              </w:rPr>
              <w:t>Управление движением в соответствии с установленным планом и избежание неконтролируемого движения;</w:t>
            </w:r>
          </w:p>
          <w:p w14:paraId="4F6C2418" w14:textId="77777777" w:rsidR="00A15BDF" w:rsidRPr="00A15BDF" w:rsidRDefault="00A15BDF" w:rsidP="00A15BDF">
            <w:pPr>
              <w:spacing w:after="0" w:line="240" w:lineRule="auto"/>
              <w:ind w:left="357" w:hanging="357"/>
              <w:rPr>
                <w:rFonts w:ascii="Symbol" w:eastAsia="Calibri" w:hAnsi="Symbol" w:cs="Arial"/>
              </w:rPr>
            </w:pPr>
            <w:r w:rsidRPr="00A15BDF">
              <w:rPr>
                <w:rFonts w:ascii="Calibri" w:eastAsia="Calibri" w:hAnsi="Calibri"/>
                <w:sz w:val="22"/>
                <w:szCs w:val="22"/>
              </w:rPr>
              <w:tab/>
            </w:r>
            <w:r w:rsidRPr="00A15BDF">
              <w:rPr>
                <w:rFonts w:eastAsia="Calibri"/>
                <w:szCs w:val="22"/>
              </w:rPr>
              <w:t>Соблюдение установленных сроков выполнения строительно-монтажных работ.</w:t>
            </w:r>
          </w:p>
          <w:p w14:paraId="02B18E94" w14:textId="77777777" w:rsidR="00A15BDF" w:rsidRPr="00A15BDF" w:rsidRDefault="00A15BDF" w:rsidP="00A15BDF">
            <w:pPr>
              <w:spacing w:after="0" w:line="240" w:lineRule="auto"/>
              <w:rPr>
                <w:rFonts w:eastAsia="Calibri" w:cs="Arial"/>
                <w:highlight w:val="yellow"/>
              </w:rPr>
            </w:pPr>
          </w:p>
        </w:tc>
        <w:tc>
          <w:tcPr>
            <w:tcW w:w="671" w:type="pct"/>
            <w:shd w:val="clear" w:color="auto" w:fill="auto"/>
          </w:tcPr>
          <w:p w14:paraId="70B77FC8" w14:textId="77777777" w:rsidR="00A15BDF" w:rsidRPr="00A15BDF" w:rsidRDefault="00A15BDF" w:rsidP="00A15BDF">
            <w:pPr>
              <w:keepLines/>
              <w:spacing w:before="80" w:after="80" w:line="240" w:lineRule="exact"/>
              <w:rPr>
                <w:rFonts w:eastAsia="Calibri" w:cs="Arial"/>
                <w:highlight w:val="yellow"/>
              </w:rPr>
            </w:pPr>
            <w:r w:rsidRPr="00A15BDF">
              <w:rPr>
                <w:rFonts w:eastAsia="Calibri"/>
                <w:szCs w:val="22"/>
              </w:rPr>
              <w:t xml:space="preserve">Предполагается, что остаточное воздействие будет </w:t>
            </w:r>
            <w:r w:rsidRPr="00A15BDF">
              <w:rPr>
                <w:rFonts w:eastAsia="Calibri"/>
                <w:b/>
                <w:szCs w:val="22"/>
              </w:rPr>
              <w:t>незначительным</w:t>
            </w:r>
          </w:p>
        </w:tc>
      </w:tr>
      <w:tr w:rsidR="00A15BDF" w:rsidRPr="00A15BDF" w14:paraId="65574D60" w14:textId="77777777" w:rsidTr="004A246D">
        <w:tc>
          <w:tcPr>
            <w:tcW w:w="595" w:type="pct"/>
            <w:shd w:val="clear" w:color="auto" w:fill="auto"/>
          </w:tcPr>
          <w:p w14:paraId="11873105" w14:textId="77777777" w:rsidR="00A15BDF" w:rsidRPr="00A15BDF" w:rsidRDefault="00A15BDF" w:rsidP="00A15BDF">
            <w:pPr>
              <w:keepLines/>
              <w:spacing w:before="80" w:after="80" w:line="240" w:lineRule="exact"/>
              <w:rPr>
                <w:bCs/>
                <w:snapToGrid w:val="0"/>
              </w:rPr>
            </w:pPr>
            <w:r w:rsidRPr="00A15BDF">
              <w:rPr>
                <w:rFonts w:eastAsia="Calibri"/>
                <w:color w:val="000000"/>
                <w:szCs w:val="22"/>
              </w:rPr>
              <w:t>Воздействие технологических выбросов (в основном метана, аммиака, метанола и карбамида) на качество атмосферного воздуха</w:t>
            </w:r>
            <w:r w:rsidRPr="00A15BDF">
              <w:rPr>
                <w:rFonts w:eastAsia="Calibri"/>
                <w:snapToGrid w:val="0"/>
                <w:szCs w:val="22"/>
              </w:rPr>
              <w:t xml:space="preserve"> </w:t>
            </w:r>
          </w:p>
          <w:p w14:paraId="0A704F5B" w14:textId="77777777" w:rsidR="00A15BDF" w:rsidRPr="00A15BDF" w:rsidRDefault="00A15BDF" w:rsidP="00A15BDF">
            <w:pPr>
              <w:keepLines/>
              <w:spacing w:before="80" w:after="80" w:line="240" w:lineRule="exact"/>
              <w:rPr>
                <w:rFonts w:eastAsia="Calibri" w:cs="Arial"/>
                <w:color w:val="000000"/>
              </w:rPr>
            </w:pPr>
          </w:p>
        </w:tc>
        <w:tc>
          <w:tcPr>
            <w:tcW w:w="660" w:type="pct"/>
            <w:shd w:val="clear" w:color="auto" w:fill="auto"/>
          </w:tcPr>
          <w:p w14:paraId="11A114ED" w14:textId="77777777" w:rsidR="00A15BDF" w:rsidRPr="00A15BDF" w:rsidRDefault="00A15BDF" w:rsidP="00A15BDF">
            <w:pPr>
              <w:keepLines/>
              <w:spacing w:before="80" w:after="80" w:line="240" w:lineRule="exact"/>
              <w:rPr>
                <w:bCs/>
                <w:snapToGrid w:val="0"/>
              </w:rPr>
            </w:pPr>
            <w:r w:rsidRPr="00A15BDF">
              <w:rPr>
                <w:rFonts w:eastAsia="Calibri"/>
                <w:snapToGrid w:val="0"/>
                <w:szCs w:val="22"/>
              </w:rPr>
              <w:t>Сотрудники, работающие на площадке. Другие сотрудники на площадке. Жители населенных пунктов и садовых поселков, включенных в зону интересов Проекта.</w:t>
            </w:r>
          </w:p>
          <w:p w14:paraId="6BAC8AC8" w14:textId="77777777" w:rsidR="00A15BDF" w:rsidRPr="00A15BDF" w:rsidRDefault="00A15BDF" w:rsidP="00A15BDF">
            <w:pPr>
              <w:keepLines/>
              <w:spacing w:before="80" w:after="80" w:line="240" w:lineRule="exact"/>
              <w:rPr>
                <w:bCs/>
                <w:snapToGrid w:val="0"/>
              </w:rPr>
            </w:pPr>
            <w:r w:rsidRPr="00A15BDF">
              <w:rPr>
                <w:rFonts w:eastAsia="Calibri"/>
                <w:snapToGrid w:val="0"/>
                <w:szCs w:val="22"/>
              </w:rPr>
              <w:t xml:space="preserve"> </w:t>
            </w:r>
          </w:p>
        </w:tc>
        <w:tc>
          <w:tcPr>
            <w:tcW w:w="675" w:type="pct"/>
            <w:shd w:val="clear" w:color="auto" w:fill="auto"/>
          </w:tcPr>
          <w:p w14:paraId="55550DD2" w14:textId="77777777" w:rsidR="00A15BDF" w:rsidRPr="00A15BDF" w:rsidRDefault="00A15BDF" w:rsidP="00A15BDF">
            <w:pPr>
              <w:keepLines/>
              <w:spacing w:before="80" w:after="0" w:line="240" w:lineRule="auto"/>
              <w:rPr>
                <w:bCs/>
                <w:snapToGrid w:val="0"/>
              </w:rPr>
            </w:pPr>
            <w:r w:rsidRPr="00A15BDF">
              <w:rPr>
                <w:rFonts w:eastAsia="Calibri"/>
                <w:snapToGrid w:val="0"/>
                <w:szCs w:val="22"/>
              </w:rPr>
              <w:t>Этап эксплуатации — выбросы в атмосферу (при сжатии, синтезе, гранулировании, транспортировке карбамида).</w:t>
            </w:r>
          </w:p>
        </w:tc>
        <w:tc>
          <w:tcPr>
            <w:tcW w:w="860" w:type="pct"/>
            <w:shd w:val="clear" w:color="auto" w:fill="auto"/>
          </w:tcPr>
          <w:p w14:paraId="3B00122C" w14:textId="77777777" w:rsidR="00A15BDF" w:rsidRPr="00A15BDF" w:rsidRDefault="00A15BDF" w:rsidP="00A15BDF">
            <w:pPr>
              <w:keepLines/>
              <w:spacing w:before="80" w:after="80" w:line="240" w:lineRule="exact"/>
              <w:rPr>
                <w:rFonts w:cs="Arial"/>
                <w:bCs/>
                <w:snapToGrid w:val="0"/>
              </w:rPr>
            </w:pPr>
            <w:r w:rsidRPr="00A15BDF">
              <w:rPr>
                <w:rFonts w:eastAsia="Calibri"/>
                <w:szCs w:val="22"/>
              </w:rPr>
              <w:t xml:space="preserve">Значение рассматривается как </w:t>
            </w:r>
            <w:r w:rsidRPr="00A15BDF">
              <w:rPr>
                <w:rFonts w:eastAsia="Calibri"/>
                <w:b/>
                <w:szCs w:val="22"/>
              </w:rPr>
              <w:t>умеренное</w:t>
            </w:r>
            <w:r w:rsidRPr="00A15BDF">
              <w:rPr>
                <w:rFonts w:eastAsia="Calibri"/>
                <w:szCs w:val="22"/>
              </w:rPr>
              <w:t>, если в ходе эксплуатации не принимаются специальные меры.</w:t>
            </w:r>
          </w:p>
          <w:p w14:paraId="0CC5F682" w14:textId="77777777" w:rsidR="00A15BDF" w:rsidRPr="00A15BDF" w:rsidRDefault="00A15BDF" w:rsidP="00A15BDF">
            <w:pPr>
              <w:keepLines/>
              <w:spacing w:before="80" w:after="80" w:line="240" w:lineRule="exact"/>
              <w:rPr>
                <w:rFonts w:eastAsia="Calibri" w:cs="Arial"/>
              </w:rPr>
            </w:pPr>
          </w:p>
        </w:tc>
        <w:tc>
          <w:tcPr>
            <w:tcW w:w="1539" w:type="pct"/>
            <w:shd w:val="clear" w:color="auto" w:fill="auto"/>
          </w:tcPr>
          <w:p w14:paraId="218E8882" w14:textId="77777777" w:rsidR="00A15BDF" w:rsidRPr="00A15BDF" w:rsidRDefault="00A15BDF" w:rsidP="00A15BDF">
            <w:pPr>
              <w:spacing w:after="0" w:line="240" w:lineRule="auto"/>
              <w:ind w:left="357" w:hanging="357"/>
              <w:rPr>
                <w:rFonts w:ascii="Symbol" w:eastAsia="Calibri" w:hAnsi="Symbol" w:cs="Arial"/>
              </w:rPr>
            </w:pPr>
            <w:r w:rsidRPr="00A15BDF">
              <w:rPr>
                <w:rFonts w:ascii="Calibri" w:eastAsia="Calibri" w:hAnsi="Calibri"/>
                <w:sz w:val="22"/>
                <w:szCs w:val="22"/>
              </w:rPr>
              <w:tab/>
            </w:r>
            <w:r w:rsidRPr="00A15BDF">
              <w:rPr>
                <w:rFonts w:eastAsia="Calibri"/>
                <w:szCs w:val="22"/>
              </w:rPr>
              <w:t xml:space="preserve">Использование скрубберов для очистки отработанного воздуха от гранулирующей установки и газового потока процесса карбамидного расплава; </w:t>
            </w:r>
          </w:p>
          <w:p w14:paraId="7417AE4D" w14:textId="77777777" w:rsidR="00A15BDF" w:rsidRPr="00A15BDF" w:rsidRDefault="00A15BDF" w:rsidP="00A15BDF">
            <w:pPr>
              <w:spacing w:after="0" w:line="240" w:lineRule="auto"/>
              <w:ind w:left="357" w:hanging="357"/>
              <w:rPr>
                <w:rFonts w:ascii="Symbol" w:eastAsia="Calibri" w:hAnsi="Symbol" w:cs="Arial"/>
              </w:rPr>
            </w:pPr>
            <w:r w:rsidRPr="00A15BDF">
              <w:rPr>
                <w:rFonts w:ascii="Calibri" w:eastAsia="Calibri" w:hAnsi="Calibri"/>
                <w:sz w:val="22"/>
                <w:szCs w:val="22"/>
              </w:rPr>
              <w:tab/>
            </w:r>
            <w:r w:rsidRPr="00A15BDF">
              <w:rPr>
                <w:rFonts w:eastAsia="Calibri"/>
                <w:szCs w:val="22"/>
              </w:rPr>
              <w:t>Использование циклонов для улавливания карбамидной пыли с конвейерных лент;</w:t>
            </w:r>
          </w:p>
          <w:p w14:paraId="4B86C053" w14:textId="77777777" w:rsidR="00A15BDF" w:rsidRPr="00A15BDF" w:rsidRDefault="00A15BDF" w:rsidP="00A15BDF">
            <w:pPr>
              <w:spacing w:after="0" w:line="240" w:lineRule="auto"/>
              <w:ind w:left="357" w:hanging="357"/>
              <w:rPr>
                <w:rFonts w:ascii="Symbol" w:eastAsia="Calibri" w:hAnsi="Symbol" w:cs="Arial"/>
              </w:rPr>
            </w:pPr>
            <w:r w:rsidRPr="00A15BDF">
              <w:rPr>
                <w:rFonts w:ascii="Calibri" w:eastAsia="Calibri" w:hAnsi="Calibri"/>
                <w:sz w:val="22"/>
                <w:szCs w:val="22"/>
              </w:rPr>
              <w:tab/>
            </w:r>
            <w:r w:rsidRPr="00A15BDF">
              <w:rPr>
                <w:rFonts w:eastAsia="Calibri"/>
                <w:szCs w:val="22"/>
              </w:rPr>
              <w:t>Оптимизация параметров источников выбросов загрязняющих веществ с целью создания наиболее благоприятных условий для их рассеивания;</w:t>
            </w:r>
          </w:p>
          <w:p w14:paraId="0B8D0FD7" w14:textId="77777777" w:rsidR="00A15BDF" w:rsidRPr="00A15BDF" w:rsidRDefault="00A15BDF" w:rsidP="00A15BDF">
            <w:pPr>
              <w:spacing w:after="0" w:line="240" w:lineRule="auto"/>
              <w:ind w:left="357" w:hanging="357"/>
              <w:rPr>
                <w:rFonts w:ascii="Symbol" w:eastAsia="Calibri" w:hAnsi="Symbol" w:cs="Arial"/>
              </w:rPr>
            </w:pPr>
            <w:r w:rsidRPr="00A15BDF">
              <w:rPr>
                <w:rFonts w:ascii="Calibri" w:eastAsia="Calibri" w:hAnsi="Calibri"/>
                <w:sz w:val="22"/>
                <w:szCs w:val="22"/>
              </w:rPr>
              <w:tab/>
            </w:r>
            <w:r w:rsidRPr="00A15BDF">
              <w:rPr>
                <w:rFonts w:eastAsia="Calibri"/>
                <w:szCs w:val="22"/>
              </w:rPr>
              <w:t>Проведение измерений качества воздуха и метеорологических факторов в соответствии с требованиями Программы экологического мониторинга.</w:t>
            </w:r>
          </w:p>
        </w:tc>
        <w:tc>
          <w:tcPr>
            <w:tcW w:w="671" w:type="pct"/>
            <w:shd w:val="clear" w:color="auto" w:fill="auto"/>
          </w:tcPr>
          <w:p w14:paraId="3DA55CDC" w14:textId="77777777" w:rsidR="00A15BDF" w:rsidRPr="00A15BDF" w:rsidRDefault="00A15BDF" w:rsidP="00A15BDF">
            <w:pPr>
              <w:keepLines/>
              <w:spacing w:before="80" w:after="80" w:line="240" w:lineRule="exact"/>
              <w:rPr>
                <w:rFonts w:cs="Arial"/>
                <w:bCs/>
                <w:snapToGrid w:val="0"/>
              </w:rPr>
            </w:pPr>
            <w:r w:rsidRPr="00A15BDF">
              <w:rPr>
                <w:rFonts w:eastAsia="Calibri"/>
                <w:szCs w:val="22"/>
              </w:rPr>
              <w:t xml:space="preserve">В случае принятия соответствующих мер ожидается, что остаточное воздействие будет </w:t>
            </w:r>
            <w:r w:rsidRPr="00A15BDF">
              <w:rPr>
                <w:rFonts w:eastAsia="Calibri"/>
                <w:b/>
                <w:szCs w:val="22"/>
              </w:rPr>
              <w:t>низким</w:t>
            </w:r>
          </w:p>
          <w:p w14:paraId="0BE82EC7" w14:textId="77777777" w:rsidR="00A15BDF" w:rsidRPr="00A15BDF" w:rsidRDefault="00A15BDF" w:rsidP="00A15BDF">
            <w:pPr>
              <w:keepLines/>
              <w:spacing w:before="80" w:after="80" w:line="240" w:lineRule="exact"/>
              <w:rPr>
                <w:rFonts w:eastAsia="Calibri" w:cs="Arial"/>
              </w:rPr>
            </w:pPr>
          </w:p>
        </w:tc>
      </w:tr>
      <w:tr w:rsidR="00A15BDF" w:rsidRPr="00A15BDF" w14:paraId="4E06AD61" w14:textId="77777777" w:rsidTr="004A246D">
        <w:tc>
          <w:tcPr>
            <w:tcW w:w="595" w:type="pct"/>
            <w:shd w:val="clear" w:color="auto" w:fill="auto"/>
          </w:tcPr>
          <w:p w14:paraId="614047D8" w14:textId="77777777" w:rsidR="00A15BDF" w:rsidRPr="00A15BDF" w:rsidRDefault="00A15BDF" w:rsidP="00A15BDF">
            <w:pPr>
              <w:keepLines/>
              <w:spacing w:before="80" w:after="80" w:line="240" w:lineRule="exact"/>
              <w:rPr>
                <w:rFonts w:eastAsia="Calibri" w:cs="Arial"/>
                <w:color w:val="000000"/>
              </w:rPr>
            </w:pPr>
            <w:r w:rsidRPr="00A15BDF">
              <w:rPr>
                <w:rFonts w:eastAsia="Calibri"/>
                <w:color w:val="000000"/>
                <w:szCs w:val="22"/>
              </w:rPr>
              <w:t>Воздействие выбрасываемых опасных веществ из летучих источников (станция загрузки железнодорожных вагонов)</w:t>
            </w:r>
          </w:p>
        </w:tc>
        <w:tc>
          <w:tcPr>
            <w:tcW w:w="660" w:type="pct"/>
            <w:shd w:val="clear" w:color="auto" w:fill="auto"/>
          </w:tcPr>
          <w:p w14:paraId="7A111FDA" w14:textId="77777777" w:rsidR="00A15BDF" w:rsidRPr="00A15BDF" w:rsidRDefault="00A15BDF" w:rsidP="00A15BDF">
            <w:pPr>
              <w:keepLines/>
              <w:spacing w:before="80" w:after="80" w:line="240" w:lineRule="exact"/>
              <w:rPr>
                <w:bCs/>
                <w:snapToGrid w:val="0"/>
              </w:rPr>
            </w:pPr>
            <w:r w:rsidRPr="00A15BDF">
              <w:rPr>
                <w:rFonts w:eastAsia="Calibri"/>
                <w:snapToGrid w:val="0"/>
                <w:szCs w:val="22"/>
              </w:rPr>
              <w:t>Сотрудники, работающие на площадке. Другие сотрудники на площадке. Жители населенных пунктов и садовых поселков, включенных в зону интересов Проекта.</w:t>
            </w:r>
          </w:p>
        </w:tc>
        <w:tc>
          <w:tcPr>
            <w:tcW w:w="675" w:type="pct"/>
            <w:shd w:val="clear" w:color="auto" w:fill="auto"/>
          </w:tcPr>
          <w:p w14:paraId="7DFFEE18" w14:textId="77777777" w:rsidR="00A15BDF" w:rsidRPr="00A15BDF" w:rsidRDefault="00A15BDF" w:rsidP="00A15BDF">
            <w:pPr>
              <w:keepLines/>
              <w:spacing w:before="80" w:after="0" w:line="240" w:lineRule="auto"/>
              <w:rPr>
                <w:bCs/>
                <w:snapToGrid w:val="0"/>
              </w:rPr>
            </w:pPr>
            <w:r w:rsidRPr="00A15BDF">
              <w:rPr>
                <w:rFonts w:eastAsia="Calibri"/>
                <w:snapToGrid w:val="0"/>
                <w:szCs w:val="22"/>
              </w:rPr>
              <w:t>Этап эксплуатации — станция загрузки железнодорожных вагонов</w:t>
            </w:r>
          </w:p>
        </w:tc>
        <w:tc>
          <w:tcPr>
            <w:tcW w:w="860" w:type="pct"/>
            <w:shd w:val="clear" w:color="auto" w:fill="auto"/>
          </w:tcPr>
          <w:p w14:paraId="5E5E1151" w14:textId="77777777" w:rsidR="00A15BDF" w:rsidRPr="00A15BDF" w:rsidRDefault="00A15BDF" w:rsidP="00A15BDF">
            <w:pPr>
              <w:keepLines/>
              <w:spacing w:before="80" w:after="80" w:line="240" w:lineRule="exact"/>
              <w:rPr>
                <w:rFonts w:eastAsia="Calibri" w:cs="Arial"/>
              </w:rPr>
            </w:pPr>
            <w:r w:rsidRPr="00A15BDF">
              <w:rPr>
                <w:rFonts w:eastAsia="Calibri"/>
                <w:szCs w:val="22"/>
              </w:rPr>
              <w:t xml:space="preserve">Значение считается </w:t>
            </w:r>
            <w:r w:rsidRPr="00A15BDF">
              <w:rPr>
                <w:rFonts w:eastAsia="Calibri"/>
                <w:b/>
                <w:szCs w:val="22"/>
              </w:rPr>
              <w:t>умеренным</w:t>
            </w:r>
          </w:p>
        </w:tc>
        <w:tc>
          <w:tcPr>
            <w:tcW w:w="1539" w:type="pct"/>
            <w:shd w:val="clear" w:color="auto" w:fill="auto"/>
          </w:tcPr>
          <w:p w14:paraId="59CB4157" w14:textId="77777777" w:rsidR="00A15BDF" w:rsidRPr="00A15BDF" w:rsidRDefault="00A15BDF" w:rsidP="00A15BDF">
            <w:pPr>
              <w:spacing w:after="0" w:line="240" w:lineRule="auto"/>
              <w:ind w:left="357" w:hanging="357"/>
              <w:rPr>
                <w:rFonts w:ascii="Symbol" w:eastAsia="Calibri" w:hAnsi="Symbol" w:cs="Arial"/>
              </w:rPr>
            </w:pPr>
            <w:r w:rsidRPr="00A15BDF">
              <w:rPr>
                <w:rFonts w:ascii="Calibri" w:eastAsia="Calibri" w:hAnsi="Calibri"/>
                <w:sz w:val="22"/>
                <w:szCs w:val="22"/>
              </w:rPr>
              <w:tab/>
            </w:r>
            <w:r w:rsidRPr="00A15BDF">
              <w:rPr>
                <w:rFonts w:eastAsia="Calibri"/>
                <w:szCs w:val="22"/>
              </w:rPr>
              <w:t xml:space="preserve">Минимизация образования летучих источников выбросов; </w:t>
            </w:r>
          </w:p>
          <w:p w14:paraId="65969C8A" w14:textId="77777777" w:rsidR="00A15BDF" w:rsidRPr="00A15BDF" w:rsidRDefault="00A15BDF" w:rsidP="00A15BDF">
            <w:pPr>
              <w:spacing w:after="0" w:line="240" w:lineRule="auto"/>
              <w:ind w:left="357" w:hanging="357"/>
              <w:rPr>
                <w:rFonts w:ascii="Symbol" w:eastAsia="Calibri" w:hAnsi="Symbol" w:cs="Arial"/>
              </w:rPr>
            </w:pPr>
            <w:r w:rsidRPr="00A15BDF">
              <w:rPr>
                <w:rFonts w:ascii="Calibri" w:eastAsia="Calibri" w:hAnsi="Calibri"/>
                <w:sz w:val="22"/>
                <w:szCs w:val="22"/>
              </w:rPr>
              <w:tab/>
            </w:r>
            <w:r w:rsidRPr="00A15BDF">
              <w:rPr>
                <w:rFonts w:eastAsia="Calibri"/>
                <w:szCs w:val="22"/>
              </w:rPr>
              <w:t>Минимизация запыленности от источников обработки материалов, таких как конвейеры и контейнеры, с помощью крышек и/или устройств управления (подавление воды, рукавные шланги и т.д.).</w:t>
            </w:r>
          </w:p>
        </w:tc>
        <w:tc>
          <w:tcPr>
            <w:tcW w:w="671" w:type="pct"/>
            <w:shd w:val="clear" w:color="auto" w:fill="auto"/>
          </w:tcPr>
          <w:p w14:paraId="5E005696" w14:textId="77777777" w:rsidR="00A15BDF" w:rsidRPr="00A15BDF" w:rsidRDefault="00A15BDF" w:rsidP="00A15BDF">
            <w:pPr>
              <w:keepLines/>
              <w:spacing w:before="80" w:after="80" w:line="240" w:lineRule="exact"/>
              <w:rPr>
                <w:rFonts w:eastAsia="Calibri" w:cs="Arial"/>
              </w:rPr>
            </w:pPr>
            <w:r w:rsidRPr="00A15BDF">
              <w:rPr>
                <w:rFonts w:eastAsia="Calibri"/>
                <w:szCs w:val="22"/>
              </w:rPr>
              <w:t xml:space="preserve">Предполагается, что остаточное воздействие будет </w:t>
            </w:r>
            <w:r w:rsidRPr="00A15BDF">
              <w:rPr>
                <w:rFonts w:eastAsia="Calibri"/>
                <w:b/>
                <w:szCs w:val="22"/>
              </w:rPr>
              <w:t>низким</w:t>
            </w:r>
            <w:r w:rsidRPr="00A15BDF">
              <w:rPr>
                <w:rFonts w:eastAsia="Calibri"/>
                <w:szCs w:val="22"/>
              </w:rPr>
              <w:t xml:space="preserve"> </w:t>
            </w:r>
          </w:p>
        </w:tc>
      </w:tr>
      <w:tr w:rsidR="00A15BDF" w:rsidRPr="00A15BDF" w14:paraId="4ABC8524" w14:textId="77777777" w:rsidTr="004A246D">
        <w:tc>
          <w:tcPr>
            <w:tcW w:w="5000" w:type="pct"/>
            <w:gridSpan w:val="6"/>
            <w:shd w:val="clear" w:color="auto" w:fill="auto"/>
          </w:tcPr>
          <w:p w14:paraId="713649DD" w14:textId="77777777" w:rsidR="00A15BDF" w:rsidRPr="00A15BDF" w:rsidRDefault="00A15BDF" w:rsidP="00A15BDF">
            <w:pPr>
              <w:keepLines/>
              <w:spacing w:before="80" w:after="80" w:line="240" w:lineRule="exact"/>
              <w:rPr>
                <w:rFonts w:eastAsia="Calibri" w:cs="Arial"/>
              </w:rPr>
            </w:pPr>
            <w:r w:rsidRPr="00A15BDF">
              <w:rPr>
                <w:rFonts w:eastAsia="Calibri"/>
                <w:b/>
                <w:szCs w:val="22"/>
              </w:rPr>
              <w:t>Воздействие шума и физических факторов и контроль за его смягчением</w:t>
            </w:r>
          </w:p>
        </w:tc>
      </w:tr>
      <w:tr w:rsidR="00A15BDF" w:rsidRPr="00A15BDF" w14:paraId="5760CDD5" w14:textId="77777777" w:rsidTr="004A246D">
        <w:tc>
          <w:tcPr>
            <w:tcW w:w="595" w:type="pct"/>
            <w:shd w:val="clear" w:color="auto" w:fill="auto"/>
          </w:tcPr>
          <w:p w14:paraId="3D4C9876" w14:textId="77777777" w:rsidR="00A15BDF" w:rsidRPr="00A15BDF" w:rsidRDefault="00A15BDF" w:rsidP="00A15BDF">
            <w:pPr>
              <w:keepLines/>
              <w:spacing w:before="80" w:after="80" w:line="240" w:lineRule="exact"/>
              <w:rPr>
                <w:rFonts w:eastAsia="Calibri" w:cs="Arial"/>
                <w:color w:val="000000"/>
              </w:rPr>
            </w:pPr>
            <w:r w:rsidRPr="00A15BDF">
              <w:rPr>
                <w:rFonts w:eastAsia="Calibri"/>
                <w:color w:val="000000"/>
                <w:szCs w:val="22"/>
              </w:rPr>
              <w:t xml:space="preserve">Воздействие шума и вибраций, возникающих при строительных работах </w:t>
            </w:r>
          </w:p>
        </w:tc>
        <w:tc>
          <w:tcPr>
            <w:tcW w:w="660" w:type="pct"/>
            <w:shd w:val="clear" w:color="auto" w:fill="auto"/>
          </w:tcPr>
          <w:p w14:paraId="3E81AD4D" w14:textId="77777777" w:rsidR="00A15BDF" w:rsidRPr="00A15BDF" w:rsidRDefault="00A15BDF" w:rsidP="00A15BDF">
            <w:pPr>
              <w:keepLines/>
              <w:spacing w:before="80" w:after="80" w:line="240" w:lineRule="exact"/>
              <w:rPr>
                <w:bCs/>
                <w:snapToGrid w:val="0"/>
              </w:rPr>
            </w:pPr>
            <w:r w:rsidRPr="00A15BDF">
              <w:rPr>
                <w:rFonts w:eastAsia="Calibri"/>
                <w:snapToGrid w:val="0"/>
                <w:szCs w:val="22"/>
              </w:rPr>
              <w:t>Работники, занятые в строительстве и земляных работах. Другие сотрудники на площадке. Жители населенных пунктов и садовых поселков, включенных в зону интересов Проекта. Малая лесная и полевая фауна.</w:t>
            </w:r>
          </w:p>
        </w:tc>
        <w:tc>
          <w:tcPr>
            <w:tcW w:w="675" w:type="pct"/>
            <w:shd w:val="clear" w:color="auto" w:fill="auto"/>
          </w:tcPr>
          <w:p w14:paraId="0FE232ED" w14:textId="77777777" w:rsidR="00A15BDF" w:rsidRPr="00A15BDF" w:rsidRDefault="00A15BDF" w:rsidP="00A15BDF">
            <w:pPr>
              <w:keepLines/>
              <w:spacing w:before="80" w:after="0" w:line="240" w:lineRule="auto"/>
              <w:rPr>
                <w:bCs/>
                <w:snapToGrid w:val="0"/>
              </w:rPr>
            </w:pPr>
            <w:r w:rsidRPr="00A15BDF">
              <w:rPr>
                <w:rFonts w:eastAsia="Calibri"/>
                <w:snapToGrid w:val="0"/>
                <w:szCs w:val="22"/>
              </w:rPr>
              <w:t xml:space="preserve">Этап строительства - расчистка и земляные работы на строительной площадке, земляные работы и забивка свай; строительство зданий и сооружений инфраструктуры, монтаж оборудования </w:t>
            </w:r>
          </w:p>
        </w:tc>
        <w:tc>
          <w:tcPr>
            <w:tcW w:w="860" w:type="pct"/>
            <w:shd w:val="clear" w:color="auto" w:fill="auto"/>
          </w:tcPr>
          <w:p w14:paraId="73C85A4D" w14:textId="77777777" w:rsidR="00A15BDF" w:rsidRPr="00A15BDF" w:rsidRDefault="00A15BDF" w:rsidP="00A15BDF">
            <w:pPr>
              <w:keepLines/>
              <w:spacing w:before="80" w:after="80" w:line="240" w:lineRule="exact"/>
              <w:rPr>
                <w:rFonts w:cs="Arial"/>
                <w:bCs/>
                <w:snapToGrid w:val="0"/>
              </w:rPr>
            </w:pPr>
            <w:r w:rsidRPr="00A15BDF">
              <w:rPr>
                <w:rFonts w:eastAsia="Calibri"/>
                <w:szCs w:val="22"/>
              </w:rPr>
              <w:t xml:space="preserve">Значение рассматривается как </w:t>
            </w:r>
            <w:r w:rsidRPr="00A15BDF">
              <w:rPr>
                <w:rFonts w:eastAsia="Calibri"/>
                <w:b/>
                <w:szCs w:val="22"/>
              </w:rPr>
              <w:t>умеренное</w:t>
            </w:r>
            <w:r w:rsidRPr="00A15BDF">
              <w:rPr>
                <w:rFonts w:eastAsia="Calibri"/>
                <w:szCs w:val="22"/>
              </w:rPr>
              <w:t>, если в ходе эксплуатации не принимаются специальные меры.</w:t>
            </w:r>
          </w:p>
          <w:p w14:paraId="683D429E" w14:textId="77777777" w:rsidR="00A15BDF" w:rsidRPr="00A15BDF" w:rsidRDefault="00A15BDF" w:rsidP="00A15BDF">
            <w:pPr>
              <w:keepLines/>
              <w:spacing w:before="80" w:after="80" w:line="240" w:lineRule="exact"/>
              <w:rPr>
                <w:rFonts w:eastAsia="Calibri" w:cs="Arial"/>
              </w:rPr>
            </w:pPr>
          </w:p>
        </w:tc>
        <w:tc>
          <w:tcPr>
            <w:tcW w:w="1539" w:type="pct"/>
            <w:shd w:val="clear" w:color="auto" w:fill="auto"/>
          </w:tcPr>
          <w:p w14:paraId="113190FA" w14:textId="77777777" w:rsidR="00A15BDF" w:rsidRPr="00A15BDF" w:rsidRDefault="00A15BDF" w:rsidP="00A15BDF">
            <w:pPr>
              <w:spacing w:after="0" w:line="240" w:lineRule="auto"/>
              <w:ind w:left="357" w:hanging="357"/>
              <w:rPr>
                <w:rFonts w:ascii="Symbol" w:eastAsia="Calibri" w:hAnsi="Symbol" w:cs="Arial"/>
              </w:rPr>
            </w:pPr>
            <w:r w:rsidRPr="00A15BDF">
              <w:rPr>
                <w:rFonts w:ascii="Calibri" w:eastAsia="Calibri" w:hAnsi="Calibri"/>
                <w:sz w:val="22"/>
                <w:szCs w:val="22"/>
              </w:rPr>
              <w:tab/>
            </w:r>
            <w:r w:rsidRPr="00A15BDF">
              <w:rPr>
                <w:rFonts w:eastAsia="Calibri"/>
                <w:szCs w:val="22"/>
              </w:rPr>
              <w:t>Преимущественное использование малошумных машин и оборудования;</w:t>
            </w:r>
            <w:r w:rsidRPr="00A15BDF">
              <w:rPr>
                <w:rFonts w:eastAsia="Calibri"/>
                <w:szCs w:val="22"/>
                <w:highlight w:val="yellow"/>
              </w:rPr>
              <w:t xml:space="preserve"> </w:t>
            </w:r>
          </w:p>
          <w:p w14:paraId="359377AD" w14:textId="77777777" w:rsidR="00A15BDF" w:rsidRPr="00A15BDF" w:rsidRDefault="00A15BDF" w:rsidP="00A15BDF">
            <w:pPr>
              <w:spacing w:after="0" w:line="240" w:lineRule="auto"/>
              <w:ind w:left="357" w:hanging="357"/>
              <w:rPr>
                <w:rFonts w:ascii="Symbol" w:eastAsia="Calibri" w:hAnsi="Symbol" w:cs="Arial"/>
              </w:rPr>
            </w:pPr>
            <w:r w:rsidRPr="00A15BDF">
              <w:rPr>
                <w:rFonts w:ascii="Calibri" w:eastAsia="Calibri" w:hAnsi="Calibri"/>
                <w:sz w:val="22"/>
                <w:szCs w:val="22"/>
              </w:rPr>
              <w:tab/>
            </w:r>
            <w:r w:rsidRPr="00A15BDF">
              <w:rPr>
                <w:rFonts w:eastAsia="Calibri"/>
                <w:szCs w:val="22"/>
              </w:rPr>
              <w:t>Установка оборудования на виброизоляционных платформах и, при необходимости, в защитном кожухе;</w:t>
            </w:r>
          </w:p>
          <w:p w14:paraId="7562EBCE" w14:textId="77777777" w:rsidR="00A15BDF" w:rsidRPr="00A15BDF" w:rsidRDefault="00A15BDF" w:rsidP="00A15BDF">
            <w:pPr>
              <w:spacing w:after="0" w:line="240" w:lineRule="auto"/>
              <w:ind w:left="357" w:hanging="357"/>
              <w:rPr>
                <w:rFonts w:ascii="Symbol" w:eastAsia="Calibri" w:hAnsi="Symbol" w:cs="Arial"/>
              </w:rPr>
            </w:pPr>
            <w:r w:rsidRPr="00A15BDF">
              <w:rPr>
                <w:rFonts w:ascii="Calibri" w:eastAsia="Calibri" w:hAnsi="Calibri"/>
                <w:sz w:val="22"/>
                <w:szCs w:val="22"/>
              </w:rPr>
              <w:tab/>
            </w:r>
            <w:r w:rsidRPr="00A15BDF">
              <w:rPr>
                <w:rFonts w:eastAsia="Calibri"/>
                <w:szCs w:val="22"/>
              </w:rPr>
              <w:t>Выключение оборудования и станков во время простоя и технических перерывов;</w:t>
            </w:r>
          </w:p>
          <w:p w14:paraId="6EFD345F" w14:textId="77777777" w:rsidR="00A15BDF" w:rsidRPr="00A15BDF" w:rsidRDefault="00A15BDF" w:rsidP="00A15BDF">
            <w:pPr>
              <w:spacing w:after="0" w:line="240" w:lineRule="auto"/>
              <w:ind w:left="357" w:hanging="357"/>
              <w:rPr>
                <w:rFonts w:ascii="Symbol" w:eastAsia="Calibri" w:hAnsi="Symbol" w:cs="Arial"/>
              </w:rPr>
            </w:pPr>
            <w:r w:rsidRPr="00A15BDF">
              <w:rPr>
                <w:rFonts w:ascii="Calibri" w:eastAsia="Calibri" w:hAnsi="Calibri"/>
                <w:sz w:val="22"/>
                <w:szCs w:val="22"/>
              </w:rPr>
              <w:tab/>
            </w:r>
            <w:r w:rsidRPr="00A15BDF">
              <w:rPr>
                <w:rFonts w:eastAsia="Calibri"/>
                <w:szCs w:val="22"/>
              </w:rPr>
              <w:t>Согласование режимов работы строительного оборудования для предотвращения одновременной работы избыточного количества высокошумных/вибрирующих установок;</w:t>
            </w:r>
          </w:p>
          <w:p w14:paraId="02CF07FE" w14:textId="77777777" w:rsidR="00A15BDF" w:rsidRPr="00A15BDF" w:rsidRDefault="00A15BDF" w:rsidP="00A15BDF">
            <w:pPr>
              <w:spacing w:after="0" w:line="240" w:lineRule="auto"/>
              <w:ind w:left="357" w:hanging="357"/>
              <w:rPr>
                <w:rFonts w:ascii="Symbol" w:eastAsia="Calibri" w:hAnsi="Symbol" w:cs="Arial"/>
              </w:rPr>
            </w:pPr>
            <w:r w:rsidRPr="00A15BDF">
              <w:rPr>
                <w:rFonts w:ascii="Calibri" w:eastAsia="Calibri" w:hAnsi="Calibri"/>
                <w:sz w:val="22"/>
                <w:szCs w:val="22"/>
              </w:rPr>
              <w:tab/>
            </w:r>
            <w:r w:rsidRPr="00A15BDF">
              <w:rPr>
                <w:rFonts w:eastAsia="Calibri"/>
                <w:szCs w:val="22"/>
              </w:rPr>
              <w:t>Выполнение строительных работ в дневное время суток;</w:t>
            </w:r>
          </w:p>
          <w:p w14:paraId="5B7248E7" w14:textId="77777777" w:rsidR="00A15BDF" w:rsidRPr="00A15BDF" w:rsidRDefault="00A15BDF" w:rsidP="00A15BDF">
            <w:pPr>
              <w:spacing w:after="0" w:line="240" w:lineRule="auto"/>
              <w:ind w:left="357" w:hanging="357"/>
              <w:rPr>
                <w:rFonts w:ascii="Symbol" w:eastAsia="Calibri" w:hAnsi="Symbol" w:cs="Arial"/>
              </w:rPr>
            </w:pPr>
            <w:r w:rsidRPr="00A15BDF">
              <w:rPr>
                <w:rFonts w:ascii="Calibri" w:eastAsia="Calibri" w:hAnsi="Calibri"/>
                <w:sz w:val="22"/>
                <w:szCs w:val="22"/>
              </w:rPr>
              <w:tab/>
            </w:r>
            <w:r w:rsidRPr="00A15BDF">
              <w:rPr>
                <w:rFonts w:eastAsia="Calibri"/>
                <w:szCs w:val="22"/>
              </w:rPr>
              <w:t>Обеспечение персонала средствами индивидуальной защиты в соответствии с предполагаемыми уровнями воздействия;</w:t>
            </w:r>
          </w:p>
          <w:p w14:paraId="4A63B783" w14:textId="77777777" w:rsidR="00A15BDF" w:rsidRPr="00A15BDF" w:rsidRDefault="00A15BDF" w:rsidP="00A15BDF">
            <w:pPr>
              <w:spacing w:after="0" w:line="240" w:lineRule="auto"/>
              <w:ind w:left="357" w:hanging="357"/>
              <w:rPr>
                <w:rFonts w:ascii="Symbol" w:eastAsia="Calibri" w:hAnsi="Symbol" w:cs="Arial"/>
              </w:rPr>
            </w:pPr>
            <w:r w:rsidRPr="00A15BDF">
              <w:rPr>
                <w:rFonts w:ascii="Calibri" w:eastAsia="Calibri" w:hAnsi="Calibri"/>
                <w:sz w:val="22"/>
                <w:szCs w:val="22"/>
              </w:rPr>
              <w:tab/>
            </w:r>
            <w:r w:rsidRPr="00A15BDF">
              <w:rPr>
                <w:rFonts w:eastAsia="Calibri"/>
                <w:szCs w:val="22"/>
              </w:rPr>
              <w:t>Установка шумозащитных экранов.</w:t>
            </w:r>
          </w:p>
        </w:tc>
        <w:tc>
          <w:tcPr>
            <w:tcW w:w="671" w:type="pct"/>
            <w:shd w:val="clear" w:color="auto" w:fill="auto"/>
          </w:tcPr>
          <w:p w14:paraId="6E83F527" w14:textId="77777777" w:rsidR="00A15BDF" w:rsidRPr="00A15BDF" w:rsidRDefault="00A15BDF" w:rsidP="00A15BDF">
            <w:pPr>
              <w:keepLines/>
              <w:spacing w:before="80" w:after="80" w:line="240" w:lineRule="exact"/>
              <w:rPr>
                <w:rFonts w:eastAsia="Calibri" w:cs="Arial"/>
              </w:rPr>
            </w:pPr>
            <w:r w:rsidRPr="00A15BDF">
              <w:rPr>
                <w:rFonts w:eastAsia="Calibri"/>
                <w:szCs w:val="22"/>
              </w:rPr>
              <w:t xml:space="preserve">Предполагается, что остаточное воздействие будет </w:t>
            </w:r>
            <w:r w:rsidRPr="00A15BDF">
              <w:rPr>
                <w:rFonts w:eastAsia="Calibri"/>
                <w:b/>
                <w:szCs w:val="22"/>
              </w:rPr>
              <w:t>низким</w:t>
            </w:r>
          </w:p>
        </w:tc>
      </w:tr>
      <w:tr w:rsidR="00A15BDF" w:rsidRPr="00A15BDF" w14:paraId="584C1D9F" w14:textId="77777777" w:rsidTr="004A246D">
        <w:tc>
          <w:tcPr>
            <w:tcW w:w="595" w:type="pct"/>
            <w:shd w:val="clear" w:color="auto" w:fill="auto"/>
          </w:tcPr>
          <w:p w14:paraId="37C5372D" w14:textId="77777777" w:rsidR="00A15BDF" w:rsidRPr="00A15BDF" w:rsidRDefault="00A15BDF" w:rsidP="00A15BDF">
            <w:pPr>
              <w:keepLines/>
              <w:spacing w:before="80" w:after="80" w:line="240" w:lineRule="exact"/>
              <w:rPr>
                <w:rFonts w:eastAsia="Calibri" w:cs="Arial"/>
                <w:color w:val="000000"/>
              </w:rPr>
            </w:pPr>
            <w:r w:rsidRPr="00A15BDF">
              <w:rPr>
                <w:rFonts w:eastAsia="Calibri"/>
                <w:color w:val="000000"/>
                <w:szCs w:val="22"/>
              </w:rPr>
              <w:t>Воздействие шума и вибрации при доставке, разгрузке и перемещении материалов</w:t>
            </w:r>
          </w:p>
        </w:tc>
        <w:tc>
          <w:tcPr>
            <w:tcW w:w="660" w:type="pct"/>
            <w:shd w:val="clear" w:color="auto" w:fill="auto"/>
          </w:tcPr>
          <w:p w14:paraId="23E2882D" w14:textId="77777777" w:rsidR="00A15BDF" w:rsidRPr="00A15BDF" w:rsidRDefault="00A15BDF" w:rsidP="00A15BDF">
            <w:pPr>
              <w:keepLines/>
              <w:spacing w:before="80" w:after="80" w:line="240" w:lineRule="exact"/>
              <w:rPr>
                <w:bCs/>
                <w:snapToGrid w:val="0"/>
              </w:rPr>
            </w:pPr>
            <w:r w:rsidRPr="00A15BDF">
              <w:rPr>
                <w:rFonts w:eastAsia="Calibri"/>
                <w:snapToGrid w:val="0"/>
                <w:szCs w:val="22"/>
              </w:rPr>
              <w:t>Работники, занятые на строительных работах. Другие сотрудники на площадке.</w:t>
            </w:r>
          </w:p>
          <w:p w14:paraId="448EDD1F" w14:textId="77777777" w:rsidR="00A15BDF" w:rsidRPr="00A15BDF" w:rsidRDefault="00A15BDF" w:rsidP="00A15BDF">
            <w:pPr>
              <w:keepLines/>
              <w:spacing w:before="80" w:after="80" w:line="240" w:lineRule="exact"/>
              <w:rPr>
                <w:bCs/>
                <w:snapToGrid w:val="0"/>
              </w:rPr>
            </w:pPr>
            <w:r w:rsidRPr="00A15BDF">
              <w:rPr>
                <w:rFonts w:eastAsia="Calibri"/>
                <w:snapToGrid w:val="0"/>
                <w:szCs w:val="22"/>
              </w:rPr>
              <w:t>Жители населенных пунктов и садовых поселков, включенных в зону интересов Проекта.</w:t>
            </w:r>
          </w:p>
        </w:tc>
        <w:tc>
          <w:tcPr>
            <w:tcW w:w="675" w:type="pct"/>
            <w:shd w:val="clear" w:color="auto" w:fill="auto"/>
          </w:tcPr>
          <w:p w14:paraId="37C5BFA2" w14:textId="77777777" w:rsidR="00A15BDF" w:rsidRPr="00A15BDF" w:rsidRDefault="00A15BDF" w:rsidP="00A15BDF">
            <w:pPr>
              <w:keepLines/>
              <w:spacing w:before="80" w:after="0" w:line="240" w:lineRule="auto"/>
              <w:rPr>
                <w:bCs/>
                <w:snapToGrid w:val="0"/>
              </w:rPr>
            </w:pPr>
            <w:r w:rsidRPr="00A15BDF">
              <w:rPr>
                <w:rFonts w:eastAsia="Calibri"/>
                <w:snapToGrid w:val="0"/>
                <w:szCs w:val="22"/>
              </w:rPr>
              <w:t xml:space="preserve">Этап строительства — доставка материалов и погрузочно-разгрузочные работы </w:t>
            </w:r>
          </w:p>
        </w:tc>
        <w:tc>
          <w:tcPr>
            <w:tcW w:w="860" w:type="pct"/>
            <w:shd w:val="clear" w:color="auto" w:fill="auto"/>
          </w:tcPr>
          <w:p w14:paraId="38558DBB" w14:textId="77777777" w:rsidR="00A15BDF" w:rsidRPr="00A15BDF" w:rsidRDefault="00A15BDF" w:rsidP="00A15BDF">
            <w:pPr>
              <w:keepLines/>
              <w:spacing w:before="80" w:after="80" w:line="240" w:lineRule="exact"/>
              <w:rPr>
                <w:rFonts w:cs="Arial"/>
                <w:bCs/>
                <w:snapToGrid w:val="0"/>
              </w:rPr>
            </w:pPr>
            <w:r w:rsidRPr="00A15BDF">
              <w:rPr>
                <w:rFonts w:eastAsia="Calibri"/>
                <w:szCs w:val="22"/>
              </w:rPr>
              <w:t xml:space="preserve">Значение рассматривается как </w:t>
            </w:r>
            <w:r w:rsidRPr="00A15BDF">
              <w:rPr>
                <w:rFonts w:eastAsia="Calibri"/>
                <w:b/>
                <w:szCs w:val="22"/>
              </w:rPr>
              <w:t>умеренное</w:t>
            </w:r>
            <w:r w:rsidRPr="00A15BDF">
              <w:rPr>
                <w:rFonts w:eastAsia="Calibri"/>
                <w:szCs w:val="22"/>
              </w:rPr>
              <w:t>, если в ходе эксплуатации не принимаются специальные меры</w:t>
            </w:r>
          </w:p>
          <w:p w14:paraId="452B1DA5" w14:textId="77777777" w:rsidR="00A15BDF" w:rsidRPr="00A15BDF" w:rsidRDefault="00A15BDF" w:rsidP="00A15BDF">
            <w:pPr>
              <w:keepLines/>
              <w:spacing w:before="80" w:after="80" w:line="240" w:lineRule="exact"/>
              <w:rPr>
                <w:rFonts w:eastAsia="Calibri" w:cs="Arial"/>
              </w:rPr>
            </w:pPr>
          </w:p>
        </w:tc>
        <w:tc>
          <w:tcPr>
            <w:tcW w:w="1539" w:type="pct"/>
            <w:shd w:val="clear" w:color="auto" w:fill="auto"/>
          </w:tcPr>
          <w:p w14:paraId="221D0D33" w14:textId="77777777" w:rsidR="00A15BDF" w:rsidRPr="00A15BDF" w:rsidRDefault="00A15BDF" w:rsidP="00A15BDF">
            <w:pPr>
              <w:spacing w:after="0" w:line="240" w:lineRule="auto"/>
              <w:ind w:left="357" w:hanging="357"/>
              <w:rPr>
                <w:rFonts w:ascii="Symbol" w:eastAsia="Calibri" w:hAnsi="Symbol" w:cs="Arial"/>
              </w:rPr>
            </w:pPr>
            <w:r w:rsidRPr="00A15BDF">
              <w:rPr>
                <w:rFonts w:ascii="Calibri" w:eastAsia="Calibri" w:hAnsi="Calibri"/>
                <w:sz w:val="22"/>
                <w:szCs w:val="22"/>
              </w:rPr>
              <w:tab/>
            </w:r>
            <w:r w:rsidRPr="00A15BDF">
              <w:rPr>
                <w:rFonts w:eastAsia="Calibri"/>
                <w:szCs w:val="22"/>
              </w:rPr>
              <w:t xml:space="preserve">Доставка и обработка материалов разрешается только в дневное время; </w:t>
            </w:r>
          </w:p>
          <w:p w14:paraId="4F90113A" w14:textId="77777777" w:rsidR="00A15BDF" w:rsidRPr="00A15BDF" w:rsidRDefault="00A15BDF" w:rsidP="00A15BDF">
            <w:pPr>
              <w:spacing w:after="0" w:line="240" w:lineRule="auto"/>
              <w:ind w:left="357" w:hanging="357"/>
              <w:rPr>
                <w:rFonts w:ascii="Symbol" w:eastAsia="Calibri" w:hAnsi="Symbol" w:cs="Arial"/>
              </w:rPr>
            </w:pPr>
            <w:r w:rsidRPr="00A15BDF">
              <w:rPr>
                <w:rFonts w:ascii="Calibri" w:eastAsia="Calibri" w:hAnsi="Calibri"/>
                <w:sz w:val="22"/>
                <w:szCs w:val="22"/>
              </w:rPr>
              <w:tab/>
            </w:r>
            <w:r w:rsidRPr="00A15BDF">
              <w:rPr>
                <w:rFonts w:eastAsia="Calibri"/>
                <w:szCs w:val="22"/>
              </w:rPr>
              <w:t>Строгое соблюдение принятых методов при разгрузочных работах во избежание повышенного уровня шума;</w:t>
            </w:r>
          </w:p>
          <w:p w14:paraId="64F1C4A5" w14:textId="77777777" w:rsidR="00A15BDF" w:rsidRPr="00A15BDF" w:rsidRDefault="00A15BDF" w:rsidP="00A15BDF">
            <w:pPr>
              <w:spacing w:after="0" w:line="240" w:lineRule="auto"/>
              <w:ind w:left="357" w:hanging="357"/>
              <w:rPr>
                <w:rFonts w:ascii="Symbol" w:eastAsia="Calibri" w:hAnsi="Symbol" w:cs="Arial"/>
              </w:rPr>
            </w:pPr>
            <w:r w:rsidRPr="00A15BDF">
              <w:rPr>
                <w:rFonts w:ascii="Calibri" w:eastAsia="Calibri" w:hAnsi="Calibri"/>
                <w:sz w:val="22"/>
                <w:szCs w:val="22"/>
              </w:rPr>
              <w:tab/>
            </w:r>
            <w:r w:rsidRPr="00A15BDF">
              <w:rPr>
                <w:rFonts w:eastAsia="Calibri"/>
                <w:szCs w:val="22"/>
              </w:rPr>
              <w:t>Обеспечение персонала средствами индивидуальной защиты в соответствии с предполагаемыми уровнями воздействия;</w:t>
            </w:r>
          </w:p>
          <w:p w14:paraId="2A11E155" w14:textId="77777777" w:rsidR="00A15BDF" w:rsidRPr="00A15BDF" w:rsidRDefault="00A15BDF" w:rsidP="00A15BDF">
            <w:pPr>
              <w:spacing w:after="0" w:line="240" w:lineRule="auto"/>
              <w:ind w:left="357" w:hanging="357"/>
              <w:rPr>
                <w:rFonts w:ascii="Symbol" w:eastAsia="Calibri" w:hAnsi="Symbol" w:cs="Arial"/>
              </w:rPr>
            </w:pPr>
            <w:r w:rsidRPr="00A15BDF">
              <w:rPr>
                <w:rFonts w:ascii="Calibri" w:eastAsia="Calibri" w:hAnsi="Calibri"/>
                <w:sz w:val="22"/>
                <w:szCs w:val="22"/>
              </w:rPr>
              <w:tab/>
            </w:r>
            <w:r w:rsidRPr="00A15BDF">
              <w:rPr>
                <w:rFonts w:eastAsia="Calibri"/>
                <w:szCs w:val="22"/>
              </w:rPr>
              <w:t>Установка шумозащитных экранов.</w:t>
            </w:r>
          </w:p>
        </w:tc>
        <w:tc>
          <w:tcPr>
            <w:tcW w:w="671" w:type="pct"/>
            <w:shd w:val="clear" w:color="auto" w:fill="auto"/>
          </w:tcPr>
          <w:p w14:paraId="0AFE493B" w14:textId="77777777" w:rsidR="00A15BDF" w:rsidRPr="00A15BDF" w:rsidRDefault="00A15BDF" w:rsidP="00A15BDF">
            <w:pPr>
              <w:keepLines/>
              <w:spacing w:before="80" w:after="80" w:line="240" w:lineRule="exact"/>
              <w:rPr>
                <w:rFonts w:eastAsia="Calibri" w:cs="Arial"/>
              </w:rPr>
            </w:pPr>
            <w:r w:rsidRPr="00A15BDF">
              <w:rPr>
                <w:rFonts w:eastAsia="Calibri"/>
                <w:szCs w:val="22"/>
              </w:rPr>
              <w:t xml:space="preserve">Предполагается, что остаточное воздействие будет </w:t>
            </w:r>
            <w:r w:rsidRPr="00A15BDF">
              <w:rPr>
                <w:rFonts w:eastAsia="Calibri"/>
                <w:b/>
                <w:szCs w:val="22"/>
              </w:rPr>
              <w:t>низким</w:t>
            </w:r>
          </w:p>
        </w:tc>
      </w:tr>
      <w:tr w:rsidR="00A15BDF" w:rsidRPr="00A15BDF" w14:paraId="4DFC9C87" w14:textId="77777777" w:rsidTr="004A246D">
        <w:tc>
          <w:tcPr>
            <w:tcW w:w="595" w:type="pct"/>
            <w:shd w:val="clear" w:color="auto" w:fill="auto"/>
          </w:tcPr>
          <w:p w14:paraId="7B1937A5" w14:textId="77777777" w:rsidR="00A15BDF" w:rsidRPr="00A15BDF" w:rsidRDefault="00A15BDF" w:rsidP="00A15BDF">
            <w:pPr>
              <w:keepLines/>
              <w:spacing w:before="80" w:after="80" w:line="240" w:lineRule="exact"/>
              <w:rPr>
                <w:rFonts w:eastAsia="Calibri" w:cs="Arial"/>
                <w:color w:val="000000"/>
              </w:rPr>
            </w:pPr>
            <w:r w:rsidRPr="00A15BDF">
              <w:rPr>
                <w:rFonts w:eastAsia="Calibri"/>
                <w:color w:val="000000"/>
                <w:szCs w:val="22"/>
              </w:rPr>
              <w:t xml:space="preserve">Воздействие шума от технологического оборудования и вентиляционных систем </w:t>
            </w:r>
          </w:p>
        </w:tc>
        <w:tc>
          <w:tcPr>
            <w:tcW w:w="660" w:type="pct"/>
            <w:shd w:val="clear" w:color="auto" w:fill="auto"/>
          </w:tcPr>
          <w:p w14:paraId="1178C1CF" w14:textId="77777777" w:rsidR="00A15BDF" w:rsidRPr="00A15BDF" w:rsidRDefault="00A15BDF" w:rsidP="00A15BDF">
            <w:pPr>
              <w:keepLines/>
              <w:spacing w:before="80" w:after="80" w:line="240" w:lineRule="exact"/>
              <w:rPr>
                <w:bCs/>
                <w:snapToGrid w:val="0"/>
              </w:rPr>
            </w:pPr>
            <w:r w:rsidRPr="00A15BDF">
              <w:rPr>
                <w:rFonts w:eastAsia="Calibri"/>
                <w:snapToGrid w:val="0"/>
                <w:szCs w:val="22"/>
              </w:rPr>
              <w:t xml:space="preserve">Сотрудники, работающие на площадке </w:t>
            </w:r>
          </w:p>
          <w:p w14:paraId="60AFE841" w14:textId="77777777" w:rsidR="00A15BDF" w:rsidRPr="00A15BDF" w:rsidRDefault="00A15BDF" w:rsidP="00A15BDF">
            <w:pPr>
              <w:keepLines/>
              <w:spacing w:before="80" w:after="80" w:line="240" w:lineRule="exact"/>
              <w:rPr>
                <w:bCs/>
                <w:snapToGrid w:val="0"/>
              </w:rPr>
            </w:pPr>
          </w:p>
        </w:tc>
        <w:tc>
          <w:tcPr>
            <w:tcW w:w="675" w:type="pct"/>
            <w:shd w:val="clear" w:color="auto" w:fill="auto"/>
          </w:tcPr>
          <w:p w14:paraId="576DFF72" w14:textId="77777777" w:rsidR="00A15BDF" w:rsidRPr="00A15BDF" w:rsidRDefault="00A15BDF" w:rsidP="00A15BDF">
            <w:pPr>
              <w:keepLines/>
              <w:spacing w:before="80" w:after="0" w:line="240" w:lineRule="auto"/>
              <w:rPr>
                <w:bCs/>
                <w:snapToGrid w:val="0"/>
              </w:rPr>
            </w:pPr>
            <w:r w:rsidRPr="00A15BDF">
              <w:rPr>
                <w:rFonts w:eastAsia="Calibri"/>
                <w:snapToGrid w:val="0"/>
                <w:szCs w:val="22"/>
              </w:rPr>
              <w:t xml:space="preserve">Эксплуатация — работа технологического оборудования и вентиляционных систем </w:t>
            </w:r>
          </w:p>
        </w:tc>
        <w:tc>
          <w:tcPr>
            <w:tcW w:w="860" w:type="pct"/>
            <w:shd w:val="clear" w:color="auto" w:fill="auto"/>
          </w:tcPr>
          <w:p w14:paraId="31ED9F97" w14:textId="77777777" w:rsidR="00A15BDF" w:rsidRPr="00A15BDF" w:rsidRDefault="00A15BDF" w:rsidP="00A15BDF">
            <w:pPr>
              <w:keepLines/>
              <w:spacing w:before="80" w:after="80" w:line="240" w:lineRule="exact"/>
              <w:rPr>
                <w:rFonts w:eastAsia="Calibri" w:cs="Arial"/>
              </w:rPr>
            </w:pPr>
            <w:r w:rsidRPr="00A15BDF">
              <w:rPr>
                <w:rFonts w:eastAsia="Calibri"/>
                <w:szCs w:val="22"/>
              </w:rPr>
              <w:t xml:space="preserve">Значение считается </w:t>
            </w:r>
            <w:r w:rsidRPr="00A15BDF">
              <w:rPr>
                <w:rFonts w:eastAsia="Calibri"/>
                <w:b/>
                <w:szCs w:val="22"/>
              </w:rPr>
              <w:t>низким</w:t>
            </w:r>
            <w:r w:rsidRPr="00A15BDF">
              <w:rPr>
                <w:rFonts w:eastAsia="Calibri"/>
                <w:szCs w:val="22"/>
              </w:rPr>
              <w:t>, принимая во внимание результаты расчетов шума, представленные в отчете ОВОС.</w:t>
            </w:r>
          </w:p>
        </w:tc>
        <w:tc>
          <w:tcPr>
            <w:tcW w:w="1539" w:type="pct"/>
            <w:shd w:val="clear" w:color="auto" w:fill="auto"/>
          </w:tcPr>
          <w:p w14:paraId="04104245" w14:textId="77777777" w:rsidR="00A15BDF" w:rsidRPr="00A15BDF" w:rsidRDefault="00A15BDF" w:rsidP="00A15BDF">
            <w:pPr>
              <w:spacing w:after="0" w:line="240" w:lineRule="auto"/>
              <w:ind w:left="357" w:hanging="357"/>
              <w:rPr>
                <w:rFonts w:ascii="Symbol" w:eastAsia="Calibri" w:hAnsi="Symbol" w:cs="Arial"/>
              </w:rPr>
            </w:pPr>
            <w:r w:rsidRPr="00A15BDF">
              <w:rPr>
                <w:rFonts w:ascii="Calibri" w:eastAsia="Calibri" w:hAnsi="Calibri"/>
                <w:sz w:val="22"/>
                <w:szCs w:val="22"/>
              </w:rPr>
              <w:tab/>
            </w:r>
            <w:r w:rsidRPr="00A15BDF">
              <w:rPr>
                <w:rFonts w:eastAsia="Calibri"/>
                <w:szCs w:val="22"/>
              </w:rPr>
              <w:t>Постоянный контроль за соблюдением правил и положений по охране труда и промышленной безопасности;</w:t>
            </w:r>
          </w:p>
          <w:p w14:paraId="7ECAFF72" w14:textId="77777777" w:rsidR="00A15BDF" w:rsidRPr="00A15BDF" w:rsidRDefault="00A15BDF" w:rsidP="00A15BDF">
            <w:pPr>
              <w:spacing w:after="0" w:line="240" w:lineRule="auto"/>
              <w:ind w:left="357" w:hanging="357"/>
              <w:rPr>
                <w:rFonts w:ascii="Symbol" w:eastAsia="Calibri" w:hAnsi="Symbol" w:cs="Arial"/>
              </w:rPr>
            </w:pPr>
            <w:r w:rsidRPr="00A15BDF">
              <w:rPr>
                <w:rFonts w:ascii="Calibri" w:eastAsia="Calibri" w:hAnsi="Calibri"/>
                <w:sz w:val="22"/>
                <w:szCs w:val="22"/>
              </w:rPr>
              <w:tab/>
            </w:r>
            <w:r w:rsidRPr="00A15BDF">
              <w:rPr>
                <w:rFonts w:eastAsia="Calibri"/>
                <w:szCs w:val="22"/>
              </w:rPr>
              <w:t>Мониторинг уровня шума в соответствии с Программой экологического мониторинга и специальной оценкой рабочих мест с целью обеспечения его соответствия санитарно-гигиеническим требованиям;</w:t>
            </w:r>
          </w:p>
          <w:p w14:paraId="4CB6A2F6" w14:textId="77777777" w:rsidR="00A15BDF" w:rsidRPr="00A15BDF" w:rsidRDefault="00A15BDF" w:rsidP="00A15BDF">
            <w:pPr>
              <w:spacing w:after="0" w:line="240" w:lineRule="auto"/>
              <w:ind w:left="357" w:hanging="357"/>
              <w:rPr>
                <w:rFonts w:ascii="Symbol" w:eastAsia="Calibri" w:hAnsi="Symbol" w:cs="Arial"/>
              </w:rPr>
            </w:pPr>
            <w:r w:rsidRPr="00A15BDF">
              <w:rPr>
                <w:rFonts w:ascii="Calibri" w:eastAsia="Calibri" w:hAnsi="Calibri"/>
                <w:sz w:val="22"/>
                <w:szCs w:val="22"/>
              </w:rPr>
              <w:tab/>
            </w:r>
            <w:r w:rsidRPr="00A15BDF">
              <w:rPr>
                <w:rFonts w:eastAsia="Calibri"/>
                <w:szCs w:val="22"/>
              </w:rPr>
              <w:t>Обеспечение персонала средствами индивидуальной защиты в соответствии с предполагаемыми уровнями воздействия;</w:t>
            </w:r>
          </w:p>
        </w:tc>
        <w:tc>
          <w:tcPr>
            <w:tcW w:w="671" w:type="pct"/>
            <w:shd w:val="clear" w:color="auto" w:fill="auto"/>
          </w:tcPr>
          <w:p w14:paraId="15969C73" w14:textId="77777777" w:rsidR="00A15BDF" w:rsidRPr="00A15BDF" w:rsidRDefault="00A15BDF" w:rsidP="00A15BDF">
            <w:pPr>
              <w:keepLines/>
              <w:spacing w:before="80" w:after="80" w:line="240" w:lineRule="exact"/>
              <w:rPr>
                <w:rFonts w:eastAsia="Calibri" w:cs="Arial"/>
              </w:rPr>
            </w:pPr>
            <w:r w:rsidRPr="00A15BDF">
              <w:rPr>
                <w:rFonts w:eastAsia="Calibri"/>
                <w:szCs w:val="22"/>
              </w:rPr>
              <w:t xml:space="preserve">Предполагается, что остаточное воздействие будет </w:t>
            </w:r>
            <w:r w:rsidRPr="00A15BDF">
              <w:rPr>
                <w:rFonts w:eastAsia="Calibri"/>
                <w:b/>
                <w:szCs w:val="22"/>
              </w:rPr>
              <w:t>низким</w:t>
            </w:r>
          </w:p>
        </w:tc>
      </w:tr>
      <w:tr w:rsidR="00A15BDF" w:rsidRPr="00A15BDF" w14:paraId="2ABA6F08" w14:textId="77777777" w:rsidTr="004A246D">
        <w:tc>
          <w:tcPr>
            <w:tcW w:w="595" w:type="pct"/>
            <w:shd w:val="clear" w:color="auto" w:fill="auto"/>
          </w:tcPr>
          <w:p w14:paraId="6F0DBC16" w14:textId="77777777" w:rsidR="00A15BDF" w:rsidRPr="00A15BDF" w:rsidRDefault="00A15BDF" w:rsidP="00A15BDF">
            <w:pPr>
              <w:keepLines/>
              <w:spacing w:before="80" w:after="80" w:line="240" w:lineRule="exact"/>
              <w:rPr>
                <w:rFonts w:eastAsia="Calibri" w:cs="Arial"/>
                <w:color w:val="000000"/>
              </w:rPr>
            </w:pPr>
            <w:r w:rsidRPr="00A15BDF">
              <w:rPr>
                <w:rFonts w:eastAsia="Calibri"/>
                <w:color w:val="000000"/>
                <w:szCs w:val="22"/>
              </w:rPr>
              <w:t xml:space="preserve">Воздействие шума в результате транспортировки материалов и оборудования по подъездным дорогам </w:t>
            </w:r>
            <w:r w:rsidRPr="00A15BDF">
              <w:rPr>
                <w:rFonts w:eastAsia="Calibri"/>
                <w:color w:val="000000"/>
                <w:szCs w:val="22"/>
                <w:highlight w:val="yellow"/>
              </w:rPr>
              <w:t xml:space="preserve"> </w:t>
            </w:r>
          </w:p>
        </w:tc>
        <w:tc>
          <w:tcPr>
            <w:tcW w:w="660" w:type="pct"/>
            <w:shd w:val="clear" w:color="auto" w:fill="auto"/>
          </w:tcPr>
          <w:p w14:paraId="7CF5780C" w14:textId="77777777" w:rsidR="00A15BDF" w:rsidRPr="00A15BDF" w:rsidRDefault="00A15BDF" w:rsidP="00A15BDF">
            <w:pPr>
              <w:keepLines/>
              <w:spacing w:before="80" w:after="80" w:line="240" w:lineRule="exact"/>
              <w:rPr>
                <w:bCs/>
                <w:snapToGrid w:val="0"/>
              </w:rPr>
            </w:pPr>
            <w:r w:rsidRPr="00A15BDF">
              <w:rPr>
                <w:rFonts w:eastAsia="Calibri"/>
                <w:snapToGrid w:val="0"/>
                <w:szCs w:val="22"/>
              </w:rPr>
              <w:t>Жители населенных пунктов и садовых поселков, расположенных вдоль подъездных дорог к территории Проекта.</w:t>
            </w:r>
          </w:p>
        </w:tc>
        <w:tc>
          <w:tcPr>
            <w:tcW w:w="675" w:type="pct"/>
            <w:shd w:val="clear" w:color="auto" w:fill="auto"/>
          </w:tcPr>
          <w:p w14:paraId="700B5F50" w14:textId="77777777" w:rsidR="00A15BDF" w:rsidRPr="00A15BDF" w:rsidRDefault="00A15BDF" w:rsidP="00A15BDF">
            <w:pPr>
              <w:keepLines/>
              <w:spacing w:before="80" w:after="0" w:line="240" w:lineRule="auto"/>
              <w:rPr>
                <w:bCs/>
                <w:snapToGrid w:val="0"/>
              </w:rPr>
            </w:pPr>
            <w:r w:rsidRPr="00A15BDF">
              <w:rPr>
                <w:rFonts w:eastAsia="Calibri"/>
                <w:snapToGrid w:val="0"/>
                <w:szCs w:val="22"/>
              </w:rPr>
              <w:t>Этап строительства</w:t>
            </w:r>
          </w:p>
        </w:tc>
        <w:tc>
          <w:tcPr>
            <w:tcW w:w="860" w:type="pct"/>
            <w:shd w:val="clear" w:color="auto" w:fill="auto"/>
          </w:tcPr>
          <w:p w14:paraId="7F54831C" w14:textId="77777777" w:rsidR="00A15BDF" w:rsidRPr="00A15BDF" w:rsidRDefault="00A15BDF" w:rsidP="00A15BDF">
            <w:pPr>
              <w:keepLines/>
              <w:spacing w:before="80" w:after="80" w:line="240" w:lineRule="exact"/>
              <w:rPr>
                <w:rFonts w:eastAsia="Calibri" w:cs="Arial"/>
              </w:rPr>
            </w:pPr>
            <w:r w:rsidRPr="00A15BDF">
              <w:rPr>
                <w:rFonts w:eastAsia="Calibri"/>
                <w:szCs w:val="22"/>
              </w:rPr>
              <w:t xml:space="preserve">Значение считается </w:t>
            </w:r>
            <w:r w:rsidRPr="00A15BDF">
              <w:rPr>
                <w:rFonts w:eastAsia="Calibri"/>
                <w:b/>
                <w:szCs w:val="22"/>
              </w:rPr>
              <w:t>низким</w:t>
            </w:r>
            <w:r w:rsidRPr="00A15BDF">
              <w:rPr>
                <w:rFonts w:eastAsia="Calibri"/>
                <w:szCs w:val="22"/>
              </w:rPr>
              <w:t>, принимая во внимание результаты расчетов шума, представленные в отчете ОВОС.</w:t>
            </w:r>
          </w:p>
        </w:tc>
        <w:tc>
          <w:tcPr>
            <w:tcW w:w="1539" w:type="pct"/>
            <w:shd w:val="clear" w:color="auto" w:fill="auto"/>
          </w:tcPr>
          <w:p w14:paraId="6836BD89" w14:textId="77777777" w:rsidR="00A15BDF" w:rsidRPr="00A15BDF" w:rsidRDefault="00A15BDF" w:rsidP="00A15BDF">
            <w:pPr>
              <w:spacing w:after="0" w:line="240" w:lineRule="auto"/>
              <w:ind w:left="357" w:hanging="357"/>
              <w:rPr>
                <w:rFonts w:ascii="Symbol" w:eastAsia="TimesNewRomanPSMT" w:hAnsi="Symbol" w:cs="Arial"/>
              </w:rPr>
            </w:pPr>
            <w:r w:rsidRPr="00A15BDF">
              <w:rPr>
                <w:rFonts w:ascii="Calibri" w:eastAsia="Calibri" w:hAnsi="Calibri"/>
                <w:sz w:val="22"/>
                <w:szCs w:val="22"/>
              </w:rPr>
              <w:tab/>
            </w:r>
            <w:r w:rsidRPr="00A15BDF">
              <w:rPr>
                <w:rFonts w:eastAsia="Calibri"/>
                <w:szCs w:val="22"/>
              </w:rPr>
              <w:t>Ограничение движения транспортных средств и других мобильных источников загрязнения в пределах населенных пунктов установленными маршрутами и ввод ограничений на движение;</w:t>
            </w:r>
          </w:p>
          <w:p w14:paraId="17120E0F" w14:textId="77777777" w:rsidR="00A15BDF" w:rsidRPr="00A15BDF" w:rsidRDefault="00A15BDF" w:rsidP="00A15BDF">
            <w:pPr>
              <w:spacing w:after="0" w:line="240" w:lineRule="auto"/>
              <w:ind w:left="357" w:hanging="357"/>
              <w:rPr>
                <w:rFonts w:ascii="Symbol" w:eastAsia="TimesNewRomanPSMT" w:hAnsi="Symbol" w:cs="Arial"/>
              </w:rPr>
            </w:pPr>
            <w:r w:rsidRPr="00A15BDF">
              <w:rPr>
                <w:rFonts w:ascii="Calibri" w:eastAsia="Calibri" w:hAnsi="Calibri"/>
                <w:sz w:val="22"/>
                <w:szCs w:val="22"/>
              </w:rPr>
              <w:tab/>
            </w:r>
            <w:r w:rsidRPr="00A15BDF">
              <w:rPr>
                <w:rFonts w:eastAsia="Calibri"/>
                <w:szCs w:val="22"/>
              </w:rPr>
              <w:t>Разработка плана управления транспортом;</w:t>
            </w:r>
          </w:p>
          <w:p w14:paraId="2AB20E65" w14:textId="77777777" w:rsidR="00A15BDF" w:rsidRPr="00A15BDF" w:rsidRDefault="00A15BDF" w:rsidP="00A15BDF">
            <w:pPr>
              <w:spacing w:after="0" w:line="240" w:lineRule="auto"/>
              <w:ind w:left="357" w:hanging="357"/>
              <w:rPr>
                <w:rFonts w:ascii="Symbol" w:eastAsia="TimesNewRomanPSMT" w:hAnsi="Symbol" w:cs="Arial"/>
              </w:rPr>
            </w:pPr>
            <w:r w:rsidRPr="00A15BDF">
              <w:rPr>
                <w:rFonts w:ascii="Calibri" w:eastAsia="Calibri" w:hAnsi="Calibri"/>
                <w:sz w:val="22"/>
                <w:szCs w:val="22"/>
              </w:rPr>
              <w:tab/>
            </w:r>
            <w:r w:rsidRPr="00A15BDF">
              <w:rPr>
                <w:rFonts w:eastAsia="Calibri"/>
                <w:szCs w:val="22"/>
              </w:rPr>
              <w:t>Управление движением в соответствии с установленным планом и избежание неконтролируемого движения;</w:t>
            </w:r>
          </w:p>
          <w:p w14:paraId="0BDF1455" w14:textId="77777777" w:rsidR="00A15BDF" w:rsidRPr="00A15BDF" w:rsidRDefault="00A15BDF" w:rsidP="00A15BDF">
            <w:pPr>
              <w:spacing w:after="0" w:line="240" w:lineRule="auto"/>
              <w:ind w:left="357" w:hanging="357"/>
              <w:rPr>
                <w:rFonts w:ascii="Symbol" w:eastAsia="TimesNewRomanPSMT" w:hAnsi="Symbol" w:cs="Arial"/>
              </w:rPr>
            </w:pPr>
            <w:r w:rsidRPr="00A15BDF">
              <w:rPr>
                <w:rFonts w:ascii="Calibri" w:eastAsia="Calibri" w:hAnsi="Calibri"/>
                <w:sz w:val="22"/>
                <w:szCs w:val="22"/>
              </w:rPr>
              <w:tab/>
            </w:r>
            <w:r w:rsidRPr="00A15BDF">
              <w:rPr>
                <w:rFonts w:eastAsia="Calibri"/>
                <w:szCs w:val="22"/>
              </w:rPr>
              <w:t>Соблюдение установленных сроков выполнения строительно-монтажных работ.</w:t>
            </w:r>
          </w:p>
        </w:tc>
        <w:tc>
          <w:tcPr>
            <w:tcW w:w="671" w:type="pct"/>
            <w:shd w:val="clear" w:color="auto" w:fill="auto"/>
          </w:tcPr>
          <w:p w14:paraId="081BB9FA" w14:textId="77777777" w:rsidR="00A15BDF" w:rsidRPr="00A15BDF" w:rsidRDefault="00A15BDF" w:rsidP="00A15BDF">
            <w:pPr>
              <w:keepLines/>
              <w:spacing w:before="80" w:after="80" w:line="240" w:lineRule="exact"/>
              <w:rPr>
                <w:rFonts w:eastAsia="Calibri" w:cs="Arial"/>
              </w:rPr>
            </w:pPr>
            <w:r w:rsidRPr="00A15BDF">
              <w:rPr>
                <w:rFonts w:eastAsia="Calibri"/>
                <w:szCs w:val="22"/>
              </w:rPr>
              <w:t xml:space="preserve">Предполагается, что остаточное воздействие будет </w:t>
            </w:r>
            <w:r w:rsidRPr="00A15BDF">
              <w:rPr>
                <w:rFonts w:eastAsia="Calibri"/>
                <w:b/>
                <w:szCs w:val="22"/>
              </w:rPr>
              <w:t>низким</w:t>
            </w:r>
          </w:p>
        </w:tc>
      </w:tr>
    </w:tbl>
    <w:p w14:paraId="4D425D1F" w14:textId="77777777" w:rsidR="00A15BDF" w:rsidRPr="00A15BDF" w:rsidRDefault="00A15BDF" w:rsidP="00A15BDF">
      <w:pPr>
        <w:spacing w:before="170" w:after="100" w:line="170" w:lineRule="atLeast"/>
        <w:jc w:val="left"/>
        <w:rPr>
          <w:b/>
          <w:bCs/>
          <w:sz w:val="16"/>
          <w:szCs w:val="20"/>
        </w:rPr>
      </w:pPr>
      <w:bookmarkStart w:id="539" w:name="_Toc24627885"/>
      <w:r w:rsidRPr="00A15BDF">
        <w:rPr>
          <w:rFonts w:eastAsia="Calibri"/>
          <w:b/>
          <w:sz w:val="16"/>
          <w:szCs w:val="22"/>
        </w:rPr>
        <w:t xml:space="preserve">Таблица </w:t>
      </w:r>
      <w:r w:rsidRPr="00A15BDF">
        <w:rPr>
          <w:b/>
          <w:bCs/>
          <w:sz w:val="16"/>
          <w:szCs w:val="20"/>
        </w:rPr>
        <w:fldChar w:fldCharType="begin"/>
      </w:r>
      <w:r w:rsidRPr="00A15BDF">
        <w:rPr>
          <w:b/>
          <w:bCs/>
          <w:sz w:val="16"/>
          <w:szCs w:val="20"/>
        </w:rPr>
        <w:instrText xml:space="preserve"> STYLEREF 2 \s </w:instrText>
      </w:r>
      <w:r w:rsidRPr="00A15BDF">
        <w:rPr>
          <w:b/>
          <w:bCs/>
          <w:sz w:val="16"/>
          <w:szCs w:val="20"/>
        </w:rPr>
        <w:fldChar w:fldCharType="separate"/>
      </w:r>
      <w:r w:rsidRPr="00A15BDF">
        <w:rPr>
          <w:b/>
          <w:bCs/>
          <w:noProof/>
          <w:sz w:val="16"/>
          <w:szCs w:val="20"/>
        </w:rPr>
        <w:t>6.4</w:t>
      </w:r>
      <w:r w:rsidRPr="00A15BDF">
        <w:rPr>
          <w:b/>
          <w:bCs/>
          <w:sz w:val="16"/>
          <w:szCs w:val="20"/>
        </w:rPr>
        <w:fldChar w:fldCharType="end"/>
      </w:r>
      <w:r w:rsidRPr="00A15BDF">
        <w:rPr>
          <w:rFonts w:eastAsia="Calibri"/>
          <w:b/>
          <w:sz w:val="16"/>
          <w:szCs w:val="22"/>
        </w:rPr>
        <w:t>.</w:t>
      </w:r>
      <w:r w:rsidRPr="00A15BDF">
        <w:rPr>
          <w:b/>
          <w:bCs/>
          <w:sz w:val="16"/>
          <w:szCs w:val="20"/>
        </w:rPr>
        <w:fldChar w:fldCharType="begin"/>
      </w:r>
      <w:r w:rsidRPr="00A15BDF">
        <w:rPr>
          <w:b/>
          <w:bCs/>
          <w:sz w:val="16"/>
          <w:szCs w:val="20"/>
        </w:rPr>
        <w:instrText xml:space="preserve"> SEQ Table \* ARABIC \s 2 </w:instrText>
      </w:r>
      <w:r w:rsidRPr="00A15BDF">
        <w:rPr>
          <w:b/>
          <w:bCs/>
          <w:sz w:val="16"/>
          <w:szCs w:val="20"/>
        </w:rPr>
        <w:fldChar w:fldCharType="separate"/>
      </w:r>
      <w:r w:rsidRPr="00A15BDF">
        <w:rPr>
          <w:b/>
          <w:bCs/>
          <w:noProof/>
          <w:sz w:val="16"/>
          <w:szCs w:val="20"/>
        </w:rPr>
        <w:t>2</w:t>
      </w:r>
      <w:r w:rsidRPr="00A15BDF">
        <w:rPr>
          <w:b/>
          <w:bCs/>
          <w:sz w:val="16"/>
          <w:szCs w:val="20"/>
        </w:rPr>
        <w:fldChar w:fldCharType="end"/>
      </w:r>
      <w:r w:rsidRPr="00A15BDF">
        <w:rPr>
          <w:rFonts w:eastAsia="Calibri"/>
          <w:b/>
          <w:sz w:val="16"/>
          <w:szCs w:val="22"/>
        </w:rPr>
        <w:t>: Краткое изложение требований к мониторингу воздействий (выбросы в атмосферу, уровень шума и физические факторы)</w:t>
      </w:r>
      <w:bookmarkEnd w:id="539"/>
    </w:p>
    <w:tbl>
      <w:tblPr>
        <w:tblStyle w:val="TableNormal1211"/>
        <w:tblW w:w="5000" w:type="pct"/>
        <w:tblLook w:val="01E0" w:firstRow="1" w:lastRow="1" w:firstColumn="1" w:lastColumn="1" w:noHBand="0" w:noVBand="0"/>
      </w:tblPr>
      <w:tblGrid>
        <w:gridCol w:w="1776"/>
        <w:gridCol w:w="1463"/>
        <w:gridCol w:w="1890"/>
        <w:gridCol w:w="2918"/>
        <w:gridCol w:w="1886"/>
      </w:tblGrid>
      <w:tr w:rsidR="00A15BDF" w:rsidRPr="00A15BDF" w14:paraId="437E4C7E" w14:textId="77777777" w:rsidTr="004A246D">
        <w:trPr>
          <w:trHeight w:hRule="exact" w:val="627"/>
          <w:tblHeader/>
        </w:trPr>
        <w:tc>
          <w:tcPr>
            <w:tcW w:w="585" w:type="pct"/>
            <w:tcBorders>
              <w:top w:val="single" w:sz="5" w:space="0" w:color="000000"/>
              <w:left w:val="single" w:sz="5" w:space="0" w:color="000000"/>
              <w:bottom w:val="single" w:sz="5" w:space="0" w:color="000000"/>
              <w:right w:val="single" w:sz="5" w:space="0" w:color="000000"/>
            </w:tcBorders>
            <w:shd w:val="clear" w:color="auto" w:fill="A8D08D" w:themeFill="accent6" w:themeFillTint="99"/>
            <w:vAlign w:val="center"/>
          </w:tcPr>
          <w:p w14:paraId="05FB5897" w14:textId="77777777" w:rsidR="00A15BDF" w:rsidRPr="00A15BDF" w:rsidRDefault="00A15BDF" w:rsidP="00A15BDF">
            <w:pPr>
              <w:autoSpaceDE w:val="0"/>
              <w:autoSpaceDN w:val="0"/>
              <w:adjustRightInd w:val="0"/>
              <w:jc w:val="center"/>
              <w:rPr>
                <w:rFonts w:cs="Arial"/>
                <w:b/>
                <w:bCs/>
                <w:color w:val="000000"/>
                <w:sz w:val="22"/>
              </w:rPr>
            </w:pPr>
            <w:r w:rsidRPr="00A15BDF">
              <w:rPr>
                <w:b/>
                <w:color w:val="000000"/>
                <w:sz w:val="22"/>
                <w:szCs w:val="22"/>
              </w:rPr>
              <w:t>Аспект</w:t>
            </w:r>
          </w:p>
        </w:tc>
        <w:tc>
          <w:tcPr>
            <w:tcW w:w="624" w:type="pct"/>
            <w:tcBorders>
              <w:top w:val="single" w:sz="5" w:space="0" w:color="000000"/>
              <w:left w:val="single" w:sz="5" w:space="0" w:color="000000"/>
              <w:bottom w:val="single" w:sz="5" w:space="0" w:color="000000"/>
              <w:right w:val="single" w:sz="5" w:space="0" w:color="000000"/>
            </w:tcBorders>
            <w:shd w:val="clear" w:color="auto" w:fill="A8D08D" w:themeFill="accent6" w:themeFillTint="99"/>
            <w:vAlign w:val="center"/>
          </w:tcPr>
          <w:p w14:paraId="168242AB" w14:textId="77777777" w:rsidR="00A15BDF" w:rsidRPr="00A15BDF" w:rsidRDefault="00A15BDF" w:rsidP="00A15BDF">
            <w:pPr>
              <w:autoSpaceDE w:val="0"/>
              <w:autoSpaceDN w:val="0"/>
              <w:adjustRightInd w:val="0"/>
              <w:jc w:val="center"/>
              <w:rPr>
                <w:rFonts w:cs="Arial"/>
                <w:b/>
                <w:bCs/>
                <w:color w:val="000000"/>
                <w:sz w:val="22"/>
              </w:rPr>
            </w:pPr>
            <w:r w:rsidRPr="00A15BDF">
              <w:rPr>
                <w:b/>
                <w:color w:val="000000"/>
                <w:sz w:val="22"/>
                <w:szCs w:val="22"/>
              </w:rPr>
              <w:t>Этап</w:t>
            </w:r>
          </w:p>
        </w:tc>
        <w:tc>
          <w:tcPr>
            <w:tcW w:w="1247" w:type="pct"/>
            <w:tcBorders>
              <w:top w:val="single" w:sz="5" w:space="0" w:color="000000"/>
              <w:left w:val="single" w:sz="5" w:space="0" w:color="000000"/>
              <w:bottom w:val="single" w:sz="5" w:space="0" w:color="000000"/>
              <w:right w:val="single" w:sz="5" w:space="0" w:color="000000"/>
            </w:tcBorders>
            <w:shd w:val="clear" w:color="auto" w:fill="A8D08D" w:themeFill="accent6" w:themeFillTint="99"/>
            <w:vAlign w:val="center"/>
          </w:tcPr>
          <w:p w14:paraId="1E445B3C" w14:textId="77777777" w:rsidR="00A15BDF" w:rsidRPr="00A15BDF" w:rsidRDefault="00A15BDF" w:rsidP="00A15BDF">
            <w:pPr>
              <w:autoSpaceDE w:val="0"/>
              <w:autoSpaceDN w:val="0"/>
              <w:adjustRightInd w:val="0"/>
              <w:jc w:val="center"/>
              <w:rPr>
                <w:rFonts w:cs="Arial"/>
                <w:b/>
                <w:bCs/>
                <w:color w:val="000000"/>
                <w:sz w:val="22"/>
              </w:rPr>
            </w:pPr>
            <w:r w:rsidRPr="00A15BDF">
              <w:rPr>
                <w:b/>
                <w:color w:val="000000"/>
                <w:sz w:val="22"/>
                <w:szCs w:val="22"/>
              </w:rPr>
              <w:t>Месторасположение</w:t>
            </w:r>
          </w:p>
        </w:tc>
        <w:tc>
          <w:tcPr>
            <w:tcW w:w="1870" w:type="pct"/>
            <w:tcBorders>
              <w:top w:val="single" w:sz="5" w:space="0" w:color="000000"/>
              <w:left w:val="single" w:sz="5" w:space="0" w:color="000000"/>
              <w:bottom w:val="single" w:sz="5" w:space="0" w:color="000000"/>
              <w:right w:val="single" w:sz="5" w:space="0" w:color="000000"/>
            </w:tcBorders>
            <w:shd w:val="clear" w:color="auto" w:fill="A8D08D" w:themeFill="accent6" w:themeFillTint="99"/>
            <w:vAlign w:val="center"/>
          </w:tcPr>
          <w:p w14:paraId="3F6CE0B8" w14:textId="77777777" w:rsidR="00A15BDF" w:rsidRPr="00A15BDF" w:rsidRDefault="00A15BDF" w:rsidP="00A15BDF">
            <w:pPr>
              <w:autoSpaceDE w:val="0"/>
              <w:autoSpaceDN w:val="0"/>
              <w:adjustRightInd w:val="0"/>
              <w:jc w:val="center"/>
              <w:rPr>
                <w:rFonts w:cs="Arial"/>
                <w:b/>
                <w:bCs/>
                <w:color w:val="000000"/>
                <w:sz w:val="22"/>
              </w:rPr>
            </w:pPr>
            <w:r w:rsidRPr="00A15BDF">
              <w:rPr>
                <w:b/>
                <w:color w:val="000000"/>
                <w:sz w:val="22"/>
                <w:szCs w:val="22"/>
              </w:rPr>
              <w:t>Параметр</w:t>
            </w:r>
          </w:p>
        </w:tc>
        <w:tc>
          <w:tcPr>
            <w:tcW w:w="674" w:type="pct"/>
            <w:tcBorders>
              <w:top w:val="single" w:sz="5" w:space="0" w:color="000000"/>
              <w:left w:val="single" w:sz="5" w:space="0" w:color="000000"/>
              <w:bottom w:val="single" w:sz="5" w:space="0" w:color="000000"/>
              <w:right w:val="single" w:sz="5" w:space="0" w:color="000000"/>
            </w:tcBorders>
            <w:shd w:val="clear" w:color="auto" w:fill="A8D08D" w:themeFill="accent6" w:themeFillTint="99"/>
            <w:vAlign w:val="center"/>
          </w:tcPr>
          <w:p w14:paraId="4EF5B71A" w14:textId="77777777" w:rsidR="00A15BDF" w:rsidRPr="00A15BDF" w:rsidRDefault="00A15BDF" w:rsidP="00A15BDF">
            <w:pPr>
              <w:autoSpaceDE w:val="0"/>
              <w:autoSpaceDN w:val="0"/>
              <w:adjustRightInd w:val="0"/>
              <w:jc w:val="center"/>
              <w:rPr>
                <w:rFonts w:cs="Arial"/>
                <w:b/>
                <w:bCs/>
                <w:color w:val="000000"/>
                <w:sz w:val="22"/>
              </w:rPr>
            </w:pPr>
            <w:r w:rsidRPr="00A15BDF">
              <w:rPr>
                <w:b/>
                <w:color w:val="000000"/>
                <w:sz w:val="22"/>
                <w:szCs w:val="22"/>
              </w:rPr>
              <w:t>Периодичность</w:t>
            </w:r>
          </w:p>
        </w:tc>
      </w:tr>
      <w:tr w:rsidR="00A15BDF" w:rsidRPr="00A15BDF" w14:paraId="1B45B8A0" w14:textId="77777777" w:rsidTr="004A246D">
        <w:trPr>
          <w:trHeight w:hRule="exact" w:val="425"/>
        </w:trPr>
        <w:tc>
          <w:tcPr>
            <w:tcW w:w="5000" w:type="pct"/>
            <w:gridSpan w:val="5"/>
            <w:tcBorders>
              <w:top w:val="single" w:sz="5" w:space="0" w:color="000000"/>
              <w:left w:val="single" w:sz="5" w:space="0" w:color="000000"/>
              <w:bottom w:val="single" w:sz="5" w:space="0" w:color="000000"/>
              <w:right w:val="single" w:sz="5" w:space="0" w:color="000000"/>
            </w:tcBorders>
            <w:shd w:val="clear" w:color="auto" w:fill="E2EFD9" w:themeFill="accent6" w:themeFillTint="33"/>
          </w:tcPr>
          <w:p w14:paraId="5F4954C3" w14:textId="77777777" w:rsidR="00A15BDF" w:rsidRPr="00A15BDF" w:rsidRDefault="00A15BDF" w:rsidP="00A15BDF">
            <w:pPr>
              <w:suppressLineNumbers/>
              <w:suppressAutoHyphens/>
              <w:snapToGrid w:val="0"/>
              <w:spacing w:before="60" w:after="60" w:line="360" w:lineRule="auto"/>
              <w:ind w:left="57"/>
              <w:jc w:val="left"/>
              <w:rPr>
                <w:rFonts w:cs="Arial"/>
                <w:kern w:val="1"/>
                <w:sz w:val="22"/>
              </w:rPr>
            </w:pPr>
            <w:r w:rsidRPr="00A15BDF">
              <w:rPr>
                <w:b/>
                <w:sz w:val="22"/>
                <w:szCs w:val="22"/>
              </w:rPr>
              <w:t>Требования к мониторингу воздействия выбросов в атмосферу</w:t>
            </w:r>
          </w:p>
        </w:tc>
      </w:tr>
      <w:tr w:rsidR="00A15BDF" w:rsidRPr="00A15BDF" w14:paraId="7E7B0AFF" w14:textId="77777777" w:rsidTr="004A246D">
        <w:trPr>
          <w:trHeight w:hRule="exact" w:val="3132"/>
        </w:trPr>
        <w:tc>
          <w:tcPr>
            <w:tcW w:w="585" w:type="pct"/>
            <w:tcBorders>
              <w:top w:val="single" w:sz="5" w:space="0" w:color="000000"/>
              <w:left w:val="single" w:sz="5" w:space="0" w:color="000000"/>
              <w:bottom w:val="single" w:sz="5" w:space="0" w:color="000000"/>
              <w:right w:val="single" w:sz="5" w:space="0" w:color="000000"/>
            </w:tcBorders>
          </w:tcPr>
          <w:p w14:paraId="5CC8884C" w14:textId="77777777" w:rsidR="00A15BDF" w:rsidRPr="00A15BDF" w:rsidRDefault="00A15BDF" w:rsidP="00A15BDF">
            <w:pPr>
              <w:suppressLineNumbers/>
              <w:suppressAutoHyphens/>
              <w:snapToGrid w:val="0"/>
              <w:spacing w:before="60" w:after="60"/>
              <w:ind w:left="57" w:right="122"/>
              <w:jc w:val="left"/>
              <w:rPr>
                <w:bCs/>
                <w:snapToGrid w:val="0"/>
                <w:sz w:val="22"/>
              </w:rPr>
            </w:pPr>
            <w:r w:rsidRPr="00A15BDF">
              <w:rPr>
                <w:color w:val="000000"/>
                <w:sz w:val="22"/>
                <w:szCs w:val="22"/>
              </w:rPr>
              <w:t>Выбросы пыли от почвы и строительных материалов и твердых частиц</w:t>
            </w:r>
          </w:p>
        </w:tc>
        <w:tc>
          <w:tcPr>
            <w:tcW w:w="624" w:type="pct"/>
            <w:tcBorders>
              <w:top w:val="single" w:sz="5" w:space="0" w:color="000000"/>
              <w:left w:val="single" w:sz="5" w:space="0" w:color="000000"/>
              <w:bottom w:val="single" w:sz="5" w:space="0" w:color="000000"/>
              <w:right w:val="single" w:sz="5" w:space="0" w:color="000000"/>
            </w:tcBorders>
          </w:tcPr>
          <w:p w14:paraId="1421B1F7" w14:textId="77777777" w:rsidR="00A15BDF" w:rsidRPr="00A15BDF" w:rsidRDefault="00A15BDF" w:rsidP="00A15BDF">
            <w:pPr>
              <w:keepLines/>
              <w:spacing w:before="80" w:after="80" w:line="240" w:lineRule="exact"/>
              <w:ind w:left="57" w:right="162"/>
              <w:jc w:val="left"/>
              <w:rPr>
                <w:bCs/>
                <w:snapToGrid w:val="0"/>
                <w:sz w:val="22"/>
              </w:rPr>
            </w:pPr>
            <w:r w:rsidRPr="00A15BDF">
              <w:rPr>
                <w:sz w:val="22"/>
                <w:szCs w:val="22"/>
              </w:rPr>
              <w:t>Строительные работы, связанные с выбросами пыли (включая выемку грунта и разгрузку материалов)</w:t>
            </w:r>
          </w:p>
        </w:tc>
        <w:tc>
          <w:tcPr>
            <w:tcW w:w="1247" w:type="pct"/>
            <w:tcBorders>
              <w:top w:val="single" w:sz="5" w:space="0" w:color="000000"/>
              <w:left w:val="single" w:sz="5" w:space="0" w:color="000000"/>
              <w:bottom w:val="single" w:sz="5" w:space="0" w:color="000000"/>
              <w:right w:val="single" w:sz="5" w:space="0" w:color="000000"/>
            </w:tcBorders>
          </w:tcPr>
          <w:p w14:paraId="6BB508D9" w14:textId="77777777" w:rsidR="00A15BDF" w:rsidRPr="00A15BDF" w:rsidRDefault="00A15BDF" w:rsidP="00A15BDF">
            <w:pPr>
              <w:suppressLineNumbers/>
              <w:suppressAutoHyphens/>
              <w:snapToGrid w:val="0"/>
              <w:spacing w:before="60" w:after="60"/>
              <w:ind w:left="57" w:right="138"/>
              <w:jc w:val="left"/>
              <w:rPr>
                <w:rFonts w:cs="Arial"/>
                <w:kern w:val="1"/>
                <w:sz w:val="22"/>
              </w:rPr>
            </w:pPr>
            <w:r w:rsidRPr="00A15BDF">
              <w:rPr>
                <w:sz w:val="22"/>
                <w:szCs w:val="22"/>
              </w:rPr>
              <w:t>Строительная площадка и связанные с ней объекты</w:t>
            </w:r>
          </w:p>
        </w:tc>
        <w:tc>
          <w:tcPr>
            <w:tcW w:w="1870" w:type="pct"/>
            <w:tcBorders>
              <w:top w:val="single" w:sz="5" w:space="0" w:color="000000"/>
              <w:left w:val="single" w:sz="5" w:space="0" w:color="000000"/>
              <w:bottom w:val="single" w:sz="5" w:space="0" w:color="000000"/>
              <w:right w:val="single" w:sz="5" w:space="0" w:color="000000"/>
            </w:tcBorders>
          </w:tcPr>
          <w:p w14:paraId="1B216EE9" w14:textId="77777777" w:rsidR="00A15BDF" w:rsidRPr="00A15BDF" w:rsidRDefault="00A15BDF" w:rsidP="00A15BDF">
            <w:pPr>
              <w:ind w:left="357" w:right="57" w:hanging="357"/>
              <w:jc w:val="left"/>
              <w:rPr>
                <w:rFonts w:cs="Arial"/>
                <w:sz w:val="22"/>
              </w:rPr>
            </w:pPr>
            <w:r w:rsidRPr="00A15BDF">
              <w:rPr>
                <w:rFonts w:ascii="Symbol" w:hAnsi="Symbol" w:cs="Arial"/>
                <w:sz w:val="22"/>
              </w:rPr>
              <w:t></w:t>
            </w:r>
            <w:r w:rsidRPr="00A15BDF">
              <w:rPr>
                <w:sz w:val="22"/>
                <w:szCs w:val="22"/>
              </w:rPr>
              <w:tab/>
              <w:t>Контроль за выполнением соответствующих работ во время земляных работ или в грунте, транспортировка в сухой и жаркий период;</w:t>
            </w:r>
          </w:p>
          <w:p w14:paraId="6CA8A0B5" w14:textId="77777777" w:rsidR="00A15BDF" w:rsidRPr="00A15BDF" w:rsidRDefault="00A15BDF" w:rsidP="00A15BDF">
            <w:pPr>
              <w:spacing w:before="120"/>
              <w:ind w:left="357" w:right="57" w:hanging="357"/>
              <w:jc w:val="left"/>
              <w:rPr>
                <w:rFonts w:cs="Arial"/>
                <w:sz w:val="22"/>
              </w:rPr>
            </w:pPr>
            <w:r w:rsidRPr="00A15BDF">
              <w:rPr>
                <w:rFonts w:ascii="Symbol" w:hAnsi="Symbol" w:cs="Arial"/>
                <w:sz w:val="22"/>
              </w:rPr>
              <w:t></w:t>
            </w:r>
            <w:r w:rsidRPr="00A15BDF">
              <w:rPr>
                <w:sz w:val="22"/>
                <w:szCs w:val="22"/>
              </w:rPr>
              <w:tab/>
              <w:t>Мониторинг графика работы оборудования и машин (технические интервалы и одновременная эксплуатация высокоэмиссионных генераторных установок);</w:t>
            </w:r>
          </w:p>
          <w:p w14:paraId="1C2A2536" w14:textId="77777777" w:rsidR="00A15BDF" w:rsidRPr="00A15BDF" w:rsidRDefault="00A15BDF" w:rsidP="00A15BDF">
            <w:pPr>
              <w:ind w:left="357" w:right="57" w:hanging="357"/>
              <w:jc w:val="left"/>
              <w:rPr>
                <w:rFonts w:ascii="Symbol" w:hAnsi="Symbol" w:cs="Arial"/>
                <w:color w:val="000000"/>
                <w:kern w:val="1"/>
                <w:sz w:val="22"/>
              </w:rPr>
            </w:pPr>
            <w:r w:rsidRPr="00A15BDF">
              <w:rPr>
                <w:sz w:val="22"/>
                <w:szCs w:val="22"/>
              </w:rPr>
              <w:tab/>
              <w:t>Постоянный контроль за соблюдением правил и положений по охране труда и промышленной безопасности;</w:t>
            </w:r>
          </w:p>
        </w:tc>
        <w:tc>
          <w:tcPr>
            <w:tcW w:w="674" w:type="pct"/>
            <w:tcBorders>
              <w:top w:val="single" w:sz="5" w:space="0" w:color="000000"/>
              <w:left w:val="single" w:sz="5" w:space="0" w:color="000000"/>
              <w:bottom w:val="single" w:sz="5" w:space="0" w:color="000000"/>
              <w:right w:val="single" w:sz="5" w:space="0" w:color="000000"/>
            </w:tcBorders>
          </w:tcPr>
          <w:p w14:paraId="17E239D9" w14:textId="77777777" w:rsidR="00A15BDF" w:rsidRPr="00A15BDF" w:rsidRDefault="00A15BDF" w:rsidP="00A15BDF">
            <w:pPr>
              <w:autoSpaceDE w:val="0"/>
              <w:autoSpaceDN w:val="0"/>
              <w:adjustRightInd w:val="0"/>
              <w:spacing w:before="120"/>
              <w:ind w:left="57" w:right="149"/>
              <w:jc w:val="left"/>
              <w:rPr>
                <w:rFonts w:cs="Arial"/>
                <w:bCs/>
                <w:sz w:val="22"/>
              </w:rPr>
            </w:pPr>
            <w:r w:rsidRPr="00A15BDF">
              <w:rPr>
                <w:sz w:val="22"/>
                <w:szCs w:val="22"/>
              </w:rPr>
              <w:t>Систематически в период строительных работ</w:t>
            </w:r>
          </w:p>
          <w:p w14:paraId="5CD1FA45" w14:textId="77777777" w:rsidR="00A15BDF" w:rsidRPr="00A15BDF" w:rsidRDefault="00A15BDF" w:rsidP="00A15BDF">
            <w:pPr>
              <w:suppressLineNumbers/>
              <w:suppressAutoHyphens/>
              <w:snapToGrid w:val="0"/>
              <w:spacing w:before="60" w:after="60"/>
              <w:ind w:left="57" w:right="149"/>
              <w:jc w:val="center"/>
              <w:rPr>
                <w:rFonts w:cs="Arial"/>
                <w:kern w:val="1"/>
                <w:sz w:val="22"/>
              </w:rPr>
            </w:pPr>
          </w:p>
        </w:tc>
      </w:tr>
      <w:tr w:rsidR="00A15BDF" w:rsidRPr="00A15BDF" w14:paraId="109AC361" w14:textId="77777777" w:rsidTr="004A246D">
        <w:trPr>
          <w:trHeight w:hRule="exact" w:val="2268"/>
        </w:trPr>
        <w:tc>
          <w:tcPr>
            <w:tcW w:w="585" w:type="pct"/>
            <w:tcBorders>
              <w:top w:val="single" w:sz="5" w:space="0" w:color="000000"/>
              <w:left w:val="single" w:sz="5" w:space="0" w:color="000000"/>
              <w:bottom w:val="single" w:sz="5" w:space="0" w:color="000000"/>
              <w:right w:val="single" w:sz="5" w:space="0" w:color="000000"/>
            </w:tcBorders>
          </w:tcPr>
          <w:p w14:paraId="5161C1FC" w14:textId="77777777" w:rsidR="00A15BDF" w:rsidRPr="00A15BDF" w:rsidRDefault="00A15BDF" w:rsidP="00A15BDF">
            <w:pPr>
              <w:suppressLineNumbers/>
              <w:suppressAutoHyphens/>
              <w:snapToGrid w:val="0"/>
              <w:spacing w:before="60" w:after="60"/>
              <w:ind w:left="57" w:right="122"/>
              <w:jc w:val="left"/>
              <w:rPr>
                <w:bCs/>
                <w:snapToGrid w:val="0"/>
                <w:sz w:val="22"/>
              </w:rPr>
            </w:pPr>
            <w:r w:rsidRPr="00A15BDF">
              <w:rPr>
                <w:sz w:val="22"/>
                <w:szCs w:val="22"/>
              </w:rPr>
              <w:t>Опасные выбросы от строительной техники и транспортных средств</w:t>
            </w:r>
          </w:p>
        </w:tc>
        <w:tc>
          <w:tcPr>
            <w:tcW w:w="624" w:type="pct"/>
            <w:tcBorders>
              <w:top w:val="single" w:sz="5" w:space="0" w:color="000000"/>
              <w:left w:val="single" w:sz="5" w:space="0" w:color="000000"/>
              <w:bottom w:val="single" w:sz="5" w:space="0" w:color="000000"/>
              <w:right w:val="single" w:sz="5" w:space="0" w:color="000000"/>
            </w:tcBorders>
          </w:tcPr>
          <w:p w14:paraId="2E5BC939" w14:textId="77777777" w:rsidR="00A15BDF" w:rsidRPr="00A15BDF" w:rsidRDefault="00A15BDF" w:rsidP="00A15BDF">
            <w:pPr>
              <w:keepLines/>
              <w:spacing w:before="80" w:after="80" w:line="240" w:lineRule="exact"/>
              <w:ind w:left="57" w:right="162"/>
              <w:jc w:val="left"/>
              <w:rPr>
                <w:bCs/>
                <w:snapToGrid w:val="0"/>
                <w:sz w:val="22"/>
              </w:rPr>
            </w:pPr>
            <w:r w:rsidRPr="00A15BDF">
              <w:rPr>
                <w:sz w:val="22"/>
                <w:szCs w:val="22"/>
              </w:rPr>
              <w:t>Движение строительной техники и транспортных средств (перевозка грузов и персонала, погрузочно-разгрузочные работы)</w:t>
            </w:r>
          </w:p>
        </w:tc>
        <w:tc>
          <w:tcPr>
            <w:tcW w:w="1247" w:type="pct"/>
            <w:tcBorders>
              <w:top w:val="single" w:sz="5" w:space="0" w:color="000000"/>
              <w:left w:val="single" w:sz="5" w:space="0" w:color="000000"/>
              <w:bottom w:val="single" w:sz="5" w:space="0" w:color="000000"/>
              <w:right w:val="single" w:sz="5" w:space="0" w:color="000000"/>
            </w:tcBorders>
          </w:tcPr>
          <w:p w14:paraId="12436009" w14:textId="77777777" w:rsidR="00A15BDF" w:rsidRPr="00A15BDF" w:rsidRDefault="00A15BDF" w:rsidP="00A15BDF">
            <w:pPr>
              <w:suppressLineNumbers/>
              <w:suppressAutoHyphens/>
              <w:snapToGrid w:val="0"/>
              <w:spacing w:before="60" w:after="60"/>
              <w:ind w:left="57" w:right="138"/>
              <w:jc w:val="left"/>
              <w:rPr>
                <w:rFonts w:cs="Arial"/>
                <w:kern w:val="1"/>
                <w:sz w:val="22"/>
              </w:rPr>
            </w:pPr>
            <w:r w:rsidRPr="00A15BDF">
              <w:rPr>
                <w:sz w:val="22"/>
                <w:szCs w:val="22"/>
              </w:rPr>
              <w:t>Строительная площадка. Маршруты движения и транспортные дороги, обозначенные Проектом</w:t>
            </w:r>
          </w:p>
        </w:tc>
        <w:tc>
          <w:tcPr>
            <w:tcW w:w="1870" w:type="pct"/>
            <w:tcBorders>
              <w:top w:val="single" w:sz="5" w:space="0" w:color="000000"/>
              <w:left w:val="single" w:sz="5" w:space="0" w:color="000000"/>
              <w:bottom w:val="single" w:sz="5" w:space="0" w:color="000000"/>
              <w:right w:val="single" w:sz="5" w:space="0" w:color="000000"/>
            </w:tcBorders>
          </w:tcPr>
          <w:p w14:paraId="3DC7E1F5" w14:textId="77777777" w:rsidR="00A15BDF" w:rsidRPr="00A15BDF" w:rsidRDefault="00A15BDF" w:rsidP="00A15BDF">
            <w:pPr>
              <w:spacing w:before="120"/>
              <w:ind w:left="357" w:right="57" w:hanging="357"/>
              <w:jc w:val="left"/>
              <w:rPr>
                <w:rFonts w:cs="Arial"/>
                <w:sz w:val="22"/>
              </w:rPr>
            </w:pPr>
            <w:r w:rsidRPr="00A15BDF">
              <w:rPr>
                <w:rFonts w:ascii="Symbol" w:hAnsi="Symbol" w:cs="Arial"/>
                <w:sz w:val="22"/>
              </w:rPr>
              <w:t></w:t>
            </w:r>
            <w:r w:rsidRPr="00A15BDF">
              <w:rPr>
                <w:sz w:val="22"/>
                <w:szCs w:val="22"/>
              </w:rPr>
              <w:tab/>
              <w:t>Мониторинг дорожного движения в соответствии с установленным планом во избежание неконтролируемого движения;</w:t>
            </w:r>
          </w:p>
          <w:p w14:paraId="38343FAF" w14:textId="77777777" w:rsidR="00A15BDF" w:rsidRPr="00A15BDF" w:rsidRDefault="00A15BDF" w:rsidP="00A15BDF">
            <w:pPr>
              <w:spacing w:before="120"/>
              <w:ind w:left="357" w:right="57" w:hanging="357"/>
              <w:jc w:val="left"/>
              <w:rPr>
                <w:rFonts w:cs="Arial"/>
                <w:sz w:val="22"/>
              </w:rPr>
            </w:pPr>
            <w:r w:rsidRPr="00A15BDF">
              <w:rPr>
                <w:rFonts w:ascii="Symbol" w:hAnsi="Symbol" w:cs="Arial"/>
                <w:sz w:val="22"/>
              </w:rPr>
              <w:t></w:t>
            </w:r>
            <w:r w:rsidRPr="00A15BDF">
              <w:rPr>
                <w:sz w:val="22"/>
                <w:szCs w:val="22"/>
              </w:rPr>
              <w:tab/>
              <w:t xml:space="preserve">Мониторинг соблюдения транспортных операций на соответствие принятым правилам (например избежание холостой работы транспортных средств и т.д.); </w:t>
            </w:r>
          </w:p>
          <w:p w14:paraId="477BE195" w14:textId="77777777" w:rsidR="00A15BDF" w:rsidRPr="00A15BDF" w:rsidRDefault="00A15BDF" w:rsidP="00A15BDF">
            <w:pPr>
              <w:autoSpaceDE w:val="0"/>
              <w:autoSpaceDN w:val="0"/>
              <w:adjustRightInd w:val="0"/>
              <w:ind w:left="357" w:right="57" w:hanging="357"/>
              <w:jc w:val="left"/>
              <w:rPr>
                <w:rFonts w:ascii="Symbol" w:hAnsi="Symbol" w:cs="Arial"/>
                <w:color w:val="000000"/>
                <w:kern w:val="1"/>
                <w:sz w:val="22"/>
              </w:rPr>
            </w:pPr>
            <w:r w:rsidRPr="00A15BDF">
              <w:rPr>
                <w:sz w:val="22"/>
                <w:szCs w:val="22"/>
              </w:rPr>
              <w:tab/>
              <w:t>Контроль графика работ по эксплуатации машин и заправке топливом.</w:t>
            </w:r>
          </w:p>
        </w:tc>
        <w:tc>
          <w:tcPr>
            <w:tcW w:w="674" w:type="pct"/>
            <w:tcBorders>
              <w:top w:val="single" w:sz="5" w:space="0" w:color="000000"/>
              <w:left w:val="single" w:sz="5" w:space="0" w:color="000000"/>
              <w:bottom w:val="single" w:sz="5" w:space="0" w:color="000000"/>
              <w:right w:val="single" w:sz="5" w:space="0" w:color="000000"/>
            </w:tcBorders>
          </w:tcPr>
          <w:p w14:paraId="7689F621" w14:textId="77777777" w:rsidR="00A15BDF" w:rsidRPr="00A15BDF" w:rsidRDefault="00A15BDF" w:rsidP="00A15BDF">
            <w:pPr>
              <w:autoSpaceDE w:val="0"/>
              <w:autoSpaceDN w:val="0"/>
              <w:adjustRightInd w:val="0"/>
              <w:spacing w:before="120"/>
              <w:ind w:left="57" w:right="149"/>
              <w:jc w:val="left"/>
              <w:rPr>
                <w:rFonts w:cs="Arial"/>
                <w:bCs/>
                <w:sz w:val="22"/>
              </w:rPr>
            </w:pPr>
            <w:r w:rsidRPr="00A15BDF">
              <w:rPr>
                <w:sz w:val="22"/>
                <w:szCs w:val="22"/>
              </w:rPr>
              <w:t>Систематически в период строительных работ</w:t>
            </w:r>
          </w:p>
          <w:p w14:paraId="25B44A7F" w14:textId="77777777" w:rsidR="00A15BDF" w:rsidRPr="00A15BDF" w:rsidRDefault="00A15BDF" w:rsidP="00A15BDF">
            <w:pPr>
              <w:suppressLineNumbers/>
              <w:suppressAutoHyphens/>
              <w:snapToGrid w:val="0"/>
              <w:spacing w:before="60" w:after="60"/>
              <w:ind w:left="57" w:right="149"/>
              <w:jc w:val="center"/>
              <w:rPr>
                <w:rFonts w:cs="Arial"/>
                <w:kern w:val="1"/>
                <w:sz w:val="22"/>
              </w:rPr>
            </w:pPr>
          </w:p>
        </w:tc>
      </w:tr>
      <w:tr w:rsidR="00A15BDF" w:rsidRPr="00A15BDF" w14:paraId="19BDC645" w14:textId="77777777" w:rsidTr="004A246D">
        <w:trPr>
          <w:trHeight w:hRule="exact" w:val="3493"/>
        </w:trPr>
        <w:tc>
          <w:tcPr>
            <w:tcW w:w="585" w:type="pct"/>
            <w:tcBorders>
              <w:top w:val="single" w:sz="5" w:space="0" w:color="000000"/>
              <w:left w:val="single" w:sz="5" w:space="0" w:color="000000"/>
              <w:bottom w:val="single" w:sz="5" w:space="0" w:color="000000"/>
              <w:right w:val="single" w:sz="5" w:space="0" w:color="000000"/>
            </w:tcBorders>
          </w:tcPr>
          <w:p w14:paraId="1C462087" w14:textId="77777777" w:rsidR="00A15BDF" w:rsidRPr="00A15BDF" w:rsidRDefault="00A15BDF" w:rsidP="00A15BDF">
            <w:pPr>
              <w:suppressLineNumbers/>
              <w:suppressAutoHyphens/>
              <w:snapToGrid w:val="0"/>
              <w:spacing w:before="60" w:after="60"/>
              <w:ind w:left="57" w:right="122"/>
              <w:jc w:val="left"/>
              <w:rPr>
                <w:bCs/>
                <w:snapToGrid w:val="0"/>
                <w:sz w:val="22"/>
              </w:rPr>
            </w:pPr>
            <w:r w:rsidRPr="00A15BDF">
              <w:rPr>
                <w:sz w:val="22"/>
                <w:szCs w:val="22"/>
              </w:rPr>
              <w:t xml:space="preserve">Источники выбросов, качество воздуха и оборудование для контроля за загрязнением воздуха </w:t>
            </w:r>
          </w:p>
        </w:tc>
        <w:tc>
          <w:tcPr>
            <w:tcW w:w="624" w:type="pct"/>
            <w:tcBorders>
              <w:top w:val="single" w:sz="5" w:space="0" w:color="000000"/>
              <w:left w:val="single" w:sz="5" w:space="0" w:color="000000"/>
              <w:bottom w:val="single" w:sz="5" w:space="0" w:color="000000"/>
              <w:right w:val="single" w:sz="5" w:space="0" w:color="000000"/>
            </w:tcBorders>
          </w:tcPr>
          <w:p w14:paraId="495AAF0A" w14:textId="77777777" w:rsidR="00A15BDF" w:rsidRPr="00A15BDF" w:rsidRDefault="00A15BDF" w:rsidP="00A15BDF">
            <w:pPr>
              <w:keepLines/>
              <w:spacing w:before="80" w:after="80" w:line="240" w:lineRule="exact"/>
              <w:ind w:left="57" w:right="162"/>
              <w:jc w:val="left"/>
              <w:rPr>
                <w:bCs/>
                <w:snapToGrid w:val="0"/>
                <w:sz w:val="22"/>
              </w:rPr>
            </w:pPr>
            <w:r w:rsidRPr="00A15BDF">
              <w:rPr>
                <w:sz w:val="22"/>
                <w:szCs w:val="22"/>
              </w:rPr>
              <w:t>Этап эксплуатации</w:t>
            </w:r>
          </w:p>
        </w:tc>
        <w:tc>
          <w:tcPr>
            <w:tcW w:w="1247" w:type="pct"/>
            <w:tcBorders>
              <w:top w:val="single" w:sz="5" w:space="0" w:color="000000"/>
              <w:left w:val="single" w:sz="5" w:space="0" w:color="000000"/>
              <w:bottom w:val="single" w:sz="5" w:space="0" w:color="000000"/>
              <w:right w:val="single" w:sz="5" w:space="0" w:color="000000"/>
            </w:tcBorders>
          </w:tcPr>
          <w:p w14:paraId="36F9DDDD" w14:textId="77777777" w:rsidR="00A15BDF" w:rsidRPr="00A15BDF" w:rsidRDefault="00A15BDF" w:rsidP="00A15BDF">
            <w:pPr>
              <w:suppressLineNumbers/>
              <w:suppressAutoHyphens/>
              <w:snapToGrid w:val="0"/>
              <w:spacing w:before="60" w:after="60"/>
              <w:ind w:left="57" w:right="138"/>
              <w:jc w:val="left"/>
              <w:rPr>
                <w:rFonts w:cs="Arial"/>
                <w:kern w:val="1"/>
                <w:sz w:val="22"/>
              </w:rPr>
            </w:pPr>
            <w:r w:rsidRPr="00A15BDF">
              <w:rPr>
                <w:sz w:val="22"/>
                <w:szCs w:val="22"/>
              </w:rPr>
              <w:t>Завод «Волгаферт» и жилые кварталы</w:t>
            </w:r>
          </w:p>
        </w:tc>
        <w:tc>
          <w:tcPr>
            <w:tcW w:w="1870" w:type="pct"/>
            <w:tcBorders>
              <w:top w:val="single" w:sz="5" w:space="0" w:color="000000"/>
              <w:left w:val="single" w:sz="5" w:space="0" w:color="000000"/>
              <w:bottom w:val="single" w:sz="5" w:space="0" w:color="000000"/>
              <w:right w:val="single" w:sz="5" w:space="0" w:color="000000"/>
            </w:tcBorders>
          </w:tcPr>
          <w:p w14:paraId="2AC128D9" w14:textId="77777777" w:rsidR="00A15BDF" w:rsidRPr="00A15BDF" w:rsidRDefault="00A15BDF" w:rsidP="00A15BDF">
            <w:pPr>
              <w:ind w:left="357" w:right="57" w:hanging="357"/>
              <w:jc w:val="left"/>
              <w:rPr>
                <w:rFonts w:cs="Arial"/>
                <w:sz w:val="22"/>
              </w:rPr>
            </w:pPr>
            <w:r w:rsidRPr="00A15BDF">
              <w:rPr>
                <w:rFonts w:ascii="Symbol" w:hAnsi="Symbol" w:cs="Arial"/>
                <w:sz w:val="22"/>
              </w:rPr>
              <w:t></w:t>
            </w:r>
            <w:r w:rsidRPr="00A15BDF">
              <w:rPr>
                <w:sz w:val="22"/>
                <w:szCs w:val="22"/>
              </w:rPr>
              <w:tab/>
              <w:t xml:space="preserve">Мониторинг оборудования для контроля загрязнения воздуха (скрубберы, циклоны и фильтры) для обеспечения его эффективности при очистке газов и пыли; </w:t>
            </w:r>
          </w:p>
          <w:p w14:paraId="4F48E433" w14:textId="77777777" w:rsidR="00A15BDF" w:rsidRPr="00A15BDF" w:rsidRDefault="00A15BDF" w:rsidP="00A15BDF">
            <w:pPr>
              <w:ind w:left="357" w:right="57" w:hanging="357"/>
              <w:jc w:val="left"/>
              <w:rPr>
                <w:rFonts w:cs="Arial"/>
                <w:sz w:val="22"/>
              </w:rPr>
            </w:pPr>
            <w:r w:rsidRPr="00A15BDF">
              <w:rPr>
                <w:rFonts w:ascii="Symbol" w:hAnsi="Symbol" w:cs="Arial"/>
                <w:sz w:val="22"/>
              </w:rPr>
              <w:t></w:t>
            </w:r>
            <w:r w:rsidRPr="00A15BDF">
              <w:rPr>
                <w:sz w:val="22"/>
                <w:szCs w:val="22"/>
              </w:rPr>
              <w:tab/>
              <w:t>Мониторинг выбросов загрязняющих веществ в атмосферу от источников выбросов, подлежащих периодическому контролю;</w:t>
            </w:r>
          </w:p>
          <w:p w14:paraId="3A674A6D" w14:textId="77777777" w:rsidR="00A15BDF" w:rsidRPr="00A15BDF" w:rsidRDefault="00A15BDF" w:rsidP="00A15BDF">
            <w:pPr>
              <w:ind w:left="357" w:right="57" w:hanging="357"/>
              <w:jc w:val="left"/>
              <w:rPr>
                <w:rFonts w:cs="Arial"/>
                <w:sz w:val="22"/>
              </w:rPr>
            </w:pPr>
            <w:r w:rsidRPr="00A15BDF">
              <w:rPr>
                <w:rFonts w:ascii="Symbol" w:hAnsi="Symbol" w:cs="Arial"/>
                <w:sz w:val="22"/>
              </w:rPr>
              <w:t></w:t>
            </w:r>
            <w:r w:rsidRPr="00A15BDF">
              <w:rPr>
                <w:sz w:val="22"/>
                <w:szCs w:val="22"/>
              </w:rPr>
              <w:tab/>
              <w:t>Обеспечение мониторинга атмосферного воздуха на предмет содержания метана, метанола и карбамида (совместно с КуАз в специально отведенных для этого точках мониторинга).</w:t>
            </w:r>
          </w:p>
        </w:tc>
        <w:tc>
          <w:tcPr>
            <w:tcW w:w="674" w:type="pct"/>
            <w:tcBorders>
              <w:top w:val="single" w:sz="5" w:space="0" w:color="000000"/>
              <w:left w:val="single" w:sz="5" w:space="0" w:color="000000"/>
              <w:bottom w:val="single" w:sz="5" w:space="0" w:color="000000"/>
              <w:right w:val="single" w:sz="5" w:space="0" w:color="000000"/>
            </w:tcBorders>
          </w:tcPr>
          <w:p w14:paraId="279EFF88" w14:textId="77777777" w:rsidR="00A15BDF" w:rsidRPr="00A15BDF" w:rsidRDefault="00A15BDF" w:rsidP="00A15BDF">
            <w:pPr>
              <w:suppressLineNumbers/>
              <w:suppressAutoHyphens/>
              <w:snapToGrid w:val="0"/>
              <w:ind w:left="57" w:right="149"/>
              <w:jc w:val="left"/>
              <w:rPr>
                <w:rFonts w:cs="Arial"/>
                <w:kern w:val="1"/>
                <w:sz w:val="22"/>
              </w:rPr>
            </w:pPr>
            <w:r w:rsidRPr="00A15BDF">
              <w:rPr>
                <w:sz w:val="22"/>
                <w:szCs w:val="22"/>
              </w:rPr>
              <w:t>В соответствии с Программой экологического мониторинга, которая должна быть разработана и утверждена соответствующими органами власти до начала этапа эксплуатации.</w:t>
            </w:r>
          </w:p>
        </w:tc>
      </w:tr>
      <w:tr w:rsidR="00A15BDF" w:rsidRPr="00A15BDF" w14:paraId="6CF93253" w14:textId="77777777" w:rsidTr="004A246D">
        <w:trPr>
          <w:trHeight w:hRule="exact" w:val="449"/>
        </w:trPr>
        <w:tc>
          <w:tcPr>
            <w:tcW w:w="5000" w:type="pct"/>
            <w:gridSpan w:val="5"/>
            <w:tcBorders>
              <w:top w:val="single" w:sz="5" w:space="0" w:color="000000"/>
              <w:left w:val="single" w:sz="5" w:space="0" w:color="000000"/>
              <w:bottom w:val="single" w:sz="5" w:space="0" w:color="000000"/>
              <w:right w:val="single" w:sz="5" w:space="0" w:color="000000"/>
            </w:tcBorders>
            <w:shd w:val="clear" w:color="auto" w:fill="E2EFD9" w:themeFill="accent6" w:themeFillTint="33"/>
          </w:tcPr>
          <w:p w14:paraId="206C11F2" w14:textId="77777777" w:rsidR="00A15BDF" w:rsidRPr="00A15BDF" w:rsidRDefault="00A15BDF" w:rsidP="00A15BDF">
            <w:pPr>
              <w:suppressLineNumbers/>
              <w:suppressAutoHyphens/>
              <w:snapToGrid w:val="0"/>
              <w:spacing w:before="60" w:after="60"/>
              <w:ind w:left="57"/>
              <w:jc w:val="left"/>
              <w:rPr>
                <w:rFonts w:cs="Arial"/>
                <w:kern w:val="1"/>
                <w:sz w:val="22"/>
              </w:rPr>
            </w:pPr>
            <w:r w:rsidRPr="00A15BDF">
              <w:rPr>
                <w:b/>
                <w:sz w:val="22"/>
                <w:szCs w:val="22"/>
              </w:rPr>
              <w:t>Требования к мониторингу воздействия шумов и физических факторов</w:t>
            </w:r>
          </w:p>
        </w:tc>
      </w:tr>
      <w:tr w:rsidR="00A15BDF" w:rsidRPr="00A15BDF" w14:paraId="500EAE2F" w14:textId="77777777" w:rsidTr="004A246D">
        <w:trPr>
          <w:trHeight w:hRule="exact" w:val="4430"/>
        </w:trPr>
        <w:tc>
          <w:tcPr>
            <w:tcW w:w="585" w:type="pct"/>
            <w:tcBorders>
              <w:top w:val="single" w:sz="5" w:space="0" w:color="000000"/>
              <w:left w:val="single" w:sz="5" w:space="0" w:color="000000"/>
              <w:bottom w:val="single" w:sz="5" w:space="0" w:color="000000"/>
              <w:right w:val="single" w:sz="5" w:space="0" w:color="000000"/>
            </w:tcBorders>
          </w:tcPr>
          <w:p w14:paraId="2F0C89F2" w14:textId="77777777" w:rsidR="00A15BDF" w:rsidRPr="00A15BDF" w:rsidRDefault="00A15BDF" w:rsidP="00A15BDF">
            <w:pPr>
              <w:keepLines/>
              <w:spacing w:before="80" w:after="80" w:line="240" w:lineRule="exact"/>
              <w:ind w:right="172"/>
              <w:jc w:val="left"/>
              <w:rPr>
                <w:rFonts w:cs="Arial"/>
                <w:color w:val="000000"/>
                <w:sz w:val="22"/>
              </w:rPr>
            </w:pPr>
            <w:r w:rsidRPr="00A15BDF">
              <w:rPr>
                <w:color w:val="000000"/>
                <w:sz w:val="22"/>
                <w:szCs w:val="22"/>
              </w:rPr>
              <w:t>воздействие шума и вибраций, возникающих в результате строительных работ, при доставке и разгрузке материалов</w:t>
            </w:r>
          </w:p>
        </w:tc>
        <w:tc>
          <w:tcPr>
            <w:tcW w:w="624" w:type="pct"/>
            <w:tcBorders>
              <w:top w:val="single" w:sz="5" w:space="0" w:color="000000"/>
              <w:left w:val="single" w:sz="5" w:space="0" w:color="000000"/>
              <w:bottom w:val="single" w:sz="5" w:space="0" w:color="000000"/>
              <w:right w:val="single" w:sz="5" w:space="0" w:color="000000"/>
            </w:tcBorders>
          </w:tcPr>
          <w:p w14:paraId="0F14E30E" w14:textId="77777777" w:rsidR="00A15BDF" w:rsidRPr="00A15BDF" w:rsidRDefault="00A15BDF" w:rsidP="00A15BDF">
            <w:pPr>
              <w:keepLines/>
              <w:spacing w:before="80" w:after="80" w:line="240" w:lineRule="exact"/>
              <w:ind w:left="57"/>
              <w:jc w:val="left"/>
              <w:rPr>
                <w:bCs/>
                <w:snapToGrid w:val="0"/>
                <w:sz w:val="22"/>
              </w:rPr>
            </w:pPr>
            <w:r w:rsidRPr="00A15BDF">
              <w:rPr>
                <w:sz w:val="22"/>
                <w:szCs w:val="22"/>
              </w:rPr>
              <w:t xml:space="preserve">Строительные работы </w:t>
            </w:r>
          </w:p>
        </w:tc>
        <w:tc>
          <w:tcPr>
            <w:tcW w:w="1247" w:type="pct"/>
            <w:tcBorders>
              <w:top w:val="single" w:sz="5" w:space="0" w:color="000000"/>
              <w:left w:val="single" w:sz="5" w:space="0" w:color="000000"/>
              <w:bottom w:val="single" w:sz="5" w:space="0" w:color="000000"/>
              <w:right w:val="single" w:sz="5" w:space="0" w:color="000000"/>
            </w:tcBorders>
          </w:tcPr>
          <w:p w14:paraId="2F575745" w14:textId="77777777" w:rsidR="00A15BDF" w:rsidRPr="00A15BDF" w:rsidRDefault="00A15BDF" w:rsidP="00A15BDF">
            <w:pPr>
              <w:suppressLineNumbers/>
              <w:suppressAutoHyphens/>
              <w:snapToGrid w:val="0"/>
              <w:spacing w:before="60" w:after="60"/>
              <w:ind w:left="57" w:right="121"/>
              <w:jc w:val="left"/>
              <w:rPr>
                <w:rFonts w:cs="Arial"/>
                <w:kern w:val="1"/>
                <w:sz w:val="22"/>
              </w:rPr>
            </w:pPr>
            <w:r w:rsidRPr="00A15BDF">
              <w:rPr>
                <w:sz w:val="22"/>
                <w:szCs w:val="22"/>
              </w:rPr>
              <w:t>Строительная площадка и связанные с ней объекты</w:t>
            </w:r>
          </w:p>
        </w:tc>
        <w:tc>
          <w:tcPr>
            <w:tcW w:w="1870" w:type="pct"/>
            <w:tcBorders>
              <w:top w:val="single" w:sz="5" w:space="0" w:color="000000"/>
              <w:left w:val="single" w:sz="5" w:space="0" w:color="000000"/>
              <w:bottom w:val="single" w:sz="5" w:space="0" w:color="000000"/>
              <w:right w:val="single" w:sz="5" w:space="0" w:color="000000"/>
            </w:tcBorders>
          </w:tcPr>
          <w:p w14:paraId="44BBBAF9" w14:textId="77777777" w:rsidR="00A15BDF" w:rsidRPr="00A15BDF" w:rsidRDefault="00A15BDF" w:rsidP="00A15BDF">
            <w:pPr>
              <w:ind w:left="357" w:right="57" w:hanging="357"/>
              <w:jc w:val="left"/>
              <w:rPr>
                <w:rFonts w:cs="Arial"/>
                <w:sz w:val="22"/>
              </w:rPr>
            </w:pPr>
            <w:r w:rsidRPr="00A15BDF">
              <w:rPr>
                <w:rFonts w:ascii="Symbol" w:hAnsi="Symbol" w:cs="Arial"/>
                <w:sz w:val="22"/>
              </w:rPr>
              <w:t></w:t>
            </w:r>
            <w:r w:rsidRPr="00A15BDF">
              <w:rPr>
                <w:sz w:val="22"/>
                <w:szCs w:val="22"/>
              </w:rPr>
              <w:tab/>
              <w:t>Контроль адекватной работы высокошумного/вибрационного оборудования (например, установка оборудования на вибрационных платформах и использование защитного ограждения);</w:t>
            </w:r>
          </w:p>
          <w:p w14:paraId="7100B22E" w14:textId="77777777" w:rsidR="00A15BDF" w:rsidRPr="00A15BDF" w:rsidRDefault="00A15BDF" w:rsidP="00A15BDF">
            <w:pPr>
              <w:ind w:left="357" w:right="57" w:hanging="357"/>
              <w:jc w:val="left"/>
              <w:rPr>
                <w:rFonts w:cs="Arial"/>
                <w:sz w:val="22"/>
              </w:rPr>
            </w:pPr>
            <w:r w:rsidRPr="00A15BDF">
              <w:rPr>
                <w:rFonts w:ascii="Symbol" w:hAnsi="Symbol" w:cs="Arial"/>
                <w:sz w:val="22"/>
              </w:rPr>
              <w:t></w:t>
            </w:r>
            <w:r w:rsidRPr="00A15BDF">
              <w:rPr>
                <w:sz w:val="22"/>
                <w:szCs w:val="22"/>
              </w:rPr>
              <w:tab/>
              <w:t>Мониторинг графика работы оборудования и машин (технические интервалы и одновременная работа генераторов высокого уровня шума/вибраций);</w:t>
            </w:r>
          </w:p>
          <w:p w14:paraId="42C072BE" w14:textId="77777777" w:rsidR="00A15BDF" w:rsidRPr="00A15BDF" w:rsidRDefault="00A15BDF" w:rsidP="00A15BDF">
            <w:pPr>
              <w:ind w:left="357" w:right="57" w:hanging="357"/>
              <w:jc w:val="left"/>
              <w:rPr>
                <w:rFonts w:cs="Arial"/>
                <w:sz w:val="22"/>
              </w:rPr>
            </w:pPr>
            <w:r w:rsidRPr="00A15BDF">
              <w:rPr>
                <w:rFonts w:ascii="Symbol" w:hAnsi="Symbol" w:cs="Arial"/>
                <w:sz w:val="22"/>
              </w:rPr>
              <w:t></w:t>
            </w:r>
            <w:r w:rsidRPr="00A15BDF">
              <w:rPr>
                <w:sz w:val="22"/>
                <w:szCs w:val="22"/>
              </w:rPr>
              <w:tab/>
              <w:t>Мониторинг использования сотрудниками СИЗ;</w:t>
            </w:r>
          </w:p>
          <w:p w14:paraId="6BFEA961" w14:textId="77777777" w:rsidR="00A15BDF" w:rsidRPr="00A15BDF" w:rsidRDefault="00A15BDF" w:rsidP="00A15BDF">
            <w:pPr>
              <w:autoSpaceDE w:val="0"/>
              <w:autoSpaceDN w:val="0"/>
              <w:adjustRightInd w:val="0"/>
              <w:ind w:left="360" w:right="57" w:hanging="360"/>
              <w:jc w:val="left"/>
              <w:rPr>
                <w:rFonts w:ascii="Symbol" w:hAnsi="Symbol" w:cs="Arial"/>
                <w:color w:val="000000"/>
                <w:kern w:val="1"/>
                <w:sz w:val="22"/>
              </w:rPr>
            </w:pPr>
            <w:r w:rsidRPr="00A15BDF">
              <w:rPr>
                <w:sz w:val="22"/>
                <w:szCs w:val="22"/>
              </w:rPr>
              <w:tab/>
              <w:t>Контроль графика выполнения работ по доставке и разгрузке строительных материалов (выполняется в дневное время).</w:t>
            </w:r>
          </w:p>
          <w:p w14:paraId="23B4DD95" w14:textId="77777777" w:rsidR="00A15BDF" w:rsidRPr="00A15BDF" w:rsidRDefault="00A15BDF" w:rsidP="00A15BDF">
            <w:pPr>
              <w:autoSpaceDE w:val="0"/>
              <w:autoSpaceDN w:val="0"/>
              <w:adjustRightInd w:val="0"/>
              <w:jc w:val="left"/>
              <w:rPr>
                <w:rFonts w:cs="Arial"/>
                <w:color w:val="000000"/>
                <w:kern w:val="1"/>
                <w:sz w:val="22"/>
              </w:rPr>
            </w:pPr>
          </w:p>
        </w:tc>
        <w:tc>
          <w:tcPr>
            <w:tcW w:w="674" w:type="pct"/>
            <w:tcBorders>
              <w:top w:val="single" w:sz="5" w:space="0" w:color="000000"/>
              <w:left w:val="single" w:sz="5" w:space="0" w:color="000000"/>
              <w:bottom w:val="single" w:sz="5" w:space="0" w:color="000000"/>
              <w:right w:val="single" w:sz="5" w:space="0" w:color="000000"/>
            </w:tcBorders>
          </w:tcPr>
          <w:p w14:paraId="6CA573D2" w14:textId="77777777" w:rsidR="00A15BDF" w:rsidRPr="00A15BDF" w:rsidRDefault="00A15BDF" w:rsidP="00A15BDF">
            <w:pPr>
              <w:autoSpaceDE w:val="0"/>
              <w:autoSpaceDN w:val="0"/>
              <w:adjustRightInd w:val="0"/>
              <w:spacing w:before="120"/>
              <w:ind w:left="57" w:right="149"/>
              <w:jc w:val="left"/>
              <w:rPr>
                <w:rFonts w:cs="Arial"/>
                <w:bCs/>
                <w:sz w:val="22"/>
              </w:rPr>
            </w:pPr>
            <w:r w:rsidRPr="00A15BDF">
              <w:rPr>
                <w:sz w:val="22"/>
                <w:szCs w:val="22"/>
              </w:rPr>
              <w:t>Систематически в период строительных работ</w:t>
            </w:r>
          </w:p>
          <w:p w14:paraId="22591F33" w14:textId="77777777" w:rsidR="00A15BDF" w:rsidRPr="00A15BDF" w:rsidRDefault="00A15BDF" w:rsidP="00A15BDF">
            <w:pPr>
              <w:suppressLineNumbers/>
              <w:suppressAutoHyphens/>
              <w:snapToGrid w:val="0"/>
              <w:spacing w:before="60" w:after="60"/>
              <w:ind w:left="57" w:right="149"/>
              <w:jc w:val="center"/>
              <w:rPr>
                <w:rFonts w:cs="Arial"/>
                <w:kern w:val="1"/>
                <w:sz w:val="22"/>
              </w:rPr>
            </w:pPr>
          </w:p>
        </w:tc>
      </w:tr>
      <w:tr w:rsidR="00A15BDF" w:rsidRPr="00A15BDF" w14:paraId="7941E44B" w14:textId="77777777" w:rsidTr="004A246D">
        <w:trPr>
          <w:trHeight w:hRule="exact" w:val="2563"/>
        </w:trPr>
        <w:tc>
          <w:tcPr>
            <w:tcW w:w="585" w:type="pct"/>
            <w:tcBorders>
              <w:top w:val="single" w:sz="5" w:space="0" w:color="000000"/>
              <w:left w:val="single" w:sz="5" w:space="0" w:color="000000"/>
              <w:bottom w:val="single" w:sz="5" w:space="0" w:color="000000"/>
              <w:right w:val="single" w:sz="5" w:space="0" w:color="000000"/>
            </w:tcBorders>
          </w:tcPr>
          <w:p w14:paraId="5E3D25ED" w14:textId="77777777" w:rsidR="00A15BDF" w:rsidRPr="00A15BDF" w:rsidRDefault="00A15BDF" w:rsidP="00A15BDF">
            <w:pPr>
              <w:keepLines/>
              <w:spacing w:before="80" w:after="80" w:line="240" w:lineRule="exact"/>
              <w:ind w:left="57" w:right="172"/>
              <w:jc w:val="left"/>
              <w:rPr>
                <w:bCs/>
                <w:snapToGrid w:val="0"/>
                <w:sz w:val="22"/>
              </w:rPr>
            </w:pPr>
            <w:r w:rsidRPr="00A15BDF">
              <w:rPr>
                <w:sz w:val="22"/>
                <w:szCs w:val="22"/>
              </w:rPr>
              <w:t>Шум при работе технологического оборудования и вентиляционных систем</w:t>
            </w:r>
          </w:p>
          <w:p w14:paraId="6AE4E1AB" w14:textId="77777777" w:rsidR="00A15BDF" w:rsidRPr="00A15BDF" w:rsidRDefault="00A15BDF" w:rsidP="00A15BDF">
            <w:pPr>
              <w:suppressLineNumbers/>
              <w:suppressAutoHyphens/>
              <w:snapToGrid w:val="0"/>
              <w:spacing w:before="60" w:after="60"/>
              <w:ind w:left="57" w:right="172"/>
              <w:jc w:val="left"/>
              <w:rPr>
                <w:bCs/>
                <w:snapToGrid w:val="0"/>
                <w:sz w:val="22"/>
              </w:rPr>
            </w:pPr>
          </w:p>
        </w:tc>
        <w:tc>
          <w:tcPr>
            <w:tcW w:w="624" w:type="pct"/>
            <w:tcBorders>
              <w:top w:val="single" w:sz="5" w:space="0" w:color="000000"/>
              <w:left w:val="single" w:sz="5" w:space="0" w:color="000000"/>
              <w:bottom w:val="single" w:sz="5" w:space="0" w:color="000000"/>
              <w:right w:val="single" w:sz="5" w:space="0" w:color="000000"/>
            </w:tcBorders>
          </w:tcPr>
          <w:p w14:paraId="69B23E87" w14:textId="77777777" w:rsidR="00A15BDF" w:rsidRPr="00A15BDF" w:rsidRDefault="00A15BDF" w:rsidP="00A15BDF">
            <w:pPr>
              <w:keepLines/>
              <w:spacing w:before="80" w:after="80" w:line="240" w:lineRule="exact"/>
              <w:ind w:left="57"/>
              <w:jc w:val="left"/>
              <w:rPr>
                <w:bCs/>
                <w:snapToGrid w:val="0"/>
                <w:sz w:val="22"/>
              </w:rPr>
            </w:pPr>
            <w:r w:rsidRPr="00A15BDF">
              <w:rPr>
                <w:sz w:val="22"/>
                <w:szCs w:val="22"/>
              </w:rPr>
              <w:t>Этап эксплуатации</w:t>
            </w:r>
          </w:p>
        </w:tc>
        <w:tc>
          <w:tcPr>
            <w:tcW w:w="1247" w:type="pct"/>
            <w:tcBorders>
              <w:top w:val="single" w:sz="5" w:space="0" w:color="000000"/>
              <w:left w:val="single" w:sz="5" w:space="0" w:color="000000"/>
              <w:bottom w:val="single" w:sz="5" w:space="0" w:color="000000"/>
              <w:right w:val="single" w:sz="5" w:space="0" w:color="000000"/>
            </w:tcBorders>
          </w:tcPr>
          <w:p w14:paraId="76159FF9" w14:textId="77777777" w:rsidR="00A15BDF" w:rsidRPr="00A15BDF" w:rsidRDefault="00A15BDF" w:rsidP="00A15BDF">
            <w:pPr>
              <w:suppressLineNumbers/>
              <w:suppressAutoHyphens/>
              <w:snapToGrid w:val="0"/>
              <w:spacing w:before="60" w:after="60"/>
              <w:ind w:left="57" w:right="121"/>
              <w:jc w:val="left"/>
              <w:rPr>
                <w:rFonts w:cs="Arial"/>
                <w:kern w:val="1"/>
                <w:sz w:val="22"/>
              </w:rPr>
            </w:pPr>
            <w:r w:rsidRPr="00A15BDF">
              <w:rPr>
                <w:sz w:val="22"/>
                <w:szCs w:val="22"/>
              </w:rPr>
              <w:t xml:space="preserve">Производственная часть </w:t>
            </w:r>
          </w:p>
        </w:tc>
        <w:tc>
          <w:tcPr>
            <w:tcW w:w="1870" w:type="pct"/>
            <w:tcBorders>
              <w:top w:val="single" w:sz="5" w:space="0" w:color="000000"/>
              <w:left w:val="single" w:sz="5" w:space="0" w:color="000000"/>
              <w:bottom w:val="single" w:sz="5" w:space="0" w:color="000000"/>
              <w:right w:val="single" w:sz="5" w:space="0" w:color="000000"/>
            </w:tcBorders>
          </w:tcPr>
          <w:p w14:paraId="36A718FB" w14:textId="77777777" w:rsidR="00A15BDF" w:rsidRPr="00A15BDF" w:rsidRDefault="00A15BDF" w:rsidP="00A15BDF">
            <w:pPr>
              <w:ind w:left="357" w:hanging="357"/>
              <w:jc w:val="left"/>
              <w:rPr>
                <w:rFonts w:cs="Arial"/>
                <w:sz w:val="22"/>
              </w:rPr>
            </w:pPr>
            <w:r w:rsidRPr="00A15BDF">
              <w:rPr>
                <w:rFonts w:ascii="Symbol" w:hAnsi="Symbol" w:cs="Arial"/>
                <w:sz w:val="22"/>
              </w:rPr>
              <w:t></w:t>
            </w:r>
            <w:r w:rsidRPr="00A15BDF">
              <w:rPr>
                <w:sz w:val="22"/>
                <w:szCs w:val="22"/>
              </w:rPr>
              <w:tab/>
              <w:t>Контроль за соблюдением правил и предписаний по технике безопасности и охране труда (включая уровень шума);</w:t>
            </w:r>
          </w:p>
          <w:p w14:paraId="437622E2" w14:textId="77777777" w:rsidR="00A15BDF" w:rsidRPr="00A15BDF" w:rsidRDefault="00A15BDF" w:rsidP="00A15BDF">
            <w:pPr>
              <w:ind w:left="357"/>
              <w:jc w:val="left"/>
              <w:rPr>
                <w:rFonts w:cs="Arial"/>
                <w:sz w:val="22"/>
              </w:rPr>
            </w:pPr>
          </w:p>
        </w:tc>
        <w:tc>
          <w:tcPr>
            <w:tcW w:w="674" w:type="pct"/>
            <w:tcBorders>
              <w:top w:val="single" w:sz="5" w:space="0" w:color="000000"/>
              <w:left w:val="single" w:sz="5" w:space="0" w:color="000000"/>
              <w:bottom w:val="single" w:sz="5" w:space="0" w:color="000000"/>
              <w:right w:val="single" w:sz="5" w:space="0" w:color="000000"/>
            </w:tcBorders>
          </w:tcPr>
          <w:p w14:paraId="26251FCE" w14:textId="77777777" w:rsidR="00A15BDF" w:rsidRPr="00A15BDF" w:rsidRDefault="00A15BDF" w:rsidP="00A15BDF">
            <w:pPr>
              <w:suppressLineNumbers/>
              <w:suppressAutoHyphens/>
              <w:snapToGrid w:val="0"/>
              <w:spacing w:before="60" w:after="60"/>
              <w:ind w:left="57" w:right="149"/>
              <w:jc w:val="left"/>
              <w:rPr>
                <w:rFonts w:cs="Arial"/>
                <w:kern w:val="1"/>
                <w:sz w:val="22"/>
              </w:rPr>
            </w:pPr>
            <w:r w:rsidRPr="00A15BDF">
              <w:rPr>
                <w:sz w:val="22"/>
                <w:szCs w:val="22"/>
              </w:rPr>
              <w:t xml:space="preserve">В соответствии с графиком проведения специальной аттестации рабочих мест  </w:t>
            </w:r>
          </w:p>
        </w:tc>
      </w:tr>
      <w:tr w:rsidR="00A15BDF" w:rsidRPr="00A15BDF" w14:paraId="7E7B4963" w14:textId="77777777" w:rsidTr="004A246D">
        <w:trPr>
          <w:trHeight w:hRule="exact" w:val="2627"/>
        </w:trPr>
        <w:tc>
          <w:tcPr>
            <w:tcW w:w="585" w:type="pct"/>
            <w:tcBorders>
              <w:top w:val="single" w:sz="5" w:space="0" w:color="000000"/>
              <w:left w:val="single" w:sz="5" w:space="0" w:color="000000"/>
              <w:bottom w:val="single" w:sz="5" w:space="0" w:color="000000"/>
              <w:right w:val="single" w:sz="5" w:space="0" w:color="000000"/>
            </w:tcBorders>
          </w:tcPr>
          <w:p w14:paraId="6FE015DE" w14:textId="77777777" w:rsidR="00A15BDF" w:rsidRPr="00A15BDF" w:rsidRDefault="00A15BDF" w:rsidP="00A15BDF">
            <w:pPr>
              <w:keepLines/>
              <w:spacing w:before="80" w:after="80" w:line="240" w:lineRule="exact"/>
              <w:ind w:left="57" w:right="172"/>
              <w:jc w:val="left"/>
              <w:rPr>
                <w:bCs/>
                <w:snapToGrid w:val="0"/>
                <w:sz w:val="22"/>
              </w:rPr>
            </w:pPr>
            <w:r w:rsidRPr="00A15BDF">
              <w:rPr>
                <w:sz w:val="22"/>
                <w:szCs w:val="22"/>
              </w:rPr>
              <w:t>Шум при работе технологического оборудования и вентиляционных систем</w:t>
            </w:r>
          </w:p>
          <w:p w14:paraId="02B3D2D3" w14:textId="77777777" w:rsidR="00A15BDF" w:rsidRPr="00A15BDF" w:rsidRDefault="00A15BDF" w:rsidP="00A15BDF">
            <w:pPr>
              <w:keepLines/>
              <w:spacing w:before="80" w:after="80" w:line="240" w:lineRule="exact"/>
              <w:ind w:left="57" w:right="172"/>
              <w:jc w:val="left"/>
              <w:rPr>
                <w:bCs/>
                <w:snapToGrid w:val="0"/>
                <w:sz w:val="22"/>
              </w:rPr>
            </w:pPr>
          </w:p>
        </w:tc>
        <w:tc>
          <w:tcPr>
            <w:tcW w:w="624" w:type="pct"/>
            <w:tcBorders>
              <w:top w:val="single" w:sz="5" w:space="0" w:color="000000"/>
              <w:left w:val="single" w:sz="5" w:space="0" w:color="000000"/>
              <w:bottom w:val="single" w:sz="5" w:space="0" w:color="000000"/>
              <w:right w:val="single" w:sz="5" w:space="0" w:color="000000"/>
            </w:tcBorders>
          </w:tcPr>
          <w:p w14:paraId="47AB8ECA" w14:textId="77777777" w:rsidR="00A15BDF" w:rsidRPr="00A15BDF" w:rsidRDefault="00A15BDF" w:rsidP="00A15BDF">
            <w:pPr>
              <w:keepLines/>
              <w:spacing w:before="80" w:after="80" w:line="240" w:lineRule="exact"/>
              <w:ind w:left="57"/>
              <w:jc w:val="left"/>
              <w:rPr>
                <w:bCs/>
                <w:snapToGrid w:val="0"/>
                <w:sz w:val="22"/>
              </w:rPr>
            </w:pPr>
            <w:r w:rsidRPr="00A15BDF">
              <w:rPr>
                <w:sz w:val="22"/>
                <w:szCs w:val="22"/>
              </w:rPr>
              <w:t>Этап эксплуатации</w:t>
            </w:r>
          </w:p>
        </w:tc>
        <w:tc>
          <w:tcPr>
            <w:tcW w:w="1247" w:type="pct"/>
            <w:tcBorders>
              <w:top w:val="single" w:sz="5" w:space="0" w:color="000000"/>
              <w:left w:val="single" w:sz="5" w:space="0" w:color="000000"/>
              <w:bottom w:val="single" w:sz="5" w:space="0" w:color="000000"/>
              <w:right w:val="single" w:sz="5" w:space="0" w:color="000000"/>
            </w:tcBorders>
          </w:tcPr>
          <w:p w14:paraId="1B91C6AF" w14:textId="77777777" w:rsidR="00A15BDF" w:rsidRPr="00A15BDF" w:rsidRDefault="00A15BDF" w:rsidP="00A15BDF">
            <w:pPr>
              <w:suppressLineNumbers/>
              <w:suppressAutoHyphens/>
              <w:snapToGrid w:val="0"/>
              <w:spacing w:before="60" w:after="60"/>
              <w:ind w:left="57" w:right="121"/>
              <w:jc w:val="left"/>
              <w:rPr>
                <w:rFonts w:cs="Arial"/>
                <w:kern w:val="1"/>
                <w:sz w:val="22"/>
              </w:rPr>
            </w:pPr>
            <w:r w:rsidRPr="00A15BDF">
              <w:rPr>
                <w:sz w:val="22"/>
                <w:szCs w:val="22"/>
              </w:rPr>
              <w:t>Окрестности производственной площадки (жилой квартал)</w:t>
            </w:r>
          </w:p>
        </w:tc>
        <w:tc>
          <w:tcPr>
            <w:tcW w:w="1870" w:type="pct"/>
            <w:tcBorders>
              <w:top w:val="single" w:sz="5" w:space="0" w:color="000000"/>
              <w:left w:val="single" w:sz="5" w:space="0" w:color="000000"/>
              <w:bottom w:val="single" w:sz="5" w:space="0" w:color="000000"/>
              <w:right w:val="single" w:sz="5" w:space="0" w:color="000000"/>
            </w:tcBorders>
          </w:tcPr>
          <w:p w14:paraId="427FF640" w14:textId="77777777" w:rsidR="00A15BDF" w:rsidRPr="00A15BDF" w:rsidRDefault="00A15BDF" w:rsidP="00A15BDF">
            <w:pPr>
              <w:ind w:left="357" w:hanging="357"/>
              <w:jc w:val="left"/>
              <w:rPr>
                <w:rFonts w:cs="Arial"/>
                <w:sz w:val="22"/>
              </w:rPr>
            </w:pPr>
            <w:r w:rsidRPr="00A15BDF">
              <w:rPr>
                <w:rFonts w:ascii="Symbol" w:hAnsi="Symbol" w:cs="Arial"/>
                <w:sz w:val="22"/>
              </w:rPr>
              <w:t></w:t>
            </w:r>
            <w:r w:rsidRPr="00A15BDF">
              <w:rPr>
                <w:sz w:val="22"/>
                <w:szCs w:val="22"/>
              </w:rPr>
              <w:tab/>
              <w:t>Мониторинг уровня шума на предмет не превышения гигиенического уровня, установленного в документе «Санитарно-защитная зона» (предположительно совместно с КуАз)</w:t>
            </w:r>
          </w:p>
        </w:tc>
        <w:tc>
          <w:tcPr>
            <w:tcW w:w="674" w:type="pct"/>
            <w:tcBorders>
              <w:top w:val="single" w:sz="5" w:space="0" w:color="000000"/>
              <w:left w:val="single" w:sz="5" w:space="0" w:color="000000"/>
              <w:bottom w:val="single" w:sz="5" w:space="0" w:color="000000"/>
              <w:right w:val="single" w:sz="5" w:space="0" w:color="000000"/>
            </w:tcBorders>
          </w:tcPr>
          <w:p w14:paraId="4216C473" w14:textId="77777777" w:rsidR="00A15BDF" w:rsidRPr="00A15BDF" w:rsidRDefault="00A15BDF" w:rsidP="00A15BDF">
            <w:pPr>
              <w:suppressLineNumbers/>
              <w:suppressAutoHyphens/>
              <w:snapToGrid w:val="0"/>
              <w:spacing w:before="60" w:after="60"/>
              <w:ind w:left="57" w:right="149"/>
              <w:jc w:val="left"/>
              <w:rPr>
                <w:rFonts w:cs="Arial"/>
                <w:kern w:val="1"/>
                <w:sz w:val="22"/>
              </w:rPr>
            </w:pPr>
            <w:r w:rsidRPr="00A15BDF">
              <w:rPr>
                <w:sz w:val="22"/>
                <w:szCs w:val="22"/>
              </w:rPr>
              <w:t>В соответствии с графиком мониторинга шума (в рамках документа «Санитарно-защитная зона»).</w:t>
            </w:r>
          </w:p>
        </w:tc>
      </w:tr>
    </w:tbl>
    <w:p w14:paraId="5ABB6475" w14:textId="77777777" w:rsidR="00A15BDF" w:rsidRPr="00A15BDF" w:rsidRDefault="00A15BDF" w:rsidP="00A15BDF"/>
    <w:p w14:paraId="6209C254" w14:textId="77777777" w:rsidR="00A15BDF" w:rsidRPr="00A15BDF" w:rsidRDefault="00A15BDF" w:rsidP="00A15BDF">
      <w:pPr>
        <w:keepNext/>
        <w:pBdr>
          <w:top w:val="single" w:sz="6" w:space="1" w:color="70AD47"/>
          <w:left w:val="single" w:sz="6" w:space="4" w:color="70AD47"/>
        </w:pBdr>
        <w:ind w:left="720" w:hanging="720"/>
        <w:outlineLvl w:val="2"/>
        <w:rPr>
          <w:rFonts w:cs="Arial"/>
          <w:b/>
          <w:bCs/>
          <w:i/>
          <w:caps/>
          <w:color w:val="70AD47"/>
          <w:szCs w:val="26"/>
        </w:rPr>
      </w:pPr>
      <w:bookmarkStart w:id="540" w:name="_Toc18473206"/>
      <w:bookmarkStart w:id="541" w:name="_Toc24627025"/>
      <w:bookmarkStart w:id="542" w:name="_Toc24627719"/>
      <w:r w:rsidRPr="00A15BDF">
        <w:rPr>
          <w:rFonts w:eastAsia="Calibri"/>
          <w:b/>
          <w:i/>
          <w:caps/>
          <w:color w:val="70AD47"/>
          <w:szCs w:val="22"/>
        </w:rPr>
        <w:t>6.4.2</w:t>
      </w:r>
      <w:r w:rsidRPr="00A15BDF">
        <w:rPr>
          <w:rFonts w:ascii="Calibri" w:eastAsia="Calibri" w:hAnsi="Calibri"/>
          <w:sz w:val="22"/>
          <w:szCs w:val="22"/>
        </w:rPr>
        <w:tab/>
      </w:r>
      <w:r w:rsidRPr="00A15BDF">
        <w:rPr>
          <w:rFonts w:eastAsia="Calibri"/>
          <w:b/>
          <w:i/>
          <w:caps/>
          <w:color w:val="70AD47"/>
          <w:szCs w:val="22"/>
        </w:rPr>
        <w:t>Геология и почва</w:t>
      </w:r>
      <w:bookmarkEnd w:id="540"/>
      <w:bookmarkEnd w:id="541"/>
      <w:bookmarkEnd w:id="542"/>
    </w:p>
    <w:p w14:paraId="2B710AF3" w14:textId="77777777" w:rsidR="00A15BDF" w:rsidRPr="00A15BDF" w:rsidRDefault="00A15BDF" w:rsidP="00A15BDF">
      <w:pPr>
        <w:spacing w:before="170" w:after="100" w:line="170" w:lineRule="atLeast"/>
        <w:jc w:val="left"/>
        <w:rPr>
          <w:b/>
          <w:bCs/>
          <w:sz w:val="16"/>
          <w:szCs w:val="20"/>
        </w:rPr>
      </w:pPr>
      <w:bookmarkStart w:id="543" w:name="_Toc24627886"/>
      <w:r w:rsidRPr="00A15BDF">
        <w:rPr>
          <w:rFonts w:eastAsia="Calibri"/>
          <w:b/>
          <w:sz w:val="16"/>
          <w:szCs w:val="22"/>
        </w:rPr>
        <w:t xml:space="preserve">Таблица </w:t>
      </w:r>
      <w:r w:rsidRPr="00A15BDF">
        <w:rPr>
          <w:b/>
          <w:bCs/>
          <w:sz w:val="16"/>
          <w:szCs w:val="20"/>
        </w:rPr>
        <w:fldChar w:fldCharType="begin"/>
      </w:r>
      <w:r w:rsidRPr="00A15BDF">
        <w:rPr>
          <w:b/>
          <w:bCs/>
          <w:sz w:val="16"/>
          <w:szCs w:val="20"/>
        </w:rPr>
        <w:instrText xml:space="preserve"> STYLEREF 2 \s </w:instrText>
      </w:r>
      <w:r w:rsidRPr="00A15BDF">
        <w:rPr>
          <w:b/>
          <w:bCs/>
          <w:sz w:val="16"/>
          <w:szCs w:val="20"/>
        </w:rPr>
        <w:fldChar w:fldCharType="separate"/>
      </w:r>
      <w:r w:rsidRPr="00A15BDF">
        <w:rPr>
          <w:b/>
          <w:bCs/>
          <w:noProof/>
          <w:sz w:val="16"/>
          <w:szCs w:val="20"/>
        </w:rPr>
        <w:t>6.4</w:t>
      </w:r>
      <w:r w:rsidRPr="00A15BDF">
        <w:rPr>
          <w:b/>
          <w:bCs/>
          <w:sz w:val="16"/>
          <w:szCs w:val="20"/>
        </w:rPr>
        <w:fldChar w:fldCharType="end"/>
      </w:r>
      <w:r w:rsidRPr="00A15BDF">
        <w:rPr>
          <w:rFonts w:eastAsia="Calibri"/>
          <w:b/>
          <w:sz w:val="16"/>
          <w:szCs w:val="22"/>
        </w:rPr>
        <w:t>.</w:t>
      </w:r>
      <w:r w:rsidRPr="00A15BDF">
        <w:rPr>
          <w:b/>
          <w:bCs/>
          <w:sz w:val="16"/>
          <w:szCs w:val="20"/>
        </w:rPr>
        <w:fldChar w:fldCharType="begin"/>
      </w:r>
      <w:r w:rsidRPr="00A15BDF">
        <w:rPr>
          <w:b/>
          <w:bCs/>
          <w:sz w:val="16"/>
          <w:szCs w:val="20"/>
        </w:rPr>
        <w:instrText xml:space="preserve"> SEQ Table \* ARABIC \s 2 </w:instrText>
      </w:r>
      <w:r w:rsidRPr="00A15BDF">
        <w:rPr>
          <w:b/>
          <w:bCs/>
          <w:sz w:val="16"/>
          <w:szCs w:val="20"/>
        </w:rPr>
        <w:fldChar w:fldCharType="separate"/>
      </w:r>
      <w:r w:rsidRPr="00A15BDF">
        <w:rPr>
          <w:b/>
          <w:bCs/>
          <w:noProof/>
          <w:sz w:val="16"/>
          <w:szCs w:val="20"/>
        </w:rPr>
        <w:t>3</w:t>
      </w:r>
      <w:r w:rsidRPr="00A15BDF">
        <w:rPr>
          <w:b/>
          <w:bCs/>
          <w:sz w:val="16"/>
          <w:szCs w:val="20"/>
        </w:rPr>
        <w:fldChar w:fldCharType="end"/>
      </w:r>
      <w:r w:rsidRPr="00A15BDF">
        <w:rPr>
          <w:rFonts w:eastAsia="Calibri"/>
          <w:b/>
          <w:sz w:val="16"/>
          <w:szCs w:val="22"/>
        </w:rPr>
        <w:t>: Краткое изложение контроля воздействия на окружающую среду и смягчения его последствий (геология и почва)</w:t>
      </w:r>
      <w:bookmarkEnd w:id="543"/>
    </w:p>
    <w:tbl>
      <w:tblPr>
        <w:tblStyle w:val="11d"/>
        <w:tblW w:w="0" w:type="auto"/>
        <w:tblLook w:val="04A0" w:firstRow="1" w:lastRow="0" w:firstColumn="1" w:lastColumn="0" w:noHBand="0" w:noVBand="1"/>
      </w:tblPr>
      <w:tblGrid>
        <w:gridCol w:w="1704"/>
        <w:gridCol w:w="1704"/>
        <w:gridCol w:w="1360"/>
        <w:gridCol w:w="1773"/>
        <w:gridCol w:w="1893"/>
        <w:gridCol w:w="1703"/>
      </w:tblGrid>
      <w:tr w:rsidR="00A15BDF" w:rsidRPr="00A15BDF" w14:paraId="0EA8516D" w14:textId="77777777" w:rsidTr="004A246D">
        <w:trPr>
          <w:tblHeader/>
        </w:trPr>
        <w:tc>
          <w:tcPr>
            <w:tcW w:w="1403" w:type="dxa"/>
            <w:shd w:val="clear" w:color="auto" w:fill="A8D08D" w:themeFill="accent6" w:themeFillTint="99"/>
            <w:vAlign w:val="center"/>
          </w:tcPr>
          <w:p w14:paraId="2ABDDE7A" w14:textId="77777777" w:rsidR="00A15BDF" w:rsidRPr="00A15BDF" w:rsidRDefault="00A15BDF" w:rsidP="00A15BDF">
            <w:pPr>
              <w:jc w:val="left"/>
              <w:rPr>
                <w:b/>
              </w:rPr>
            </w:pPr>
            <w:r w:rsidRPr="00A15BDF">
              <w:rPr>
                <w:b/>
              </w:rPr>
              <w:t>Воздействие</w:t>
            </w:r>
          </w:p>
        </w:tc>
        <w:tc>
          <w:tcPr>
            <w:tcW w:w="1591" w:type="dxa"/>
            <w:shd w:val="clear" w:color="auto" w:fill="A8D08D" w:themeFill="accent6" w:themeFillTint="99"/>
            <w:vAlign w:val="center"/>
          </w:tcPr>
          <w:p w14:paraId="510CABC3" w14:textId="77777777" w:rsidR="00A15BDF" w:rsidRPr="00A15BDF" w:rsidRDefault="00A15BDF" w:rsidP="00A15BDF">
            <w:pPr>
              <w:jc w:val="left"/>
              <w:rPr>
                <w:b/>
              </w:rPr>
            </w:pPr>
            <w:r w:rsidRPr="00A15BDF">
              <w:rPr>
                <w:b/>
              </w:rPr>
              <w:t>Объект воздействия</w:t>
            </w:r>
          </w:p>
        </w:tc>
        <w:tc>
          <w:tcPr>
            <w:tcW w:w="1260" w:type="dxa"/>
            <w:shd w:val="clear" w:color="auto" w:fill="A8D08D" w:themeFill="accent6" w:themeFillTint="99"/>
            <w:vAlign w:val="center"/>
          </w:tcPr>
          <w:p w14:paraId="6E262F94" w14:textId="77777777" w:rsidR="00A15BDF" w:rsidRPr="00A15BDF" w:rsidRDefault="00A15BDF" w:rsidP="00A15BDF">
            <w:pPr>
              <w:jc w:val="left"/>
              <w:rPr>
                <w:b/>
              </w:rPr>
            </w:pPr>
            <w:r w:rsidRPr="00A15BDF">
              <w:rPr>
                <w:b/>
              </w:rPr>
              <w:t>Этап</w:t>
            </w:r>
          </w:p>
        </w:tc>
        <w:tc>
          <w:tcPr>
            <w:tcW w:w="1510" w:type="dxa"/>
            <w:shd w:val="clear" w:color="auto" w:fill="A8D08D" w:themeFill="accent6" w:themeFillTint="99"/>
            <w:vAlign w:val="center"/>
          </w:tcPr>
          <w:p w14:paraId="49FC3581" w14:textId="77777777" w:rsidR="00A15BDF" w:rsidRPr="00A15BDF" w:rsidRDefault="00A15BDF" w:rsidP="00A15BDF">
            <w:pPr>
              <w:jc w:val="left"/>
              <w:rPr>
                <w:b/>
              </w:rPr>
            </w:pPr>
            <w:r w:rsidRPr="00A15BDF">
              <w:rPr>
                <w:b/>
              </w:rPr>
              <w:t>Важность первоначального воздействия</w:t>
            </w:r>
          </w:p>
        </w:tc>
        <w:tc>
          <w:tcPr>
            <w:tcW w:w="3236" w:type="dxa"/>
            <w:shd w:val="clear" w:color="auto" w:fill="A8D08D" w:themeFill="accent6" w:themeFillTint="99"/>
            <w:vAlign w:val="center"/>
          </w:tcPr>
          <w:p w14:paraId="6B9D6F8D" w14:textId="77777777" w:rsidR="00A15BDF" w:rsidRPr="00A15BDF" w:rsidRDefault="00A15BDF" w:rsidP="00A15BDF">
            <w:pPr>
              <w:jc w:val="left"/>
              <w:rPr>
                <w:b/>
              </w:rPr>
            </w:pPr>
            <w:r w:rsidRPr="00A15BDF">
              <w:rPr>
                <w:b/>
              </w:rPr>
              <w:t>Проектирование и меры по снижению воздействия</w:t>
            </w:r>
          </w:p>
        </w:tc>
        <w:tc>
          <w:tcPr>
            <w:tcW w:w="1137" w:type="dxa"/>
            <w:shd w:val="clear" w:color="auto" w:fill="A8D08D" w:themeFill="accent6" w:themeFillTint="99"/>
            <w:vAlign w:val="center"/>
          </w:tcPr>
          <w:p w14:paraId="11CD5E53" w14:textId="77777777" w:rsidR="00A15BDF" w:rsidRPr="00A15BDF" w:rsidRDefault="00A15BDF" w:rsidP="00A15BDF">
            <w:pPr>
              <w:jc w:val="left"/>
              <w:rPr>
                <w:b/>
              </w:rPr>
            </w:pPr>
            <w:r w:rsidRPr="00A15BDF">
              <w:rPr>
                <w:b/>
              </w:rPr>
              <w:t>Остаточное воздействие</w:t>
            </w:r>
          </w:p>
        </w:tc>
      </w:tr>
      <w:tr w:rsidR="00A15BDF" w:rsidRPr="00A15BDF" w14:paraId="770C3DE9" w14:textId="77777777" w:rsidTr="004A246D">
        <w:tc>
          <w:tcPr>
            <w:tcW w:w="10137" w:type="dxa"/>
            <w:gridSpan w:val="6"/>
          </w:tcPr>
          <w:p w14:paraId="6A4869B5" w14:textId="77777777" w:rsidR="00A15BDF" w:rsidRPr="00A15BDF" w:rsidRDefault="00A15BDF" w:rsidP="00A15BDF">
            <w:r w:rsidRPr="00A15BDF">
              <w:t>Контроль воздействий на геологию и почву и смягчение их последствий</w:t>
            </w:r>
          </w:p>
        </w:tc>
      </w:tr>
      <w:tr w:rsidR="00A15BDF" w:rsidRPr="00A15BDF" w14:paraId="289F639E" w14:textId="77777777" w:rsidTr="004A246D">
        <w:tc>
          <w:tcPr>
            <w:tcW w:w="1403" w:type="dxa"/>
          </w:tcPr>
          <w:p w14:paraId="2BB008D5" w14:textId="77777777" w:rsidR="00A15BDF" w:rsidRPr="00A15BDF" w:rsidRDefault="00A15BDF" w:rsidP="00A15BDF">
            <w:pPr>
              <w:keepLines/>
              <w:spacing w:before="80" w:after="80" w:line="240" w:lineRule="exact"/>
              <w:rPr>
                <w:bCs/>
                <w:snapToGrid w:val="0"/>
              </w:rPr>
            </w:pPr>
            <w:r w:rsidRPr="00A15BDF">
              <w:t>Воздействие на верхний подповерхностный слой (эрозия при выемке в карьере)</w:t>
            </w:r>
          </w:p>
        </w:tc>
        <w:tc>
          <w:tcPr>
            <w:tcW w:w="1591" w:type="dxa"/>
          </w:tcPr>
          <w:p w14:paraId="1B4FB084" w14:textId="77777777" w:rsidR="00A15BDF" w:rsidRPr="00A15BDF" w:rsidRDefault="00A15BDF" w:rsidP="00A15BDF">
            <w:pPr>
              <w:keepLines/>
              <w:spacing w:before="80" w:after="80" w:line="240" w:lineRule="exact"/>
              <w:rPr>
                <w:bCs/>
                <w:snapToGrid w:val="0"/>
              </w:rPr>
            </w:pPr>
            <w:r w:rsidRPr="00A15BDF">
              <w:t>Верхний подповерхностный слой и наземная инфраструктура</w:t>
            </w:r>
          </w:p>
        </w:tc>
        <w:tc>
          <w:tcPr>
            <w:tcW w:w="1260" w:type="dxa"/>
          </w:tcPr>
          <w:p w14:paraId="5B338953" w14:textId="77777777" w:rsidR="00A15BDF" w:rsidRPr="00A15BDF" w:rsidRDefault="00A15BDF" w:rsidP="00A15BDF">
            <w:pPr>
              <w:keepLines/>
              <w:spacing w:before="80" w:after="80" w:line="240" w:lineRule="exact"/>
              <w:rPr>
                <w:bCs/>
                <w:snapToGrid w:val="0"/>
              </w:rPr>
            </w:pPr>
            <w:r w:rsidRPr="00A15BDF">
              <w:t>Строительство</w:t>
            </w:r>
          </w:p>
        </w:tc>
        <w:tc>
          <w:tcPr>
            <w:tcW w:w="1510" w:type="dxa"/>
          </w:tcPr>
          <w:p w14:paraId="63281908" w14:textId="77777777" w:rsidR="00A15BDF" w:rsidRPr="00A15BDF" w:rsidRDefault="00A15BDF" w:rsidP="00A15BDF">
            <w:pPr>
              <w:keepLines/>
              <w:spacing w:before="80" w:after="80" w:line="240" w:lineRule="exact"/>
              <w:rPr>
                <w:rFonts w:cs="Arial"/>
                <w:color w:val="000000"/>
              </w:rPr>
            </w:pPr>
            <w:r w:rsidRPr="00A15BDF">
              <w:rPr>
                <w:b/>
              </w:rPr>
              <w:t>Умеренное</w:t>
            </w:r>
            <w:r w:rsidRPr="00A15BDF">
              <w:t xml:space="preserve"> во время сильных дождей и таяния снега</w:t>
            </w:r>
          </w:p>
        </w:tc>
        <w:tc>
          <w:tcPr>
            <w:tcW w:w="3236" w:type="dxa"/>
          </w:tcPr>
          <w:p w14:paraId="1455269E" w14:textId="77777777" w:rsidR="00A15BDF" w:rsidRPr="00A15BDF" w:rsidRDefault="00A15BDF" w:rsidP="00A15BDF">
            <w:pPr>
              <w:autoSpaceDE w:val="0"/>
              <w:autoSpaceDN w:val="0"/>
              <w:adjustRightInd w:val="0"/>
              <w:spacing w:before="120" w:after="310" w:line="240" w:lineRule="auto"/>
              <w:ind w:left="357" w:hanging="357"/>
              <w:rPr>
                <w:rFonts w:ascii="Symbol" w:hAnsi="Symbol" w:cs="Arial"/>
                <w:color w:val="000000"/>
              </w:rPr>
            </w:pPr>
            <w:r w:rsidRPr="00A15BDF">
              <w:tab/>
              <w:t>Визуальный контроль устойчивости склонов в вырытых карьерах;</w:t>
            </w:r>
            <w:r w:rsidRPr="00A15BDF">
              <w:rPr>
                <w:color w:val="000000"/>
              </w:rPr>
              <w:t xml:space="preserve"> </w:t>
            </w:r>
          </w:p>
          <w:p w14:paraId="21B745A8" w14:textId="77777777" w:rsidR="00A15BDF" w:rsidRPr="00A15BDF" w:rsidRDefault="00A15BDF" w:rsidP="00A15BDF">
            <w:pPr>
              <w:autoSpaceDE w:val="0"/>
              <w:autoSpaceDN w:val="0"/>
              <w:adjustRightInd w:val="0"/>
              <w:spacing w:line="240" w:lineRule="auto"/>
              <w:ind w:left="357" w:hanging="357"/>
              <w:rPr>
                <w:rFonts w:ascii="Symbol" w:hAnsi="Symbol" w:cs="Arial"/>
                <w:color w:val="000000"/>
              </w:rPr>
            </w:pPr>
            <w:r w:rsidRPr="00A15BDF">
              <w:tab/>
            </w:r>
            <w:r w:rsidRPr="00A15BDF">
              <w:rPr>
                <w:color w:val="000000"/>
              </w:rPr>
              <w:t>Разработка и реализация профилактических мероприятий, направленных на минимизацию концентрации дождевых и талых вод в вырытых карьерах;</w:t>
            </w:r>
          </w:p>
          <w:p w14:paraId="0EF7F1BC" w14:textId="77777777" w:rsidR="00A15BDF" w:rsidRPr="00A15BDF" w:rsidRDefault="00A15BDF" w:rsidP="00A15BDF">
            <w:pPr>
              <w:autoSpaceDE w:val="0"/>
              <w:autoSpaceDN w:val="0"/>
              <w:adjustRightInd w:val="0"/>
              <w:spacing w:line="240" w:lineRule="auto"/>
              <w:ind w:left="357" w:hanging="357"/>
              <w:rPr>
                <w:rFonts w:ascii="Symbol" w:hAnsi="Symbol" w:cs="Arial"/>
                <w:color w:val="000000"/>
              </w:rPr>
            </w:pPr>
            <w:r w:rsidRPr="00A15BDF">
              <w:tab/>
              <w:t>Разработка и реализация мер реагирования в случае эрозии вырытых карьеров (заполнение грунтом и т.д.).</w:t>
            </w:r>
          </w:p>
        </w:tc>
        <w:tc>
          <w:tcPr>
            <w:tcW w:w="1137" w:type="dxa"/>
          </w:tcPr>
          <w:p w14:paraId="59017982" w14:textId="77777777" w:rsidR="00A15BDF" w:rsidRPr="00A15BDF" w:rsidRDefault="00A15BDF" w:rsidP="00A15BDF">
            <w:pPr>
              <w:keepLines/>
              <w:spacing w:before="80" w:after="80" w:line="240" w:lineRule="exact"/>
              <w:rPr>
                <w:bCs/>
                <w:snapToGrid w:val="0"/>
              </w:rPr>
            </w:pPr>
            <w:r w:rsidRPr="00A15BDF">
              <w:t>Низкое, если на местах принимаются профилактические меры</w:t>
            </w:r>
          </w:p>
        </w:tc>
      </w:tr>
      <w:tr w:rsidR="00A15BDF" w:rsidRPr="00A15BDF" w14:paraId="11C45DE8" w14:textId="77777777" w:rsidTr="004A246D">
        <w:tc>
          <w:tcPr>
            <w:tcW w:w="1403" w:type="dxa"/>
          </w:tcPr>
          <w:p w14:paraId="05BD73C0" w14:textId="77777777" w:rsidR="00A15BDF" w:rsidRPr="00A15BDF" w:rsidRDefault="00A15BDF" w:rsidP="00A15BDF">
            <w:pPr>
              <w:keepLines/>
              <w:spacing w:before="80" w:after="80" w:line="240" w:lineRule="exact"/>
              <w:rPr>
                <w:bCs/>
                <w:snapToGrid w:val="0"/>
              </w:rPr>
            </w:pPr>
            <w:r w:rsidRPr="00A15BDF">
              <w:t>Загрязнение почвы</w:t>
            </w:r>
          </w:p>
        </w:tc>
        <w:tc>
          <w:tcPr>
            <w:tcW w:w="1591" w:type="dxa"/>
          </w:tcPr>
          <w:p w14:paraId="500E4DF0" w14:textId="77777777" w:rsidR="00A15BDF" w:rsidRPr="00A15BDF" w:rsidRDefault="00A15BDF" w:rsidP="00A15BDF">
            <w:pPr>
              <w:keepLines/>
              <w:spacing w:before="80" w:after="80" w:line="240" w:lineRule="exact"/>
              <w:rPr>
                <w:bCs/>
                <w:snapToGrid w:val="0"/>
              </w:rPr>
            </w:pPr>
            <w:r w:rsidRPr="00A15BDF">
              <w:t>Почва</w:t>
            </w:r>
          </w:p>
        </w:tc>
        <w:tc>
          <w:tcPr>
            <w:tcW w:w="1260" w:type="dxa"/>
          </w:tcPr>
          <w:p w14:paraId="4FD0CB13" w14:textId="77777777" w:rsidR="00A15BDF" w:rsidRPr="00A15BDF" w:rsidRDefault="00A15BDF" w:rsidP="00A15BDF">
            <w:pPr>
              <w:keepLines/>
              <w:spacing w:before="80" w:after="80" w:line="240" w:lineRule="exact"/>
              <w:rPr>
                <w:bCs/>
                <w:snapToGrid w:val="0"/>
              </w:rPr>
            </w:pPr>
            <w:r w:rsidRPr="00A15BDF">
              <w:t>Строительство и эксплуатация</w:t>
            </w:r>
          </w:p>
        </w:tc>
        <w:tc>
          <w:tcPr>
            <w:tcW w:w="1510" w:type="dxa"/>
          </w:tcPr>
          <w:p w14:paraId="180B7E68" w14:textId="77777777" w:rsidR="00A15BDF" w:rsidRPr="00A15BDF" w:rsidRDefault="00A15BDF" w:rsidP="00A15BDF">
            <w:pPr>
              <w:keepLines/>
              <w:spacing w:before="80" w:after="80" w:line="240" w:lineRule="exact"/>
              <w:rPr>
                <w:rFonts w:cs="Arial"/>
                <w:b/>
                <w:color w:val="000000"/>
              </w:rPr>
            </w:pPr>
            <w:r w:rsidRPr="00A15BDF">
              <w:rPr>
                <w:b/>
              </w:rPr>
              <w:t xml:space="preserve">Умеренное </w:t>
            </w:r>
            <w:r w:rsidRPr="00A15BDF">
              <w:t xml:space="preserve">и </w:t>
            </w:r>
            <w:r w:rsidRPr="00A15BDF">
              <w:rPr>
                <w:b/>
              </w:rPr>
              <w:t>высокое</w:t>
            </w:r>
            <w:r w:rsidRPr="00A15BDF">
              <w:t xml:space="preserve"> при вероятности того, что долгосрочные операции, потенциально сопровождающиеся утечками, будут осуществляться в течение длительного времени.</w:t>
            </w:r>
            <w:r w:rsidRPr="00A15BDF">
              <w:rPr>
                <w:b/>
                <w:color w:val="000000"/>
              </w:rPr>
              <w:t xml:space="preserve"> </w:t>
            </w:r>
          </w:p>
        </w:tc>
        <w:tc>
          <w:tcPr>
            <w:tcW w:w="3236" w:type="dxa"/>
          </w:tcPr>
          <w:p w14:paraId="0BFD21D8" w14:textId="77777777" w:rsidR="00A15BDF" w:rsidRPr="00A15BDF" w:rsidRDefault="00A15BDF" w:rsidP="00A15BDF">
            <w:pPr>
              <w:autoSpaceDE w:val="0"/>
              <w:autoSpaceDN w:val="0"/>
              <w:adjustRightInd w:val="0"/>
              <w:spacing w:before="120" w:after="67" w:line="240" w:lineRule="auto"/>
              <w:ind w:left="357" w:hanging="357"/>
              <w:rPr>
                <w:rFonts w:ascii="Symbol" w:hAnsi="Symbol" w:cs="Arial"/>
                <w:color w:val="000000"/>
              </w:rPr>
            </w:pPr>
            <w:r w:rsidRPr="00A15BDF">
              <w:tab/>
              <w:t>Предотвращение разливов путем установки надлежащих герметичных защитных оболочек в местах хранения, выделения специальных мест для временного хранения отходов и заполнения жидкостей, эффективной гидроизоляции бытовых и смешанных канализационных коллекторов и колодцев;</w:t>
            </w:r>
            <w:r w:rsidRPr="00A15BDF">
              <w:rPr>
                <w:color w:val="000000"/>
              </w:rPr>
              <w:t xml:space="preserve">   </w:t>
            </w:r>
          </w:p>
          <w:p w14:paraId="09080894" w14:textId="77777777" w:rsidR="00A15BDF" w:rsidRPr="00A15BDF" w:rsidRDefault="00A15BDF" w:rsidP="00A15BDF">
            <w:pPr>
              <w:autoSpaceDE w:val="0"/>
              <w:autoSpaceDN w:val="0"/>
              <w:adjustRightInd w:val="0"/>
              <w:spacing w:before="120" w:after="67" w:line="240" w:lineRule="auto"/>
              <w:ind w:left="357" w:hanging="357"/>
              <w:rPr>
                <w:rFonts w:ascii="Symbol" w:hAnsi="Symbol" w:cs="Arial"/>
                <w:color w:val="000000"/>
              </w:rPr>
            </w:pPr>
            <w:r w:rsidRPr="00A15BDF">
              <w:tab/>
              <w:t>Мониторинг визуальных и обонятельных признаков загрязнения почвы с последующим реагированием на разливы для предотвращения их возникновения и очистки почвы;</w:t>
            </w:r>
            <w:r w:rsidRPr="00A15BDF">
              <w:rPr>
                <w:color w:val="000000"/>
              </w:rPr>
              <w:t xml:space="preserve"> </w:t>
            </w:r>
          </w:p>
          <w:p w14:paraId="143DD695" w14:textId="77777777" w:rsidR="00A15BDF" w:rsidRPr="00A15BDF" w:rsidRDefault="00A15BDF" w:rsidP="00A15BDF">
            <w:pPr>
              <w:autoSpaceDE w:val="0"/>
              <w:autoSpaceDN w:val="0"/>
              <w:adjustRightInd w:val="0"/>
              <w:spacing w:after="67" w:line="240" w:lineRule="auto"/>
              <w:ind w:left="357" w:hanging="357"/>
              <w:rPr>
                <w:rFonts w:ascii="Symbol" w:hAnsi="Symbol" w:cs="Arial"/>
                <w:color w:val="000000"/>
              </w:rPr>
            </w:pPr>
            <w:r w:rsidRPr="00A15BDF">
              <w:tab/>
              <w:t>Осведомленность сотрудников о надлежащем способе работы с точки зрения предотвращения загрязнения почвы.</w:t>
            </w:r>
          </w:p>
        </w:tc>
        <w:tc>
          <w:tcPr>
            <w:tcW w:w="1137" w:type="dxa"/>
          </w:tcPr>
          <w:p w14:paraId="235DCA2D" w14:textId="77777777" w:rsidR="00A15BDF" w:rsidRPr="00A15BDF" w:rsidRDefault="00A15BDF" w:rsidP="00A15BDF">
            <w:pPr>
              <w:keepLines/>
              <w:spacing w:before="80" w:after="80" w:line="240" w:lineRule="exact"/>
              <w:rPr>
                <w:bCs/>
                <w:snapToGrid w:val="0"/>
              </w:rPr>
            </w:pPr>
            <w:r w:rsidRPr="00A15BDF">
              <w:t>Низкое, если на стадии строительства проводятся профилактические мероприятия;</w:t>
            </w:r>
          </w:p>
          <w:p w14:paraId="6021F517" w14:textId="77777777" w:rsidR="00A15BDF" w:rsidRPr="00A15BDF" w:rsidRDefault="00A15BDF" w:rsidP="00A15BDF">
            <w:pPr>
              <w:keepLines/>
              <w:spacing w:before="80" w:after="80" w:line="240" w:lineRule="exact"/>
              <w:rPr>
                <w:bCs/>
                <w:snapToGrid w:val="0"/>
              </w:rPr>
            </w:pPr>
            <w:r w:rsidRPr="00A15BDF">
              <w:rPr>
                <w:b/>
              </w:rPr>
              <w:t>Умеренное</w:t>
            </w:r>
            <w:r w:rsidRPr="00A15BDF">
              <w:t xml:space="preserve"> при длительной работе с опасными материалами</w:t>
            </w:r>
          </w:p>
        </w:tc>
      </w:tr>
    </w:tbl>
    <w:p w14:paraId="35534BFF" w14:textId="77777777" w:rsidR="00A15BDF" w:rsidRPr="00A15BDF" w:rsidRDefault="00A15BDF" w:rsidP="00A15BDF"/>
    <w:p w14:paraId="579750C0" w14:textId="77777777" w:rsidR="00A15BDF" w:rsidRPr="00A15BDF" w:rsidRDefault="00A15BDF" w:rsidP="00A15BDF">
      <w:pPr>
        <w:spacing w:before="170" w:after="100" w:line="170" w:lineRule="atLeast"/>
        <w:jc w:val="left"/>
        <w:rPr>
          <w:b/>
          <w:bCs/>
          <w:sz w:val="16"/>
          <w:szCs w:val="20"/>
        </w:rPr>
      </w:pPr>
      <w:bookmarkStart w:id="544" w:name="_Toc24627887"/>
      <w:r w:rsidRPr="00A15BDF">
        <w:rPr>
          <w:rFonts w:eastAsia="Calibri"/>
          <w:b/>
          <w:sz w:val="16"/>
          <w:szCs w:val="22"/>
        </w:rPr>
        <w:t xml:space="preserve">Таблица </w:t>
      </w:r>
      <w:r w:rsidRPr="00A15BDF">
        <w:rPr>
          <w:b/>
          <w:bCs/>
          <w:sz w:val="16"/>
          <w:szCs w:val="20"/>
        </w:rPr>
        <w:fldChar w:fldCharType="begin"/>
      </w:r>
      <w:r w:rsidRPr="00A15BDF">
        <w:rPr>
          <w:b/>
          <w:bCs/>
          <w:sz w:val="16"/>
          <w:szCs w:val="20"/>
        </w:rPr>
        <w:instrText xml:space="preserve"> STYLEREF 2 \s </w:instrText>
      </w:r>
      <w:r w:rsidRPr="00A15BDF">
        <w:rPr>
          <w:b/>
          <w:bCs/>
          <w:sz w:val="16"/>
          <w:szCs w:val="20"/>
        </w:rPr>
        <w:fldChar w:fldCharType="separate"/>
      </w:r>
      <w:r w:rsidRPr="00A15BDF">
        <w:rPr>
          <w:b/>
          <w:bCs/>
          <w:noProof/>
          <w:sz w:val="16"/>
          <w:szCs w:val="20"/>
        </w:rPr>
        <w:t>6.4</w:t>
      </w:r>
      <w:r w:rsidRPr="00A15BDF">
        <w:rPr>
          <w:b/>
          <w:bCs/>
          <w:sz w:val="16"/>
          <w:szCs w:val="20"/>
        </w:rPr>
        <w:fldChar w:fldCharType="end"/>
      </w:r>
      <w:r w:rsidRPr="00A15BDF">
        <w:rPr>
          <w:rFonts w:eastAsia="Calibri"/>
          <w:b/>
          <w:sz w:val="16"/>
          <w:szCs w:val="22"/>
        </w:rPr>
        <w:t>.</w:t>
      </w:r>
      <w:r w:rsidRPr="00A15BDF">
        <w:rPr>
          <w:b/>
          <w:bCs/>
          <w:sz w:val="16"/>
          <w:szCs w:val="20"/>
        </w:rPr>
        <w:fldChar w:fldCharType="begin"/>
      </w:r>
      <w:r w:rsidRPr="00A15BDF">
        <w:rPr>
          <w:b/>
          <w:bCs/>
          <w:sz w:val="16"/>
          <w:szCs w:val="20"/>
        </w:rPr>
        <w:instrText xml:space="preserve"> SEQ Table \* ARABIC \s 2 </w:instrText>
      </w:r>
      <w:r w:rsidRPr="00A15BDF">
        <w:rPr>
          <w:b/>
          <w:bCs/>
          <w:sz w:val="16"/>
          <w:szCs w:val="20"/>
        </w:rPr>
        <w:fldChar w:fldCharType="separate"/>
      </w:r>
      <w:r w:rsidRPr="00A15BDF">
        <w:rPr>
          <w:b/>
          <w:bCs/>
          <w:noProof/>
          <w:sz w:val="16"/>
          <w:szCs w:val="20"/>
        </w:rPr>
        <w:t>4</w:t>
      </w:r>
      <w:r w:rsidRPr="00A15BDF">
        <w:rPr>
          <w:b/>
          <w:bCs/>
          <w:sz w:val="16"/>
          <w:szCs w:val="20"/>
        </w:rPr>
        <w:fldChar w:fldCharType="end"/>
      </w:r>
      <w:r w:rsidRPr="00A15BDF">
        <w:rPr>
          <w:rFonts w:eastAsia="Calibri"/>
          <w:b/>
          <w:sz w:val="16"/>
          <w:szCs w:val="22"/>
        </w:rPr>
        <w:t>: Краткое изложение требований к мониторингу воздействий (геология и почва)</w:t>
      </w:r>
      <w:bookmarkEnd w:id="544"/>
    </w:p>
    <w:tbl>
      <w:tblPr>
        <w:tblStyle w:val="11d"/>
        <w:tblW w:w="5000" w:type="pct"/>
        <w:tblLook w:val="04A0" w:firstRow="1" w:lastRow="0" w:firstColumn="1" w:lastColumn="0" w:noHBand="0" w:noVBand="1"/>
      </w:tblPr>
      <w:tblGrid>
        <w:gridCol w:w="1451"/>
        <w:gridCol w:w="1638"/>
        <w:gridCol w:w="2370"/>
        <w:gridCol w:w="1843"/>
        <w:gridCol w:w="2835"/>
      </w:tblGrid>
      <w:tr w:rsidR="00A15BDF" w:rsidRPr="00A15BDF" w14:paraId="58EFADC9" w14:textId="77777777" w:rsidTr="004A246D">
        <w:tc>
          <w:tcPr>
            <w:tcW w:w="779" w:type="pct"/>
            <w:shd w:val="clear" w:color="auto" w:fill="A8D08D" w:themeFill="accent6" w:themeFillTint="99"/>
            <w:vAlign w:val="center"/>
          </w:tcPr>
          <w:p w14:paraId="6301AACB" w14:textId="77777777" w:rsidR="00A15BDF" w:rsidRPr="00A15BDF" w:rsidRDefault="00A15BDF" w:rsidP="00A15BDF">
            <w:pPr>
              <w:jc w:val="left"/>
              <w:rPr>
                <w:b/>
              </w:rPr>
            </w:pPr>
            <w:r w:rsidRPr="00A15BDF">
              <w:rPr>
                <w:b/>
              </w:rPr>
              <w:t>Аспект</w:t>
            </w:r>
          </w:p>
        </w:tc>
        <w:tc>
          <w:tcPr>
            <w:tcW w:w="884" w:type="pct"/>
            <w:shd w:val="clear" w:color="auto" w:fill="A8D08D" w:themeFill="accent6" w:themeFillTint="99"/>
            <w:vAlign w:val="center"/>
          </w:tcPr>
          <w:p w14:paraId="52020DCE" w14:textId="77777777" w:rsidR="00A15BDF" w:rsidRPr="00A15BDF" w:rsidRDefault="00A15BDF" w:rsidP="00A15BDF">
            <w:pPr>
              <w:jc w:val="left"/>
              <w:rPr>
                <w:b/>
              </w:rPr>
            </w:pPr>
            <w:r w:rsidRPr="00A15BDF">
              <w:rPr>
                <w:b/>
              </w:rPr>
              <w:t>Этап</w:t>
            </w:r>
          </w:p>
        </w:tc>
        <w:tc>
          <w:tcPr>
            <w:tcW w:w="700" w:type="pct"/>
            <w:shd w:val="clear" w:color="auto" w:fill="A8D08D" w:themeFill="accent6" w:themeFillTint="99"/>
            <w:vAlign w:val="center"/>
          </w:tcPr>
          <w:p w14:paraId="33D86C6E" w14:textId="77777777" w:rsidR="00A15BDF" w:rsidRPr="00A15BDF" w:rsidRDefault="00A15BDF" w:rsidP="00A15BDF">
            <w:pPr>
              <w:jc w:val="left"/>
              <w:rPr>
                <w:b/>
              </w:rPr>
            </w:pPr>
            <w:r w:rsidRPr="00A15BDF">
              <w:rPr>
                <w:b/>
              </w:rPr>
              <w:t>Месторасположение</w:t>
            </w:r>
          </w:p>
        </w:tc>
        <w:tc>
          <w:tcPr>
            <w:tcW w:w="839" w:type="pct"/>
            <w:shd w:val="clear" w:color="auto" w:fill="A8D08D" w:themeFill="accent6" w:themeFillTint="99"/>
            <w:vAlign w:val="center"/>
          </w:tcPr>
          <w:p w14:paraId="10C49493" w14:textId="77777777" w:rsidR="00A15BDF" w:rsidRPr="00A15BDF" w:rsidRDefault="00A15BDF" w:rsidP="00A15BDF">
            <w:pPr>
              <w:jc w:val="left"/>
              <w:rPr>
                <w:b/>
              </w:rPr>
            </w:pPr>
            <w:r w:rsidRPr="00A15BDF">
              <w:rPr>
                <w:b/>
              </w:rPr>
              <w:t>Параметр</w:t>
            </w:r>
          </w:p>
        </w:tc>
        <w:tc>
          <w:tcPr>
            <w:tcW w:w="1798" w:type="pct"/>
            <w:shd w:val="clear" w:color="auto" w:fill="A8D08D" w:themeFill="accent6" w:themeFillTint="99"/>
            <w:vAlign w:val="center"/>
          </w:tcPr>
          <w:p w14:paraId="6084925C" w14:textId="77777777" w:rsidR="00A15BDF" w:rsidRPr="00A15BDF" w:rsidRDefault="00A15BDF" w:rsidP="00A15BDF">
            <w:pPr>
              <w:jc w:val="left"/>
              <w:rPr>
                <w:b/>
              </w:rPr>
            </w:pPr>
            <w:r w:rsidRPr="00A15BDF">
              <w:rPr>
                <w:b/>
              </w:rPr>
              <w:t>Периодичность</w:t>
            </w:r>
          </w:p>
        </w:tc>
      </w:tr>
      <w:tr w:rsidR="00A15BDF" w:rsidRPr="00A15BDF" w14:paraId="0915D5E9" w14:textId="77777777" w:rsidTr="004A246D">
        <w:tc>
          <w:tcPr>
            <w:tcW w:w="779" w:type="pct"/>
            <w:vAlign w:val="center"/>
          </w:tcPr>
          <w:p w14:paraId="7DEAD41A" w14:textId="77777777" w:rsidR="00A15BDF" w:rsidRPr="00A15BDF" w:rsidRDefault="00A15BDF" w:rsidP="00A15BDF">
            <w:pPr>
              <w:autoSpaceDE w:val="0"/>
              <w:autoSpaceDN w:val="0"/>
              <w:adjustRightInd w:val="0"/>
              <w:spacing w:before="120"/>
              <w:ind w:left="57"/>
              <w:rPr>
                <w:rFonts w:cs="Arial"/>
                <w:bCs/>
              </w:rPr>
            </w:pPr>
            <w:r w:rsidRPr="00A15BDF">
              <w:t>Загрязнение почвы</w:t>
            </w:r>
          </w:p>
        </w:tc>
        <w:tc>
          <w:tcPr>
            <w:tcW w:w="884" w:type="pct"/>
            <w:vAlign w:val="center"/>
          </w:tcPr>
          <w:p w14:paraId="34D7F2B7" w14:textId="77777777" w:rsidR="00A15BDF" w:rsidRPr="00A15BDF" w:rsidRDefault="00A15BDF" w:rsidP="00A15BDF">
            <w:pPr>
              <w:autoSpaceDE w:val="0"/>
              <w:autoSpaceDN w:val="0"/>
              <w:adjustRightInd w:val="0"/>
              <w:spacing w:before="120"/>
              <w:ind w:left="57"/>
              <w:rPr>
                <w:rFonts w:cs="Arial"/>
                <w:bCs/>
              </w:rPr>
            </w:pPr>
            <w:r w:rsidRPr="00A15BDF">
              <w:t>Строительство и эксплуатация</w:t>
            </w:r>
          </w:p>
        </w:tc>
        <w:tc>
          <w:tcPr>
            <w:tcW w:w="700" w:type="pct"/>
            <w:vAlign w:val="center"/>
          </w:tcPr>
          <w:p w14:paraId="5B872754" w14:textId="77777777" w:rsidR="00A15BDF" w:rsidRPr="00A15BDF" w:rsidRDefault="00A15BDF" w:rsidP="00A15BDF">
            <w:pPr>
              <w:autoSpaceDE w:val="0"/>
              <w:autoSpaceDN w:val="0"/>
              <w:adjustRightInd w:val="0"/>
              <w:spacing w:before="120"/>
              <w:ind w:left="57"/>
              <w:rPr>
                <w:rFonts w:cs="Arial"/>
                <w:bCs/>
              </w:rPr>
            </w:pPr>
            <w:r w:rsidRPr="00A15BDF">
              <w:t>Строительство и эксплуатация объектов, ориентированных на зоны хранения отходов и обращение с опасными материалами</w:t>
            </w:r>
          </w:p>
        </w:tc>
        <w:tc>
          <w:tcPr>
            <w:tcW w:w="839" w:type="pct"/>
            <w:vAlign w:val="center"/>
          </w:tcPr>
          <w:p w14:paraId="6AFC9AFA" w14:textId="77777777" w:rsidR="00A15BDF" w:rsidRPr="00A15BDF" w:rsidRDefault="00A15BDF" w:rsidP="00A15BDF">
            <w:pPr>
              <w:autoSpaceDE w:val="0"/>
              <w:autoSpaceDN w:val="0"/>
              <w:adjustRightInd w:val="0"/>
              <w:spacing w:before="120"/>
              <w:ind w:left="57"/>
              <w:rPr>
                <w:rFonts w:cs="Arial"/>
                <w:bCs/>
              </w:rPr>
            </w:pPr>
            <w:r w:rsidRPr="00A15BDF">
              <w:t>Визуальный контроль обонятельных признаков загрязнения, проверка герметичности, регистрация разливов;</w:t>
            </w:r>
          </w:p>
          <w:p w14:paraId="77D26460" w14:textId="77777777" w:rsidR="00A15BDF" w:rsidRPr="00A15BDF" w:rsidRDefault="00A15BDF" w:rsidP="00A15BDF">
            <w:pPr>
              <w:autoSpaceDE w:val="0"/>
              <w:autoSpaceDN w:val="0"/>
              <w:adjustRightInd w:val="0"/>
              <w:spacing w:before="120"/>
              <w:ind w:left="57"/>
              <w:rPr>
                <w:rFonts w:cs="Arial"/>
                <w:bCs/>
              </w:rPr>
            </w:pPr>
            <w:r w:rsidRPr="00A15BDF">
              <w:t xml:space="preserve">Контроль качества почвы на участках хранения отходов и разлива/аварии.   </w:t>
            </w:r>
          </w:p>
        </w:tc>
        <w:tc>
          <w:tcPr>
            <w:tcW w:w="1798" w:type="pct"/>
            <w:vAlign w:val="center"/>
          </w:tcPr>
          <w:p w14:paraId="5D61A4F1" w14:textId="77777777" w:rsidR="00A15BDF" w:rsidRPr="00A15BDF" w:rsidRDefault="00A15BDF" w:rsidP="00A15BDF">
            <w:pPr>
              <w:autoSpaceDE w:val="0"/>
              <w:autoSpaceDN w:val="0"/>
              <w:adjustRightInd w:val="0"/>
              <w:spacing w:before="120"/>
              <w:ind w:left="57"/>
              <w:rPr>
                <w:rFonts w:cs="Arial"/>
                <w:bCs/>
              </w:rPr>
            </w:pPr>
            <w:r w:rsidRPr="00A15BDF">
              <w:t>Постоянное визуальное наблюдение;</w:t>
            </w:r>
          </w:p>
          <w:p w14:paraId="0601AB50" w14:textId="77777777" w:rsidR="00A15BDF" w:rsidRPr="00A15BDF" w:rsidRDefault="00A15BDF" w:rsidP="00A15BDF">
            <w:pPr>
              <w:autoSpaceDE w:val="0"/>
              <w:autoSpaceDN w:val="0"/>
              <w:adjustRightInd w:val="0"/>
              <w:spacing w:before="120"/>
              <w:ind w:left="57"/>
              <w:rPr>
                <w:rFonts w:cs="Arial"/>
                <w:bCs/>
              </w:rPr>
            </w:pPr>
            <w:r w:rsidRPr="00A15BDF">
              <w:t xml:space="preserve">Отбор проб и анализ по графику и после происшествий и связанные с ними восстановительные меры </w:t>
            </w:r>
          </w:p>
        </w:tc>
      </w:tr>
    </w:tbl>
    <w:p w14:paraId="25BC07D0" w14:textId="77777777" w:rsidR="00A15BDF" w:rsidRPr="00A15BDF" w:rsidRDefault="00A15BDF" w:rsidP="00A15BDF"/>
    <w:p w14:paraId="39848AEF" w14:textId="77777777" w:rsidR="00A15BDF" w:rsidRPr="00A15BDF" w:rsidRDefault="00A15BDF" w:rsidP="00A15BDF">
      <w:pPr>
        <w:keepNext/>
        <w:pBdr>
          <w:top w:val="single" w:sz="6" w:space="1" w:color="70AD47"/>
          <w:left w:val="single" w:sz="6" w:space="4" w:color="70AD47"/>
        </w:pBdr>
        <w:ind w:left="720" w:hanging="720"/>
        <w:outlineLvl w:val="2"/>
        <w:rPr>
          <w:rFonts w:cs="Arial"/>
          <w:b/>
          <w:bCs/>
          <w:i/>
          <w:caps/>
          <w:color w:val="70AD47"/>
          <w:szCs w:val="26"/>
        </w:rPr>
      </w:pPr>
      <w:bookmarkStart w:id="545" w:name="_Toc18473207"/>
      <w:bookmarkStart w:id="546" w:name="_Toc24627026"/>
      <w:bookmarkStart w:id="547" w:name="_Toc24627720"/>
      <w:r w:rsidRPr="00A15BDF">
        <w:rPr>
          <w:rFonts w:eastAsia="Calibri"/>
          <w:b/>
          <w:i/>
          <w:caps/>
          <w:color w:val="70AD47"/>
          <w:szCs w:val="22"/>
        </w:rPr>
        <w:t>6.4.3</w:t>
      </w:r>
      <w:r w:rsidRPr="00A15BDF">
        <w:rPr>
          <w:rFonts w:ascii="Calibri" w:eastAsia="Calibri" w:hAnsi="Calibri"/>
          <w:sz w:val="22"/>
          <w:szCs w:val="22"/>
        </w:rPr>
        <w:tab/>
      </w:r>
      <w:r w:rsidRPr="00A15BDF">
        <w:rPr>
          <w:rFonts w:eastAsia="Calibri"/>
          <w:b/>
          <w:i/>
          <w:caps/>
          <w:color w:val="70AD47"/>
          <w:szCs w:val="22"/>
        </w:rPr>
        <w:t>Гидрология и гидрогеология</w:t>
      </w:r>
      <w:bookmarkEnd w:id="545"/>
      <w:bookmarkEnd w:id="546"/>
      <w:bookmarkEnd w:id="547"/>
    </w:p>
    <w:p w14:paraId="2CD2BA88" w14:textId="77777777" w:rsidR="00A15BDF" w:rsidRPr="00A15BDF" w:rsidRDefault="00A15BDF" w:rsidP="00A15BDF">
      <w:pPr>
        <w:spacing w:before="170" w:after="100" w:line="170" w:lineRule="atLeast"/>
        <w:jc w:val="left"/>
        <w:rPr>
          <w:b/>
          <w:bCs/>
          <w:sz w:val="16"/>
          <w:szCs w:val="20"/>
        </w:rPr>
      </w:pPr>
      <w:bookmarkStart w:id="548" w:name="_Toc24627888"/>
      <w:r w:rsidRPr="00A15BDF">
        <w:rPr>
          <w:rFonts w:eastAsia="Calibri"/>
          <w:b/>
          <w:sz w:val="16"/>
          <w:szCs w:val="22"/>
        </w:rPr>
        <w:t xml:space="preserve">Таблица </w:t>
      </w:r>
      <w:r w:rsidRPr="00A15BDF">
        <w:rPr>
          <w:b/>
          <w:bCs/>
          <w:sz w:val="16"/>
          <w:szCs w:val="20"/>
        </w:rPr>
        <w:fldChar w:fldCharType="begin"/>
      </w:r>
      <w:r w:rsidRPr="00A15BDF">
        <w:rPr>
          <w:b/>
          <w:bCs/>
          <w:sz w:val="16"/>
          <w:szCs w:val="20"/>
        </w:rPr>
        <w:instrText xml:space="preserve"> STYLEREF 2 \s </w:instrText>
      </w:r>
      <w:r w:rsidRPr="00A15BDF">
        <w:rPr>
          <w:b/>
          <w:bCs/>
          <w:sz w:val="16"/>
          <w:szCs w:val="20"/>
        </w:rPr>
        <w:fldChar w:fldCharType="separate"/>
      </w:r>
      <w:r w:rsidRPr="00A15BDF">
        <w:rPr>
          <w:b/>
          <w:bCs/>
          <w:noProof/>
          <w:sz w:val="16"/>
          <w:szCs w:val="20"/>
        </w:rPr>
        <w:t>6.4</w:t>
      </w:r>
      <w:r w:rsidRPr="00A15BDF">
        <w:rPr>
          <w:b/>
          <w:bCs/>
          <w:sz w:val="16"/>
          <w:szCs w:val="20"/>
        </w:rPr>
        <w:fldChar w:fldCharType="end"/>
      </w:r>
      <w:r w:rsidRPr="00A15BDF">
        <w:rPr>
          <w:rFonts w:eastAsia="Calibri"/>
          <w:b/>
          <w:sz w:val="16"/>
          <w:szCs w:val="22"/>
        </w:rPr>
        <w:t>.</w:t>
      </w:r>
      <w:r w:rsidRPr="00A15BDF">
        <w:rPr>
          <w:b/>
          <w:bCs/>
          <w:sz w:val="16"/>
          <w:szCs w:val="20"/>
        </w:rPr>
        <w:fldChar w:fldCharType="begin"/>
      </w:r>
      <w:r w:rsidRPr="00A15BDF">
        <w:rPr>
          <w:b/>
          <w:bCs/>
          <w:sz w:val="16"/>
          <w:szCs w:val="20"/>
        </w:rPr>
        <w:instrText xml:space="preserve"> SEQ Table \* ARABIC \s 2 </w:instrText>
      </w:r>
      <w:r w:rsidRPr="00A15BDF">
        <w:rPr>
          <w:b/>
          <w:bCs/>
          <w:sz w:val="16"/>
          <w:szCs w:val="20"/>
        </w:rPr>
        <w:fldChar w:fldCharType="separate"/>
      </w:r>
      <w:r w:rsidRPr="00A15BDF">
        <w:rPr>
          <w:b/>
          <w:bCs/>
          <w:noProof/>
          <w:sz w:val="16"/>
          <w:szCs w:val="20"/>
        </w:rPr>
        <w:t>5</w:t>
      </w:r>
      <w:r w:rsidRPr="00A15BDF">
        <w:rPr>
          <w:b/>
          <w:bCs/>
          <w:sz w:val="16"/>
          <w:szCs w:val="20"/>
        </w:rPr>
        <w:fldChar w:fldCharType="end"/>
      </w:r>
      <w:r w:rsidRPr="00A15BDF">
        <w:rPr>
          <w:rFonts w:eastAsia="Calibri"/>
          <w:b/>
          <w:sz w:val="16"/>
          <w:szCs w:val="22"/>
        </w:rPr>
        <w:t>: Краткое изложение контроля воздействия на окружающую среду и смягчения его последствий (поверхностные и грунтовые воды)</w:t>
      </w:r>
      <w:bookmarkEnd w:id="548"/>
    </w:p>
    <w:tbl>
      <w:tblPr>
        <w:tblStyle w:val="11d"/>
        <w:tblW w:w="0" w:type="auto"/>
        <w:tblLook w:val="04A0" w:firstRow="1" w:lastRow="0" w:firstColumn="1" w:lastColumn="0" w:noHBand="0" w:noVBand="1"/>
      </w:tblPr>
      <w:tblGrid>
        <w:gridCol w:w="1461"/>
        <w:gridCol w:w="1598"/>
        <w:gridCol w:w="1403"/>
        <w:gridCol w:w="1809"/>
        <w:gridCol w:w="2106"/>
        <w:gridCol w:w="1760"/>
      </w:tblGrid>
      <w:tr w:rsidR="00A15BDF" w:rsidRPr="00A15BDF" w14:paraId="1CD85FDA" w14:textId="77777777" w:rsidTr="004A246D">
        <w:trPr>
          <w:tblHeader/>
        </w:trPr>
        <w:tc>
          <w:tcPr>
            <w:tcW w:w="1403" w:type="dxa"/>
            <w:shd w:val="clear" w:color="auto" w:fill="A8D08D" w:themeFill="accent6" w:themeFillTint="99"/>
            <w:vAlign w:val="center"/>
          </w:tcPr>
          <w:p w14:paraId="2B4AC6BA" w14:textId="77777777" w:rsidR="00A15BDF" w:rsidRPr="00A15BDF" w:rsidRDefault="00A15BDF" w:rsidP="00A15BDF">
            <w:pPr>
              <w:jc w:val="left"/>
              <w:rPr>
                <w:b/>
              </w:rPr>
            </w:pPr>
            <w:r w:rsidRPr="00A15BDF">
              <w:rPr>
                <w:b/>
              </w:rPr>
              <w:t>Воздействие</w:t>
            </w:r>
          </w:p>
        </w:tc>
        <w:tc>
          <w:tcPr>
            <w:tcW w:w="1591" w:type="dxa"/>
            <w:shd w:val="clear" w:color="auto" w:fill="A8D08D" w:themeFill="accent6" w:themeFillTint="99"/>
            <w:vAlign w:val="center"/>
          </w:tcPr>
          <w:p w14:paraId="6EB6A6CF" w14:textId="77777777" w:rsidR="00A15BDF" w:rsidRPr="00A15BDF" w:rsidRDefault="00A15BDF" w:rsidP="00A15BDF">
            <w:pPr>
              <w:jc w:val="left"/>
              <w:rPr>
                <w:b/>
              </w:rPr>
            </w:pPr>
            <w:r w:rsidRPr="00A15BDF">
              <w:rPr>
                <w:b/>
              </w:rPr>
              <w:t>Объект воздействия</w:t>
            </w:r>
          </w:p>
        </w:tc>
        <w:tc>
          <w:tcPr>
            <w:tcW w:w="1260" w:type="dxa"/>
            <w:shd w:val="clear" w:color="auto" w:fill="A8D08D" w:themeFill="accent6" w:themeFillTint="99"/>
            <w:vAlign w:val="center"/>
          </w:tcPr>
          <w:p w14:paraId="702A39D9" w14:textId="77777777" w:rsidR="00A15BDF" w:rsidRPr="00A15BDF" w:rsidRDefault="00A15BDF" w:rsidP="00A15BDF">
            <w:pPr>
              <w:jc w:val="left"/>
              <w:rPr>
                <w:b/>
              </w:rPr>
            </w:pPr>
            <w:r w:rsidRPr="00A15BDF">
              <w:rPr>
                <w:b/>
              </w:rPr>
              <w:t>Этап</w:t>
            </w:r>
          </w:p>
        </w:tc>
        <w:tc>
          <w:tcPr>
            <w:tcW w:w="1510" w:type="dxa"/>
            <w:shd w:val="clear" w:color="auto" w:fill="A8D08D" w:themeFill="accent6" w:themeFillTint="99"/>
            <w:vAlign w:val="center"/>
          </w:tcPr>
          <w:p w14:paraId="1EFA3431" w14:textId="77777777" w:rsidR="00A15BDF" w:rsidRPr="00A15BDF" w:rsidRDefault="00A15BDF" w:rsidP="00A15BDF">
            <w:pPr>
              <w:jc w:val="left"/>
              <w:rPr>
                <w:b/>
              </w:rPr>
            </w:pPr>
            <w:r w:rsidRPr="00A15BDF">
              <w:rPr>
                <w:b/>
              </w:rPr>
              <w:t>Важность первоначального воздействия</w:t>
            </w:r>
          </w:p>
        </w:tc>
        <w:tc>
          <w:tcPr>
            <w:tcW w:w="3236" w:type="dxa"/>
            <w:shd w:val="clear" w:color="auto" w:fill="A8D08D" w:themeFill="accent6" w:themeFillTint="99"/>
            <w:vAlign w:val="center"/>
          </w:tcPr>
          <w:p w14:paraId="7FB1071A" w14:textId="77777777" w:rsidR="00A15BDF" w:rsidRPr="00A15BDF" w:rsidRDefault="00A15BDF" w:rsidP="00A15BDF">
            <w:pPr>
              <w:jc w:val="left"/>
              <w:rPr>
                <w:b/>
              </w:rPr>
            </w:pPr>
            <w:r w:rsidRPr="00A15BDF">
              <w:rPr>
                <w:b/>
              </w:rPr>
              <w:t>Проектирование и меры по снижению воздействия</w:t>
            </w:r>
          </w:p>
        </w:tc>
        <w:tc>
          <w:tcPr>
            <w:tcW w:w="1137" w:type="dxa"/>
            <w:shd w:val="clear" w:color="auto" w:fill="A8D08D" w:themeFill="accent6" w:themeFillTint="99"/>
            <w:vAlign w:val="center"/>
          </w:tcPr>
          <w:p w14:paraId="456A5F57" w14:textId="77777777" w:rsidR="00A15BDF" w:rsidRPr="00A15BDF" w:rsidRDefault="00A15BDF" w:rsidP="00A15BDF">
            <w:pPr>
              <w:jc w:val="left"/>
              <w:rPr>
                <w:b/>
              </w:rPr>
            </w:pPr>
            <w:r w:rsidRPr="00A15BDF">
              <w:rPr>
                <w:b/>
              </w:rPr>
              <w:t>Остаточное воздействие</w:t>
            </w:r>
          </w:p>
        </w:tc>
      </w:tr>
      <w:tr w:rsidR="00A15BDF" w:rsidRPr="00A15BDF" w14:paraId="0038C002" w14:textId="77777777" w:rsidTr="004A246D">
        <w:tc>
          <w:tcPr>
            <w:tcW w:w="10137" w:type="dxa"/>
            <w:gridSpan w:val="6"/>
          </w:tcPr>
          <w:p w14:paraId="33E20078" w14:textId="77777777" w:rsidR="00A15BDF" w:rsidRPr="00A15BDF" w:rsidRDefault="00A15BDF" w:rsidP="00A15BDF">
            <w:r w:rsidRPr="00A15BDF">
              <w:t>Контроль воздействия на поверхностные и грунтовые воды и смягчение его последствий</w:t>
            </w:r>
          </w:p>
        </w:tc>
      </w:tr>
      <w:tr w:rsidR="00A15BDF" w:rsidRPr="00A15BDF" w14:paraId="79D773D7" w14:textId="77777777" w:rsidTr="004A246D">
        <w:tc>
          <w:tcPr>
            <w:tcW w:w="1403" w:type="dxa"/>
          </w:tcPr>
          <w:p w14:paraId="1C2AB9FC" w14:textId="77777777" w:rsidR="00A15BDF" w:rsidRPr="00A15BDF" w:rsidRDefault="00A15BDF" w:rsidP="00A15BDF">
            <w:pPr>
              <w:keepLines/>
              <w:spacing w:before="80" w:after="80" w:line="240" w:lineRule="exact"/>
              <w:rPr>
                <w:bCs/>
                <w:snapToGrid w:val="0"/>
              </w:rPr>
            </w:pPr>
            <w:r w:rsidRPr="00A15BDF">
              <w:t>Загрязнение грунтовых вод</w:t>
            </w:r>
          </w:p>
        </w:tc>
        <w:tc>
          <w:tcPr>
            <w:tcW w:w="1591" w:type="dxa"/>
          </w:tcPr>
          <w:p w14:paraId="2E2DC74D" w14:textId="77777777" w:rsidR="00A15BDF" w:rsidRPr="00A15BDF" w:rsidRDefault="00A15BDF" w:rsidP="00A15BDF">
            <w:pPr>
              <w:keepLines/>
              <w:spacing w:before="80" w:after="80" w:line="240" w:lineRule="exact"/>
              <w:rPr>
                <w:bCs/>
                <w:snapToGrid w:val="0"/>
              </w:rPr>
            </w:pPr>
            <w:r w:rsidRPr="00A15BDF">
              <w:t>Подземные воды (первый региональный мелководный уровень грунтовых вод на уровне примерно 20 мбгл, потенциально подверженных воздействию КуАз и прилегающих объектов)</w:t>
            </w:r>
          </w:p>
        </w:tc>
        <w:tc>
          <w:tcPr>
            <w:tcW w:w="1260" w:type="dxa"/>
          </w:tcPr>
          <w:p w14:paraId="2D43932A" w14:textId="77777777" w:rsidR="00A15BDF" w:rsidRPr="00A15BDF" w:rsidRDefault="00A15BDF" w:rsidP="00A15BDF">
            <w:pPr>
              <w:keepLines/>
              <w:spacing w:before="80" w:after="80" w:line="240" w:lineRule="exact"/>
              <w:rPr>
                <w:bCs/>
                <w:snapToGrid w:val="0"/>
              </w:rPr>
            </w:pPr>
            <w:r w:rsidRPr="00A15BDF">
              <w:t>Строительство и эксплуатация</w:t>
            </w:r>
          </w:p>
        </w:tc>
        <w:tc>
          <w:tcPr>
            <w:tcW w:w="1510" w:type="dxa"/>
          </w:tcPr>
          <w:p w14:paraId="147182F5" w14:textId="77777777" w:rsidR="00A15BDF" w:rsidRPr="00A15BDF" w:rsidRDefault="00A15BDF" w:rsidP="00A15BDF">
            <w:pPr>
              <w:keepLines/>
              <w:spacing w:before="80" w:after="80" w:line="240" w:lineRule="exact"/>
              <w:rPr>
                <w:rFonts w:cs="Arial"/>
                <w:color w:val="000000"/>
              </w:rPr>
            </w:pPr>
            <w:r w:rsidRPr="00A15BDF">
              <w:rPr>
                <w:b/>
              </w:rPr>
              <w:t xml:space="preserve">Умеренное </w:t>
            </w:r>
            <w:r w:rsidRPr="00A15BDF">
              <w:t xml:space="preserve"> на этапе строительства из-за нарушающих почву земляных работ и </w:t>
            </w:r>
            <w:r w:rsidRPr="00A15BDF">
              <w:rPr>
                <w:b/>
              </w:rPr>
              <w:t>низкое</w:t>
            </w:r>
            <w:r w:rsidRPr="00A15BDF">
              <w:t xml:space="preserve"> на этапе эксплуатации при отсутствии планирования подземных работ и при низкой уязвимости грунтовых вод.</w:t>
            </w:r>
          </w:p>
        </w:tc>
        <w:tc>
          <w:tcPr>
            <w:tcW w:w="3236" w:type="dxa"/>
          </w:tcPr>
          <w:p w14:paraId="61B9BC88" w14:textId="77777777" w:rsidR="00A15BDF" w:rsidRPr="00A15BDF" w:rsidRDefault="00A15BDF" w:rsidP="00A15BDF">
            <w:pPr>
              <w:autoSpaceDE w:val="0"/>
              <w:autoSpaceDN w:val="0"/>
              <w:adjustRightInd w:val="0"/>
              <w:spacing w:before="120" w:after="67" w:line="240" w:lineRule="auto"/>
              <w:ind w:left="357" w:hanging="357"/>
              <w:rPr>
                <w:rFonts w:ascii="Symbol" w:hAnsi="Symbol" w:cs="Arial"/>
                <w:color w:val="000000"/>
              </w:rPr>
            </w:pPr>
            <w:r w:rsidRPr="00A15BDF">
              <w:tab/>
              <w:t>Предотвращение и ликвидация разливов при экскаваторных работах и долгосрочном размещении опасных материалов;</w:t>
            </w:r>
            <w:r w:rsidRPr="00A15BDF">
              <w:rPr>
                <w:color w:val="000000"/>
              </w:rPr>
              <w:t xml:space="preserve">   </w:t>
            </w:r>
          </w:p>
          <w:p w14:paraId="2D828AD8" w14:textId="77777777" w:rsidR="00A15BDF" w:rsidRPr="00A15BDF" w:rsidRDefault="00A15BDF" w:rsidP="00A15BDF">
            <w:pPr>
              <w:autoSpaceDE w:val="0"/>
              <w:autoSpaceDN w:val="0"/>
              <w:adjustRightInd w:val="0"/>
              <w:spacing w:before="120" w:after="67" w:line="240" w:lineRule="auto"/>
              <w:ind w:left="357" w:hanging="357"/>
              <w:rPr>
                <w:rFonts w:ascii="Symbol" w:hAnsi="Symbol" w:cs="Arial"/>
                <w:color w:val="000000"/>
              </w:rPr>
            </w:pPr>
            <w:r w:rsidRPr="00A15BDF">
              <w:tab/>
              <w:t>Мониторинг визуальных и обонятельных признаков загрязнения почвы и мониторинг грунтовых вод существующих скважин на территории КуАз в сотрудничестве с КуАз;</w:t>
            </w:r>
          </w:p>
          <w:p w14:paraId="0415475B" w14:textId="77777777" w:rsidR="00A15BDF" w:rsidRPr="00A15BDF" w:rsidRDefault="00A15BDF" w:rsidP="00A15BDF">
            <w:pPr>
              <w:autoSpaceDE w:val="0"/>
              <w:autoSpaceDN w:val="0"/>
              <w:adjustRightInd w:val="0"/>
              <w:spacing w:before="120" w:after="67" w:line="240" w:lineRule="auto"/>
              <w:ind w:left="357" w:hanging="357"/>
              <w:rPr>
                <w:rFonts w:ascii="Symbol" w:hAnsi="Symbol" w:cs="Arial"/>
                <w:color w:val="000000"/>
              </w:rPr>
            </w:pPr>
            <w:r w:rsidRPr="00A15BDF">
              <w:tab/>
              <w:t>В случае обнаружения дополнительных загрязняющих веществ в грунтовых водах во время работ «Волгаферт» провести инвентаризацию (в сотрудничестве с КуАз и сторонними организациями) существующих работ на прилегающей территории с целью выявления источников загрязнения.</w:t>
            </w:r>
          </w:p>
        </w:tc>
        <w:tc>
          <w:tcPr>
            <w:tcW w:w="1137" w:type="dxa"/>
          </w:tcPr>
          <w:p w14:paraId="3F5F1B17" w14:textId="77777777" w:rsidR="00A15BDF" w:rsidRPr="00A15BDF" w:rsidRDefault="00A15BDF" w:rsidP="00A15BDF">
            <w:pPr>
              <w:keepLines/>
              <w:spacing w:before="80" w:after="80" w:line="240" w:lineRule="exact"/>
              <w:rPr>
                <w:bCs/>
                <w:snapToGrid w:val="0"/>
              </w:rPr>
            </w:pPr>
            <w:r w:rsidRPr="00A15BDF">
              <w:t>Низкое, если на стадии строительства проводятся профилактические мероприятия</w:t>
            </w:r>
          </w:p>
          <w:p w14:paraId="3E9F2190" w14:textId="77777777" w:rsidR="00A15BDF" w:rsidRPr="00A15BDF" w:rsidRDefault="00A15BDF" w:rsidP="00A15BDF">
            <w:pPr>
              <w:keepLines/>
              <w:spacing w:before="80" w:after="80" w:line="240" w:lineRule="exact"/>
              <w:rPr>
                <w:bCs/>
                <w:snapToGrid w:val="0"/>
              </w:rPr>
            </w:pPr>
          </w:p>
        </w:tc>
      </w:tr>
      <w:tr w:rsidR="00A15BDF" w:rsidRPr="00A15BDF" w14:paraId="7A7275DD" w14:textId="77777777" w:rsidTr="004A246D">
        <w:tc>
          <w:tcPr>
            <w:tcW w:w="1403" w:type="dxa"/>
          </w:tcPr>
          <w:p w14:paraId="5983F9D6" w14:textId="77777777" w:rsidR="00A15BDF" w:rsidRPr="00A15BDF" w:rsidRDefault="00A15BDF" w:rsidP="00A15BDF">
            <w:pPr>
              <w:keepLines/>
              <w:spacing w:before="80" w:after="80" w:line="240" w:lineRule="exact"/>
              <w:rPr>
                <w:bCs/>
                <w:snapToGrid w:val="0"/>
              </w:rPr>
            </w:pPr>
            <w:r w:rsidRPr="00A15BDF">
              <w:t>Подъем грунтовых вод</w:t>
            </w:r>
          </w:p>
        </w:tc>
        <w:tc>
          <w:tcPr>
            <w:tcW w:w="1591" w:type="dxa"/>
          </w:tcPr>
          <w:p w14:paraId="371474D0" w14:textId="77777777" w:rsidR="00A15BDF" w:rsidRPr="00A15BDF" w:rsidRDefault="00A15BDF" w:rsidP="00A15BDF">
            <w:pPr>
              <w:keepLines/>
              <w:spacing w:before="80" w:after="80" w:line="240" w:lineRule="exact"/>
              <w:rPr>
                <w:bCs/>
                <w:snapToGrid w:val="0"/>
              </w:rPr>
            </w:pPr>
            <w:r w:rsidRPr="00A15BDF">
              <w:t>Процентная доля грунтовых вод и связанное с этим воздействие на фундаменты</w:t>
            </w:r>
          </w:p>
        </w:tc>
        <w:tc>
          <w:tcPr>
            <w:tcW w:w="1260" w:type="dxa"/>
          </w:tcPr>
          <w:p w14:paraId="26D222E2" w14:textId="77777777" w:rsidR="00A15BDF" w:rsidRPr="00A15BDF" w:rsidRDefault="00A15BDF" w:rsidP="00A15BDF">
            <w:pPr>
              <w:keepLines/>
              <w:spacing w:before="80" w:after="80" w:line="240" w:lineRule="exact"/>
              <w:rPr>
                <w:bCs/>
                <w:snapToGrid w:val="0"/>
              </w:rPr>
            </w:pPr>
            <w:r w:rsidRPr="00A15BDF">
              <w:t>Эксплуатация</w:t>
            </w:r>
          </w:p>
        </w:tc>
        <w:tc>
          <w:tcPr>
            <w:tcW w:w="1510" w:type="dxa"/>
          </w:tcPr>
          <w:p w14:paraId="66911157" w14:textId="77777777" w:rsidR="00A15BDF" w:rsidRPr="00A15BDF" w:rsidRDefault="00A15BDF" w:rsidP="00A15BDF">
            <w:pPr>
              <w:keepLines/>
              <w:spacing w:before="80" w:after="80" w:line="240" w:lineRule="exact"/>
              <w:rPr>
                <w:rFonts w:cs="Arial"/>
                <w:color w:val="000000"/>
              </w:rPr>
            </w:pPr>
            <w:r w:rsidRPr="00A15BDF">
              <w:rPr>
                <w:b/>
              </w:rPr>
              <w:t>Умеренное</w:t>
            </w:r>
            <w:r w:rsidRPr="00A15BDF">
              <w:t xml:space="preserve"> за счет потенциальных утечек из грунтовых трубопроводов и блокировки подземного стока сооружаемыми объектами и концентрации фильтрата при укладке тротуаров.</w:t>
            </w:r>
          </w:p>
        </w:tc>
        <w:tc>
          <w:tcPr>
            <w:tcW w:w="3236" w:type="dxa"/>
          </w:tcPr>
          <w:p w14:paraId="66531D41" w14:textId="77777777" w:rsidR="00A15BDF" w:rsidRPr="00A15BDF" w:rsidRDefault="00A15BDF" w:rsidP="00A15BDF">
            <w:pPr>
              <w:autoSpaceDE w:val="0"/>
              <w:autoSpaceDN w:val="0"/>
              <w:adjustRightInd w:val="0"/>
              <w:spacing w:before="120" w:after="67" w:line="240" w:lineRule="auto"/>
              <w:ind w:left="357" w:hanging="357"/>
              <w:rPr>
                <w:rFonts w:ascii="Symbol" w:hAnsi="Symbol" w:cs="Arial"/>
                <w:color w:val="000000"/>
              </w:rPr>
            </w:pPr>
            <w:r w:rsidRPr="00A15BDF">
              <w:tab/>
              <w:t>В рамках проектной документации — оценка внешнего вида и потенциального подъема перфорированных грунтовых вод, а также связанного с этим риска для построенных зданий и сооружений;</w:t>
            </w:r>
          </w:p>
          <w:p w14:paraId="1D9640F9" w14:textId="77777777" w:rsidR="00A15BDF" w:rsidRPr="00A15BDF" w:rsidRDefault="00A15BDF" w:rsidP="00A15BDF">
            <w:pPr>
              <w:autoSpaceDE w:val="0"/>
              <w:autoSpaceDN w:val="0"/>
              <w:adjustRightInd w:val="0"/>
              <w:spacing w:before="120" w:after="67" w:line="240" w:lineRule="auto"/>
              <w:ind w:left="357" w:hanging="357"/>
              <w:rPr>
                <w:rFonts w:ascii="Symbol" w:hAnsi="Symbol" w:cs="Arial"/>
                <w:color w:val="000000"/>
              </w:rPr>
            </w:pPr>
            <w:r w:rsidRPr="00A15BDF">
              <w:tab/>
              <w:t>Обеспечение надлежащей гидроизоляции построенных водопроводов и канализационных люков для минимизации утечек;</w:t>
            </w:r>
          </w:p>
          <w:p w14:paraId="28475BB0" w14:textId="77777777" w:rsidR="00A15BDF" w:rsidRPr="00A15BDF" w:rsidRDefault="00A15BDF" w:rsidP="00A15BDF">
            <w:pPr>
              <w:autoSpaceDE w:val="0"/>
              <w:autoSpaceDN w:val="0"/>
              <w:adjustRightInd w:val="0"/>
              <w:spacing w:before="120" w:after="67" w:line="240" w:lineRule="auto"/>
              <w:ind w:left="357" w:hanging="357"/>
              <w:rPr>
                <w:rFonts w:ascii="Symbol" w:hAnsi="Symbol" w:cs="Arial"/>
                <w:color w:val="000000"/>
              </w:rPr>
            </w:pPr>
            <w:r w:rsidRPr="00A15BDF">
              <w:tab/>
              <w:t>Установка счетчиков воды на всех входных и выходных водопроводах и линиях сточных вод для контроля и управления потенциальными утечками.</w:t>
            </w:r>
          </w:p>
        </w:tc>
        <w:tc>
          <w:tcPr>
            <w:tcW w:w="1137" w:type="dxa"/>
          </w:tcPr>
          <w:p w14:paraId="54953080" w14:textId="77777777" w:rsidR="00A15BDF" w:rsidRPr="00A15BDF" w:rsidRDefault="00A15BDF" w:rsidP="00A15BDF">
            <w:pPr>
              <w:keepLines/>
              <w:spacing w:before="80" w:after="80" w:line="240" w:lineRule="exact"/>
              <w:rPr>
                <w:bCs/>
                <w:snapToGrid w:val="0"/>
              </w:rPr>
            </w:pPr>
            <w:r w:rsidRPr="00A15BDF">
              <w:t>Низкое, если на местах принимаются профилактические меры</w:t>
            </w:r>
          </w:p>
        </w:tc>
      </w:tr>
      <w:tr w:rsidR="00A15BDF" w:rsidRPr="00A15BDF" w14:paraId="6DCEE7C2" w14:textId="77777777" w:rsidTr="004A246D">
        <w:tc>
          <w:tcPr>
            <w:tcW w:w="1403" w:type="dxa"/>
          </w:tcPr>
          <w:p w14:paraId="1420978C" w14:textId="77777777" w:rsidR="00A15BDF" w:rsidRPr="00A15BDF" w:rsidRDefault="00A15BDF" w:rsidP="00A15BDF">
            <w:pPr>
              <w:keepLines/>
              <w:spacing w:before="80" w:after="80" w:line="240" w:lineRule="exact"/>
              <w:rPr>
                <w:bCs/>
                <w:snapToGrid w:val="0"/>
              </w:rPr>
            </w:pPr>
            <w:r w:rsidRPr="00A15BDF">
              <w:t>Воздействие на поверхностные воды</w:t>
            </w:r>
          </w:p>
        </w:tc>
        <w:tc>
          <w:tcPr>
            <w:tcW w:w="1591" w:type="dxa"/>
          </w:tcPr>
          <w:p w14:paraId="41629DDE" w14:textId="77777777" w:rsidR="00A15BDF" w:rsidRPr="00A15BDF" w:rsidRDefault="00A15BDF" w:rsidP="00A15BDF">
            <w:pPr>
              <w:keepLines/>
              <w:spacing w:before="80" w:after="80" w:line="240" w:lineRule="exact"/>
              <w:rPr>
                <w:bCs/>
                <w:snapToGrid w:val="0"/>
              </w:rPr>
            </w:pPr>
            <w:r w:rsidRPr="00A15BDF">
              <w:t>Река Волга</w:t>
            </w:r>
          </w:p>
        </w:tc>
        <w:tc>
          <w:tcPr>
            <w:tcW w:w="1260" w:type="dxa"/>
          </w:tcPr>
          <w:p w14:paraId="7F4F167A" w14:textId="77777777" w:rsidR="00A15BDF" w:rsidRPr="00A15BDF" w:rsidRDefault="00A15BDF" w:rsidP="00A15BDF">
            <w:pPr>
              <w:keepLines/>
              <w:spacing w:before="80" w:after="80" w:line="240" w:lineRule="exact"/>
              <w:rPr>
                <w:bCs/>
                <w:snapToGrid w:val="0"/>
              </w:rPr>
            </w:pPr>
            <w:r w:rsidRPr="00A15BDF">
              <w:t>Строительство</w:t>
            </w:r>
          </w:p>
        </w:tc>
        <w:tc>
          <w:tcPr>
            <w:tcW w:w="1510" w:type="dxa"/>
          </w:tcPr>
          <w:p w14:paraId="181E3571" w14:textId="77777777" w:rsidR="00A15BDF" w:rsidRPr="00A15BDF" w:rsidRDefault="00A15BDF" w:rsidP="00A15BDF">
            <w:pPr>
              <w:keepLines/>
              <w:spacing w:before="80" w:after="80" w:line="240" w:lineRule="exact"/>
              <w:rPr>
                <w:rFonts w:cs="Arial"/>
                <w:color w:val="000000"/>
              </w:rPr>
            </w:pPr>
            <w:r w:rsidRPr="00A15BDF">
              <w:rPr>
                <w:b/>
              </w:rPr>
              <w:t>Высокое</w:t>
            </w:r>
            <w:r w:rsidRPr="00A15BDF">
              <w:t xml:space="preserve"> на территории порта во время погрузочно-разгрузочных работ с доставленными материалами из-за возможных разливов и прямого загрязнения сточных вод отходами.</w:t>
            </w:r>
          </w:p>
        </w:tc>
        <w:tc>
          <w:tcPr>
            <w:tcW w:w="3236" w:type="dxa"/>
          </w:tcPr>
          <w:p w14:paraId="59F4F1E9" w14:textId="77777777" w:rsidR="00A15BDF" w:rsidRPr="00A15BDF" w:rsidRDefault="00A15BDF" w:rsidP="00A15BDF">
            <w:pPr>
              <w:autoSpaceDE w:val="0"/>
              <w:autoSpaceDN w:val="0"/>
              <w:adjustRightInd w:val="0"/>
              <w:spacing w:before="120" w:after="67" w:line="240" w:lineRule="auto"/>
              <w:ind w:left="357" w:hanging="357"/>
              <w:rPr>
                <w:rFonts w:ascii="Symbol" w:hAnsi="Symbol" w:cs="Arial"/>
                <w:color w:val="000000"/>
              </w:rPr>
            </w:pPr>
            <w:r w:rsidRPr="00A15BDF">
              <w:tab/>
              <w:t>Инструктирование и подготовка персонала, занятого погрузочно-разгрузочными работами на судах, с особым акцентом на водосбережение реки Волги;</w:t>
            </w:r>
          </w:p>
          <w:p w14:paraId="24F16AE3" w14:textId="77777777" w:rsidR="00A15BDF" w:rsidRPr="00A15BDF" w:rsidRDefault="00A15BDF" w:rsidP="00A15BDF">
            <w:pPr>
              <w:autoSpaceDE w:val="0"/>
              <w:autoSpaceDN w:val="0"/>
              <w:adjustRightInd w:val="0"/>
              <w:spacing w:before="120" w:after="67" w:line="240" w:lineRule="auto"/>
              <w:ind w:left="357" w:hanging="357"/>
              <w:rPr>
                <w:rFonts w:ascii="Symbol" w:hAnsi="Symbol" w:cs="Arial"/>
                <w:color w:val="000000"/>
              </w:rPr>
            </w:pPr>
            <w:r w:rsidRPr="00A15BDF">
              <w:tab/>
              <w:t>Разработка и внедрение соответствующих погрузочных процедур, включая погрузку и обустройство мест временного хранения;</w:t>
            </w:r>
          </w:p>
          <w:p w14:paraId="5C9E47E0" w14:textId="77777777" w:rsidR="00A15BDF" w:rsidRPr="00A15BDF" w:rsidRDefault="00A15BDF" w:rsidP="00A15BDF">
            <w:pPr>
              <w:autoSpaceDE w:val="0"/>
              <w:autoSpaceDN w:val="0"/>
              <w:adjustRightInd w:val="0"/>
              <w:spacing w:before="120" w:after="67" w:line="240" w:lineRule="auto"/>
              <w:ind w:left="357" w:hanging="357"/>
              <w:rPr>
                <w:rFonts w:ascii="Symbol" w:hAnsi="Symbol" w:cs="Arial"/>
                <w:color w:val="000000"/>
              </w:rPr>
            </w:pPr>
            <w:r w:rsidRPr="00A15BDF">
              <w:tab/>
              <w:t>Постоянный визуальный контроль состояния вод Волги во время погрузочно-разгрузочных работ и немедленное реагирование в случае загрязнения воды (сбор отходов и разливов).</w:t>
            </w:r>
          </w:p>
        </w:tc>
        <w:tc>
          <w:tcPr>
            <w:tcW w:w="1137" w:type="dxa"/>
          </w:tcPr>
          <w:p w14:paraId="3F384C2B" w14:textId="77777777" w:rsidR="00A15BDF" w:rsidRPr="00A15BDF" w:rsidRDefault="00A15BDF" w:rsidP="00A15BDF">
            <w:pPr>
              <w:keepLines/>
              <w:spacing w:before="80" w:after="80" w:line="240" w:lineRule="exact"/>
              <w:rPr>
                <w:bCs/>
                <w:snapToGrid w:val="0"/>
              </w:rPr>
            </w:pPr>
            <w:r w:rsidRPr="00A15BDF">
              <w:rPr>
                <w:b/>
                <w:snapToGrid w:val="0"/>
              </w:rPr>
              <w:t>Низкое</w:t>
            </w:r>
            <w:r w:rsidRPr="00A15BDF">
              <w:t>, если на местах принимаются профилактические и ответные меры</w:t>
            </w:r>
          </w:p>
        </w:tc>
      </w:tr>
      <w:tr w:rsidR="00A15BDF" w:rsidRPr="00A15BDF" w14:paraId="0C357291" w14:textId="77777777" w:rsidTr="004A246D">
        <w:tc>
          <w:tcPr>
            <w:tcW w:w="1403" w:type="dxa"/>
          </w:tcPr>
          <w:p w14:paraId="359DEB06" w14:textId="77777777" w:rsidR="00A15BDF" w:rsidRPr="00A15BDF" w:rsidRDefault="00A15BDF" w:rsidP="00A15BDF">
            <w:pPr>
              <w:keepLines/>
              <w:spacing w:before="80" w:after="80" w:line="240" w:lineRule="exact"/>
              <w:rPr>
                <w:bCs/>
                <w:snapToGrid w:val="0"/>
              </w:rPr>
            </w:pPr>
            <w:r w:rsidRPr="00A15BDF">
              <w:t>Воздействие на поверхностные воды</w:t>
            </w:r>
          </w:p>
        </w:tc>
        <w:tc>
          <w:tcPr>
            <w:tcW w:w="1591" w:type="dxa"/>
          </w:tcPr>
          <w:p w14:paraId="064E0E17" w14:textId="77777777" w:rsidR="00A15BDF" w:rsidRPr="00A15BDF" w:rsidRDefault="00A15BDF" w:rsidP="00A15BDF">
            <w:pPr>
              <w:keepLines/>
              <w:spacing w:before="80" w:after="80" w:line="240" w:lineRule="exact"/>
              <w:rPr>
                <w:bCs/>
                <w:snapToGrid w:val="0"/>
              </w:rPr>
            </w:pPr>
            <w:r w:rsidRPr="00A15BDF">
              <w:t>Канал в Копань и сама Копань и Волга в конце (сброс ливневых вод), река Волга</w:t>
            </w:r>
          </w:p>
        </w:tc>
        <w:tc>
          <w:tcPr>
            <w:tcW w:w="1260" w:type="dxa"/>
          </w:tcPr>
          <w:p w14:paraId="7B7F31B6" w14:textId="77777777" w:rsidR="00A15BDF" w:rsidRPr="00A15BDF" w:rsidRDefault="00A15BDF" w:rsidP="00A15BDF">
            <w:pPr>
              <w:keepLines/>
              <w:spacing w:before="80" w:after="80" w:line="240" w:lineRule="exact"/>
              <w:rPr>
                <w:bCs/>
                <w:snapToGrid w:val="0"/>
              </w:rPr>
            </w:pPr>
            <w:r w:rsidRPr="00A15BDF">
              <w:t>Строительство и эксплуатация</w:t>
            </w:r>
          </w:p>
        </w:tc>
        <w:tc>
          <w:tcPr>
            <w:tcW w:w="1510" w:type="dxa"/>
          </w:tcPr>
          <w:p w14:paraId="59A31D82" w14:textId="77777777" w:rsidR="00A15BDF" w:rsidRPr="00A15BDF" w:rsidRDefault="00A15BDF" w:rsidP="00A15BDF">
            <w:pPr>
              <w:spacing w:line="300" w:lineRule="auto"/>
              <w:jc w:val="left"/>
              <w:rPr>
                <w:sz w:val="20"/>
                <w:szCs w:val="22"/>
              </w:rPr>
            </w:pPr>
            <w:r w:rsidRPr="00A15BDF">
              <w:rPr>
                <w:b/>
              </w:rPr>
              <w:t>Умеренное</w:t>
            </w:r>
            <w:r w:rsidRPr="00A15BDF">
              <w:t>, так как операции «Волгаферт» будут включены в существующую систему управления сточными водами КуАз, и учитывая, что в следующем году будет запущена новая очистная станция и в течение некоторой части периода строительства ливневые воды с территории Проекта не будут очищаться.</w:t>
            </w:r>
          </w:p>
          <w:p w14:paraId="61AFF0F2" w14:textId="77777777" w:rsidR="00A15BDF" w:rsidRPr="00A15BDF" w:rsidRDefault="00A15BDF" w:rsidP="00A15BDF">
            <w:pPr>
              <w:keepLines/>
              <w:spacing w:before="80" w:after="80" w:line="240" w:lineRule="exact"/>
              <w:rPr>
                <w:rFonts w:cs="Arial"/>
                <w:color w:val="000000"/>
              </w:rPr>
            </w:pPr>
          </w:p>
        </w:tc>
        <w:tc>
          <w:tcPr>
            <w:tcW w:w="3236" w:type="dxa"/>
          </w:tcPr>
          <w:p w14:paraId="35BB6342" w14:textId="77777777" w:rsidR="00A15BDF" w:rsidRPr="00A15BDF" w:rsidRDefault="00A15BDF" w:rsidP="00A15BDF">
            <w:pPr>
              <w:autoSpaceDE w:val="0"/>
              <w:autoSpaceDN w:val="0"/>
              <w:adjustRightInd w:val="0"/>
              <w:spacing w:before="120" w:after="67" w:line="240" w:lineRule="auto"/>
              <w:ind w:left="357" w:hanging="357"/>
              <w:rPr>
                <w:rFonts w:ascii="Symbol" w:hAnsi="Symbol" w:cs="Arial"/>
                <w:color w:val="000000"/>
              </w:rPr>
            </w:pPr>
            <w:r w:rsidRPr="00A15BDF">
              <w:tab/>
              <w:t>Управление качеством сбрасываемых сточных вод в соответствии с проектными требованиями;</w:t>
            </w:r>
          </w:p>
          <w:p w14:paraId="70DBB1AA" w14:textId="77777777" w:rsidR="00A15BDF" w:rsidRPr="00A15BDF" w:rsidRDefault="00A15BDF" w:rsidP="00A15BDF">
            <w:pPr>
              <w:autoSpaceDE w:val="0"/>
              <w:autoSpaceDN w:val="0"/>
              <w:adjustRightInd w:val="0"/>
              <w:spacing w:before="120" w:after="67" w:line="240" w:lineRule="auto"/>
              <w:ind w:left="357" w:hanging="357"/>
              <w:rPr>
                <w:rFonts w:ascii="Symbol" w:hAnsi="Symbol" w:cs="Arial"/>
                <w:color w:val="000000"/>
              </w:rPr>
            </w:pPr>
            <w:r w:rsidRPr="00A15BDF">
              <w:tab/>
              <w:t>В сотрудничестве с КуАз, участие в любых мероприятиях, направленных на улучшение состояния Копани и канала, таких как работы по очистке сточных вод, маркировка берегов Копани соответствующими знаками, препятствующими использованию воды садами, очистка берегов канала вместе с садовыми сообществами, улучшение состояния экосистемы водно-болотных угодий Копань, выявление и предотвращение периодических незарегистрированных сбросов в канал, идущий в Копань.</w:t>
            </w:r>
            <w:r w:rsidRPr="00A15BDF">
              <w:rPr>
                <w:color w:val="000000"/>
              </w:rPr>
              <w:t xml:space="preserve"> </w:t>
            </w:r>
          </w:p>
        </w:tc>
        <w:tc>
          <w:tcPr>
            <w:tcW w:w="1137" w:type="dxa"/>
          </w:tcPr>
          <w:p w14:paraId="373BCD08" w14:textId="77777777" w:rsidR="00A15BDF" w:rsidRPr="00A15BDF" w:rsidRDefault="00A15BDF" w:rsidP="00A15BDF">
            <w:pPr>
              <w:keepLines/>
              <w:spacing w:before="80" w:after="80" w:line="240" w:lineRule="exact"/>
              <w:rPr>
                <w:b/>
                <w:bCs/>
                <w:snapToGrid w:val="0"/>
              </w:rPr>
            </w:pPr>
            <w:r w:rsidRPr="00A15BDF">
              <w:rPr>
                <w:b/>
                <w:snapToGrid w:val="0"/>
              </w:rPr>
              <w:t>Низкое</w:t>
            </w:r>
          </w:p>
        </w:tc>
      </w:tr>
      <w:tr w:rsidR="00A15BDF" w:rsidRPr="00A15BDF" w14:paraId="23B3A197" w14:textId="77777777" w:rsidTr="004A246D">
        <w:tc>
          <w:tcPr>
            <w:tcW w:w="1403" w:type="dxa"/>
          </w:tcPr>
          <w:p w14:paraId="7978E32A" w14:textId="77777777" w:rsidR="00A15BDF" w:rsidRPr="00A15BDF" w:rsidRDefault="00A15BDF" w:rsidP="00A15BDF">
            <w:pPr>
              <w:keepLines/>
              <w:spacing w:before="80" w:after="80" w:line="240" w:lineRule="exact"/>
              <w:rPr>
                <w:bCs/>
                <w:snapToGrid w:val="0"/>
              </w:rPr>
            </w:pPr>
            <w:r w:rsidRPr="00A15BDF">
              <w:t>Воздействие на поверхностные воды</w:t>
            </w:r>
          </w:p>
        </w:tc>
        <w:tc>
          <w:tcPr>
            <w:tcW w:w="1591" w:type="dxa"/>
          </w:tcPr>
          <w:p w14:paraId="2DAFAED5" w14:textId="77777777" w:rsidR="00A15BDF" w:rsidRPr="00A15BDF" w:rsidRDefault="00A15BDF" w:rsidP="00A15BDF">
            <w:pPr>
              <w:keepLines/>
              <w:spacing w:before="80" w:after="80" w:line="240" w:lineRule="exact"/>
              <w:rPr>
                <w:bCs/>
                <w:snapToGrid w:val="0"/>
              </w:rPr>
            </w:pPr>
            <w:r w:rsidRPr="00A15BDF">
              <w:t>Река Волга (сброс технологических и санитарных сточных вод на Тольяттинскую ГЭС СИБУР)</w:t>
            </w:r>
          </w:p>
        </w:tc>
        <w:tc>
          <w:tcPr>
            <w:tcW w:w="1260" w:type="dxa"/>
          </w:tcPr>
          <w:p w14:paraId="47D2DC7F" w14:textId="77777777" w:rsidR="00A15BDF" w:rsidRPr="00A15BDF" w:rsidRDefault="00A15BDF" w:rsidP="00A15BDF">
            <w:pPr>
              <w:keepLines/>
              <w:spacing w:before="80" w:after="80" w:line="240" w:lineRule="exact"/>
              <w:rPr>
                <w:bCs/>
                <w:snapToGrid w:val="0"/>
              </w:rPr>
            </w:pPr>
            <w:r w:rsidRPr="00A15BDF">
              <w:t>Строительство и эксплуатация</w:t>
            </w:r>
          </w:p>
        </w:tc>
        <w:tc>
          <w:tcPr>
            <w:tcW w:w="1510" w:type="dxa"/>
          </w:tcPr>
          <w:p w14:paraId="7F61DA09" w14:textId="77777777" w:rsidR="00A15BDF" w:rsidRPr="00A15BDF" w:rsidRDefault="00A15BDF" w:rsidP="00A15BDF">
            <w:pPr>
              <w:keepLines/>
              <w:spacing w:before="80" w:after="80" w:line="240" w:lineRule="exact"/>
              <w:rPr>
                <w:rFonts w:cs="Arial"/>
                <w:b/>
                <w:color w:val="000000"/>
              </w:rPr>
            </w:pPr>
            <w:r w:rsidRPr="00A15BDF">
              <w:rPr>
                <w:b/>
              </w:rPr>
              <w:t>Низкое</w:t>
            </w:r>
            <w:r w:rsidRPr="00A15BDF">
              <w:t xml:space="preserve"> и </w:t>
            </w:r>
            <w:r w:rsidRPr="00A15BDF">
              <w:rPr>
                <w:b/>
              </w:rPr>
              <w:t>умеренное</w:t>
            </w:r>
            <w:r w:rsidRPr="00A15BDF">
              <w:t>, поскольку деятельность «Волгаферта» будет охвачена соглашением между КуАз и ООО «СИБУР-Тольятти»</w:t>
            </w:r>
            <w:r w:rsidRPr="00A15BDF">
              <w:rPr>
                <w:color w:val="000000"/>
              </w:rPr>
              <w:t xml:space="preserve"> </w:t>
            </w:r>
          </w:p>
        </w:tc>
        <w:tc>
          <w:tcPr>
            <w:tcW w:w="3236" w:type="dxa"/>
          </w:tcPr>
          <w:p w14:paraId="67F68CAB" w14:textId="77777777" w:rsidR="00A15BDF" w:rsidRPr="00A15BDF" w:rsidRDefault="00A15BDF" w:rsidP="00A15BDF">
            <w:pPr>
              <w:autoSpaceDE w:val="0"/>
              <w:autoSpaceDN w:val="0"/>
              <w:adjustRightInd w:val="0"/>
              <w:spacing w:before="120" w:after="67" w:line="240" w:lineRule="auto"/>
              <w:ind w:left="357" w:hanging="357"/>
              <w:rPr>
                <w:rFonts w:ascii="Symbol" w:hAnsi="Symbol" w:cs="Arial"/>
                <w:color w:val="000000"/>
              </w:rPr>
            </w:pPr>
            <w:r w:rsidRPr="00A15BDF">
              <w:tab/>
              <w:t>Управление качеством сбрасываемых сточных вод в соответствии с проектными требованиями;</w:t>
            </w:r>
            <w:r w:rsidRPr="00A15BDF">
              <w:rPr>
                <w:color w:val="000000"/>
              </w:rPr>
              <w:t xml:space="preserve"> </w:t>
            </w:r>
          </w:p>
          <w:p w14:paraId="787F70A2" w14:textId="77777777" w:rsidR="00A15BDF" w:rsidRPr="00A15BDF" w:rsidRDefault="00A15BDF" w:rsidP="00A15BDF">
            <w:pPr>
              <w:autoSpaceDE w:val="0"/>
              <w:autoSpaceDN w:val="0"/>
              <w:adjustRightInd w:val="0"/>
              <w:spacing w:before="120" w:after="67" w:line="240" w:lineRule="auto"/>
              <w:ind w:left="357" w:hanging="357"/>
              <w:rPr>
                <w:rFonts w:ascii="Symbol" w:hAnsi="Symbol" w:cs="Arial"/>
                <w:color w:val="000000"/>
              </w:rPr>
            </w:pPr>
            <w:r w:rsidRPr="00A15BDF">
              <w:tab/>
              <w:t>Согласование с КуАз всех деталей относительно условий сброса, включая объем и график сброса сточных вод и требования к мониторингу;</w:t>
            </w:r>
          </w:p>
          <w:p w14:paraId="4C10E200" w14:textId="77777777" w:rsidR="00A15BDF" w:rsidRPr="00A15BDF" w:rsidRDefault="00A15BDF" w:rsidP="00A15BDF">
            <w:pPr>
              <w:autoSpaceDE w:val="0"/>
              <w:autoSpaceDN w:val="0"/>
              <w:adjustRightInd w:val="0"/>
              <w:spacing w:before="120" w:after="67" w:line="240" w:lineRule="auto"/>
              <w:ind w:left="357" w:hanging="357"/>
              <w:rPr>
                <w:rFonts w:ascii="Symbol" w:hAnsi="Symbol" w:cs="Arial"/>
                <w:color w:val="000000"/>
              </w:rPr>
            </w:pPr>
            <w:r w:rsidRPr="00A15BDF">
              <w:tab/>
              <w:t>Установка счетчиков сточных вод в местах выхода для получения достоверных данных о количестве сбрасываемых сточных вод и о контроле утечек.</w:t>
            </w:r>
          </w:p>
        </w:tc>
        <w:tc>
          <w:tcPr>
            <w:tcW w:w="1137" w:type="dxa"/>
          </w:tcPr>
          <w:p w14:paraId="3EBAEA19" w14:textId="77777777" w:rsidR="00A15BDF" w:rsidRPr="00A15BDF" w:rsidRDefault="00A15BDF" w:rsidP="00A15BDF">
            <w:pPr>
              <w:keepLines/>
              <w:spacing w:before="80" w:after="80" w:line="240" w:lineRule="exact"/>
              <w:rPr>
                <w:b/>
                <w:bCs/>
                <w:snapToGrid w:val="0"/>
              </w:rPr>
            </w:pPr>
            <w:r w:rsidRPr="00A15BDF">
              <w:rPr>
                <w:b/>
                <w:snapToGrid w:val="0"/>
              </w:rPr>
              <w:t>Низкое</w:t>
            </w:r>
          </w:p>
        </w:tc>
      </w:tr>
      <w:tr w:rsidR="00A15BDF" w:rsidRPr="00A15BDF" w14:paraId="123A2521" w14:textId="77777777" w:rsidTr="004A246D">
        <w:tc>
          <w:tcPr>
            <w:tcW w:w="1403" w:type="dxa"/>
          </w:tcPr>
          <w:p w14:paraId="3D4AF5E6" w14:textId="77777777" w:rsidR="00A15BDF" w:rsidRPr="00A15BDF" w:rsidRDefault="00A15BDF" w:rsidP="00A15BDF">
            <w:pPr>
              <w:keepLines/>
              <w:spacing w:before="80" w:after="80" w:line="240" w:lineRule="exact"/>
              <w:rPr>
                <w:bCs/>
                <w:snapToGrid w:val="0"/>
              </w:rPr>
            </w:pPr>
            <w:r w:rsidRPr="00A15BDF">
              <w:t>Воздействие на поверхностные воды</w:t>
            </w:r>
          </w:p>
        </w:tc>
        <w:tc>
          <w:tcPr>
            <w:tcW w:w="1591" w:type="dxa"/>
          </w:tcPr>
          <w:p w14:paraId="7FC83C70" w14:textId="77777777" w:rsidR="00A15BDF" w:rsidRPr="00A15BDF" w:rsidRDefault="00A15BDF" w:rsidP="00A15BDF">
            <w:pPr>
              <w:keepLines/>
              <w:spacing w:before="80" w:after="80" w:line="240" w:lineRule="exact"/>
              <w:rPr>
                <w:bCs/>
                <w:snapToGrid w:val="0"/>
              </w:rPr>
            </w:pPr>
            <w:r w:rsidRPr="00A15BDF">
              <w:t xml:space="preserve">Река Волга (сброс санитарных сточных вод с жилого комплекса «Зелёный берег», где будет расположен строительный поселок) </w:t>
            </w:r>
          </w:p>
        </w:tc>
        <w:tc>
          <w:tcPr>
            <w:tcW w:w="1260" w:type="dxa"/>
          </w:tcPr>
          <w:p w14:paraId="3FC38442" w14:textId="77777777" w:rsidR="00A15BDF" w:rsidRPr="00A15BDF" w:rsidRDefault="00A15BDF" w:rsidP="00A15BDF">
            <w:pPr>
              <w:keepLines/>
              <w:spacing w:before="80" w:after="80" w:line="240" w:lineRule="exact"/>
              <w:rPr>
                <w:bCs/>
                <w:snapToGrid w:val="0"/>
              </w:rPr>
            </w:pPr>
            <w:r w:rsidRPr="00A15BDF">
              <w:t>Строительство</w:t>
            </w:r>
          </w:p>
        </w:tc>
        <w:tc>
          <w:tcPr>
            <w:tcW w:w="1510" w:type="dxa"/>
          </w:tcPr>
          <w:p w14:paraId="4AB59D49" w14:textId="77777777" w:rsidR="00A15BDF" w:rsidRPr="00A15BDF" w:rsidRDefault="00A15BDF" w:rsidP="00A15BDF">
            <w:pPr>
              <w:keepLines/>
              <w:spacing w:before="80" w:after="80" w:line="240" w:lineRule="exact"/>
              <w:rPr>
                <w:rFonts w:cs="Arial"/>
                <w:b/>
                <w:color w:val="000000"/>
              </w:rPr>
            </w:pPr>
            <w:r w:rsidRPr="00A15BDF">
              <w:rPr>
                <w:b/>
              </w:rPr>
              <w:t>Низкое</w:t>
            </w:r>
            <w:r w:rsidRPr="00A15BDF">
              <w:t>, так как строители «Волгаферта» во время пребывания на курорте «Зелёный берег» будут добавлять дополнительную санитарную воду в существующую канализацию.</w:t>
            </w:r>
            <w:r w:rsidRPr="00A15BDF">
              <w:rPr>
                <w:color w:val="000000"/>
              </w:rPr>
              <w:t xml:space="preserve"> </w:t>
            </w:r>
          </w:p>
        </w:tc>
        <w:tc>
          <w:tcPr>
            <w:tcW w:w="3236" w:type="dxa"/>
          </w:tcPr>
          <w:p w14:paraId="345FD409" w14:textId="77777777" w:rsidR="00A15BDF" w:rsidRPr="00A15BDF" w:rsidRDefault="00A15BDF" w:rsidP="00A15BDF">
            <w:pPr>
              <w:autoSpaceDE w:val="0"/>
              <w:autoSpaceDN w:val="0"/>
              <w:adjustRightInd w:val="0"/>
              <w:spacing w:before="120" w:after="67" w:line="240" w:lineRule="auto"/>
              <w:ind w:left="357" w:hanging="357"/>
              <w:rPr>
                <w:rFonts w:ascii="Symbol" w:hAnsi="Symbol" w:cs="Arial"/>
                <w:color w:val="000000"/>
              </w:rPr>
            </w:pPr>
            <w:r w:rsidRPr="00A15BDF">
              <w:tab/>
              <w:t>Обучение вовлеченного персонала, направленное на устойчивое водопользование и экологически безопасное управление сточными водами.</w:t>
            </w:r>
          </w:p>
        </w:tc>
        <w:tc>
          <w:tcPr>
            <w:tcW w:w="1137" w:type="dxa"/>
          </w:tcPr>
          <w:p w14:paraId="5B5620EE" w14:textId="77777777" w:rsidR="00A15BDF" w:rsidRPr="00A15BDF" w:rsidRDefault="00A15BDF" w:rsidP="00A15BDF">
            <w:pPr>
              <w:keepLines/>
              <w:spacing w:before="80" w:after="80" w:line="240" w:lineRule="exact"/>
              <w:rPr>
                <w:b/>
                <w:bCs/>
                <w:snapToGrid w:val="0"/>
              </w:rPr>
            </w:pPr>
            <w:r w:rsidRPr="00A15BDF">
              <w:rPr>
                <w:b/>
                <w:snapToGrid w:val="0"/>
              </w:rPr>
              <w:t xml:space="preserve">Незначительное </w:t>
            </w:r>
          </w:p>
        </w:tc>
      </w:tr>
    </w:tbl>
    <w:p w14:paraId="5BAF0E38" w14:textId="77777777" w:rsidR="00A15BDF" w:rsidRPr="00A15BDF" w:rsidRDefault="00A15BDF" w:rsidP="00A15BDF"/>
    <w:p w14:paraId="65C17320" w14:textId="77777777" w:rsidR="00A15BDF" w:rsidRPr="00A15BDF" w:rsidRDefault="00A15BDF" w:rsidP="00A15BDF">
      <w:pPr>
        <w:spacing w:before="170" w:after="100" w:line="170" w:lineRule="atLeast"/>
        <w:jc w:val="left"/>
        <w:rPr>
          <w:b/>
          <w:bCs/>
          <w:sz w:val="16"/>
          <w:szCs w:val="20"/>
        </w:rPr>
      </w:pPr>
      <w:bookmarkStart w:id="549" w:name="_Toc24627889"/>
      <w:r w:rsidRPr="00A15BDF">
        <w:rPr>
          <w:rFonts w:eastAsia="Calibri"/>
          <w:b/>
          <w:sz w:val="16"/>
          <w:szCs w:val="22"/>
        </w:rPr>
        <w:t xml:space="preserve">Таблица </w:t>
      </w:r>
      <w:r w:rsidRPr="00A15BDF">
        <w:rPr>
          <w:b/>
          <w:bCs/>
          <w:sz w:val="16"/>
          <w:szCs w:val="20"/>
        </w:rPr>
        <w:fldChar w:fldCharType="begin"/>
      </w:r>
      <w:r w:rsidRPr="00A15BDF">
        <w:rPr>
          <w:b/>
          <w:bCs/>
          <w:sz w:val="16"/>
          <w:szCs w:val="20"/>
        </w:rPr>
        <w:instrText xml:space="preserve"> STYLEREF 2 \s </w:instrText>
      </w:r>
      <w:r w:rsidRPr="00A15BDF">
        <w:rPr>
          <w:b/>
          <w:bCs/>
          <w:sz w:val="16"/>
          <w:szCs w:val="20"/>
        </w:rPr>
        <w:fldChar w:fldCharType="separate"/>
      </w:r>
      <w:r w:rsidRPr="00A15BDF">
        <w:rPr>
          <w:b/>
          <w:bCs/>
          <w:noProof/>
          <w:sz w:val="16"/>
          <w:szCs w:val="20"/>
        </w:rPr>
        <w:t>6.4</w:t>
      </w:r>
      <w:r w:rsidRPr="00A15BDF">
        <w:rPr>
          <w:b/>
          <w:bCs/>
          <w:sz w:val="16"/>
          <w:szCs w:val="20"/>
        </w:rPr>
        <w:fldChar w:fldCharType="end"/>
      </w:r>
      <w:r w:rsidRPr="00A15BDF">
        <w:rPr>
          <w:rFonts w:eastAsia="Calibri"/>
          <w:b/>
          <w:sz w:val="16"/>
          <w:szCs w:val="22"/>
        </w:rPr>
        <w:t>.</w:t>
      </w:r>
      <w:r w:rsidRPr="00A15BDF">
        <w:rPr>
          <w:b/>
          <w:bCs/>
          <w:sz w:val="16"/>
          <w:szCs w:val="20"/>
        </w:rPr>
        <w:fldChar w:fldCharType="begin"/>
      </w:r>
      <w:r w:rsidRPr="00A15BDF">
        <w:rPr>
          <w:b/>
          <w:bCs/>
          <w:sz w:val="16"/>
          <w:szCs w:val="20"/>
        </w:rPr>
        <w:instrText xml:space="preserve"> SEQ Table \* ARABIC \s 2 </w:instrText>
      </w:r>
      <w:r w:rsidRPr="00A15BDF">
        <w:rPr>
          <w:b/>
          <w:bCs/>
          <w:sz w:val="16"/>
          <w:szCs w:val="20"/>
        </w:rPr>
        <w:fldChar w:fldCharType="separate"/>
      </w:r>
      <w:r w:rsidRPr="00A15BDF">
        <w:rPr>
          <w:b/>
          <w:bCs/>
          <w:noProof/>
          <w:sz w:val="16"/>
          <w:szCs w:val="20"/>
        </w:rPr>
        <w:t>6</w:t>
      </w:r>
      <w:r w:rsidRPr="00A15BDF">
        <w:rPr>
          <w:b/>
          <w:bCs/>
          <w:sz w:val="16"/>
          <w:szCs w:val="20"/>
        </w:rPr>
        <w:fldChar w:fldCharType="end"/>
      </w:r>
      <w:r w:rsidRPr="00A15BDF">
        <w:rPr>
          <w:rFonts w:eastAsia="Calibri"/>
          <w:b/>
          <w:sz w:val="16"/>
          <w:szCs w:val="22"/>
        </w:rPr>
        <w:t>: Краткое изложение требований к мониторингу воздействий (поверхностных и грунтовых вод)</w:t>
      </w:r>
      <w:bookmarkEnd w:id="549"/>
    </w:p>
    <w:tbl>
      <w:tblPr>
        <w:tblStyle w:val="11d"/>
        <w:tblW w:w="5000" w:type="pct"/>
        <w:tblLook w:val="04A0" w:firstRow="1" w:lastRow="0" w:firstColumn="1" w:lastColumn="0" w:noHBand="0" w:noVBand="1"/>
      </w:tblPr>
      <w:tblGrid>
        <w:gridCol w:w="1704"/>
        <w:gridCol w:w="1638"/>
        <w:gridCol w:w="2370"/>
        <w:gridCol w:w="1772"/>
        <w:gridCol w:w="2653"/>
      </w:tblGrid>
      <w:tr w:rsidR="00A15BDF" w:rsidRPr="00A15BDF" w14:paraId="70FF70A0" w14:textId="77777777" w:rsidTr="004A246D">
        <w:trPr>
          <w:tblHeader/>
        </w:trPr>
        <w:tc>
          <w:tcPr>
            <w:tcW w:w="768" w:type="pct"/>
            <w:shd w:val="clear" w:color="auto" w:fill="A8D08D" w:themeFill="accent6" w:themeFillTint="99"/>
            <w:vAlign w:val="center"/>
          </w:tcPr>
          <w:p w14:paraId="496A8B56" w14:textId="77777777" w:rsidR="00A15BDF" w:rsidRPr="00A15BDF" w:rsidRDefault="00A15BDF" w:rsidP="00A15BDF">
            <w:pPr>
              <w:jc w:val="left"/>
              <w:rPr>
                <w:b/>
              </w:rPr>
            </w:pPr>
            <w:r w:rsidRPr="00A15BDF">
              <w:rPr>
                <w:b/>
              </w:rPr>
              <w:t>Аспект</w:t>
            </w:r>
          </w:p>
        </w:tc>
        <w:tc>
          <w:tcPr>
            <w:tcW w:w="874" w:type="pct"/>
            <w:shd w:val="clear" w:color="auto" w:fill="A8D08D" w:themeFill="accent6" w:themeFillTint="99"/>
            <w:vAlign w:val="center"/>
          </w:tcPr>
          <w:p w14:paraId="17702D9F" w14:textId="77777777" w:rsidR="00A15BDF" w:rsidRPr="00A15BDF" w:rsidRDefault="00A15BDF" w:rsidP="00A15BDF">
            <w:pPr>
              <w:jc w:val="left"/>
              <w:rPr>
                <w:b/>
              </w:rPr>
            </w:pPr>
            <w:r w:rsidRPr="00A15BDF">
              <w:rPr>
                <w:b/>
              </w:rPr>
              <w:t>Этап</w:t>
            </w:r>
          </w:p>
        </w:tc>
        <w:tc>
          <w:tcPr>
            <w:tcW w:w="690" w:type="pct"/>
            <w:shd w:val="clear" w:color="auto" w:fill="A8D08D" w:themeFill="accent6" w:themeFillTint="99"/>
            <w:vAlign w:val="center"/>
          </w:tcPr>
          <w:p w14:paraId="4592FC43" w14:textId="77777777" w:rsidR="00A15BDF" w:rsidRPr="00A15BDF" w:rsidRDefault="00A15BDF" w:rsidP="00A15BDF">
            <w:pPr>
              <w:jc w:val="left"/>
              <w:rPr>
                <w:b/>
              </w:rPr>
            </w:pPr>
            <w:r w:rsidRPr="00A15BDF">
              <w:rPr>
                <w:b/>
              </w:rPr>
              <w:t>Месторасположение</w:t>
            </w:r>
          </w:p>
        </w:tc>
        <w:tc>
          <w:tcPr>
            <w:tcW w:w="880" w:type="pct"/>
            <w:shd w:val="clear" w:color="auto" w:fill="A8D08D" w:themeFill="accent6" w:themeFillTint="99"/>
            <w:vAlign w:val="center"/>
          </w:tcPr>
          <w:p w14:paraId="32E46577" w14:textId="77777777" w:rsidR="00A15BDF" w:rsidRPr="00A15BDF" w:rsidRDefault="00A15BDF" w:rsidP="00A15BDF">
            <w:pPr>
              <w:jc w:val="left"/>
              <w:rPr>
                <w:b/>
              </w:rPr>
            </w:pPr>
            <w:r w:rsidRPr="00A15BDF">
              <w:rPr>
                <w:b/>
              </w:rPr>
              <w:t>Параметр</w:t>
            </w:r>
          </w:p>
        </w:tc>
        <w:tc>
          <w:tcPr>
            <w:tcW w:w="1788" w:type="pct"/>
            <w:shd w:val="clear" w:color="auto" w:fill="A8D08D" w:themeFill="accent6" w:themeFillTint="99"/>
            <w:vAlign w:val="center"/>
          </w:tcPr>
          <w:p w14:paraId="7F1558DF" w14:textId="77777777" w:rsidR="00A15BDF" w:rsidRPr="00A15BDF" w:rsidRDefault="00A15BDF" w:rsidP="00A15BDF">
            <w:pPr>
              <w:jc w:val="left"/>
              <w:rPr>
                <w:b/>
              </w:rPr>
            </w:pPr>
            <w:r w:rsidRPr="00A15BDF">
              <w:rPr>
                <w:b/>
              </w:rPr>
              <w:t>Периодичность</w:t>
            </w:r>
          </w:p>
        </w:tc>
      </w:tr>
      <w:tr w:rsidR="00A15BDF" w:rsidRPr="00A15BDF" w14:paraId="2586FFFB" w14:textId="77777777" w:rsidTr="004A246D">
        <w:tc>
          <w:tcPr>
            <w:tcW w:w="768" w:type="pct"/>
            <w:vAlign w:val="center"/>
          </w:tcPr>
          <w:p w14:paraId="12908F82" w14:textId="77777777" w:rsidR="00A15BDF" w:rsidRPr="00A15BDF" w:rsidRDefault="00A15BDF" w:rsidP="00A15BDF">
            <w:pPr>
              <w:autoSpaceDE w:val="0"/>
              <w:autoSpaceDN w:val="0"/>
              <w:adjustRightInd w:val="0"/>
              <w:spacing w:before="120"/>
              <w:ind w:left="57"/>
              <w:rPr>
                <w:rFonts w:cs="Arial"/>
                <w:bCs/>
              </w:rPr>
            </w:pPr>
            <w:r w:rsidRPr="00A15BDF">
              <w:t>Загрязнение грунтовых вод</w:t>
            </w:r>
          </w:p>
        </w:tc>
        <w:tc>
          <w:tcPr>
            <w:tcW w:w="874" w:type="pct"/>
            <w:vAlign w:val="center"/>
          </w:tcPr>
          <w:p w14:paraId="4EDE188F" w14:textId="77777777" w:rsidR="00A15BDF" w:rsidRPr="00A15BDF" w:rsidRDefault="00A15BDF" w:rsidP="00A15BDF">
            <w:pPr>
              <w:autoSpaceDE w:val="0"/>
              <w:autoSpaceDN w:val="0"/>
              <w:adjustRightInd w:val="0"/>
              <w:spacing w:before="120"/>
              <w:ind w:left="57"/>
              <w:rPr>
                <w:rFonts w:cs="Arial"/>
                <w:bCs/>
              </w:rPr>
            </w:pPr>
            <w:r w:rsidRPr="00A15BDF">
              <w:t>Строительство и эксплуатация</w:t>
            </w:r>
          </w:p>
        </w:tc>
        <w:tc>
          <w:tcPr>
            <w:tcW w:w="690" w:type="pct"/>
            <w:vAlign w:val="center"/>
          </w:tcPr>
          <w:p w14:paraId="396117D7" w14:textId="77777777" w:rsidR="00A15BDF" w:rsidRPr="00A15BDF" w:rsidRDefault="00A15BDF" w:rsidP="00A15BDF">
            <w:pPr>
              <w:autoSpaceDE w:val="0"/>
              <w:autoSpaceDN w:val="0"/>
              <w:adjustRightInd w:val="0"/>
              <w:spacing w:before="120"/>
              <w:ind w:left="57"/>
              <w:rPr>
                <w:rFonts w:cs="Arial"/>
                <w:bCs/>
              </w:rPr>
            </w:pPr>
            <w:r w:rsidRPr="00A15BDF">
              <w:t>Основная производственная площадка</w:t>
            </w:r>
          </w:p>
        </w:tc>
        <w:tc>
          <w:tcPr>
            <w:tcW w:w="880" w:type="pct"/>
            <w:vAlign w:val="center"/>
          </w:tcPr>
          <w:p w14:paraId="5CDC708A" w14:textId="77777777" w:rsidR="00A15BDF" w:rsidRPr="00A15BDF" w:rsidRDefault="00A15BDF" w:rsidP="00A15BDF">
            <w:pPr>
              <w:autoSpaceDE w:val="0"/>
              <w:autoSpaceDN w:val="0"/>
              <w:adjustRightInd w:val="0"/>
              <w:spacing w:before="120"/>
              <w:ind w:left="57"/>
              <w:rPr>
                <w:rFonts w:cs="Arial"/>
                <w:bCs/>
              </w:rPr>
            </w:pPr>
            <w:r w:rsidRPr="00A15BDF">
              <w:t>Визуальный контроль потенциальных и фактических разливов и утечек;</w:t>
            </w:r>
          </w:p>
          <w:p w14:paraId="0FD64B62" w14:textId="77777777" w:rsidR="00A15BDF" w:rsidRPr="00A15BDF" w:rsidRDefault="00A15BDF" w:rsidP="00A15BDF">
            <w:pPr>
              <w:autoSpaceDE w:val="0"/>
              <w:autoSpaceDN w:val="0"/>
              <w:adjustRightInd w:val="0"/>
              <w:spacing w:before="120"/>
              <w:rPr>
                <w:rFonts w:cs="Arial"/>
                <w:bCs/>
              </w:rPr>
            </w:pPr>
            <w:r w:rsidRPr="00A15BDF">
              <w:t>Химический контроль грунтовых вод на существующих мониторинговых скважинах в сотрудничестве с КуАз.</w:t>
            </w:r>
          </w:p>
        </w:tc>
        <w:tc>
          <w:tcPr>
            <w:tcW w:w="1788" w:type="pct"/>
            <w:vAlign w:val="center"/>
          </w:tcPr>
          <w:p w14:paraId="2B169BA3" w14:textId="77777777" w:rsidR="00A15BDF" w:rsidRPr="00A15BDF" w:rsidRDefault="00A15BDF" w:rsidP="00A15BDF">
            <w:pPr>
              <w:autoSpaceDE w:val="0"/>
              <w:autoSpaceDN w:val="0"/>
              <w:adjustRightInd w:val="0"/>
              <w:spacing w:before="120"/>
              <w:ind w:left="57"/>
              <w:rPr>
                <w:rFonts w:cs="Arial"/>
                <w:bCs/>
              </w:rPr>
            </w:pPr>
            <w:r w:rsidRPr="00A15BDF">
              <w:t>Постоянное визуальное наблюдение;</w:t>
            </w:r>
          </w:p>
          <w:p w14:paraId="1D5D7610" w14:textId="77777777" w:rsidR="00A15BDF" w:rsidRPr="00A15BDF" w:rsidRDefault="00A15BDF" w:rsidP="00A15BDF">
            <w:pPr>
              <w:autoSpaceDE w:val="0"/>
              <w:autoSpaceDN w:val="0"/>
              <w:adjustRightInd w:val="0"/>
              <w:spacing w:before="120"/>
              <w:ind w:left="57"/>
              <w:rPr>
                <w:rFonts w:cs="Arial"/>
                <w:bCs/>
              </w:rPr>
            </w:pPr>
            <w:r w:rsidRPr="00A15BDF">
              <w:t>Отбор проб и анализ согласно графику.</w:t>
            </w:r>
          </w:p>
        </w:tc>
      </w:tr>
      <w:tr w:rsidR="00A15BDF" w:rsidRPr="00A15BDF" w14:paraId="6164DA82" w14:textId="77777777" w:rsidTr="004A246D">
        <w:tc>
          <w:tcPr>
            <w:tcW w:w="768" w:type="pct"/>
            <w:vAlign w:val="center"/>
          </w:tcPr>
          <w:p w14:paraId="4717148E" w14:textId="77777777" w:rsidR="00A15BDF" w:rsidRPr="00A15BDF" w:rsidRDefault="00A15BDF" w:rsidP="00A15BDF">
            <w:pPr>
              <w:autoSpaceDE w:val="0"/>
              <w:autoSpaceDN w:val="0"/>
              <w:adjustRightInd w:val="0"/>
              <w:spacing w:before="120"/>
              <w:ind w:left="57"/>
              <w:rPr>
                <w:rFonts w:cs="Arial"/>
                <w:bCs/>
              </w:rPr>
            </w:pPr>
            <w:r w:rsidRPr="00A15BDF">
              <w:t>Подъем грунтовых вод</w:t>
            </w:r>
          </w:p>
        </w:tc>
        <w:tc>
          <w:tcPr>
            <w:tcW w:w="874" w:type="pct"/>
            <w:vAlign w:val="center"/>
          </w:tcPr>
          <w:p w14:paraId="5B7C534A" w14:textId="77777777" w:rsidR="00A15BDF" w:rsidRPr="00A15BDF" w:rsidRDefault="00A15BDF" w:rsidP="00A15BDF">
            <w:pPr>
              <w:autoSpaceDE w:val="0"/>
              <w:autoSpaceDN w:val="0"/>
              <w:adjustRightInd w:val="0"/>
              <w:spacing w:before="120"/>
              <w:ind w:left="57"/>
              <w:rPr>
                <w:rFonts w:cs="Arial"/>
                <w:bCs/>
              </w:rPr>
            </w:pPr>
            <w:r w:rsidRPr="00A15BDF">
              <w:t>Эксплуатация</w:t>
            </w:r>
          </w:p>
        </w:tc>
        <w:tc>
          <w:tcPr>
            <w:tcW w:w="690" w:type="pct"/>
            <w:vAlign w:val="center"/>
          </w:tcPr>
          <w:p w14:paraId="4B943791" w14:textId="77777777" w:rsidR="00A15BDF" w:rsidRPr="00A15BDF" w:rsidRDefault="00A15BDF" w:rsidP="00A15BDF">
            <w:pPr>
              <w:autoSpaceDE w:val="0"/>
              <w:autoSpaceDN w:val="0"/>
              <w:adjustRightInd w:val="0"/>
              <w:spacing w:before="120"/>
              <w:ind w:left="57"/>
              <w:rPr>
                <w:rFonts w:cs="Arial"/>
                <w:bCs/>
              </w:rPr>
            </w:pPr>
            <w:r w:rsidRPr="00A15BDF">
              <w:t>Основная производственная площадка</w:t>
            </w:r>
          </w:p>
        </w:tc>
        <w:tc>
          <w:tcPr>
            <w:tcW w:w="880" w:type="pct"/>
            <w:vAlign w:val="center"/>
          </w:tcPr>
          <w:p w14:paraId="10248EEB" w14:textId="77777777" w:rsidR="00A15BDF" w:rsidRPr="00A15BDF" w:rsidRDefault="00A15BDF" w:rsidP="00A15BDF">
            <w:pPr>
              <w:autoSpaceDE w:val="0"/>
              <w:autoSpaceDN w:val="0"/>
              <w:adjustRightInd w:val="0"/>
              <w:spacing w:before="120"/>
              <w:ind w:left="57"/>
              <w:rPr>
                <w:rFonts w:cs="Arial"/>
                <w:bCs/>
              </w:rPr>
            </w:pPr>
            <w:r w:rsidRPr="00A15BDF">
              <w:t>Визуальный контроль состояния фундамента и трубопровода;</w:t>
            </w:r>
          </w:p>
          <w:p w14:paraId="658B8DA8" w14:textId="77777777" w:rsidR="00A15BDF" w:rsidRPr="00A15BDF" w:rsidRDefault="00A15BDF" w:rsidP="00A15BDF">
            <w:pPr>
              <w:autoSpaceDE w:val="0"/>
              <w:autoSpaceDN w:val="0"/>
              <w:adjustRightInd w:val="0"/>
              <w:spacing w:before="120"/>
              <w:ind w:left="57"/>
              <w:rPr>
                <w:rFonts w:cs="Arial"/>
                <w:bCs/>
              </w:rPr>
            </w:pPr>
            <w:r w:rsidRPr="00A15BDF">
              <w:t>Контроль данных счетчика воды/сточных вод.</w:t>
            </w:r>
          </w:p>
        </w:tc>
        <w:tc>
          <w:tcPr>
            <w:tcW w:w="1788" w:type="pct"/>
            <w:vAlign w:val="center"/>
          </w:tcPr>
          <w:p w14:paraId="35C66064" w14:textId="77777777" w:rsidR="00A15BDF" w:rsidRPr="00A15BDF" w:rsidRDefault="00A15BDF" w:rsidP="00A15BDF">
            <w:pPr>
              <w:autoSpaceDE w:val="0"/>
              <w:autoSpaceDN w:val="0"/>
              <w:adjustRightInd w:val="0"/>
              <w:spacing w:before="120"/>
              <w:ind w:left="57"/>
              <w:rPr>
                <w:rFonts w:cs="Arial"/>
                <w:bCs/>
              </w:rPr>
            </w:pPr>
            <w:r w:rsidRPr="00A15BDF">
              <w:t>Периодические визуальные наблюдения;</w:t>
            </w:r>
          </w:p>
          <w:p w14:paraId="166CA78F" w14:textId="77777777" w:rsidR="00A15BDF" w:rsidRPr="00A15BDF" w:rsidRDefault="00A15BDF" w:rsidP="00A15BDF">
            <w:pPr>
              <w:autoSpaceDE w:val="0"/>
              <w:autoSpaceDN w:val="0"/>
              <w:adjustRightInd w:val="0"/>
              <w:spacing w:before="120"/>
              <w:ind w:left="57"/>
              <w:rPr>
                <w:rFonts w:cs="Arial"/>
                <w:bCs/>
              </w:rPr>
            </w:pPr>
            <w:r w:rsidRPr="00A15BDF">
              <w:t>Непрерывное измерение расхода воды/сточных вод.</w:t>
            </w:r>
          </w:p>
        </w:tc>
      </w:tr>
      <w:tr w:rsidR="00A15BDF" w:rsidRPr="00A15BDF" w14:paraId="5D166D1E" w14:textId="77777777" w:rsidTr="004A246D">
        <w:tc>
          <w:tcPr>
            <w:tcW w:w="768" w:type="pct"/>
            <w:vAlign w:val="center"/>
          </w:tcPr>
          <w:p w14:paraId="751FAAF4" w14:textId="77777777" w:rsidR="00A15BDF" w:rsidRPr="00A15BDF" w:rsidRDefault="00A15BDF" w:rsidP="00A15BDF">
            <w:pPr>
              <w:autoSpaceDE w:val="0"/>
              <w:autoSpaceDN w:val="0"/>
              <w:adjustRightInd w:val="0"/>
              <w:spacing w:before="120"/>
              <w:ind w:left="57"/>
              <w:rPr>
                <w:rFonts w:cs="Arial"/>
                <w:bCs/>
              </w:rPr>
            </w:pPr>
            <w:r w:rsidRPr="00A15BDF">
              <w:t>Загрязнение поверхностных вод (река Волга)</w:t>
            </w:r>
          </w:p>
        </w:tc>
        <w:tc>
          <w:tcPr>
            <w:tcW w:w="874" w:type="pct"/>
            <w:vAlign w:val="center"/>
          </w:tcPr>
          <w:p w14:paraId="5AEE4AE6" w14:textId="77777777" w:rsidR="00A15BDF" w:rsidRPr="00A15BDF" w:rsidRDefault="00A15BDF" w:rsidP="00A15BDF">
            <w:pPr>
              <w:autoSpaceDE w:val="0"/>
              <w:autoSpaceDN w:val="0"/>
              <w:adjustRightInd w:val="0"/>
              <w:spacing w:before="120"/>
              <w:ind w:left="57"/>
              <w:rPr>
                <w:rFonts w:cs="Arial"/>
                <w:bCs/>
              </w:rPr>
            </w:pPr>
            <w:r w:rsidRPr="00A15BDF">
              <w:t>Строительство</w:t>
            </w:r>
          </w:p>
        </w:tc>
        <w:tc>
          <w:tcPr>
            <w:tcW w:w="690" w:type="pct"/>
            <w:vAlign w:val="center"/>
          </w:tcPr>
          <w:p w14:paraId="02BC47EE" w14:textId="77777777" w:rsidR="00A15BDF" w:rsidRPr="00A15BDF" w:rsidRDefault="00A15BDF" w:rsidP="00A15BDF">
            <w:pPr>
              <w:autoSpaceDE w:val="0"/>
              <w:autoSpaceDN w:val="0"/>
              <w:adjustRightInd w:val="0"/>
              <w:spacing w:before="120"/>
              <w:ind w:left="57"/>
              <w:rPr>
                <w:rFonts w:cs="Arial"/>
                <w:bCs/>
              </w:rPr>
            </w:pPr>
            <w:r w:rsidRPr="00A15BDF">
              <w:t>Портовая зона</w:t>
            </w:r>
          </w:p>
        </w:tc>
        <w:tc>
          <w:tcPr>
            <w:tcW w:w="880" w:type="pct"/>
            <w:vAlign w:val="center"/>
          </w:tcPr>
          <w:p w14:paraId="0C2017EE" w14:textId="77777777" w:rsidR="00A15BDF" w:rsidRPr="00A15BDF" w:rsidRDefault="00A15BDF" w:rsidP="00A15BDF">
            <w:pPr>
              <w:autoSpaceDE w:val="0"/>
              <w:autoSpaceDN w:val="0"/>
              <w:adjustRightInd w:val="0"/>
              <w:spacing w:before="120"/>
              <w:ind w:left="57"/>
              <w:rPr>
                <w:rFonts w:cs="Arial"/>
                <w:bCs/>
              </w:rPr>
            </w:pPr>
            <w:r w:rsidRPr="00A15BDF">
              <w:t>Визуальный контроль потенциальных и фактических разливов и аварий во время погрузочных работ;</w:t>
            </w:r>
          </w:p>
          <w:p w14:paraId="4642CE38" w14:textId="77777777" w:rsidR="00A15BDF" w:rsidRPr="00A15BDF" w:rsidRDefault="00A15BDF" w:rsidP="00A15BDF">
            <w:pPr>
              <w:autoSpaceDE w:val="0"/>
              <w:autoSpaceDN w:val="0"/>
              <w:adjustRightInd w:val="0"/>
              <w:spacing w:before="120"/>
              <w:ind w:left="57"/>
              <w:rPr>
                <w:rFonts w:cs="Arial"/>
                <w:bCs/>
              </w:rPr>
            </w:pPr>
            <w:r w:rsidRPr="00A15BDF">
              <w:t>Отбор и анализ проб воды в случае разливов и/или аварийных ситуаций</w:t>
            </w:r>
          </w:p>
        </w:tc>
        <w:tc>
          <w:tcPr>
            <w:tcW w:w="1788" w:type="pct"/>
            <w:vAlign w:val="center"/>
          </w:tcPr>
          <w:p w14:paraId="0BEE1321" w14:textId="77777777" w:rsidR="00A15BDF" w:rsidRPr="00A15BDF" w:rsidRDefault="00A15BDF" w:rsidP="00A15BDF">
            <w:pPr>
              <w:autoSpaceDE w:val="0"/>
              <w:autoSpaceDN w:val="0"/>
              <w:adjustRightInd w:val="0"/>
              <w:spacing w:before="120"/>
              <w:ind w:left="57"/>
              <w:rPr>
                <w:rFonts w:cs="Arial"/>
                <w:bCs/>
              </w:rPr>
            </w:pPr>
            <w:r w:rsidRPr="00A15BDF">
              <w:t>Постоянное визуальное наблюдение;</w:t>
            </w:r>
          </w:p>
          <w:p w14:paraId="4760868B" w14:textId="77777777" w:rsidR="00A15BDF" w:rsidRPr="00A15BDF" w:rsidRDefault="00A15BDF" w:rsidP="00A15BDF">
            <w:pPr>
              <w:autoSpaceDE w:val="0"/>
              <w:autoSpaceDN w:val="0"/>
              <w:adjustRightInd w:val="0"/>
              <w:spacing w:before="120"/>
              <w:ind w:left="57"/>
              <w:rPr>
                <w:rFonts w:cs="Arial"/>
                <w:bCs/>
              </w:rPr>
            </w:pPr>
            <w:r w:rsidRPr="00A15BDF">
              <w:t>Отбор проб и анализ после разливов и аварий</w:t>
            </w:r>
          </w:p>
        </w:tc>
      </w:tr>
      <w:tr w:rsidR="00A15BDF" w:rsidRPr="00A15BDF" w14:paraId="20DE0F3F" w14:textId="77777777" w:rsidTr="004A246D">
        <w:tc>
          <w:tcPr>
            <w:tcW w:w="768" w:type="pct"/>
            <w:vAlign w:val="center"/>
          </w:tcPr>
          <w:p w14:paraId="406503F2" w14:textId="77777777" w:rsidR="00A15BDF" w:rsidRPr="00A15BDF" w:rsidRDefault="00A15BDF" w:rsidP="00A15BDF">
            <w:pPr>
              <w:autoSpaceDE w:val="0"/>
              <w:autoSpaceDN w:val="0"/>
              <w:adjustRightInd w:val="0"/>
              <w:spacing w:before="120"/>
              <w:ind w:left="57"/>
              <w:rPr>
                <w:rFonts w:cs="Arial"/>
                <w:bCs/>
              </w:rPr>
            </w:pPr>
            <w:r w:rsidRPr="00A15BDF">
              <w:t>Загрязнение поверхностных вод (канал в Копань и сама Копань)</w:t>
            </w:r>
          </w:p>
        </w:tc>
        <w:tc>
          <w:tcPr>
            <w:tcW w:w="874" w:type="pct"/>
            <w:vAlign w:val="center"/>
          </w:tcPr>
          <w:p w14:paraId="7E5531E7" w14:textId="77777777" w:rsidR="00A15BDF" w:rsidRPr="00A15BDF" w:rsidRDefault="00A15BDF" w:rsidP="00A15BDF">
            <w:pPr>
              <w:autoSpaceDE w:val="0"/>
              <w:autoSpaceDN w:val="0"/>
              <w:adjustRightInd w:val="0"/>
              <w:spacing w:before="120"/>
              <w:ind w:left="57"/>
              <w:rPr>
                <w:bCs/>
                <w:snapToGrid w:val="0"/>
              </w:rPr>
            </w:pPr>
            <w:r w:rsidRPr="00A15BDF">
              <w:t>Строительство и эксплуатация</w:t>
            </w:r>
          </w:p>
        </w:tc>
        <w:tc>
          <w:tcPr>
            <w:tcW w:w="690" w:type="pct"/>
            <w:vAlign w:val="center"/>
          </w:tcPr>
          <w:p w14:paraId="256866B4" w14:textId="77777777" w:rsidR="00A15BDF" w:rsidRPr="00A15BDF" w:rsidRDefault="00A15BDF" w:rsidP="00A15BDF">
            <w:pPr>
              <w:autoSpaceDE w:val="0"/>
              <w:autoSpaceDN w:val="0"/>
              <w:adjustRightInd w:val="0"/>
              <w:spacing w:before="120"/>
              <w:ind w:left="57"/>
              <w:rPr>
                <w:rFonts w:cs="Arial"/>
                <w:bCs/>
              </w:rPr>
            </w:pPr>
            <w:r w:rsidRPr="00A15BDF">
              <w:t>Пункты ливневых стоков на объектах КуАз и у третьих сторон</w:t>
            </w:r>
          </w:p>
        </w:tc>
        <w:tc>
          <w:tcPr>
            <w:tcW w:w="880" w:type="pct"/>
            <w:vAlign w:val="center"/>
          </w:tcPr>
          <w:p w14:paraId="3138BD91" w14:textId="77777777" w:rsidR="00A15BDF" w:rsidRPr="00A15BDF" w:rsidRDefault="00A15BDF" w:rsidP="00A15BDF">
            <w:pPr>
              <w:autoSpaceDE w:val="0"/>
              <w:autoSpaceDN w:val="0"/>
              <w:adjustRightInd w:val="0"/>
              <w:spacing w:before="120"/>
              <w:ind w:left="57"/>
              <w:rPr>
                <w:rFonts w:cs="Arial"/>
                <w:bCs/>
              </w:rPr>
            </w:pPr>
            <w:r w:rsidRPr="00A15BDF">
              <w:t>Отбор проб и анализ воды в пунктах сброса и Копани в сотрудничестве с КуАз</w:t>
            </w:r>
          </w:p>
        </w:tc>
        <w:tc>
          <w:tcPr>
            <w:tcW w:w="1788" w:type="pct"/>
            <w:vAlign w:val="center"/>
          </w:tcPr>
          <w:p w14:paraId="68CD23AA" w14:textId="77777777" w:rsidR="00A15BDF" w:rsidRPr="00A15BDF" w:rsidRDefault="00A15BDF" w:rsidP="00A15BDF">
            <w:pPr>
              <w:autoSpaceDE w:val="0"/>
              <w:autoSpaceDN w:val="0"/>
              <w:adjustRightInd w:val="0"/>
              <w:spacing w:before="120"/>
              <w:ind w:left="57"/>
              <w:rPr>
                <w:rFonts w:cs="Arial"/>
                <w:bCs/>
              </w:rPr>
            </w:pPr>
            <w:r w:rsidRPr="00A15BDF">
              <w:t>По плану</w:t>
            </w:r>
          </w:p>
        </w:tc>
      </w:tr>
      <w:tr w:rsidR="00A15BDF" w:rsidRPr="00A15BDF" w14:paraId="4512E732" w14:textId="77777777" w:rsidTr="004A246D">
        <w:tc>
          <w:tcPr>
            <w:tcW w:w="768" w:type="pct"/>
            <w:vAlign w:val="center"/>
          </w:tcPr>
          <w:p w14:paraId="01FB993D" w14:textId="77777777" w:rsidR="00A15BDF" w:rsidRPr="00A15BDF" w:rsidRDefault="00A15BDF" w:rsidP="00A15BDF">
            <w:pPr>
              <w:autoSpaceDE w:val="0"/>
              <w:autoSpaceDN w:val="0"/>
              <w:adjustRightInd w:val="0"/>
              <w:spacing w:before="120"/>
              <w:ind w:left="57"/>
              <w:rPr>
                <w:rFonts w:cs="Arial"/>
                <w:bCs/>
              </w:rPr>
            </w:pPr>
            <w:r w:rsidRPr="00A15BDF">
              <w:t>Загрязнение поверхностных вод (река Волга)</w:t>
            </w:r>
          </w:p>
        </w:tc>
        <w:tc>
          <w:tcPr>
            <w:tcW w:w="874" w:type="pct"/>
            <w:vAlign w:val="center"/>
          </w:tcPr>
          <w:p w14:paraId="2C32793A" w14:textId="77777777" w:rsidR="00A15BDF" w:rsidRPr="00A15BDF" w:rsidRDefault="00A15BDF" w:rsidP="00A15BDF">
            <w:pPr>
              <w:autoSpaceDE w:val="0"/>
              <w:autoSpaceDN w:val="0"/>
              <w:adjustRightInd w:val="0"/>
              <w:spacing w:before="120"/>
              <w:ind w:left="57"/>
              <w:rPr>
                <w:bCs/>
                <w:snapToGrid w:val="0"/>
              </w:rPr>
            </w:pPr>
            <w:r w:rsidRPr="00A15BDF">
              <w:t>Строительство и эксплуатация</w:t>
            </w:r>
          </w:p>
        </w:tc>
        <w:tc>
          <w:tcPr>
            <w:tcW w:w="690" w:type="pct"/>
            <w:vAlign w:val="center"/>
          </w:tcPr>
          <w:p w14:paraId="2761652A" w14:textId="77777777" w:rsidR="00A15BDF" w:rsidRPr="00A15BDF" w:rsidRDefault="00A15BDF" w:rsidP="00A15BDF">
            <w:pPr>
              <w:autoSpaceDE w:val="0"/>
              <w:autoSpaceDN w:val="0"/>
              <w:adjustRightInd w:val="0"/>
              <w:spacing w:before="120"/>
              <w:ind w:left="57"/>
              <w:rPr>
                <w:rFonts w:cs="Arial"/>
                <w:bCs/>
              </w:rPr>
            </w:pPr>
            <w:r w:rsidRPr="00A15BDF">
              <w:t>Сброс технологических и санитарных сточных вод через КуАз в Сибур-Тольяттинскую водоочистную станцию (СИБУР)</w:t>
            </w:r>
          </w:p>
        </w:tc>
        <w:tc>
          <w:tcPr>
            <w:tcW w:w="880" w:type="pct"/>
            <w:vAlign w:val="center"/>
          </w:tcPr>
          <w:p w14:paraId="5E72C47D" w14:textId="77777777" w:rsidR="00A15BDF" w:rsidRPr="00A15BDF" w:rsidRDefault="00A15BDF" w:rsidP="00A15BDF">
            <w:pPr>
              <w:autoSpaceDE w:val="0"/>
              <w:autoSpaceDN w:val="0"/>
              <w:adjustRightInd w:val="0"/>
              <w:spacing w:before="120"/>
              <w:ind w:left="57"/>
              <w:rPr>
                <w:rFonts w:cs="Arial"/>
                <w:bCs/>
              </w:rPr>
            </w:pPr>
            <w:r w:rsidRPr="00A15BDF">
              <w:t>Измерение расхода сточных вод, отбор и анализ проб сточных вод в местах их сброса</w:t>
            </w:r>
          </w:p>
        </w:tc>
        <w:tc>
          <w:tcPr>
            <w:tcW w:w="1788" w:type="pct"/>
            <w:vAlign w:val="center"/>
          </w:tcPr>
          <w:p w14:paraId="73E8CD25" w14:textId="77777777" w:rsidR="00A15BDF" w:rsidRPr="00A15BDF" w:rsidRDefault="00A15BDF" w:rsidP="00A15BDF">
            <w:pPr>
              <w:autoSpaceDE w:val="0"/>
              <w:autoSpaceDN w:val="0"/>
              <w:adjustRightInd w:val="0"/>
              <w:spacing w:before="120"/>
              <w:ind w:left="57"/>
              <w:rPr>
                <w:rFonts w:cs="Arial"/>
                <w:bCs/>
              </w:rPr>
            </w:pPr>
            <w:r w:rsidRPr="00A15BDF">
              <w:t>По плану</w:t>
            </w:r>
          </w:p>
        </w:tc>
      </w:tr>
    </w:tbl>
    <w:p w14:paraId="013C5271" w14:textId="77777777" w:rsidR="00A15BDF" w:rsidRPr="00A15BDF" w:rsidRDefault="00A15BDF" w:rsidP="00A15BDF"/>
    <w:p w14:paraId="02337466" w14:textId="77777777" w:rsidR="00A15BDF" w:rsidRPr="00A15BDF" w:rsidRDefault="00A15BDF" w:rsidP="00A15BDF">
      <w:pPr>
        <w:keepNext/>
        <w:pBdr>
          <w:top w:val="single" w:sz="6" w:space="1" w:color="70AD47"/>
          <w:left w:val="single" w:sz="6" w:space="4" w:color="70AD47"/>
        </w:pBdr>
        <w:ind w:left="720" w:hanging="720"/>
        <w:outlineLvl w:val="2"/>
        <w:rPr>
          <w:rFonts w:cs="Arial"/>
          <w:b/>
          <w:bCs/>
          <w:i/>
          <w:caps/>
          <w:color w:val="70AD47"/>
          <w:szCs w:val="26"/>
        </w:rPr>
      </w:pPr>
      <w:bookmarkStart w:id="550" w:name="_Toc18473208"/>
      <w:bookmarkStart w:id="551" w:name="_Toc24627027"/>
      <w:bookmarkStart w:id="552" w:name="_Toc24627721"/>
      <w:r w:rsidRPr="00A15BDF">
        <w:rPr>
          <w:rFonts w:eastAsia="Calibri"/>
          <w:b/>
          <w:i/>
          <w:caps/>
          <w:color w:val="70AD47"/>
          <w:szCs w:val="22"/>
        </w:rPr>
        <w:t>6.4.4</w:t>
      </w:r>
      <w:r w:rsidRPr="00A15BDF">
        <w:rPr>
          <w:rFonts w:ascii="Calibri" w:eastAsia="Calibri" w:hAnsi="Calibri"/>
          <w:sz w:val="22"/>
          <w:szCs w:val="22"/>
        </w:rPr>
        <w:tab/>
      </w:r>
      <w:r w:rsidRPr="00A15BDF">
        <w:rPr>
          <w:rFonts w:eastAsia="Calibri"/>
          <w:b/>
          <w:i/>
          <w:caps/>
          <w:color w:val="70AD47"/>
          <w:szCs w:val="22"/>
        </w:rPr>
        <w:t>Отходы</w:t>
      </w:r>
      <w:bookmarkEnd w:id="550"/>
      <w:bookmarkEnd w:id="551"/>
      <w:bookmarkEnd w:id="552"/>
    </w:p>
    <w:p w14:paraId="0B051B24" w14:textId="77777777" w:rsidR="00A15BDF" w:rsidRPr="00A15BDF" w:rsidRDefault="00A15BDF" w:rsidP="00A15BDF">
      <w:pPr>
        <w:spacing w:before="170" w:after="100" w:line="170" w:lineRule="atLeast"/>
        <w:jc w:val="left"/>
        <w:rPr>
          <w:b/>
          <w:bCs/>
          <w:sz w:val="16"/>
          <w:szCs w:val="20"/>
        </w:rPr>
      </w:pPr>
      <w:bookmarkStart w:id="553" w:name="_Toc24627890"/>
      <w:r w:rsidRPr="00A15BDF">
        <w:rPr>
          <w:rFonts w:eastAsia="Calibri"/>
          <w:b/>
          <w:sz w:val="16"/>
          <w:szCs w:val="22"/>
        </w:rPr>
        <w:t xml:space="preserve">Таблица </w:t>
      </w:r>
      <w:r w:rsidRPr="00A15BDF">
        <w:rPr>
          <w:b/>
          <w:bCs/>
          <w:sz w:val="16"/>
          <w:szCs w:val="20"/>
        </w:rPr>
        <w:fldChar w:fldCharType="begin"/>
      </w:r>
      <w:r w:rsidRPr="00A15BDF">
        <w:rPr>
          <w:b/>
          <w:bCs/>
          <w:sz w:val="16"/>
          <w:szCs w:val="20"/>
        </w:rPr>
        <w:instrText xml:space="preserve"> STYLEREF 2 \s </w:instrText>
      </w:r>
      <w:r w:rsidRPr="00A15BDF">
        <w:rPr>
          <w:b/>
          <w:bCs/>
          <w:sz w:val="16"/>
          <w:szCs w:val="20"/>
        </w:rPr>
        <w:fldChar w:fldCharType="separate"/>
      </w:r>
      <w:r w:rsidRPr="00A15BDF">
        <w:rPr>
          <w:b/>
          <w:bCs/>
          <w:noProof/>
          <w:sz w:val="16"/>
          <w:szCs w:val="20"/>
        </w:rPr>
        <w:t>6.4</w:t>
      </w:r>
      <w:r w:rsidRPr="00A15BDF">
        <w:rPr>
          <w:b/>
          <w:bCs/>
          <w:sz w:val="16"/>
          <w:szCs w:val="20"/>
        </w:rPr>
        <w:fldChar w:fldCharType="end"/>
      </w:r>
      <w:r w:rsidRPr="00A15BDF">
        <w:rPr>
          <w:rFonts w:eastAsia="Calibri"/>
          <w:b/>
          <w:sz w:val="16"/>
          <w:szCs w:val="22"/>
        </w:rPr>
        <w:t>.</w:t>
      </w:r>
      <w:r w:rsidRPr="00A15BDF">
        <w:rPr>
          <w:b/>
          <w:bCs/>
          <w:sz w:val="16"/>
          <w:szCs w:val="20"/>
        </w:rPr>
        <w:fldChar w:fldCharType="begin"/>
      </w:r>
      <w:r w:rsidRPr="00A15BDF">
        <w:rPr>
          <w:b/>
          <w:bCs/>
          <w:sz w:val="16"/>
          <w:szCs w:val="20"/>
        </w:rPr>
        <w:instrText xml:space="preserve"> SEQ Table \* ARABIC \s 2 </w:instrText>
      </w:r>
      <w:r w:rsidRPr="00A15BDF">
        <w:rPr>
          <w:b/>
          <w:bCs/>
          <w:sz w:val="16"/>
          <w:szCs w:val="20"/>
        </w:rPr>
        <w:fldChar w:fldCharType="separate"/>
      </w:r>
      <w:r w:rsidRPr="00A15BDF">
        <w:rPr>
          <w:b/>
          <w:bCs/>
          <w:noProof/>
          <w:sz w:val="16"/>
          <w:szCs w:val="20"/>
        </w:rPr>
        <w:t>7</w:t>
      </w:r>
      <w:r w:rsidRPr="00A15BDF">
        <w:rPr>
          <w:b/>
          <w:bCs/>
          <w:sz w:val="16"/>
          <w:szCs w:val="20"/>
        </w:rPr>
        <w:fldChar w:fldCharType="end"/>
      </w:r>
      <w:r w:rsidRPr="00A15BDF">
        <w:rPr>
          <w:rFonts w:eastAsia="Calibri"/>
          <w:b/>
          <w:sz w:val="16"/>
          <w:szCs w:val="22"/>
        </w:rPr>
        <w:t>: Краткое изложение контроля воздействия на окружающую среду и смягчения его последствий (отходы)</w:t>
      </w:r>
      <w:bookmarkEnd w:id="55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37"/>
        <w:gridCol w:w="1636"/>
        <w:gridCol w:w="1302"/>
        <w:gridCol w:w="1672"/>
        <w:gridCol w:w="2370"/>
        <w:gridCol w:w="1520"/>
      </w:tblGrid>
      <w:tr w:rsidR="00A15BDF" w:rsidRPr="00A15BDF" w14:paraId="76CE20BB" w14:textId="77777777" w:rsidTr="004A246D">
        <w:trPr>
          <w:tblHeader/>
        </w:trPr>
        <w:tc>
          <w:tcPr>
            <w:tcW w:w="595" w:type="pct"/>
            <w:shd w:val="clear" w:color="auto" w:fill="A8D08D" w:themeFill="accent6" w:themeFillTint="99"/>
          </w:tcPr>
          <w:p w14:paraId="5DEEE7E3" w14:textId="77777777" w:rsidR="00A15BDF" w:rsidRPr="00A15BDF" w:rsidRDefault="00A15BDF" w:rsidP="00A15BDF">
            <w:pPr>
              <w:keepLines/>
              <w:spacing w:before="80" w:after="80" w:line="240" w:lineRule="exact"/>
              <w:rPr>
                <w:b/>
                <w:bCs/>
                <w:snapToGrid w:val="0"/>
                <w:color w:val="000000"/>
              </w:rPr>
            </w:pPr>
            <w:r w:rsidRPr="00A15BDF">
              <w:rPr>
                <w:rFonts w:eastAsia="Calibri"/>
                <w:b/>
                <w:snapToGrid w:val="0"/>
                <w:color w:val="000000"/>
                <w:szCs w:val="22"/>
              </w:rPr>
              <w:t>Воздействие</w:t>
            </w:r>
          </w:p>
        </w:tc>
        <w:tc>
          <w:tcPr>
            <w:tcW w:w="660" w:type="pct"/>
            <w:shd w:val="clear" w:color="auto" w:fill="A8D08D" w:themeFill="accent6" w:themeFillTint="99"/>
          </w:tcPr>
          <w:p w14:paraId="3142DCAF" w14:textId="77777777" w:rsidR="00A15BDF" w:rsidRPr="00A15BDF" w:rsidRDefault="00A15BDF" w:rsidP="00A15BDF">
            <w:pPr>
              <w:keepLines/>
              <w:spacing w:before="80" w:after="80" w:line="240" w:lineRule="exact"/>
              <w:rPr>
                <w:b/>
                <w:bCs/>
                <w:snapToGrid w:val="0"/>
                <w:color w:val="000000"/>
              </w:rPr>
            </w:pPr>
            <w:r w:rsidRPr="00A15BDF">
              <w:rPr>
                <w:rFonts w:eastAsia="Calibri"/>
                <w:b/>
                <w:snapToGrid w:val="0"/>
                <w:color w:val="000000"/>
                <w:szCs w:val="22"/>
              </w:rPr>
              <w:t>Объект воздействия</w:t>
            </w:r>
          </w:p>
        </w:tc>
        <w:tc>
          <w:tcPr>
            <w:tcW w:w="675" w:type="pct"/>
            <w:shd w:val="clear" w:color="auto" w:fill="A8D08D" w:themeFill="accent6" w:themeFillTint="99"/>
          </w:tcPr>
          <w:p w14:paraId="6D18F18D" w14:textId="77777777" w:rsidR="00A15BDF" w:rsidRPr="00A15BDF" w:rsidRDefault="00A15BDF" w:rsidP="00A15BDF">
            <w:pPr>
              <w:keepLines/>
              <w:spacing w:before="80" w:after="80" w:line="240" w:lineRule="exact"/>
              <w:rPr>
                <w:b/>
                <w:bCs/>
                <w:snapToGrid w:val="0"/>
                <w:color w:val="000000"/>
              </w:rPr>
            </w:pPr>
            <w:r w:rsidRPr="00A15BDF">
              <w:rPr>
                <w:rFonts w:eastAsia="Calibri"/>
                <w:b/>
                <w:snapToGrid w:val="0"/>
                <w:color w:val="000000"/>
                <w:szCs w:val="22"/>
              </w:rPr>
              <w:t>Этап</w:t>
            </w:r>
          </w:p>
        </w:tc>
        <w:tc>
          <w:tcPr>
            <w:tcW w:w="860" w:type="pct"/>
            <w:tcBorders>
              <w:bottom w:val="single" w:sz="4" w:space="0" w:color="auto"/>
            </w:tcBorders>
            <w:shd w:val="clear" w:color="auto" w:fill="A8D08D" w:themeFill="accent6" w:themeFillTint="99"/>
          </w:tcPr>
          <w:p w14:paraId="70F78F1A" w14:textId="77777777" w:rsidR="00A15BDF" w:rsidRPr="00A15BDF" w:rsidRDefault="00A15BDF" w:rsidP="00A15BDF">
            <w:pPr>
              <w:keepLines/>
              <w:spacing w:before="80" w:after="80" w:line="240" w:lineRule="exact"/>
              <w:rPr>
                <w:b/>
                <w:bCs/>
                <w:snapToGrid w:val="0"/>
                <w:color w:val="000000"/>
              </w:rPr>
            </w:pPr>
            <w:r w:rsidRPr="00A15BDF">
              <w:rPr>
                <w:rFonts w:eastAsia="Calibri"/>
                <w:b/>
                <w:snapToGrid w:val="0"/>
                <w:color w:val="000000"/>
                <w:szCs w:val="22"/>
              </w:rPr>
              <w:t>Важность первоначального воздействия</w:t>
            </w:r>
          </w:p>
        </w:tc>
        <w:tc>
          <w:tcPr>
            <w:tcW w:w="1539" w:type="pct"/>
            <w:tcBorders>
              <w:bottom w:val="single" w:sz="4" w:space="0" w:color="auto"/>
            </w:tcBorders>
            <w:shd w:val="clear" w:color="auto" w:fill="A8D08D" w:themeFill="accent6" w:themeFillTint="99"/>
          </w:tcPr>
          <w:p w14:paraId="6439D367" w14:textId="77777777" w:rsidR="00A15BDF" w:rsidRPr="00A15BDF" w:rsidRDefault="00A15BDF" w:rsidP="00A15BDF">
            <w:pPr>
              <w:keepLines/>
              <w:spacing w:before="80" w:after="80" w:line="240" w:lineRule="exact"/>
              <w:rPr>
                <w:b/>
                <w:bCs/>
                <w:snapToGrid w:val="0"/>
                <w:color w:val="000000"/>
              </w:rPr>
            </w:pPr>
            <w:r w:rsidRPr="00A15BDF">
              <w:rPr>
                <w:rFonts w:eastAsia="Calibri"/>
                <w:b/>
                <w:snapToGrid w:val="0"/>
                <w:color w:val="000000"/>
                <w:szCs w:val="22"/>
              </w:rPr>
              <w:t>Проектирование и меры по снижению воздействия</w:t>
            </w:r>
          </w:p>
        </w:tc>
        <w:tc>
          <w:tcPr>
            <w:tcW w:w="671" w:type="pct"/>
            <w:tcBorders>
              <w:bottom w:val="single" w:sz="4" w:space="0" w:color="auto"/>
            </w:tcBorders>
            <w:shd w:val="clear" w:color="auto" w:fill="A8D08D" w:themeFill="accent6" w:themeFillTint="99"/>
          </w:tcPr>
          <w:p w14:paraId="196FF31B" w14:textId="77777777" w:rsidR="00A15BDF" w:rsidRPr="00A15BDF" w:rsidRDefault="00A15BDF" w:rsidP="00A15BDF">
            <w:pPr>
              <w:keepLines/>
              <w:spacing w:before="80" w:after="80" w:line="240" w:lineRule="exact"/>
              <w:rPr>
                <w:b/>
                <w:bCs/>
                <w:snapToGrid w:val="0"/>
                <w:color w:val="000000"/>
              </w:rPr>
            </w:pPr>
            <w:r w:rsidRPr="00A15BDF">
              <w:rPr>
                <w:rFonts w:eastAsia="Calibri"/>
                <w:b/>
                <w:snapToGrid w:val="0"/>
                <w:color w:val="000000"/>
                <w:szCs w:val="22"/>
              </w:rPr>
              <w:t>Остаточное воздействие</w:t>
            </w:r>
          </w:p>
        </w:tc>
      </w:tr>
      <w:tr w:rsidR="00A15BDF" w:rsidRPr="00A15BDF" w14:paraId="64CA64AB" w14:textId="77777777" w:rsidTr="004A246D">
        <w:trPr>
          <w:trHeight w:val="315"/>
        </w:trPr>
        <w:tc>
          <w:tcPr>
            <w:tcW w:w="5000" w:type="pct"/>
            <w:gridSpan w:val="6"/>
            <w:shd w:val="clear" w:color="auto" w:fill="auto"/>
          </w:tcPr>
          <w:p w14:paraId="5CCAA28A" w14:textId="77777777" w:rsidR="00A15BDF" w:rsidRPr="00A15BDF" w:rsidRDefault="00A15BDF" w:rsidP="00A15BDF">
            <w:pPr>
              <w:keepLines/>
              <w:spacing w:before="60" w:after="60" w:line="240" w:lineRule="exact"/>
              <w:rPr>
                <w:rFonts w:eastAsia="Calibri" w:cs="Arial"/>
                <w:b/>
              </w:rPr>
            </w:pPr>
            <w:r w:rsidRPr="00A15BDF">
              <w:rPr>
                <w:rFonts w:eastAsia="Calibri"/>
                <w:b/>
                <w:szCs w:val="22"/>
              </w:rPr>
              <w:t>Контроль за воздействием отходов и смягчением их последствий</w:t>
            </w:r>
          </w:p>
        </w:tc>
      </w:tr>
      <w:tr w:rsidR="00A15BDF" w:rsidRPr="00A15BDF" w14:paraId="5470B23B" w14:textId="77777777" w:rsidTr="004A246D">
        <w:tc>
          <w:tcPr>
            <w:tcW w:w="595" w:type="pct"/>
            <w:shd w:val="clear" w:color="auto" w:fill="auto"/>
          </w:tcPr>
          <w:p w14:paraId="4384DA79" w14:textId="77777777" w:rsidR="00A15BDF" w:rsidRPr="00A15BDF" w:rsidRDefault="00A15BDF" w:rsidP="00A15BDF">
            <w:pPr>
              <w:keepLines/>
              <w:spacing w:before="80" w:after="80" w:line="240" w:lineRule="exact"/>
              <w:rPr>
                <w:rFonts w:cs="Arial"/>
                <w:color w:val="000000"/>
              </w:rPr>
            </w:pPr>
            <w:r w:rsidRPr="00A15BDF">
              <w:rPr>
                <w:rFonts w:eastAsia="Calibri"/>
                <w:color w:val="000000"/>
                <w:szCs w:val="22"/>
              </w:rPr>
              <w:t>Воздействие на почву и грунтовые воды</w:t>
            </w:r>
          </w:p>
        </w:tc>
        <w:tc>
          <w:tcPr>
            <w:tcW w:w="660" w:type="pct"/>
            <w:shd w:val="clear" w:color="auto" w:fill="auto"/>
          </w:tcPr>
          <w:p w14:paraId="5ABE3271" w14:textId="77777777" w:rsidR="00A15BDF" w:rsidRPr="00A15BDF" w:rsidRDefault="00A15BDF" w:rsidP="00A15BDF">
            <w:pPr>
              <w:keepLines/>
              <w:spacing w:before="80" w:after="80" w:line="240" w:lineRule="exact"/>
              <w:rPr>
                <w:rFonts w:cs="Arial"/>
                <w:color w:val="000000"/>
              </w:rPr>
            </w:pPr>
            <w:r w:rsidRPr="00A15BDF">
              <w:rPr>
                <w:rFonts w:eastAsia="Calibri"/>
                <w:color w:val="000000"/>
                <w:szCs w:val="22"/>
              </w:rPr>
              <w:t xml:space="preserve">Почва и грунтовые воды на строительной площадке Проекта, в местах временного хранения отходов и в лагере управления строительством </w:t>
            </w:r>
          </w:p>
          <w:p w14:paraId="4DA1F4C3" w14:textId="77777777" w:rsidR="00A15BDF" w:rsidRPr="00A15BDF" w:rsidRDefault="00A15BDF" w:rsidP="00A15BDF">
            <w:pPr>
              <w:keepLines/>
              <w:spacing w:before="80" w:after="80" w:line="240" w:lineRule="exact"/>
              <w:rPr>
                <w:bCs/>
                <w:snapToGrid w:val="0"/>
              </w:rPr>
            </w:pPr>
          </w:p>
        </w:tc>
        <w:tc>
          <w:tcPr>
            <w:tcW w:w="675" w:type="pct"/>
            <w:shd w:val="clear" w:color="auto" w:fill="auto"/>
          </w:tcPr>
          <w:p w14:paraId="5937C344" w14:textId="77777777" w:rsidR="00A15BDF" w:rsidRPr="00A15BDF" w:rsidRDefault="00A15BDF" w:rsidP="00A15BDF">
            <w:pPr>
              <w:keepLines/>
              <w:spacing w:before="80" w:after="80" w:line="240" w:lineRule="exact"/>
              <w:rPr>
                <w:bCs/>
                <w:snapToGrid w:val="0"/>
              </w:rPr>
            </w:pPr>
            <w:r w:rsidRPr="00A15BDF">
              <w:rPr>
                <w:rFonts w:eastAsia="Calibri"/>
                <w:snapToGrid w:val="0"/>
                <w:szCs w:val="22"/>
              </w:rPr>
              <w:t xml:space="preserve">Этап строительства </w:t>
            </w:r>
          </w:p>
        </w:tc>
        <w:tc>
          <w:tcPr>
            <w:tcW w:w="860" w:type="pct"/>
            <w:shd w:val="clear" w:color="auto" w:fill="auto"/>
          </w:tcPr>
          <w:p w14:paraId="4B4AED28" w14:textId="77777777" w:rsidR="00A15BDF" w:rsidRPr="00A15BDF" w:rsidRDefault="00A15BDF" w:rsidP="00A15BDF">
            <w:pPr>
              <w:keepLines/>
              <w:spacing w:before="80" w:after="80" w:line="240" w:lineRule="exact"/>
              <w:rPr>
                <w:rFonts w:cs="Arial"/>
              </w:rPr>
            </w:pPr>
            <w:r w:rsidRPr="00A15BDF">
              <w:rPr>
                <w:rFonts w:eastAsia="Calibri"/>
                <w:color w:val="000000"/>
                <w:szCs w:val="22"/>
              </w:rPr>
              <w:t xml:space="preserve">Без дополнительных мер, направленных на снижение риска загрязнения почвы и грунтовых вод, значимость может быть оценена как </w:t>
            </w:r>
            <w:r w:rsidRPr="00A15BDF">
              <w:rPr>
                <w:rFonts w:eastAsia="Calibri"/>
                <w:b/>
                <w:color w:val="000000"/>
                <w:szCs w:val="22"/>
              </w:rPr>
              <w:t>умеренная</w:t>
            </w:r>
            <w:r w:rsidRPr="00A15BDF">
              <w:rPr>
                <w:rFonts w:eastAsia="Calibri"/>
                <w:color w:val="000000"/>
                <w:szCs w:val="22"/>
              </w:rPr>
              <w:t>.</w:t>
            </w:r>
          </w:p>
        </w:tc>
        <w:tc>
          <w:tcPr>
            <w:tcW w:w="1539" w:type="pct"/>
            <w:shd w:val="clear" w:color="auto" w:fill="auto"/>
          </w:tcPr>
          <w:p w14:paraId="1478EF20" w14:textId="77777777" w:rsidR="00A15BDF" w:rsidRPr="00A15BDF" w:rsidRDefault="00A15BDF" w:rsidP="00A15BDF">
            <w:pPr>
              <w:autoSpaceDE w:val="0"/>
              <w:autoSpaceDN w:val="0"/>
              <w:adjustRightInd w:val="0"/>
              <w:spacing w:before="120" w:after="66" w:line="240" w:lineRule="auto"/>
              <w:ind w:left="360" w:hanging="360"/>
              <w:rPr>
                <w:rFonts w:ascii="Symbol" w:hAnsi="Symbol" w:cs="Arial"/>
                <w:color w:val="000000"/>
              </w:rPr>
            </w:pPr>
            <w:r w:rsidRPr="00A15BDF">
              <w:rPr>
                <w:rFonts w:ascii="Calibri" w:eastAsia="Calibri" w:hAnsi="Calibri"/>
                <w:sz w:val="22"/>
                <w:szCs w:val="22"/>
              </w:rPr>
              <w:tab/>
            </w:r>
            <w:r w:rsidRPr="00A15BDF">
              <w:rPr>
                <w:rFonts w:eastAsia="Calibri"/>
                <w:color w:val="000000"/>
                <w:szCs w:val="22"/>
              </w:rPr>
              <w:t>Обеспечение соответствующей облицовки на объектах временного хранения строительного мусора и твердых бытовых отходов;</w:t>
            </w:r>
          </w:p>
          <w:p w14:paraId="7E7A5F0F" w14:textId="77777777" w:rsidR="00A15BDF" w:rsidRPr="00A15BDF" w:rsidRDefault="00A15BDF" w:rsidP="00A15BDF">
            <w:pPr>
              <w:autoSpaceDE w:val="0"/>
              <w:autoSpaceDN w:val="0"/>
              <w:adjustRightInd w:val="0"/>
              <w:spacing w:before="120" w:after="66" w:line="240" w:lineRule="auto"/>
              <w:ind w:left="360" w:hanging="360"/>
              <w:rPr>
                <w:rFonts w:ascii="Symbol" w:hAnsi="Symbol" w:cs="Arial"/>
                <w:color w:val="000000"/>
              </w:rPr>
            </w:pPr>
            <w:r w:rsidRPr="00A15BDF">
              <w:rPr>
                <w:rFonts w:ascii="Calibri" w:eastAsia="Calibri" w:hAnsi="Calibri"/>
                <w:sz w:val="22"/>
                <w:szCs w:val="22"/>
              </w:rPr>
              <w:tab/>
            </w:r>
            <w:r w:rsidRPr="00A15BDF">
              <w:rPr>
                <w:rFonts w:eastAsia="Calibri"/>
                <w:color w:val="000000"/>
                <w:szCs w:val="22"/>
              </w:rPr>
              <w:t>Предотвращение замусоривания строительной площадки и зон временного накопления отходов;</w:t>
            </w:r>
          </w:p>
          <w:p w14:paraId="379DCABF" w14:textId="77777777" w:rsidR="00A15BDF" w:rsidRPr="00A15BDF" w:rsidRDefault="00A15BDF" w:rsidP="00A15BDF">
            <w:pPr>
              <w:autoSpaceDE w:val="0"/>
              <w:autoSpaceDN w:val="0"/>
              <w:adjustRightInd w:val="0"/>
              <w:spacing w:before="120" w:after="66" w:line="240" w:lineRule="auto"/>
              <w:ind w:left="360" w:hanging="360"/>
              <w:rPr>
                <w:rFonts w:ascii="Symbol" w:hAnsi="Symbol" w:cs="Arial"/>
                <w:color w:val="000000"/>
              </w:rPr>
            </w:pPr>
            <w:r w:rsidRPr="00A15BDF">
              <w:rPr>
                <w:rFonts w:ascii="Calibri" w:eastAsia="Calibri" w:hAnsi="Calibri"/>
                <w:sz w:val="22"/>
                <w:szCs w:val="22"/>
              </w:rPr>
              <w:tab/>
            </w:r>
            <w:r w:rsidRPr="00A15BDF">
              <w:rPr>
                <w:rFonts w:eastAsia="Calibri"/>
                <w:color w:val="000000"/>
                <w:szCs w:val="22"/>
              </w:rPr>
              <w:t>Предотвращение превышения лимитов временного накопления отходов;</w:t>
            </w:r>
          </w:p>
          <w:p w14:paraId="3B77C473" w14:textId="77777777" w:rsidR="00A15BDF" w:rsidRPr="00A15BDF" w:rsidRDefault="00A15BDF" w:rsidP="00A15BDF">
            <w:pPr>
              <w:autoSpaceDE w:val="0"/>
              <w:autoSpaceDN w:val="0"/>
              <w:adjustRightInd w:val="0"/>
              <w:spacing w:before="120" w:after="66" w:line="240" w:lineRule="auto"/>
              <w:ind w:left="360" w:hanging="360"/>
              <w:rPr>
                <w:rFonts w:ascii="Symbol" w:hAnsi="Symbol" w:cs="Arial"/>
                <w:color w:val="000000"/>
              </w:rPr>
            </w:pPr>
            <w:r w:rsidRPr="00A15BDF">
              <w:rPr>
                <w:rFonts w:ascii="Calibri" w:eastAsia="Calibri" w:hAnsi="Calibri"/>
                <w:sz w:val="22"/>
                <w:szCs w:val="22"/>
              </w:rPr>
              <w:tab/>
            </w:r>
            <w:r w:rsidRPr="00A15BDF">
              <w:rPr>
                <w:rFonts w:eastAsia="Calibri"/>
                <w:color w:val="000000"/>
                <w:szCs w:val="22"/>
              </w:rPr>
              <w:t>Регулярный вывоз строительного мусора, строительных и потребительских отходов к соответствующим уполномоченным подрядчикам на регулярной основе (кухонные отходы должны вывозиться ежедневно);</w:t>
            </w:r>
          </w:p>
          <w:p w14:paraId="7CB8390E" w14:textId="77777777" w:rsidR="00A15BDF" w:rsidRPr="00A15BDF" w:rsidRDefault="00A15BDF" w:rsidP="00A15BDF">
            <w:pPr>
              <w:autoSpaceDE w:val="0"/>
              <w:autoSpaceDN w:val="0"/>
              <w:adjustRightInd w:val="0"/>
              <w:spacing w:after="66" w:line="240" w:lineRule="auto"/>
              <w:ind w:left="360" w:hanging="360"/>
              <w:rPr>
                <w:rFonts w:ascii="Symbol" w:hAnsi="Symbol" w:cs="Arial"/>
                <w:color w:val="000000"/>
              </w:rPr>
            </w:pPr>
            <w:r w:rsidRPr="00A15BDF">
              <w:rPr>
                <w:rFonts w:ascii="Calibri" w:eastAsia="Calibri" w:hAnsi="Calibri"/>
                <w:sz w:val="22"/>
                <w:szCs w:val="22"/>
              </w:rPr>
              <w:tab/>
            </w:r>
            <w:r w:rsidRPr="00A15BDF">
              <w:rPr>
                <w:rFonts w:eastAsia="Calibri"/>
                <w:color w:val="000000"/>
                <w:szCs w:val="22"/>
              </w:rPr>
              <w:t xml:space="preserve">Раздельный сбор опасных отходов; </w:t>
            </w:r>
          </w:p>
          <w:p w14:paraId="4271C0A7" w14:textId="77777777" w:rsidR="00A15BDF" w:rsidRPr="00A15BDF" w:rsidRDefault="00A15BDF" w:rsidP="00A15BDF">
            <w:pPr>
              <w:autoSpaceDE w:val="0"/>
              <w:autoSpaceDN w:val="0"/>
              <w:adjustRightInd w:val="0"/>
              <w:spacing w:after="66" w:line="240" w:lineRule="auto"/>
              <w:ind w:left="360" w:hanging="360"/>
              <w:rPr>
                <w:rFonts w:ascii="Symbol" w:hAnsi="Symbol" w:cs="Arial"/>
                <w:color w:val="000000"/>
              </w:rPr>
            </w:pPr>
            <w:r w:rsidRPr="00A15BDF">
              <w:rPr>
                <w:rFonts w:ascii="Calibri" w:eastAsia="Calibri" w:hAnsi="Calibri"/>
                <w:sz w:val="22"/>
                <w:szCs w:val="22"/>
              </w:rPr>
              <w:tab/>
            </w:r>
            <w:r w:rsidRPr="00A15BDF">
              <w:rPr>
                <w:rFonts w:eastAsia="Calibri"/>
                <w:color w:val="000000"/>
                <w:szCs w:val="22"/>
              </w:rPr>
              <w:t>Хранение отходов 2-3 класса опасности (промасленная ветошь, краски и лаки, масла и смазки и т.д.) с использованием вторичной защитной оболочки (поддона), предотвращающей утечку;</w:t>
            </w:r>
          </w:p>
          <w:p w14:paraId="20F8962B" w14:textId="77777777" w:rsidR="00A15BDF" w:rsidRPr="00A15BDF" w:rsidRDefault="00A15BDF" w:rsidP="00A15BDF">
            <w:pPr>
              <w:autoSpaceDE w:val="0"/>
              <w:autoSpaceDN w:val="0"/>
              <w:adjustRightInd w:val="0"/>
              <w:spacing w:after="66" w:line="240" w:lineRule="auto"/>
              <w:ind w:left="360" w:hanging="360"/>
              <w:rPr>
                <w:rFonts w:ascii="Symbol" w:hAnsi="Symbol" w:cs="Arial"/>
                <w:color w:val="000000"/>
              </w:rPr>
            </w:pPr>
            <w:r w:rsidRPr="00A15BDF">
              <w:rPr>
                <w:rFonts w:ascii="Calibri" w:eastAsia="Calibri" w:hAnsi="Calibri"/>
                <w:sz w:val="22"/>
                <w:szCs w:val="22"/>
              </w:rPr>
              <w:tab/>
            </w:r>
            <w:r w:rsidRPr="00A15BDF">
              <w:rPr>
                <w:rFonts w:eastAsia="Calibri"/>
                <w:color w:val="000000"/>
                <w:szCs w:val="22"/>
              </w:rPr>
              <w:t xml:space="preserve">Хранение бытовых и кухонных отходов в контейнерах с крышками и в местах хранения, оборудованных навесом или крышей, предотвращающими их смачивание; </w:t>
            </w:r>
          </w:p>
          <w:p w14:paraId="7BA5BEBE" w14:textId="77777777" w:rsidR="00A15BDF" w:rsidRPr="00A15BDF" w:rsidRDefault="00A15BDF" w:rsidP="00A15BDF">
            <w:pPr>
              <w:autoSpaceDE w:val="0"/>
              <w:autoSpaceDN w:val="0"/>
              <w:adjustRightInd w:val="0"/>
              <w:spacing w:after="0" w:line="240" w:lineRule="auto"/>
              <w:ind w:left="360" w:hanging="360"/>
              <w:rPr>
                <w:rFonts w:ascii="Symbol" w:hAnsi="Symbol" w:cs="Arial"/>
                <w:color w:val="000000"/>
              </w:rPr>
            </w:pPr>
            <w:r w:rsidRPr="00A15BDF">
              <w:rPr>
                <w:rFonts w:ascii="Calibri" w:eastAsia="Calibri" w:hAnsi="Calibri"/>
                <w:sz w:val="22"/>
                <w:szCs w:val="22"/>
              </w:rPr>
              <w:tab/>
            </w:r>
            <w:r w:rsidRPr="00A15BDF">
              <w:rPr>
                <w:rFonts w:eastAsia="Calibri"/>
                <w:color w:val="000000"/>
                <w:szCs w:val="22"/>
              </w:rPr>
              <w:t>Оборудование специально отведенного места для временного хранения извлеченного грунта с твердой поверхностью и гидроизоляцией.</w:t>
            </w:r>
          </w:p>
        </w:tc>
        <w:tc>
          <w:tcPr>
            <w:tcW w:w="671" w:type="pct"/>
            <w:shd w:val="clear" w:color="auto" w:fill="auto"/>
          </w:tcPr>
          <w:p w14:paraId="20937809" w14:textId="77777777" w:rsidR="00A15BDF" w:rsidRPr="00A15BDF" w:rsidRDefault="00A15BDF" w:rsidP="00A15BDF">
            <w:pPr>
              <w:keepLines/>
              <w:spacing w:before="80" w:after="80" w:line="240" w:lineRule="exact"/>
              <w:rPr>
                <w:rFonts w:cs="Arial"/>
              </w:rPr>
            </w:pPr>
            <w:r w:rsidRPr="00A15BDF">
              <w:rPr>
                <w:rFonts w:eastAsia="Calibri"/>
                <w:szCs w:val="22"/>
              </w:rPr>
              <w:t xml:space="preserve">В случае принятия соответствующих мер остаточное воздействие на почву и грунтовые воды считается </w:t>
            </w:r>
            <w:r w:rsidRPr="00A15BDF">
              <w:rPr>
                <w:rFonts w:eastAsia="Calibri"/>
                <w:b/>
                <w:szCs w:val="22"/>
              </w:rPr>
              <w:t>низким</w:t>
            </w:r>
          </w:p>
        </w:tc>
      </w:tr>
      <w:tr w:rsidR="00A15BDF" w:rsidRPr="00A15BDF" w14:paraId="74886E8B" w14:textId="77777777" w:rsidTr="004A246D">
        <w:tc>
          <w:tcPr>
            <w:tcW w:w="595" w:type="pct"/>
            <w:shd w:val="clear" w:color="auto" w:fill="auto"/>
          </w:tcPr>
          <w:p w14:paraId="02726DC9" w14:textId="77777777" w:rsidR="00A15BDF" w:rsidRPr="00A15BDF" w:rsidRDefault="00A15BDF" w:rsidP="00A15BDF">
            <w:pPr>
              <w:keepLines/>
              <w:spacing w:before="80" w:after="80" w:line="240" w:lineRule="exact"/>
              <w:rPr>
                <w:rFonts w:cs="Arial"/>
                <w:color w:val="000000"/>
              </w:rPr>
            </w:pPr>
            <w:r w:rsidRPr="00A15BDF">
              <w:rPr>
                <w:rFonts w:eastAsia="Calibri"/>
                <w:color w:val="000000"/>
                <w:szCs w:val="22"/>
              </w:rPr>
              <w:t>Воздействие на почву и грунтовые воды</w:t>
            </w:r>
          </w:p>
        </w:tc>
        <w:tc>
          <w:tcPr>
            <w:tcW w:w="660" w:type="pct"/>
            <w:shd w:val="clear" w:color="auto" w:fill="auto"/>
          </w:tcPr>
          <w:p w14:paraId="7AEA5E28" w14:textId="77777777" w:rsidR="00A15BDF" w:rsidRPr="00A15BDF" w:rsidRDefault="00A15BDF" w:rsidP="00A15BDF">
            <w:pPr>
              <w:keepLines/>
              <w:spacing w:before="80" w:after="80" w:line="240" w:lineRule="exact"/>
              <w:rPr>
                <w:bCs/>
                <w:snapToGrid w:val="0"/>
              </w:rPr>
            </w:pPr>
            <w:r w:rsidRPr="00A15BDF">
              <w:rPr>
                <w:rFonts w:eastAsia="Calibri"/>
                <w:color w:val="000000"/>
                <w:szCs w:val="22"/>
              </w:rPr>
              <w:t xml:space="preserve">Почвы и грунтовые воды на территории поселка для размещения строителей </w:t>
            </w:r>
          </w:p>
        </w:tc>
        <w:tc>
          <w:tcPr>
            <w:tcW w:w="675" w:type="pct"/>
            <w:shd w:val="clear" w:color="auto" w:fill="auto"/>
          </w:tcPr>
          <w:p w14:paraId="0C2B0FD6" w14:textId="77777777" w:rsidR="00A15BDF" w:rsidRPr="00A15BDF" w:rsidRDefault="00A15BDF" w:rsidP="00A15BDF">
            <w:pPr>
              <w:keepLines/>
              <w:spacing w:before="80" w:after="80" w:line="240" w:lineRule="exact"/>
              <w:rPr>
                <w:bCs/>
                <w:snapToGrid w:val="0"/>
              </w:rPr>
            </w:pPr>
            <w:r w:rsidRPr="00A15BDF">
              <w:rPr>
                <w:rFonts w:eastAsia="Calibri"/>
                <w:snapToGrid w:val="0"/>
                <w:szCs w:val="22"/>
              </w:rPr>
              <w:t xml:space="preserve">Этап строительства </w:t>
            </w:r>
          </w:p>
        </w:tc>
        <w:tc>
          <w:tcPr>
            <w:tcW w:w="860" w:type="pct"/>
            <w:shd w:val="clear" w:color="auto" w:fill="auto"/>
          </w:tcPr>
          <w:p w14:paraId="6B0B2CFA" w14:textId="77777777" w:rsidR="00A15BDF" w:rsidRPr="00A15BDF" w:rsidRDefault="00A15BDF" w:rsidP="00A15BDF">
            <w:pPr>
              <w:keepLines/>
              <w:spacing w:before="80" w:after="80" w:line="240" w:lineRule="exact"/>
              <w:rPr>
                <w:rFonts w:cs="Arial"/>
              </w:rPr>
            </w:pPr>
            <w:r w:rsidRPr="00A15BDF">
              <w:rPr>
                <w:rFonts w:eastAsia="Calibri"/>
                <w:color w:val="000000"/>
                <w:szCs w:val="22"/>
              </w:rPr>
              <w:t xml:space="preserve">Без дополнительных мер, направленных на снижение риска загрязнения почвы и грунтовых вод, значимость может быть оценена как </w:t>
            </w:r>
            <w:r w:rsidRPr="00A15BDF">
              <w:rPr>
                <w:rFonts w:eastAsia="Calibri"/>
                <w:b/>
                <w:color w:val="000000"/>
                <w:szCs w:val="22"/>
              </w:rPr>
              <w:t>умеренная</w:t>
            </w:r>
            <w:r w:rsidRPr="00A15BDF">
              <w:rPr>
                <w:rFonts w:eastAsia="Calibri"/>
                <w:color w:val="000000"/>
                <w:szCs w:val="22"/>
              </w:rPr>
              <w:t>.</w:t>
            </w:r>
          </w:p>
        </w:tc>
        <w:tc>
          <w:tcPr>
            <w:tcW w:w="1539" w:type="pct"/>
            <w:shd w:val="clear" w:color="auto" w:fill="auto"/>
          </w:tcPr>
          <w:p w14:paraId="26C9616B" w14:textId="77777777" w:rsidR="00A15BDF" w:rsidRPr="00A15BDF" w:rsidRDefault="00A15BDF" w:rsidP="00A15BDF">
            <w:pPr>
              <w:autoSpaceDE w:val="0"/>
              <w:autoSpaceDN w:val="0"/>
              <w:adjustRightInd w:val="0"/>
              <w:spacing w:before="120" w:after="66" w:line="240" w:lineRule="auto"/>
              <w:ind w:left="357" w:hanging="357"/>
              <w:rPr>
                <w:rFonts w:ascii="Symbol" w:hAnsi="Symbol" w:cs="Arial"/>
                <w:color w:val="000000"/>
              </w:rPr>
            </w:pPr>
            <w:r w:rsidRPr="00A15BDF">
              <w:rPr>
                <w:rFonts w:ascii="Calibri" w:eastAsia="Calibri" w:hAnsi="Calibri"/>
                <w:sz w:val="22"/>
                <w:szCs w:val="22"/>
              </w:rPr>
              <w:tab/>
            </w:r>
            <w:r w:rsidRPr="00A15BDF">
              <w:rPr>
                <w:rFonts w:eastAsia="Calibri"/>
                <w:color w:val="000000"/>
                <w:szCs w:val="22"/>
              </w:rPr>
              <w:t>Предотвращение замусоривания мест хранения отходов на территории поселка для размещения строителей;</w:t>
            </w:r>
          </w:p>
          <w:p w14:paraId="16AAFD3F" w14:textId="77777777" w:rsidR="00A15BDF" w:rsidRPr="00A15BDF" w:rsidRDefault="00A15BDF" w:rsidP="00A15BDF">
            <w:pPr>
              <w:autoSpaceDE w:val="0"/>
              <w:autoSpaceDN w:val="0"/>
              <w:adjustRightInd w:val="0"/>
              <w:spacing w:before="120" w:after="66" w:line="240" w:lineRule="auto"/>
              <w:ind w:left="357" w:hanging="357"/>
              <w:rPr>
                <w:rFonts w:ascii="Symbol" w:hAnsi="Symbol" w:cs="Arial"/>
                <w:color w:val="000000"/>
              </w:rPr>
            </w:pPr>
            <w:r w:rsidRPr="00A15BDF">
              <w:rPr>
                <w:rFonts w:ascii="Calibri" w:eastAsia="Calibri" w:hAnsi="Calibri"/>
                <w:sz w:val="22"/>
                <w:szCs w:val="22"/>
              </w:rPr>
              <w:tab/>
            </w:r>
            <w:r w:rsidRPr="00A15BDF">
              <w:rPr>
                <w:rFonts w:eastAsia="Calibri"/>
                <w:color w:val="000000"/>
                <w:szCs w:val="22"/>
              </w:rPr>
              <w:t>Предотвращение превышения лимитов накопления отходов;</w:t>
            </w:r>
          </w:p>
          <w:p w14:paraId="38C21648" w14:textId="77777777" w:rsidR="00A15BDF" w:rsidRPr="00A15BDF" w:rsidRDefault="00A15BDF" w:rsidP="00A15BDF">
            <w:pPr>
              <w:autoSpaceDE w:val="0"/>
              <w:autoSpaceDN w:val="0"/>
              <w:adjustRightInd w:val="0"/>
              <w:spacing w:before="120" w:after="66" w:line="240" w:lineRule="auto"/>
              <w:ind w:left="357" w:hanging="357"/>
              <w:rPr>
                <w:rFonts w:ascii="Symbol" w:hAnsi="Symbol" w:cs="Arial"/>
                <w:color w:val="000000"/>
              </w:rPr>
            </w:pPr>
            <w:r w:rsidRPr="00A15BDF">
              <w:rPr>
                <w:rFonts w:ascii="Calibri" w:eastAsia="Calibri" w:hAnsi="Calibri"/>
                <w:sz w:val="22"/>
                <w:szCs w:val="22"/>
              </w:rPr>
              <w:tab/>
            </w:r>
            <w:r w:rsidRPr="00A15BDF">
              <w:rPr>
                <w:rFonts w:eastAsia="Calibri"/>
                <w:color w:val="000000"/>
                <w:szCs w:val="22"/>
              </w:rPr>
              <w:t>Хранение бытовых и кухонных отходов в контейнерах с крышками и в месте хранения, оборудованном навесом или крышей, предотвращающими их смачивание;</w:t>
            </w:r>
          </w:p>
          <w:p w14:paraId="08DD8B12" w14:textId="77777777" w:rsidR="00A15BDF" w:rsidRPr="00A15BDF" w:rsidRDefault="00A15BDF" w:rsidP="00A15BDF">
            <w:pPr>
              <w:autoSpaceDE w:val="0"/>
              <w:autoSpaceDN w:val="0"/>
              <w:adjustRightInd w:val="0"/>
              <w:spacing w:before="120" w:after="66" w:line="240" w:lineRule="auto"/>
              <w:ind w:left="357" w:hanging="357"/>
              <w:rPr>
                <w:rFonts w:ascii="Symbol" w:hAnsi="Symbol" w:cs="Arial"/>
                <w:color w:val="000000"/>
              </w:rPr>
            </w:pPr>
            <w:r w:rsidRPr="00A15BDF">
              <w:rPr>
                <w:rFonts w:ascii="Calibri" w:eastAsia="Calibri" w:hAnsi="Calibri"/>
                <w:sz w:val="22"/>
                <w:szCs w:val="22"/>
              </w:rPr>
              <w:tab/>
            </w:r>
            <w:r w:rsidRPr="00A15BDF">
              <w:rPr>
                <w:rFonts w:eastAsia="Calibri"/>
                <w:color w:val="000000"/>
                <w:szCs w:val="22"/>
              </w:rPr>
              <w:t>Регулярный вывоз кухонных отходов и отходов потребления. Кухонные отходы следует вывозить ежедневно.</w:t>
            </w:r>
          </w:p>
        </w:tc>
        <w:tc>
          <w:tcPr>
            <w:tcW w:w="671" w:type="pct"/>
            <w:shd w:val="clear" w:color="auto" w:fill="auto"/>
          </w:tcPr>
          <w:p w14:paraId="362CECE2" w14:textId="77777777" w:rsidR="00A15BDF" w:rsidRPr="00A15BDF" w:rsidRDefault="00A15BDF" w:rsidP="00A15BDF">
            <w:pPr>
              <w:keepLines/>
              <w:spacing w:before="80" w:after="80" w:line="240" w:lineRule="exact"/>
              <w:rPr>
                <w:rFonts w:cs="Arial"/>
              </w:rPr>
            </w:pPr>
            <w:r w:rsidRPr="00A15BDF">
              <w:rPr>
                <w:rFonts w:eastAsia="Calibri"/>
                <w:szCs w:val="22"/>
              </w:rPr>
              <w:t xml:space="preserve">В случае принятия соответствующих мер остаточное воздействие на почву и грунтовые воды считается </w:t>
            </w:r>
            <w:r w:rsidRPr="00A15BDF">
              <w:rPr>
                <w:rFonts w:eastAsia="Calibri"/>
                <w:b/>
                <w:szCs w:val="22"/>
              </w:rPr>
              <w:t>низким</w:t>
            </w:r>
          </w:p>
        </w:tc>
      </w:tr>
      <w:tr w:rsidR="00A15BDF" w:rsidRPr="00A15BDF" w14:paraId="4DC45E0B" w14:textId="77777777" w:rsidTr="004A246D">
        <w:tc>
          <w:tcPr>
            <w:tcW w:w="595" w:type="pct"/>
            <w:shd w:val="clear" w:color="auto" w:fill="auto"/>
          </w:tcPr>
          <w:p w14:paraId="3105BF89" w14:textId="77777777" w:rsidR="00A15BDF" w:rsidRPr="00A15BDF" w:rsidRDefault="00A15BDF" w:rsidP="00A15BDF">
            <w:pPr>
              <w:keepLines/>
              <w:spacing w:before="80" w:after="80" w:line="240" w:lineRule="exact"/>
              <w:rPr>
                <w:rFonts w:cs="Arial"/>
                <w:color w:val="000000"/>
              </w:rPr>
            </w:pPr>
            <w:r w:rsidRPr="00A15BDF">
              <w:rPr>
                <w:rFonts w:eastAsia="Calibri"/>
                <w:color w:val="000000"/>
                <w:szCs w:val="22"/>
              </w:rPr>
              <w:t>Воздействие на почву и грунтовые воды</w:t>
            </w:r>
          </w:p>
        </w:tc>
        <w:tc>
          <w:tcPr>
            <w:tcW w:w="660" w:type="pct"/>
            <w:shd w:val="clear" w:color="auto" w:fill="auto"/>
          </w:tcPr>
          <w:p w14:paraId="4491B9F8" w14:textId="77777777" w:rsidR="00A15BDF" w:rsidRPr="00A15BDF" w:rsidRDefault="00A15BDF" w:rsidP="00A15BDF">
            <w:pPr>
              <w:keepLines/>
              <w:spacing w:before="80" w:after="80" w:line="240" w:lineRule="exact"/>
              <w:rPr>
                <w:bCs/>
                <w:snapToGrid w:val="0"/>
              </w:rPr>
            </w:pPr>
            <w:r w:rsidRPr="00A15BDF">
              <w:rPr>
                <w:rFonts w:eastAsia="Calibri"/>
                <w:color w:val="000000"/>
                <w:szCs w:val="22"/>
              </w:rPr>
              <w:t>Почва и грунтовые воды на площадке реализации Проекта</w:t>
            </w:r>
          </w:p>
        </w:tc>
        <w:tc>
          <w:tcPr>
            <w:tcW w:w="675" w:type="pct"/>
            <w:shd w:val="clear" w:color="auto" w:fill="auto"/>
          </w:tcPr>
          <w:p w14:paraId="259838B6" w14:textId="77777777" w:rsidR="00A15BDF" w:rsidRPr="00A15BDF" w:rsidRDefault="00A15BDF" w:rsidP="00A15BDF">
            <w:pPr>
              <w:keepLines/>
              <w:spacing w:before="80" w:after="80" w:line="240" w:lineRule="exact"/>
              <w:rPr>
                <w:bCs/>
                <w:snapToGrid w:val="0"/>
              </w:rPr>
            </w:pPr>
            <w:r w:rsidRPr="00A15BDF">
              <w:rPr>
                <w:rFonts w:eastAsia="Calibri"/>
                <w:snapToGrid w:val="0"/>
                <w:szCs w:val="22"/>
              </w:rPr>
              <w:t>Этап эксплуатации</w:t>
            </w:r>
          </w:p>
        </w:tc>
        <w:tc>
          <w:tcPr>
            <w:tcW w:w="860" w:type="pct"/>
            <w:shd w:val="clear" w:color="auto" w:fill="auto"/>
          </w:tcPr>
          <w:p w14:paraId="5BC45AE2" w14:textId="77777777" w:rsidR="00A15BDF" w:rsidRPr="00A15BDF" w:rsidRDefault="00A15BDF" w:rsidP="00A15BDF">
            <w:pPr>
              <w:keepLines/>
              <w:spacing w:before="80" w:after="80" w:line="240" w:lineRule="exact"/>
              <w:rPr>
                <w:rFonts w:cs="Arial"/>
              </w:rPr>
            </w:pPr>
            <w:r w:rsidRPr="00A15BDF">
              <w:rPr>
                <w:rFonts w:eastAsia="Calibri"/>
                <w:szCs w:val="22"/>
              </w:rPr>
              <w:t xml:space="preserve">Без мер по смягчению последствий можно оценить как </w:t>
            </w:r>
            <w:r w:rsidRPr="00A15BDF">
              <w:rPr>
                <w:rFonts w:eastAsia="Calibri"/>
                <w:b/>
                <w:szCs w:val="22"/>
              </w:rPr>
              <w:t>умеренные</w:t>
            </w:r>
          </w:p>
        </w:tc>
        <w:tc>
          <w:tcPr>
            <w:tcW w:w="1539" w:type="pct"/>
            <w:shd w:val="clear" w:color="auto" w:fill="auto"/>
          </w:tcPr>
          <w:p w14:paraId="16DF75DB" w14:textId="77777777" w:rsidR="00A15BDF" w:rsidRPr="00A15BDF" w:rsidRDefault="00A15BDF" w:rsidP="00A15BDF">
            <w:pPr>
              <w:autoSpaceDE w:val="0"/>
              <w:autoSpaceDN w:val="0"/>
              <w:adjustRightInd w:val="0"/>
              <w:spacing w:after="66" w:line="240" w:lineRule="auto"/>
              <w:ind w:left="357" w:hanging="357"/>
              <w:rPr>
                <w:rFonts w:ascii="Symbol" w:hAnsi="Symbol" w:cs="Arial"/>
                <w:color w:val="000000"/>
              </w:rPr>
            </w:pPr>
            <w:r w:rsidRPr="00A15BDF">
              <w:rPr>
                <w:rFonts w:ascii="Calibri" w:eastAsia="Calibri" w:hAnsi="Calibri"/>
                <w:sz w:val="22"/>
                <w:szCs w:val="22"/>
              </w:rPr>
              <w:tab/>
            </w:r>
            <w:r w:rsidRPr="00A15BDF">
              <w:rPr>
                <w:rFonts w:eastAsia="Calibri"/>
                <w:color w:val="000000"/>
                <w:szCs w:val="22"/>
              </w:rPr>
              <w:t xml:space="preserve">Раздельный сбор опасных отходов; </w:t>
            </w:r>
          </w:p>
          <w:p w14:paraId="15B91FAA" w14:textId="77777777" w:rsidR="00A15BDF" w:rsidRPr="00A15BDF" w:rsidRDefault="00A15BDF" w:rsidP="00A15BDF">
            <w:pPr>
              <w:autoSpaceDE w:val="0"/>
              <w:autoSpaceDN w:val="0"/>
              <w:adjustRightInd w:val="0"/>
              <w:spacing w:after="66" w:line="240" w:lineRule="auto"/>
              <w:ind w:left="357" w:hanging="357"/>
              <w:rPr>
                <w:rFonts w:ascii="Symbol" w:hAnsi="Symbol" w:cs="Arial"/>
                <w:color w:val="000000"/>
              </w:rPr>
            </w:pPr>
            <w:r w:rsidRPr="00A15BDF">
              <w:rPr>
                <w:rFonts w:ascii="Calibri" w:eastAsia="Calibri" w:hAnsi="Calibri"/>
                <w:sz w:val="22"/>
                <w:szCs w:val="22"/>
              </w:rPr>
              <w:tab/>
            </w:r>
            <w:r w:rsidRPr="00A15BDF">
              <w:rPr>
                <w:rFonts w:eastAsia="Calibri"/>
                <w:color w:val="000000"/>
                <w:szCs w:val="22"/>
              </w:rPr>
              <w:t xml:space="preserve">Минимизация количества отходов (включая технологические отходы и отходы очистки); </w:t>
            </w:r>
          </w:p>
          <w:p w14:paraId="7A006CB5" w14:textId="77777777" w:rsidR="00A15BDF" w:rsidRPr="00A15BDF" w:rsidRDefault="00A15BDF" w:rsidP="00A15BDF">
            <w:pPr>
              <w:autoSpaceDE w:val="0"/>
              <w:autoSpaceDN w:val="0"/>
              <w:adjustRightInd w:val="0"/>
              <w:spacing w:before="120" w:after="66" w:line="240" w:lineRule="auto"/>
              <w:ind w:left="357" w:hanging="357"/>
              <w:rPr>
                <w:rFonts w:ascii="Symbol" w:hAnsi="Symbol" w:cs="Arial"/>
                <w:color w:val="000000"/>
              </w:rPr>
            </w:pPr>
            <w:r w:rsidRPr="00A15BDF">
              <w:rPr>
                <w:rFonts w:ascii="Calibri" w:eastAsia="Calibri" w:hAnsi="Calibri"/>
                <w:sz w:val="22"/>
                <w:szCs w:val="22"/>
              </w:rPr>
              <w:tab/>
            </w:r>
            <w:r w:rsidRPr="00A15BDF">
              <w:rPr>
                <w:rFonts w:eastAsia="Calibri"/>
                <w:color w:val="000000"/>
                <w:szCs w:val="22"/>
              </w:rPr>
              <w:t xml:space="preserve">Отправка отходов к соответствующим лицензированным подрядчикам на регулярной и своевременной основе; </w:t>
            </w:r>
          </w:p>
          <w:p w14:paraId="7D57658B" w14:textId="77777777" w:rsidR="00A15BDF" w:rsidRPr="00A15BDF" w:rsidRDefault="00A15BDF" w:rsidP="00A15BDF">
            <w:pPr>
              <w:autoSpaceDE w:val="0"/>
              <w:autoSpaceDN w:val="0"/>
              <w:adjustRightInd w:val="0"/>
              <w:spacing w:after="66" w:line="240" w:lineRule="auto"/>
              <w:ind w:left="357" w:hanging="357"/>
              <w:rPr>
                <w:rFonts w:ascii="Symbol" w:hAnsi="Symbol" w:cs="Arial"/>
                <w:color w:val="000000"/>
              </w:rPr>
            </w:pPr>
            <w:r w:rsidRPr="00A15BDF">
              <w:rPr>
                <w:rFonts w:ascii="Calibri" w:eastAsia="Calibri" w:hAnsi="Calibri"/>
                <w:sz w:val="22"/>
                <w:szCs w:val="22"/>
              </w:rPr>
              <w:tab/>
            </w:r>
            <w:r w:rsidRPr="00A15BDF">
              <w:rPr>
                <w:rFonts w:eastAsia="Calibri"/>
                <w:color w:val="000000"/>
                <w:szCs w:val="22"/>
              </w:rPr>
              <w:t xml:space="preserve">Утилизация/переработка отходов только на специализированных лицензированных объектах; </w:t>
            </w:r>
          </w:p>
          <w:p w14:paraId="1CDF8733" w14:textId="77777777" w:rsidR="00A15BDF" w:rsidRPr="00A15BDF" w:rsidRDefault="00A15BDF" w:rsidP="00A15BDF">
            <w:pPr>
              <w:autoSpaceDE w:val="0"/>
              <w:autoSpaceDN w:val="0"/>
              <w:adjustRightInd w:val="0"/>
              <w:spacing w:after="0" w:line="240" w:lineRule="auto"/>
              <w:ind w:left="357" w:hanging="357"/>
              <w:rPr>
                <w:rFonts w:ascii="Symbol" w:hAnsi="Symbol"/>
                <w:bCs/>
                <w:snapToGrid w:val="0"/>
              </w:rPr>
            </w:pPr>
            <w:r w:rsidRPr="00A15BDF">
              <w:rPr>
                <w:rFonts w:ascii="Calibri" w:eastAsia="Calibri" w:hAnsi="Calibri"/>
                <w:sz w:val="22"/>
                <w:szCs w:val="22"/>
              </w:rPr>
              <w:tab/>
            </w:r>
            <w:r w:rsidRPr="00A15BDF">
              <w:rPr>
                <w:rFonts w:eastAsia="Calibri"/>
                <w:color w:val="000000"/>
                <w:szCs w:val="22"/>
              </w:rPr>
              <w:t xml:space="preserve">Временное накопление отходов на специально оборудованных (с учетом класса опасности отходов) площадках и с соблюдением соответствующих правил/требований; </w:t>
            </w:r>
          </w:p>
          <w:p w14:paraId="46527330" w14:textId="77777777" w:rsidR="00A15BDF" w:rsidRPr="00A15BDF" w:rsidRDefault="00A15BDF" w:rsidP="00A15BDF">
            <w:pPr>
              <w:autoSpaceDE w:val="0"/>
              <w:autoSpaceDN w:val="0"/>
              <w:adjustRightInd w:val="0"/>
              <w:spacing w:after="0" w:line="240" w:lineRule="auto"/>
              <w:ind w:left="357" w:hanging="357"/>
              <w:rPr>
                <w:rFonts w:ascii="Symbol" w:hAnsi="Symbol"/>
                <w:bCs/>
                <w:snapToGrid w:val="0"/>
              </w:rPr>
            </w:pPr>
            <w:r w:rsidRPr="00A15BDF">
              <w:rPr>
                <w:rFonts w:ascii="Calibri" w:eastAsia="Calibri" w:hAnsi="Calibri"/>
                <w:sz w:val="22"/>
                <w:szCs w:val="22"/>
              </w:rPr>
              <w:tab/>
            </w:r>
            <w:r w:rsidRPr="00A15BDF">
              <w:rPr>
                <w:rFonts w:eastAsia="Calibri"/>
                <w:color w:val="000000"/>
                <w:szCs w:val="22"/>
              </w:rPr>
              <w:t>Предотвращение превышения лимита накопления отходов;</w:t>
            </w:r>
          </w:p>
        </w:tc>
        <w:tc>
          <w:tcPr>
            <w:tcW w:w="671" w:type="pct"/>
            <w:shd w:val="clear" w:color="auto" w:fill="auto"/>
          </w:tcPr>
          <w:p w14:paraId="6419D319" w14:textId="77777777" w:rsidR="00A15BDF" w:rsidRPr="00A15BDF" w:rsidRDefault="00A15BDF" w:rsidP="00A15BDF">
            <w:pPr>
              <w:keepLines/>
              <w:spacing w:before="80" w:after="80" w:line="240" w:lineRule="exact"/>
              <w:rPr>
                <w:rFonts w:cs="Arial"/>
              </w:rPr>
            </w:pPr>
            <w:r w:rsidRPr="00A15BDF">
              <w:rPr>
                <w:rFonts w:eastAsia="Calibri"/>
                <w:szCs w:val="22"/>
              </w:rPr>
              <w:t xml:space="preserve">Остаточное воздействие считается </w:t>
            </w:r>
            <w:r w:rsidRPr="00A15BDF">
              <w:rPr>
                <w:rFonts w:eastAsia="Calibri"/>
                <w:b/>
                <w:szCs w:val="22"/>
              </w:rPr>
              <w:t>низким</w:t>
            </w:r>
          </w:p>
        </w:tc>
      </w:tr>
      <w:tr w:rsidR="00A15BDF" w:rsidRPr="00A15BDF" w14:paraId="24EF46E4" w14:textId="77777777" w:rsidTr="004A246D">
        <w:tc>
          <w:tcPr>
            <w:tcW w:w="595" w:type="pct"/>
            <w:shd w:val="clear" w:color="auto" w:fill="auto"/>
          </w:tcPr>
          <w:p w14:paraId="01589E6C" w14:textId="77777777" w:rsidR="00A15BDF" w:rsidRPr="00A15BDF" w:rsidRDefault="00A15BDF" w:rsidP="00A15BDF">
            <w:pPr>
              <w:keepLines/>
              <w:spacing w:before="80" w:after="80" w:line="240" w:lineRule="exact"/>
              <w:rPr>
                <w:bCs/>
                <w:snapToGrid w:val="0"/>
              </w:rPr>
            </w:pPr>
            <w:r w:rsidRPr="00A15BDF">
              <w:rPr>
                <w:rFonts w:eastAsia="Calibri"/>
                <w:snapToGrid w:val="0"/>
                <w:szCs w:val="22"/>
              </w:rPr>
              <w:t xml:space="preserve">Воздействие на поверхностные водные объекты </w:t>
            </w:r>
          </w:p>
        </w:tc>
        <w:tc>
          <w:tcPr>
            <w:tcW w:w="660" w:type="pct"/>
            <w:shd w:val="clear" w:color="auto" w:fill="auto"/>
          </w:tcPr>
          <w:p w14:paraId="3FC24138" w14:textId="77777777" w:rsidR="00A15BDF" w:rsidRPr="00A15BDF" w:rsidRDefault="00A15BDF" w:rsidP="00A15BDF">
            <w:pPr>
              <w:keepLines/>
              <w:spacing w:before="80" w:after="80" w:line="240" w:lineRule="exact"/>
              <w:rPr>
                <w:bCs/>
                <w:snapToGrid w:val="0"/>
              </w:rPr>
            </w:pPr>
            <w:r w:rsidRPr="00A15BDF">
              <w:rPr>
                <w:rFonts w:eastAsia="Calibri"/>
                <w:snapToGrid w:val="0"/>
                <w:szCs w:val="22"/>
              </w:rPr>
              <w:t xml:space="preserve">Поверхностные водные объекты </w:t>
            </w:r>
          </w:p>
        </w:tc>
        <w:tc>
          <w:tcPr>
            <w:tcW w:w="675" w:type="pct"/>
            <w:shd w:val="clear" w:color="auto" w:fill="auto"/>
          </w:tcPr>
          <w:p w14:paraId="1A4CCCBA" w14:textId="77777777" w:rsidR="00A15BDF" w:rsidRPr="00A15BDF" w:rsidRDefault="00A15BDF" w:rsidP="00A15BDF">
            <w:pPr>
              <w:keepLines/>
              <w:spacing w:before="80" w:after="80" w:line="240" w:lineRule="exact"/>
              <w:rPr>
                <w:bCs/>
                <w:snapToGrid w:val="0"/>
              </w:rPr>
            </w:pPr>
            <w:r w:rsidRPr="00A15BDF">
              <w:rPr>
                <w:rFonts w:eastAsia="Calibri"/>
                <w:snapToGrid w:val="0"/>
                <w:szCs w:val="22"/>
              </w:rPr>
              <w:t>Строительство и эксплуатация</w:t>
            </w:r>
          </w:p>
        </w:tc>
        <w:tc>
          <w:tcPr>
            <w:tcW w:w="860" w:type="pct"/>
            <w:shd w:val="clear" w:color="auto" w:fill="auto"/>
          </w:tcPr>
          <w:p w14:paraId="0F56B02C" w14:textId="77777777" w:rsidR="00A15BDF" w:rsidRPr="00A15BDF" w:rsidRDefault="00A15BDF" w:rsidP="00A15BDF">
            <w:pPr>
              <w:keepLines/>
              <w:spacing w:before="80" w:after="80" w:line="240" w:lineRule="exact"/>
              <w:rPr>
                <w:rFonts w:cs="Arial"/>
              </w:rPr>
            </w:pPr>
            <w:r w:rsidRPr="00A15BDF">
              <w:rPr>
                <w:rFonts w:eastAsia="Calibri"/>
                <w:color w:val="000000"/>
                <w:szCs w:val="22"/>
              </w:rPr>
              <w:t xml:space="preserve">Без дополнительных мер, направленных на устранение риска загрязнения поверхностных вод, можно ожидать </w:t>
            </w:r>
            <w:r w:rsidRPr="00A15BDF">
              <w:rPr>
                <w:rFonts w:eastAsia="Calibri"/>
                <w:b/>
                <w:color w:val="000000"/>
                <w:szCs w:val="22"/>
              </w:rPr>
              <w:t>умеренного</w:t>
            </w:r>
            <w:r w:rsidRPr="00A15BDF">
              <w:rPr>
                <w:rFonts w:eastAsia="Calibri"/>
                <w:color w:val="000000"/>
                <w:szCs w:val="22"/>
              </w:rPr>
              <w:t xml:space="preserve"> уровня</w:t>
            </w:r>
          </w:p>
        </w:tc>
        <w:tc>
          <w:tcPr>
            <w:tcW w:w="1539" w:type="pct"/>
            <w:shd w:val="clear" w:color="auto" w:fill="auto"/>
          </w:tcPr>
          <w:p w14:paraId="0BB14F18" w14:textId="77777777" w:rsidR="00A15BDF" w:rsidRPr="00A15BDF" w:rsidRDefault="00A15BDF" w:rsidP="00A15BDF">
            <w:pPr>
              <w:autoSpaceDE w:val="0"/>
              <w:autoSpaceDN w:val="0"/>
              <w:adjustRightInd w:val="0"/>
              <w:spacing w:before="120" w:after="67" w:line="240" w:lineRule="auto"/>
              <w:ind w:left="302" w:hanging="283"/>
              <w:rPr>
                <w:rFonts w:ascii="Symbol" w:hAnsi="Symbol" w:cs="Arial"/>
                <w:color w:val="000000"/>
              </w:rPr>
            </w:pPr>
            <w:r w:rsidRPr="00A15BDF">
              <w:rPr>
                <w:rFonts w:ascii="Calibri" w:eastAsia="Calibri" w:hAnsi="Calibri"/>
                <w:sz w:val="22"/>
                <w:szCs w:val="22"/>
              </w:rPr>
              <w:tab/>
            </w:r>
            <w:r w:rsidRPr="00A15BDF">
              <w:rPr>
                <w:rFonts w:eastAsia="Calibri"/>
                <w:color w:val="000000"/>
                <w:szCs w:val="22"/>
              </w:rPr>
              <w:t xml:space="preserve">Наличие вторичных средств локализации разливов на объектах временного хранения таких отходов, как промасленная ветошь и песок, отработанные краски и лаки, масла и смазочные материалы, отработанный нефтесодержащий асфальт; </w:t>
            </w:r>
          </w:p>
          <w:p w14:paraId="2C340DA8" w14:textId="77777777" w:rsidR="00A15BDF" w:rsidRPr="00A15BDF" w:rsidRDefault="00A15BDF" w:rsidP="00A15BDF">
            <w:pPr>
              <w:autoSpaceDE w:val="0"/>
              <w:autoSpaceDN w:val="0"/>
              <w:adjustRightInd w:val="0"/>
              <w:spacing w:after="67" w:line="240" w:lineRule="auto"/>
              <w:ind w:left="302" w:hanging="283"/>
              <w:rPr>
                <w:rFonts w:ascii="Symbol" w:hAnsi="Symbol" w:cs="Arial"/>
                <w:color w:val="000000"/>
              </w:rPr>
            </w:pPr>
            <w:r w:rsidRPr="00A15BDF">
              <w:rPr>
                <w:rFonts w:ascii="Calibri" w:eastAsia="Calibri" w:hAnsi="Calibri"/>
                <w:sz w:val="22"/>
                <w:szCs w:val="22"/>
              </w:rPr>
              <w:tab/>
            </w:r>
            <w:r w:rsidRPr="00A15BDF">
              <w:rPr>
                <w:rFonts w:eastAsia="Calibri"/>
                <w:color w:val="000000"/>
                <w:szCs w:val="22"/>
              </w:rPr>
              <w:t xml:space="preserve">Эффективная гидроизоляция канализационных и других коллекторов и люков; </w:t>
            </w:r>
          </w:p>
          <w:p w14:paraId="63FCB9E0" w14:textId="77777777" w:rsidR="00A15BDF" w:rsidRPr="00A15BDF" w:rsidRDefault="00A15BDF" w:rsidP="00A15BDF">
            <w:pPr>
              <w:autoSpaceDE w:val="0"/>
              <w:autoSpaceDN w:val="0"/>
              <w:adjustRightInd w:val="0"/>
              <w:spacing w:after="0" w:line="240" w:lineRule="auto"/>
              <w:ind w:left="302" w:hanging="283"/>
              <w:rPr>
                <w:rFonts w:ascii="Symbol" w:hAnsi="Symbol" w:cs="Arial"/>
                <w:color w:val="000000"/>
              </w:rPr>
            </w:pPr>
            <w:r w:rsidRPr="00A15BDF">
              <w:rPr>
                <w:rFonts w:ascii="Calibri" w:eastAsia="Calibri" w:hAnsi="Calibri"/>
                <w:sz w:val="22"/>
                <w:szCs w:val="22"/>
              </w:rPr>
              <w:tab/>
            </w:r>
            <w:r w:rsidRPr="00A15BDF">
              <w:rPr>
                <w:rFonts w:eastAsia="Calibri"/>
                <w:color w:val="000000"/>
                <w:szCs w:val="22"/>
              </w:rPr>
              <w:t>Оборудование специально отведенного места для временного хранения извлеченного грунта с твердой поверхностью и гидроизоляцией;</w:t>
            </w:r>
          </w:p>
          <w:p w14:paraId="7173AA07" w14:textId="77777777" w:rsidR="00A15BDF" w:rsidRPr="00A15BDF" w:rsidRDefault="00A15BDF" w:rsidP="00A15BDF">
            <w:pPr>
              <w:autoSpaceDE w:val="0"/>
              <w:autoSpaceDN w:val="0"/>
              <w:adjustRightInd w:val="0"/>
              <w:spacing w:after="0" w:line="240" w:lineRule="auto"/>
              <w:ind w:left="302" w:hanging="283"/>
              <w:rPr>
                <w:rFonts w:ascii="Symbol" w:hAnsi="Symbol" w:cs="Arial"/>
                <w:color w:val="000000"/>
              </w:rPr>
            </w:pPr>
            <w:r w:rsidRPr="00A15BDF">
              <w:rPr>
                <w:rFonts w:ascii="Calibri" w:eastAsia="Calibri" w:hAnsi="Calibri"/>
                <w:sz w:val="22"/>
                <w:szCs w:val="22"/>
              </w:rPr>
              <w:tab/>
            </w:r>
            <w:r w:rsidRPr="00A15BDF">
              <w:rPr>
                <w:rFonts w:eastAsia="Calibri"/>
                <w:color w:val="000000"/>
                <w:szCs w:val="22"/>
              </w:rPr>
              <w:t>Обеспечение эффективной работы системы ливневых и санитарных сточных вод на объекте Проекта (в пределах зоны ответственности);</w:t>
            </w:r>
          </w:p>
          <w:p w14:paraId="7D4EBEB5" w14:textId="77777777" w:rsidR="00A15BDF" w:rsidRPr="00A15BDF" w:rsidRDefault="00A15BDF" w:rsidP="00A15BDF">
            <w:pPr>
              <w:autoSpaceDE w:val="0"/>
              <w:autoSpaceDN w:val="0"/>
              <w:adjustRightInd w:val="0"/>
              <w:spacing w:after="0" w:line="240" w:lineRule="auto"/>
              <w:ind w:left="302" w:hanging="283"/>
              <w:rPr>
                <w:rFonts w:ascii="Symbol" w:hAnsi="Symbol" w:cs="Arial"/>
                <w:color w:val="000000"/>
              </w:rPr>
            </w:pPr>
            <w:r w:rsidRPr="00A15BDF">
              <w:rPr>
                <w:rFonts w:ascii="Calibri" w:eastAsia="Calibri" w:hAnsi="Calibri"/>
                <w:sz w:val="22"/>
                <w:szCs w:val="22"/>
              </w:rPr>
              <w:tab/>
            </w:r>
            <w:r w:rsidRPr="00A15BDF">
              <w:rPr>
                <w:rFonts w:eastAsia="Calibri"/>
                <w:color w:val="000000"/>
                <w:szCs w:val="22"/>
              </w:rPr>
              <w:t>Предотвращение загрязнения поверхностных водных объектов в непосредственной близости от поселка для размещения рабочих (соответствующие меры должны быть включены в Кодекс поведения работников);</w:t>
            </w:r>
          </w:p>
          <w:p w14:paraId="50F722CF" w14:textId="77777777" w:rsidR="00A15BDF" w:rsidRPr="00A15BDF" w:rsidRDefault="00A15BDF" w:rsidP="00A15BDF">
            <w:pPr>
              <w:autoSpaceDE w:val="0"/>
              <w:autoSpaceDN w:val="0"/>
              <w:adjustRightInd w:val="0"/>
              <w:spacing w:before="120" w:after="66" w:line="240" w:lineRule="auto"/>
              <w:ind w:left="302" w:hanging="283"/>
              <w:rPr>
                <w:rFonts w:ascii="Symbol" w:hAnsi="Symbol" w:cs="Arial"/>
                <w:color w:val="000000"/>
              </w:rPr>
            </w:pPr>
            <w:r w:rsidRPr="00A15BDF">
              <w:rPr>
                <w:rFonts w:ascii="Calibri" w:eastAsia="Calibri" w:hAnsi="Calibri"/>
                <w:sz w:val="22"/>
                <w:szCs w:val="22"/>
              </w:rPr>
              <w:tab/>
            </w:r>
            <w:r w:rsidRPr="00A15BDF">
              <w:rPr>
                <w:rFonts w:eastAsia="Calibri"/>
                <w:color w:val="000000"/>
                <w:szCs w:val="22"/>
              </w:rPr>
              <w:t xml:space="preserve">Обеспечение надлежащих облицовок на объектах временного хранения для строительства </w:t>
            </w:r>
          </w:p>
          <w:p w14:paraId="33FF3F2F" w14:textId="77777777" w:rsidR="00A15BDF" w:rsidRPr="00A15BDF" w:rsidRDefault="00A15BDF" w:rsidP="00A15BDF">
            <w:pPr>
              <w:autoSpaceDE w:val="0"/>
              <w:autoSpaceDN w:val="0"/>
              <w:adjustRightInd w:val="0"/>
              <w:spacing w:before="120" w:after="66" w:line="240" w:lineRule="auto"/>
              <w:ind w:left="302" w:hanging="283"/>
              <w:rPr>
                <w:rFonts w:ascii="Symbol" w:hAnsi="Symbol" w:cs="Arial"/>
                <w:color w:val="000000"/>
              </w:rPr>
            </w:pPr>
            <w:r w:rsidRPr="00A15BDF">
              <w:rPr>
                <w:rFonts w:ascii="Calibri" w:eastAsia="Calibri" w:hAnsi="Calibri"/>
                <w:sz w:val="22"/>
                <w:szCs w:val="22"/>
              </w:rPr>
              <w:tab/>
            </w:r>
            <w:r w:rsidRPr="00A15BDF">
              <w:rPr>
                <w:rFonts w:eastAsia="Calibri"/>
                <w:color w:val="000000"/>
                <w:szCs w:val="22"/>
              </w:rPr>
              <w:t>Предотвращение замусоривания строительной площадки и зон временного накопления отходов;</w:t>
            </w:r>
          </w:p>
          <w:p w14:paraId="6227BBB3" w14:textId="77777777" w:rsidR="00A15BDF" w:rsidRPr="00A15BDF" w:rsidRDefault="00A15BDF" w:rsidP="00A15BDF">
            <w:pPr>
              <w:autoSpaceDE w:val="0"/>
              <w:autoSpaceDN w:val="0"/>
              <w:adjustRightInd w:val="0"/>
              <w:spacing w:before="120" w:after="66" w:line="240" w:lineRule="auto"/>
              <w:ind w:left="302" w:hanging="283"/>
              <w:rPr>
                <w:rFonts w:ascii="Symbol" w:hAnsi="Symbol" w:cs="Arial"/>
                <w:color w:val="000000"/>
              </w:rPr>
            </w:pPr>
            <w:r w:rsidRPr="00A15BDF">
              <w:rPr>
                <w:rFonts w:ascii="Calibri" w:eastAsia="Calibri" w:hAnsi="Calibri"/>
                <w:sz w:val="22"/>
                <w:szCs w:val="22"/>
              </w:rPr>
              <w:tab/>
            </w:r>
            <w:r w:rsidRPr="00A15BDF">
              <w:rPr>
                <w:rFonts w:eastAsia="Calibri"/>
                <w:color w:val="000000"/>
                <w:szCs w:val="22"/>
              </w:rPr>
              <w:t>Предотвращение превышения лимитов временного накопления отходов;</w:t>
            </w:r>
          </w:p>
          <w:p w14:paraId="2958A2C3" w14:textId="77777777" w:rsidR="00A15BDF" w:rsidRPr="00A15BDF" w:rsidRDefault="00A15BDF" w:rsidP="00A15BDF">
            <w:pPr>
              <w:autoSpaceDE w:val="0"/>
              <w:autoSpaceDN w:val="0"/>
              <w:adjustRightInd w:val="0"/>
              <w:spacing w:before="120" w:after="66" w:line="240" w:lineRule="auto"/>
              <w:ind w:left="302" w:hanging="283"/>
              <w:rPr>
                <w:rFonts w:ascii="Symbol" w:hAnsi="Symbol" w:cs="Arial"/>
                <w:color w:val="000000"/>
              </w:rPr>
            </w:pPr>
            <w:r w:rsidRPr="00A15BDF">
              <w:rPr>
                <w:rFonts w:ascii="Calibri" w:eastAsia="Calibri" w:hAnsi="Calibri"/>
                <w:sz w:val="22"/>
                <w:szCs w:val="22"/>
              </w:rPr>
              <w:tab/>
            </w:r>
            <w:r w:rsidRPr="00A15BDF">
              <w:rPr>
                <w:rFonts w:eastAsia="Calibri"/>
                <w:color w:val="000000"/>
                <w:szCs w:val="22"/>
              </w:rPr>
              <w:t>Регулярный вывоз строительного мусора, строительных и потребительских отходов к соответствующим уполномоченным подрядчикам (кухонные отходы должны вывозиться ежедневно);</w:t>
            </w:r>
          </w:p>
          <w:p w14:paraId="4868D96C" w14:textId="77777777" w:rsidR="00A15BDF" w:rsidRPr="00A15BDF" w:rsidRDefault="00A15BDF" w:rsidP="00A15BDF">
            <w:pPr>
              <w:autoSpaceDE w:val="0"/>
              <w:autoSpaceDN w:val="0"/>
              <w:adjustRightInd w:val="0"/>
              <w:spacing w:after="66" w:line="240" w:lineRule="auto"/>
              <w:ind w:left="302" w:hanging="283"/>
              <w:rPr>
                <w:rFonts w:ascii="Symbol" w:hAnsi="Symbol" w:cs="Arial"/>
                <w:color w:val="000000"/>
              </w:rPr>
            </w:pPr>
            <w:r w:rsidRPr="00A15BDF">
              <w:rPr>
                <w:rFonts w:ascii="Calibri" w:eastAsia="Calibri" w:hAnsi="Calibri"/>
                <w:sz w:val="22"/>
                <w:szCs w:val="22"/>
              </w:rPr>
              <w:tab/>
            </w:r>
            <w:r w:rsidRPr="00A15BDF">
              <w:rPr>
                <w:rFonts w:eastAsia="Calibri"/>
                <w:color w:val="000000"/>
                <w:szCs w:val="22"/>
              </w:rPr>
              <w:t xml:space="preserve">Раздельный сбор опасных отходов; </w:t>
            </w:r>
          </w:p>
          <w:p w14:paraId="7969E21E" w14:textId="77777777" w:rsidR="00A15BDF" w:rsidRPr="00A15BDF" w:rsidRDefault="00A15BDF" w:rsidP="00A15BDF">
            <w:pPr>
              <w:autoSpaceDE w:val="0"/>
              <w:autoSpaceDN w:val="0"/>
              <w:adjustRightInd w:val="0"/>
              <w:spacing w:after="66" w:line="240" w:lineRule="auto"/>
              <w:ind w:left="302" w:hanging="283"/>
              <w:rPr>
                <w:rFonts w:ascii="Symbol" w:hAnsi="Symbol" w:cs="Arial"/>
                <w:color w:val="000000"/>
              </w:rPr>
            </w:pPr>
            <w:r w:rsidRPr="00A15BDF">
              <w:rPr>
                <w:rFonts w:ascii="Calibri" w:eastAsia="Calibri" w:hAnsi="Calibri"/>
                <w:sz w:val="22"/>
                <w:szCs w:val="22"/>
              </w:rPr>
              <w:tab/>
            </w:r>
            <w:r w:rsidRPr="00A15BDF">
              <w:rPr>
                <w:rFonts w:eastAsia="Calibri"/>
                <w:color w:val="000000"/>
                <w:szCs w:val="22"/>
              </w:rPr>
              <w:t xml:space="preserve">Хранение бытовых и кухонных отходов в контейнерах с крышками и в местах хранения, оборудованных навесом или крышей, предотвращающими их смачивание. </w:t>
            </w:r>
          </w:p>
        </w:tc>
        <w:tc>
          <w:tcPr>
            <w:tcW w:w="671" w:type="pct"/>
            <w:shd w:val="clear" w:color="auto" w:fill="auto"/>
          </w:tcPr>
          <w:p w14:paraId="6E148997" w14:textId="77777777" w:rsidR="00A15BDF" w:rsidRPr="00A15BDF" w:rsidRDefault="00A15BDF" w:rsidP="00A15BDF">
            <w:pPr>
              <w:keepLines/>
              <w:spacing w:before="80" w:after="80" w:line="240" w:lineRule="exact"/>
              <w:rPr>
                <w:rFonts w:cs="Arial"/>
              </w:rPr>
            </w:pPr>
            <w:r w:rsidRPr="00A15BDF">
              <w:rPr>
                <w:rFonts w:eastAsia="Calibri"/>
                <w:szCs w:val="22"/>
              </w:rPr>
              <w:t xml:space="preserve">Остаточное воздействие считается </w:t>
            </w:r>
            <w:r w:rsidRPr="00A15BDF">
              <w:rPr>
                <w:rFonts w:eastAsia="Calibri"/>
                <w:b/>
                <w:szCs w:val="22"/>
              </w:rPr>
              <w:t>низким</w:t>
            </w:r>
          </w:p>
        </w:tc>
      </w:tr>
      <w:tr w:rsidR="00A15BDF" w:rsidRPr="00A15BDF" w14:paraId="7A0F5DD3" w14:textId="77777777" w:rsidTr="004A246D">
        <w:tc>
          <w:tcPr>
            <w:tcW w:w="595" w:type="pct"/>
            <w:shd w:val="clear" w:color="auto" w:fill="auto"/>
          </w:tcPr>
          <w:p w14:paraId="0A7F5500" w14:textId="77777777" w:rsidR="00A15BDF" w:rsidRPr="00A15BDF" w:rsidRDefault="00A15BDF" w:rsidP="00A15BDF">
            <w:pPr>
              <w:keepLines/>
              <w:spacing w:before="80" w:after="80" w:line="240" w:lineRule="exact"/>
              <w:rPr>
                <w:rFonts w:cs="Arial"/>
                <w:color w:val="000000"/>
              </w:rPr>
            </w:pPr>
            <w:r w:rsidRPr="00A15BDF">
              <w:rPr>
                <w:rFonts w:eastAsia="Calibri"/>
                <w:color w:val="000000"/>
                <w:szCs w:val="22"/>
              </w:rPr>
              <w:t xml:space="preserve">Воздействие на сторонние объекты по обращению с отходами </w:t>
            </w:r>
          </w:p>
          <w:p w14:paraId="51EC8F01" w14:textId="77777777" w:rsidR="00A15BDF" w:rsidRPr="00A15BDF" w:rsidRDefault="00A15BDF" w:rsidP="00A15BDF">
            <w:pPr>
              <w:keepLines/>
              <w:spacing w:before="80" w:after="80" w:line="240" w:lineRule="exact"/>
              <w:rPr>
                <w:bCs/>
                <w:snapToGrid w:val="0"/>
                <w:highlight w:val="yellow"/>
              </w:rPr>
            </w:pPr>
          </w:p>
        </w:tc>
        <w:tc>
          <w:tcPr>
            <w:tcW w:w="660" w:type="pct"/>
            <w:shd w:val="clear" w:color="auto" w:fill="auto"/>
          </w:tcPr>
          <w:p w14:paraId="7B37076E" w14:textId="77777777" w:rsidR="00A15BDF" w:rsidRPr="00A15BDF" w:rsidRDefault="00A15BDF" w:rsidP="00A15BDF">
            <w:pPr>
              <w:keepLines/>
              <w:spacing w:before="80" w:after="80" w:line="240" w:lineRule="exact"/>
              <w:rPr>
                <w:bCs/>
                <w:snapToGrid w:val="0"/>
              </w:rPr>
            </w:pPr>
            <w:r w:rsidRPr="00A15BDF">
              <w:rPr>
                <w:rFonts w:eastAsia="Calibri"/>
                <w:snapToGrid w:val="0"/>
                <w:szCs w:val="22"/>
              </w:rPr>
              <w:t>Почва, грунтовые воды, поверхностные воды, растительный и животный мир, здоровье населения</w:t>
            </w:r>
          </w:p>
          <w:p w14:paraId="092500A6" w14:textId="77777777" w:rsidR="00A15BDF" w:rsidRPr="00A15BDF" w:rsidRDefault="00A15BDF" w:rsidP="00A15BDF">
            <w:pPr>
              <w:keepLines/>
              <w:spacing w:before="80" w:after="80" w:line="240" w:lineRule="exact"/>
              <w:rPr>
                <w:bCs/>
                <w:snapToGrid w:val="0"/>
              </w:rPr>
            </w:pPr>
          </w:p>
        </w:tc>
        <w:tc>
          <w:tcPr>
            <w:tcW w:w="675" w:type="pct"/>
            <w:shd w:val="clear" w:color="auto" w:fill="auto"/>
          </w:tcPr>
          <w:p w14:paraId="6B96932E" w14:textId="77777777" w:rsidR="00A15BDF" w:rsidRPr="00A15BDF" w:rsidRDefault="00A15BDF" w:rsidP="00A15BDF">
            <w:pPr>
              <w:keepLines/>
              <w:spacing w:before="80" w:after="80" w:line="240" w:lineRule="exact"/>
              <w:rPr>
                <w:bCs/>
                <w:snapToGrid w:val="0"/>
              </w:rPr>
            </w:pPr>
            <w:r w:rsidRPr="00A15BDF">
              <w:rPr>
                <w:rFonts w:eastAsia="Calibri"/>
                <w:snapToGrid w:val="0"/>
                <w:szCs w:val="22"/>
              </w:rPr>
              <w:t>Строительство и эксплуатация</w:t>
            </w:r>
          </w:p>
        </w:tc>
        <w:tc>
          <w:tcPr>
            <w:tcW w:w="860" w:type="pct"/>
            <w:shd w:val="clear" w:color="auto" w:fill="auto"/>
          </w:tcPr>
          <w:p w14:paraId="0A99325E" w14:textId="77777777" w:rsidR="00A15BDF" w:rsidRPr="00A15BDF" w:rsidRDefault="00A15BDF" w:rsidP="00A15BDF">
            <w:pPr>
              <w:keepLines/>
              <w:spacing w:before="80" w:after="80" w:line="240" w:lineRule="exact"/>
              <w:rPr>
                <w:rFonts w:cs="Arial"/>
                <w:bCs/>
                <w:snapToGrid w:val="0"/>
              </w:rPr>
            </w:pPr>
            <w:r w:rsidRPr="00A15BDF">
              <w:rPr>
                <w:rFonts w:eastAsia="Calibri"/>
                <w:szCs w:val="22"/>
              </w:rPr>
              <w:t xml:space="preserve">Без специальных мер по снижению воздействия считается, что воздействие является </w:t>
            </w:r>
            <w:r w:rsidRPr="00A15BDF">
              <w:rPr>
                <w:rFonts w:eastAsia="Calibri"/>
                <w:b/>
                <w:szCs w:val="22"/>
              </w:rPr>
              <w:t>умеренным</w:t>
            </w:r>
          </w:p>
          <w:p w14:paraId="322DEDC8" w14:textId="77777777" w:rsidR="00A15BDF" w:rsidRPr="00A15BDF" w:rsidRDefault="00A15BDF" w:rsidP="00A15BDF">
            <w:pPr>
              <w:keepLines/>
              <w:spacing w:before="80" w:after="80" w:line="240" w:lineRule="exact"/>
              <w:rPr>
                <w:bCs/>
                <w:snapToGrid w:val="0"/>
              </w:rPr>
            </w:pPr>
          </w:p>
        </w:tc>
        <w:tc>
          <w:tcPr>
            <w:tcW w:w="1539" w:type="pct"/>
            <w:shd w:val="clear" w:color="auto" w:fill="auto"/>
          </w:tcPr>
          <w:p w14:paraId="2707DCE3" w14:textId="77777777" w:rsidR="00A15BDF" w:rsidRPr="00A15BDF" w:rsidRDefault="00A15BDF" w:rsidP="00A15BDF">
            <w:pPr>
              <w:autoSpaceDE w:val="0"/>
              <w:autoSpaceDN w:val="0"/>
              <w:adjustRightInd w:val="0"/>
              <w:spacing w:before="120" w:after="66" w:line="240" w:lineRule="auto"/>
              <w:ind w:left="357" w:hanging="357"/>
              <w:rPr>
                <w:rFonts w:ascii="Symbol" w:hAnsi="Symbol" w:cs="Arial"/>
                <w:color w:val="000000"/>
              </w:rPr>
            </w:pPr>
            <w:r w:rsidRPr="00A15BDF">
              <w:rPr>
                <w:rFonts w:ascii="Calibri" w:eastAsia="Calibri" w:hAnsi="Calibri"/>
                <w:sz w:val="22"/>
                <w:szCs w:val="22"/>
              </w:rPr>
              <w:tab/>
            </w:r>
            <w:r w:rsidRPr="00A15BDF">
              <w:rPr>
                <w:rFonts w:eastAsia="Calibri"/>
                <w:color w:val="000000"/>
                <w:szCs w:val="22"/>
              </w:rPr>
              <w:t>Утилизация/переработка отходов только на специальных лицензированных объектах на основании действующих договоров;</w:t>
            </w:r>
          </w:p>
          <w:p w14:paraId="73B1B206" w14:textId="77777777" w:rsidR="00A15BDF" w:rsidRPr="00A15BDF" w:rsidRDefault="00A15BDF" w:rsidP="00A15BDF">
            <w:pPr>
              <w:autoSpaceDE w:val="0"/>
              <w:autoSpaceDN w:val="0"/>
              <w:adjustRightInd w:val="0"/>
              <w:spacing w:before="120" w:after="66" w:line="240" w:lineRule="auto"/>
              <w:ind w:left="357" w:hanging="357"/>
              <w:rPr>
                <w:rFonts w:ascii="Symbol" w:hAnsi="Symbol" w:cs="Arial"/>
                <w:color w:val="000000"/>
              </w:rPr>
            </w:pPr>
            <w:r w:rsidRPr="00A15BDF">
              <w:rPr>
                <w:rFonts w:ascii="Calibri" w:eastAsia="Calibri" w:hAnsi="Calibri"/>
                <w:sz w:val="22"/>
                <w:szCs w:val="22"/>
              </w:rPr>
              <w:tab/>
            </w:r>
            <w:r w:rsidRPr="00A15BDF">
              <w:rPr>
                <w:rFonts w:eastAsia="Calibri"/>
                <w:color w:val="000000"/>
                <w:szCs w:val="22"/>
              </w:rPr>
              <w:t xml:space="preserve">Отправка отходов к соответствующим подрядчикам на регулярной основе; </w:t>
            </w:r>
          </w:p>
          <w:p w14:paraId="03078DEA" w14:textId="77777777" w:rsidR="00A15BDF" w:rsidRPr="00A15BDF" w:rsidRDefault="00A15BDF" w:rsidP="00A15BDF">
            <w:pPr>
              <w:autoSpaceDE w:val="0"/>
              <w:autoSpaceDN w:val="0"/>
              <w:adjustRightInd w:val="0"/>
              <w:spacing w:after="66" w:line="240" w:lineRule="auto"/>
              <w:ind w:left="357" w:hanging="357"/>
              <w:rPr>
                <w:rFonts w:ascii="Symbol" w:hAnsi="Symbol" w:cs="Arial"/>
                <w:color w:val="000000"/>
              </w:rPr>
            </w:pPr>
            <w:r w:rsidRPr="00A15BDF">
              <w:rPr>
                <w:rFonts w:ascii="Calibri" w:eastAsia="Calibri" w:hAnsi="Calibri"/>
                <w:sz w:val="22"/>
                <w:szCs w:val="22"/>
              </w:rPr>
              <w:tab/>
            </w:r>
            <w:r w:rsidRPr="00A15BDF">
              <w:rPr>
                <w:rFonts w:eastAsia="Calibri"/>
                <w:color w:val="000000"/>
                <w:szCs w:val="22"/>
              </w:rPr>
              <w:t xml:space="preserve">Раздельный сбор опасных отходов; </w:t>
            </w:r>
          </w:p>
          <w:p w14:paraId="53DBF58A" w14:textId="77777777" w:rsidR="00A15BDF" w:rsidRPr="00A15BDF" w:rsidRDefault="00A15BDF" w:rsidP="00A15BDF">
            <w:pPr>
              <w:autoSpaceDE w:val="0"/>
              <w:autoSpaceDN w:val="0"/>
              <w:adjustRightInd w:val="0"/>
              <w:spacing w:after="66" w:line="240" w:lineRule="auto"/>
              <w:ind w:left="357" w:hanging="357"/>
              <w:rPr>
                <w:rFonts w:ascii="Symbol" w:hAnsi="Symbol" w:cs="Arial"/>
                <w:color w:val="000000"/>
              </w:rPr>
            </w:pPr>
            <w:r w:rsidRPr="00A15BDF">
              <w:rPr>
                <w:rFonts w:ascii="Calibri" w:eastAsia="Calibri" w:hAnsi="Calibri"/>
                <w:sz w:val="22"/>
                <w:szCs w:val="22"/>
              </w:rPr>
              <w:tab/>
            </w:r>
            <w:r w:rsidRPr="00A15BDF">
              <w:rPr>
                <w:rFonts w:eastAsia="Calibri"/>
                <w:color w:val="000000"/>
                <w:szCs w:val="22"/>
              </w:rPr>
              <w:t>Минимизация количества отходов (включая отходы от подготовки площадки и строительные отходы);</w:t>
            </w:r>
          </w:p>
        </w:tc>
        <w:tc>
          <w:tcPr>
            <w:tcW w:w="671" w:type="pct"/>
            <w:shd w:val="clear" w:color="auto" w:fill="auto"/>
          </w:tcPr>
          <w:p w14:paraId="38679D6E" w14:textId="77777777" w:rsidR="00A15BDF" w:rsidRPr="00A15BDF" w:rsidRDefault="00A15BDF" w:rsidP="00A15BDF">
            <w:pPr>
              <w:keepLines/>
              <w:spacing w:before="80" w:after="80" w:line="240" w:lineRule="exact"/>
              <w:rPr>
                <w:rFonts w:cs="Arial"/>
                <w:bCs/>
                <w:snapToGrid w:val="0"/>
              </w:rPr>
            </w:pPr>
            <w:r w:rsidRPr="00A15BDF">
              <w:rPr>
                <w:rFonts w:eastAsia="Calibri"/>
                <w:szCs w:val="22"/>
              </w:rPr>
              <w:t xml:space="preserve">В случае принятия соответствующих мер остаточное воздействие считается </w:t>
            </w:r>
            <w:r w:rsidRPr="00A15BDF">
              <w:rPr>
                <w:rFonts w:eastAsia="Calibri"/>
                <w:b/>
                <w:szCs w:val="22"/>
              </w:rPr>
              <w:t>низким</w:t>
            </w:r>
          </w:p>
        </w:tc>
      </w:tr>
      <w:tr w:rsidR="00A15BDF" w:rsidRPr="00A15BDF" w14:paraId="59FF805C" w14:textId="77777777" w:rsidTr="004A246D">
        <w:tc>
          <w:tcPr>
            <w:tcW w:w="595" w:type="pct"/>
            <w:shd w:val="clear" w:color="auto" w:fill="auto"/>
          </w:tcPr>
          <w:p w14:paraId="3A8F51D4" w14:textId="77777777" w:rsidR="00A15BDF" w:rsidRPr="00A15BDF" w:rsidRDefault="00A15BDF" w:rsidP="00A15BDF">
            <w:pPr>
              <w:keepLines/>
              <w:spacing w:before="80" w:after="80" w:line="240" w:lineRule="exact"/>
              <w:rPr>
                <w:bCs/>
                <w:snapToGrid w:val="0"/>
                <w:highlight w:val="yellow"/>
              </w:rPr>
            </w:pPr>
            <w:r w:rsidRPr="00A15BDF">
              <w:rPr>
                <w:rFonts w:eastAsia="Calibri"/>
                <w:color w:val="000000"/>
                <w:szCs w:val="22"/>
              </w:rPr>
              <w:t xml:space="preserve">Воздействие на здоровье </w:t>
            </w:r>
          </w:p>
        </w:tc>
        <w:tc>
          <w:tcPr>
            <w:tcW w:w="660" w:type="pct"/>
            <w:shd w:val="clear" w:color="auto" w:fill="auto"/>
          </w:tcPr>
          <w:p w14:paraId="2742F454" w14:textId="77777777" w:rsidR="00A15BDF" w:rsidRPr="00A15BDF" w:rsidRDefault="00A15BDF" w:rsidP="00A15BDF">
            <w:pPr>
              <w:keepLines/>
              <w:spacing w:before="80" w:after="80" w:line="240" w:lineRule="exact"/>
              <w:rPr>
                <w:bCs/>
                <w:snapToGrid w:val="0"/>
              </w:rPr>
            </w:pPr>
            <w:r w:rsidRPr="00A15BDF">
              <w:rPr>
                <w:rFonts w:eastAsia="Calibri"/>
                <w:snapToGrid w:val="0"/>
                <w:szCs w:val="22"/>
              </w:rPr>
              <w:t>Строители, другие работники на площадке КуАз</w:t>
            </w:r>
          </w:p>
          <w:p w14:paraId="4EA40AD7" w14:textId="77777777" w:rsidR="00A15BDF" w:rsidRPr="00A15BDF" w:rsidRDefault="00A15BDF" w:rsidP="00A15BDF">
            <w:pPr>
              <w:keepLines/>
              <w:spacing w:before="80" w:after="80" w:line="240" w:lineRule="exact"/>
              <w:rPr>
                <w:bCs/>
                <w:snapToGrid w:val="0"/>
              </w:rPr>
            </w:pPr>
          </w:p>
          <w:p w14:paraId="0640A929" w14:textId="77777777" w:rsidR="00A15BDF" w:rsidRPr="00A15BDF" w:rsidRDefault="00A15BDF" w:rsidP="00A15BDF">
            <w:pPr>
              <w:keepLines/>
              <w:spacing w:before="80" w:after="80" w:line="240" w:lineRule="exact"/>
              <w:rPr>
                <w:bCs/>
                <w:snapToGrid w:val="0"/>
              </w:rPr>
            </w:pPr>
          </w:p>
        </w:tc>
        <w:tc>
          <w:tcPr>
            <w:tcW w:w="675" w:type="pct"/>
            <w:shd w:val="clear" w:color="auto" w:fill="auto"/>
          </w:tcPr>
          <w:p w14:paraId="79A62F35" w14:textId="77777777" w:rsidR="00A15BDF" w:rsidRPr="00A15BDF" w:rsidRDefault="00A15BDF" w:rsidP="00A15BDF">
            <w:pPr>
              <w:keepLines/>
              <w:spacing w:before="80" w:after="80" w:line="240" w:lineRule="exact"/>
              <w:rPr>
                <w:bCs/>
                <w:snapToGrid w:val="0"/>
              </w:rPr>
            </w:pPr>
            <w:r w:rsidRPr="00A15BDF">
              <w:rPr>
                <w:rFonts w:eastAsia="Calibri"/>
                <w:snapToGrid w:val="0"/>
                <w:szCs w:val="22"/>
              </w:rPr>
              <w:t>Этап строительства</w:t>
            </w:r>
          </w:p>
        </w:tc>
        <w:tc>
          <w:tcPr>
            <w:tcW w:w="860" w:type="pct"/>
            <w:shd w:val="clear" w:color="auto" w:fill="auto"/>
          </w:tcPr>
          <w:p w14:paraId="776DEFA0" w14:textId="77777777" w:rsidR="00A15BDF" w:rsidRPr="00A15BDF" w:rsidRDefault="00A15BDF" w:rsidP="00A15BDF">
            <w:pPr>
              <w:keepLines/>
              <w:spacing w:before="80" w:after="80" w:line="240" w:lineRule="exact"/>
              <w:rPr>
                <w:bCs/>
                <w:snapToGrid w:val="0"/>
                <w:highlight w:val="yellow"/>
              </w:rPr>
            </w:pPr>
            <w:r w:rsidRPr="00A15BDF">
              <w:rPr>
                <w:rFonts w:eastAsia="Calibri"/>
                <w:color w:val="000000"/>
                <w:szCs w:val="22"/>
              </w:rPr>
              <w:t xml:space="preserve">Без принятия мер по снижению воздействия можно считать воздействие </w:t>
            </w:r>
            <w:r w:rsidRPr="00A15BDF">
              <w:rPr>
                <w:rFonts w:eastAsia="Calibri"/>
                <w:b/>
                <w:color w:val="000000"/>
                <w:szCs w:val="22"/>
              </w:rPr>
              <w:t>умеренным</w:t>
            </w:r>
          </w:p>
        </w:tc>
        <w:tc>
          <w:tcPr>
            <w:tcW w:w="1539" w:type="pct"/>
            <w:shd w:val="clear" w:color="auto" w:fill="auto"/>
          </w:tcPr>
          <w:p w14:paraId="4F8EB234" w14:textId="77777777" w:rsidR="00A15BDF" w:rsidRPr="00A15BDF" w:rsidRDefault="00A15BDF" w:rsidP="00A15BDF">
            <w:pPr>
              <w:autoSpaceDE w:val="0"/>
              <w:autoSpaceDN w:val="0"/>
              <w:adjustRightInd w:val="0"/>
              <w:spacing w:before="120" w:after="68" w:line="240" w:lineRule="auto"/>
              <w:ind w:left="302" w:hanging="283"/>
              <w:rPr>
                <w:rFonts w:ascii="Symbol" w:hAnsi="Symbol" w:cs="Arial"/>
                <w:color w:val="000000"/>
              </w:rPr>
            </w:pPr>
            <w:r w:rsidRPr="00A15BDF">
              <w:rPr>
                <w:rFonts w:ascii="Calibri" w:eastAsia="Calibri" w:hAnsi="Calibri"/>
                <w:sz w:val="22"/>
                <w:szCs w:val="22"/>
              </w:rPr>
              <w:tab/>
            </w:r>
            <w:r w:rsidRPr="00A15BDF">
              <w:rPr>
                <w:rFonts w:eastAsia="Calibri"/>
                <w:color w:val="000000"/>
                <w:szCs w:val="22"/>
              </w:rPr>
              <w:t xml:space="preserve">Обеспечение надлежащего временного хранения отходов на специально отведенных для этого участках; </w:t>
            </w:r>
          </w:p>
          <w:p w14:paraId="30575014" w14:textId="77777777" w:rsidR="00A15BDF" w:rsidRPr="00A15BDF" w:rsidRDefault="00A15BDF" w:rsidP="00A15BDF">
            <w:pPr>
              <w:autoSpaceDE w:val="0"/>
              <w:autoSpaceDN w:val="0"/>
              <w:adjustRightInd w:val="0"/>
              <w:spacing w:after="68" w:line="240" w:lineRule="auto"/>
              <w:ind w:left="302" w:hanging="283"/>
              <w:rPr>
                <w:rFonts w:ascii="Symbol" w:hAnsi="Symbol" w:cs="Arial"/>
                <w:color w:val="000000"/>
              </w:rPr>
            </w:pPr>
            <w:r w:rsidRPr="00A15BDF">
              <w:rPr>
                <w:rFonts w:ascii="Calibri" w:eastAsia="Calibri" w:hAnsi="Calibri"/>
                <w:sz w:val="22"/>
                <w:szCs w:val="22"/>
              </w:rPr>
              <w:tab/>
            </w:r>
            <w:r w:rsidRPr="00A15BDF">
              <w:rPr>
                <w:rFonts w:eastAsia="Calibri"/>
                <w:color w:val="000000"/>
                <w:szCs w:val="22"/>
              </w:rPr>
              <w:t xml:space="preserve">Отправка отходов к соответствующим лицензированным подрядчикам на регулярной основе; </w:t>
            </w:r>
          </w:p>
          <w:p w14:paraId="20A7EB48" w14:textId="77777777" w:rsidR="00A15BDF" w:rsidRPr="00A15BDF" w:rsidRDefault="00A15BDF" w:rsidP="00A15BDF">
            <w:pPr>
              <w:autoSpaceDE w:val="0"/>
              <w:autoSpaceDN w:val="0"/>
              <w:adjustRightInd w:val="0"/>
              <w:spacing w:after="68" w:line="240" w:lineRule="auto"/>
              <w:ind w:left="302" w:hanging="283"/>
              <w:rPr>
                <w:rFonts w:ascii="Symbol" w:hAnsi="Symbol" w:cs="Arial"/>
                <w:color w:val="000000"/>
              </w:rPr>
            </w:pPr>
            <w:r w:rsidRPr="00A15BDF">
              <w:rPr>
                <w:rFonts w:ascii="Calibri" w:eastAsia="Calibri" w:hAnsi="Calibri"/>
                <w:sz w:val="22"/>
                <w:szCs w:val="22"/>
              </w:rPr>
              <w:tab/>
            </w:r>
            <w:r w:rsidRPr="00A15BDF">
              <w:rPr>
                <w:rFonts w:eastAsia="Calibri"/>
                <w:color w:val="000000"/>
                <w:szCs w:val="22"/>
              </w:rPr>
              <w:t xml:space="preserve">Раздельный сбор опасных отходов; </w:t>
            </w:r>
          </w:p>
          <w:p w14:paraId="64F9DEBA" w14:textId="77777777" w:rsidR="00A15BDF" w:rsidRPr="00A15BDF" w:rsidRDefault="00A15BDF" w:rsidP="00A15BDF">
            <w:pPr>
              <w:autoSpaceDE w:val="0"/>
              <w:autoSpaceDN w:val="0"/>
              <w:adjustRightInd w:val="0"/>
              <w:spacing w:after="68" w:line="240" w:lineRule="auto"/>
              <w:ind w:left="302" w:hanging="283"/>
              <w:rPr>
                <w:rFonts w:ascii="Symbol" w:hAnsi="Symbol" w:cs="Arial"/>
                <w:color w:val="000000"/>
              </w:rPr>
            </w:pPr>
            <w:r w:rsidRPr="00A15BDF">
              <w:rPr>
                <w:rFonts w:ascii="Calibri" w:eastAsia="Calibri" w:hAnsi="Calibri"/>
                <w:sz w:val="22"/>
                <w:szCs w:val="22"/>
              </w:rPr>
              <w:tab/>
            </w:r>
            <w:r w:rsidRPr="00A15BDF">
              <w:rPr>
                <w:rFonts w:eastAsia="Calibri"/>
                <w:color w:val="000000"/>
                <w:szCs w:val="22"/>
              </w:rPr>
              <w:t xml:space="preserve">Обучение персонала надлежащим методам обращения с отходами; </w:t>
            </w:r>
          </w:p>
          <w:p w14:paraId="60E280E7" w14:textId="77777777" w:rsidR="00A15BDF" w:rsidRPr="00A15BDF" w:rsidRDefault="00A15BDF" w:rsidP="00A15BDF">
            <w:pPr>
              <w:autoSpaceDE w:val="0"/>
              <w:autoSpaceDN w:val="0"/>
              <w:adjustRightInd w:val="0"/>
              <w:spacing w:after="68" w:line="240" w:lineRule="auto"/>
              <w:ind w:left="302" w:hanging="283"/>
              <w:rPr>
                <w:rFonts w:ascii="Symbol" w:hAnsi="Symbol" w:cs="Arial"/>
                <w:color w:val="000000"/>
              </w:rPr>
            </w:pPr>
            <w:r w:rsidRPr="00A15BDF">
              <w:rPr>
                <w:rFonts w:ascii="Calibri" w:eastAsia="Calibri" w:hAnsi="Calibri"/>
                <w:sz w:val="22"/>
                <w:szCs w:val="22"/>
              </w:rPr>
              <w:tab/>
            </w:r>
            <w:r w:rsidRPr="00A15BDF">
              <w:rPr>
                <w:rFonts w:eastAsia="Calibri"/>
                <w:color w:val="000000"/>
                <w:szCs w:val="22"/>
              </w:rPr>
              <w:t>Вентиляция складских помещений;</w:t>
            </w:r>
          </w:p>
          <w:p w14:paraId="6C77F701" w14:textId="77777777" w:rsidR="00A15BDF" w:rsidRPr="00A15BDF" w:rsidRDefault="00A15BDF" w:rsidP="00A15BDF">
            <w:pPr>
              <w:autoSpaceDE w:val="0"/>
              <w:autoSpaceDN w:val="0"/>
              <w:adjustRightInd w:val="0"/>
              <w:spacing w:after="0" w:line="240" w:lineRule="auto"/>
              <w:ind w:left="302" w:hanging="283"/>
              <w:rPr>
                <w:rFonts w:ascii="Symbol" w:hAnsi="Symbol"/>
                <w:bCs/>
                <w:snapToGrid w:val="0"/>
              </w:rPr>
            </w:pPr>
            <w:r w:rsidRPr="00A15BDF">
              <w:rPr>
                <w:rFonts w:ascii="Calibri" w:eastAsia="Calibri" w:hAnsi="Calibri"/>
                <w:sz w:val="22"/>
                <w:szCs w:val="22"/>
              </w:rPr>
              <w:tab/>
            </w:r>
            <w:r w:rsidRPr="00A15BDF">
              <w:rPr>
                <w:rFonts w:eastAsia="Calibri"/>
                <w:color w:val="000000"/>
                <w:szCs w:val="22"/>
              </w:rPr>
              <w:t xml:space="preserve">Безопасное временное хранение пищевых отходов в закрытых контейнерах в специально отведенных местах, своевременный вывоз отходов, являющихся источником кормов для вредных животных (особенно пищевых отходов) </w:t>
            </w:r>
          </w:p>
          <w:p w14:paraId="514BE071" w14:textId="77777777" w:rsidR="00A15BDF" w:rsidRPr="00A15BDF" w:rsidRDefault="00A15BDF" w:rsidP="00A15BDF">
            <w:pPr>
              <w:autoSpaceDE w:val="0"/>
              <w:autoSpaceDN w:val="0"/>
              <w:adjustRightInd w:val="0"/>
              <w:spacing w:after="0" w:line="240" w:lineRule="auto"/>
              <w:ind w:left="302" w:hanging="283"/>
              <w:rPr>
                <w:rFonts w:ascii="Symbol" w:hAnsi="Symbol" w:cs="Arial"/>
                <w:color w:val="000000"/>
              </w:rPr>
            </w:pPr>
            <w:r w:rsidRPr="00A15BDF">
              <w:rPr>
                <w:rFonts w:ascii="Calibri" w:eastAsia="Calibri" w:hAnsi="Calibri"/>
                <w:sz w:val="22"/>
                <w:szCs w:val="22"/>
              </w:rPr>
              <w:tab/>
            </w:r>
            <w:r w:rsidRPr="00A15BDF">
              <w:rPr>
                <w:rFonts w:eastAsia="Calibri"/>
                <w:color w:val="000000"/>
                <w:szCs w:val="22"/>
              </w:rPr>
              <w:t>При необходимости проведение мероприятий по уничтожению крыс и насекомых (дератизация и дезинсекция).</w:t>
            </w:r>
          </w:p>
        </w:tc>
        <w:tc>
          <w:tcPr>
            <w:tcW w:w="671" w:type="pct"/>
            <w:shd w:val="clear" w:color="auto" w:fill="auto"/>
          </w:tcPr>
          <w:p w14:paraId="66EE2B49" w14:textId="77777777" w:rsidR="00A15BDF" w:rsidRPr="00A15BDF" w:rsidRDefault="00A15BDF" w:rsidP="00A15BDF">
            <w:pPr>
              <w:keepLines/>
              <w:spacing w:before="80" w:after="80" w:line="240" w:lineRule="exact"/>
              <w:rPr>
                <w:bCs/>
                <w:snapToGrid w:val="0"/>
                <w:highlight w:val="yellow"/>
              </w:rPr>
            </w:pPr>
            <w:r w:rsidRPr="00A15BDF">
              <w:rPr>
                <w:rFonts w:eastAsia="Calibri"/>
                <w:szCs w:val="22"/>
              </w:rPr>
              <w:t xml:space="preserve">В случае принятия соответствующих мер остаточное воздействие на здоровье населения считается </w:t>
            </w:r>
            <w:r w:rsidRPr="00A15BDF">
              <w:rPr>
                <w:rFonts w:eastAsia="Calibri"/>
                <w:b/>
                <w:szCs w:val="22"/>
              </w:rPr>
              <w:t>низким</w:t>
            </w:r>
            <w:r w:rsidRPr="00A15BDF">
              <w:rPr>
                <w:rFonts w:eastAsia="Calibri"/>
                <w:color w:val="000000"/>
                <w:szCs w:val="22"/>
              </w:rPr>
              <w:t xml:space="preserve"> </w:t>
            </w:r>
          </w:p>
        </w:tc>
      </w:tr>
      <w:tr w:rsidR="00A15BDF" w:rsidRPr="00A15BDF" w14:paraId="4EED9C8C" w14:textId="77777777" w:rsidTr="004A246D">
        <w:tc>
          <w:tcPr>
            <w:tcW w:w="595" w:type="pct"/>
            <w:shd w:val="clear" w:color="auto" w:fill="auto"/>
          </w:tcPr>
          <w:p w14:paraId="39EC3864" w14:textId="77777777" w:rsidR="00A15BDF" w:rsidRPr="00A15BDF" w:rsidRDefault="00A15BDF" w:rsidP="00A15BDF">
            <w:pPr>
              <w:keepLines/>
              <w:spacing w:before="80" w:after="80" w:line="240" w:lineRule="exact"/>
              <w:rPr>
                <w:bCs/>
                <w:snapToGrid w:val="0"/>
              </w:rPr>
            </w:pPr>
            <w:r w:rsidRPr="00A15BDF">
              <w:rPr>
                <w:rFonts w:eastAsia="Calibri"/>
                <w:snapToGrid w:val="0"/>
                <w:szCs w:val="22"/>
              </w:rPr>
              <w:t>Воздействие на флору и фауну</w:t>
            </w:r>
          </w:p>
        </w:tc>
        <w:tc>
          <w:tcPr>
            <w:tcW w:w="660" w:type="pct"/>
            <w:shd w:val="clear" w:color="auto" w:fill="auto"/>
          </w:tcPr>
          <w:p w14:paraId="363C2E8B" w14:textId="77777777" w:rsidR="00A15BDF" w:rsidRPr="00A15BDF" w:rsidRDefault="00A15BDF" w:rsidP="00A15BDF">
            <w:pPr>
              <w:keepLines/>
              <w:spacing w:before="80" w:after="80" w:line="240" w:lineRule="exact"/>
              <w:rPr>
                <w:bCs/>
                <w:snapToGrid w:val="0"/>
              </w:rPr>
            </w:pPr>
            <w:r w:rsidRPr="00A15BDF">
              <w:rPr>
                <w:rFonts w:eastAsia="Calibri"/>
                <w:snapToGrid w:val="0"/>
                <w:szCs w:val="22"/>
              </w:rPr>
              <w:t xml:space="preserve">Наземная, водная флора и фауна </w:t>
            </w:r>
          </w:p>
        </w:tc>
        <w:tc>
          <w:tcPr>
            <w:tcW w:w="675" w:type="pct"/>
            <w:shd w:val="clear" w:color="auto" w:fill="auto"/>
          </w:tcPr>
          <w:p w14:paraId="3DD258A6" w14:textId="77777777" w:rsidR="00A15BDF" w:rsidRPr="00A15BDF" w:rsidRDefault="00A15BDF" w:rsidP="00A15BDF">
            <w:pPr>
              <w:keepLines/>
              <w:spacing w:before="80" w:after="80" w:line="240" w:lineRule="exact"/>
              <w:rPr>
                <w:bCs/>
                <w:snapToGrid w:val="0"/>
              </w:rPr>
            </w:pPr>
            <w:r w:rsidRPr="00A15BDF">
              <w:rPr>
                <w:rFonts w:eastAsia="Calibri"/>
                <w:snapToGrid w:val="0"/>
                <w:szCs w:val="22"/>
              </w:rPr>
              <w:t>Строительство и эксплуатация</w:t>
            </w:r>
          </w:p>
        </w:tc>
        <w:tc>
          <w:tcPr>
            <w:tcW w:w="860" w:type="pct"/>
            <w:shd w:val="clear" w:color="auto" w:fill="auto"/>
          </w:tcPr>
          <w:p w14:paraId="499F9D17" w14:textId="77777777" w:rsidR="00A15BDF" w:rsidRPr="00A15BDF" w:rsidRDefault="00A15BDF" w:rsidP="00A15BDF">
            <w:pPr>
              <w:keepLines/>
              <w:spacing w:before="80" w:after="80" w:line="240" w:lineRule="exact"/>
              <w:rPr>
                <w:bCs/>
                <w:snapToGrid w:val="0"/>
                <w:highlight w:val="yellow"/>
              </w:rPr>
            </w:pPr>
            <w:r w:rsidRPr="00A15BDF">
              <w:rPr>
                <w:rFonts w:eastAsia="Calibri"/>
                <w:color w:val="000000"/>
                <w:szCs w:val="22"/>
              </w:rPr>
              <w:t xml:space="preserve">Первоначальное воздействие на наземную и водную флору и фауну можно оценить как </w:t>
            </w:r>
            <w:r w:rsidRPr="00A15BDF">
              <w:rPr>
                <w:rFonts w:eastAsia="Calibri"/>
                <w:b/>
                <w:color w:val="000000"/>
                <w:szCs w:val="22"/>
              </w:rPr>
              <w:t>умеренное</w:t>
            </w:r>
          </w:p>
        </w:tc>
        <w:tc>
          <w:tcPr>
            <w:tcW w:w="1539" w:type="pct"/>
            <w:shd w:val="clear" w:color="auto" w:fill="auto"/>
          </w:tcPr>
          <w:p w14:paraId="0B5A4B75" w14:textId="77777777" w:rsidR="00A15BDF" w:rsidRPr="00A15BDF" w:rsidRDefault="00A15BDF" w:rsidP="00A15BDF">
            <w:pPr>
              <w:autoSpaceDE w:val="0"/>
              <w:autoSpaceDN w:val="0"/>
              <w:adjustRightInd w:val="0"/>
              <w:spacing w:before="120" w:after="310" w:line="240" w:lineRule="auto"/>
              <w:ind w:left="357" w:hanging="357"/>
              <w:rPr>
                <w:rFonts w:ascii="Symbol" w:hAnsi="Symbol" w:cs="Arial"/>
                <w:color w:val="000000"/>
              </w:rPr>
            </w:pPr>
            <w:r w:rsidRPr="00A15BDF">
              <w:rPr>
                <w:rFonts w:ascii="Calibri" w:eastAsia="Calibri" w:hAnsi="Calibri"/>
                <w:sz w:val="22"/>
                <w:szCs w:val="22"/>
              </w:rPr>
              <w:tab/>
            </w:r>
            <w:r w:rsidRPr="00A15BDF">
              <w:rPr>
                <w:rFonts w:eastAsia="Calibri"/>
                <w:color w:val="000000"/>
                <w:szCs w:val="22"/>
              </w:rPr>
              <w:t>Удаление пищевых отходов как источника корма для птиц и грызунов; безопасное временное хранение пищевых отходов в закрытых контейнерах в специально отведенных местах и их регулярный вывоз лицензированными организациями;</w:t>
            </w:r>
          </w:p>
          <w:p w14:paraId="220D81A7" w14:textId="77777777" w:rsidR="00A15BDF" w:rsidRPr="00A15BDF" w:rsidRDefault="00A15BDF" w:rsidP="00A15BDF">
            <w:pPr>
              <w:autoSpaceDE w:val="0"/>
              <w:autoSpaceDN w:val="0"/>
              <w:adjustRightInd w:val="0"/>
              <w:spacing w:after="67" w:line="240" w:lineRule="auto"/>
              <w:ind w:left="357" w:hanging="357"/>
              <w:rPr>
                <w:rFonts w:ascii="Symbol" w:hAnsi="Symbol"/>
                <w:bCs/>
                <w:snapToGrid w:val="0"/>
              </w:rPr>
            </w:pPr>
            <w:r w:rsidRPr="00A15BDF">
              <w:rPr>
                <w:rFonts w:ascii="Calibri" w:eastAsia="Calibri" w:hAnsi="Calibri"/>
                <w:sz w:val="22"/>
                <w:szCs w:val="22"/>
              </w:rPr>
              <w:tab/>
            </w:r>
            <w:r w:rsidRPr="00A15BDF">
              <w:rPr>
                <w:rFonts w:eastAsia="Calibri"/>
                <w:color w:val="000000"/>
                <w:szCs w:val="22"/>
              </w:rPr>
              <w:t xml:space="preserve">Минимизация риска загрязнения водных экосистем путем своевременного сбора и вывоза всех отходов, образующихся на территории поселка временного размещения рабочих (на этапе строительства); </w:t>
            </w:r>
          </w:p>
          <w:p w14:paraId="7B339558" w14:textId="77777777" w:rsidR="00A15BDF" w:rsidRPr="00A15BDF" w:rsidRDefault="00A15BDF" w:rsidP="00A15BDF">
            <w:pPr>
              <w:autoSpaceDE w:val="0"/>
              <w:autoSpaceDN w:val="0"/>
              <w:adjustRightInd w:val="0"/>
              <w:spacing w:after="67" w:line="240" w:lineRule="auto"/>
              <w:ind w:left="357" w:hanging="357"/>
              <w:rPr>
                <w:rFonts w:ascii="Symbol" w:hAnsi="Symbol"/>
                <w:bCs/>
                <w:snapToGrid w:val="0"/>
              </w:rPr>
            </w:pPr>
            <w:r w:rsidRPr="00A15BDF">
              <w:rPr>
                <w:rFonts w:ascii="Calibri" w:eastAsia="Calibri" w:hAnsi="Calibri"/>
                <w:sz w:val="22"/>
                <w:szCs w:val="22"/>
              </w:rPr>
              <w:tab/>
            </w:r>
            <w:r w:rsidRPr="00A15BDF">
              <w:rPr>
                <w:rFonts w:eastAsia="Calibri"/>
                <w:color w:val="000000"/>
                <w:szCs w:val="22"/>
              </w:rPr>
              <w:t xml:space="preserve">Сведение к минимуму риска загрязнения водных экосистем за счет использования вторичных средств локализации отходов на объектах временного хранения таких отходов, как промасленная ветошь и песок, краски и лаки, масла и смазочные материалы, отработанный нефтесодержащий асфальт. </w:t>
            </w:r>
          </w:p>
        </w:tc>
        <w:tc>
          <w:tcPr>
            <w:tcW w:w="671" w:type="pct"/>
            <w:shd w:val="clear" w:color="auto" w:fill="auto"/>
          </w:tcPr>
          <w:p w14:paraId="04F53B39" w14:textId="77777777" w:rsidR="00A15BDF" w:rsidRPr="00A15BDF" w:rsidRDefault="00A15BDF" w:rsidP="00A15BDF">
            <w:pPr>
              <w:keepLines/>
              <w:spacing w:before="80" w:after="80" w:line="240" w:lineRule="exact"/>
              <w:rPr>
                <w:bCs/>
                <w:snapToGrid w:val="0"/>
              </w:rPr>
            </w:pPr>
            <w:r w:rsidRPr="00A15BDF">
              <w:rPr>
                <w:rFonts w:eastAsia="Calibri"/>
                <w:szCs w:val="22"/>
              </w:rPr>
              <w:t xml:space="preserve">Остаточное воздействие можно оценить как </w:t>
            </w:r>
            <w:r w:rsidRPr="00A15BDF">
              <w:rPr>
                <w:rFonts w:eastAsia="Calibri"/>
                <w:b/>
                <w:szCs w:val="22"/>
              </w:rPr>
              <w:t>низкое</w:t>
            </w:r>
          </w:p>
        </w:tc>
      </w:tr>
      <w:tr w:rsidR="00A15BDF" w:rsidRPr="00A15BDF" w14:paraId="6C0C0E69" w14:textId="77777777" w:rsidTr="004A246D">
        <w:tc>
          <w:tcPr>
            <w:tcW w:w="595" w:type="pct"/>
            <w:shd w:val="clear" w:color="auto" w:fill="auto"/>
          </w:tcPr>
          <w:p w14:paraId="0C9B9276" w14:textId="77777777" w:rsidR="00A15BDF" w:rsidRPr="00A15BDF" w:rsidRDefault="00A15BDF" w:rsidP="00A15BDF">
            <w:pPr>
              <w:keepLines/>
              <w:spacing w:before="80" w:after="80" w:line="240" w:lineRule="exact"/>
              <w:rPr>
                <w:bCs/>
                <w:snapToGrid w:val="0"/>
              </w:rPr>
            </w:pPr>
            <w:r w:rsidRPr="00A15BDF">
              <w:rPr>
                <w:rFonts w:eastAsia="Calibri"/>
                <w:snapToGrid w:val="0"/>
                <w:szCs w:val="22"/>
              </w:rPr>
              <w:t>Воздействие на производственные и инфраструктурные объекты и здоровье населения в случае пожаров</w:t>
            </w:r>
          </w:p>
        </w:tc>
        <w:tc>
          <w:tcPr>
            <w:tcW w:w="660" w:type="pct"/>
            <w:shd w:val="clear" w:color="auto" w:fill="auto"/>
          </w:tcPr>
          <w:p w14:paraId="474E660D" w14:textId="77777777" w:rsidR="00A15BDF" w:rsidRPr="00A15BDF" w:rsidRDefault="00A15BDF" w:rsidP="00A15BDF">
            <w:pPr>
              <w:keepLines/>
              <w:spacing w:before="80" w:after="80" w:line="240" w:lineRule="exact"/>
              <w:rPr>
                <w:bCs/>
                <w:snapToGrid w:val="0"/>
              </w:rPr>
            </w:pPr>
            <w:r w:rsidRPr="00A15BDF">
              <w:rPr>
                <w:rFonts w:eastAsia="Calibri"/>
                <w:snapToGrid w:val="0"/>
                <w:szCs w:val="22"/>
              </w:rPr>
              <w:t>Производственные и инфраструктурные объекты и здравоохранение населения</w:t>
            </w:r>
          </w:p>
        </w:tc>
        <w:tc>
          <w:tcPr>
            <w:tcW w:w="675" w:type="pct"/>
            <w:shd w:val="clear" w:color="auto" w:fill="auto"/>
          </w:tcPr>
          <w:p w14:paraId="25ADC882" w14:textId="77777777" w:rsidR="00A15BDF" w:rsidRPr="00A15BDF" w:rsidRDefault="00A15BDF" w:rsidP="00A15BDF">
            <w:pPr>
              <w:keepLines/>
              <w:spacing w:before="80" w:after="80" w:line="240" w:lineRule="exact"/>
              <w:rPr>
                <w:bCs/>
                <w:snapToGrid w:val="0"/>
              </w:rPr>
            </w:pPr>
            <w:r w:rsidRPr="00A15BDF">
              <w:rPr>
                <w:rFonts w:eastAsia="Calibri"/>
                <w:snapToGrid w:val="0"/>
                <w:szCs w:val="22"/>
              </w:rPr>
              <w:t>Строительство и эксплуатация</w:t>
            </w:r>
          </w:p>
        </w:tc>
        <w:tc>
          <w:tcPr>
            <w:tcW w:w="860" w:type="pct"/>
            <w:shd w:val="clear" w:color="auto" w:fill="auto"/>
          </w:tcPr>
          <w:p w14:paraId="16F1D728" w14:textId="77777777" w:rsidR="00A15BDF" w:rsidRPr="00A15BDF" w:rsidRDefault="00A15BDF" w:rsidP="00A15BDF">
            <w:pPr>
              <w:keepLines/>
              <w:spacing w:before="80" w:after="80" w:line="240" w:lineRule="exact"/>
              <w:rPr>
                <w:rFonts w:cs="Arial"/>
                <w:color w:val="000000"/>
              </w:rPr>
            </w:pPr>
            <w:r w:rsidRPr="00A15BDF">
              <w:rPr>
                <w:rFonts w:eastAsia="Calibri"/>
                <w:color w:val="000000"/>
                <w:szCs w:val="22"/>
              </w:rPr>
              <w:t xml:space="preserve">Учитывая риск возгорания в местах захоронения пожароопасных отходов, воздействие на здоровье населения оценивается как </w:t>
            </w:r>
            <w:r w:rsidRPr="00A15BDF">
              <w:rPr>
                <w:rFonts w:eastAsia="Calibri"/>
                <w:b/>
                <w:color w:val="000000"/>
                <w:szCs w:val="22"/>
              </w:rPr>
              <w:t xml:space="preserve">умеренное </w:t>
            </w:r>
          </w:p>
        </w:tc>
        <w:tc>
          <w:tcPr>
            <w:tcW w:w="1539" w:type="pct"/>
            <w:shd w:val="clear" w:color="auto" w:fill="auto"/>
          </w:tcPr>
          <w:p w14:paraId="56D7C849" w14:textId="77777777" w:rsidR="00A15BDF" w:rsidRPr="00A15BDF" w:rsidRDefault="00A15BDF" w:rsidP="00A15BDF">
            <w:pPr>
              <w:spacing w:before="120" w:after="0" w:line="240" w:lineRule="auto"/>
              <w:ind w:left="360" w:hanging="360"/>
              <w:rPr>
                <w:rFonts w:ascii="Symbol" w:hAnsi="Symbol" w:cs="Arial"/>
              </w:rPr>
            </w:pPr>
            <w:r w:rsidRPr="00A15BDF">
              <w:rPr>
                <w:rFonts w:ascii="Calibri" w:eastAsia="Calibri" w:hAnsi="Calibri"/>
                <w:sz w:val="22"/>
                <w:szCs w:val="22"/>
              </w:rPr>
              <w:tab/>
            </w:r>
            <w:r w:rsidRPr="00A15BDF">
              <w:rPr>
                <w:rFonts w:eastAsia="Calibri"/>
                <w:szCs w:val="22"/>
              </w:rPr>
              <w:t>Запрет на разжигание огня и сжигание каких-либо материалов и отходов;</w:t>
            </w:r>
          </w:p>
          <w:p w14:paraId="2F2B7F8C" w14:textId="77777777" w:rsidR="00A15BDF" w:rsidRPr="00A15BDF" w:rsidRDefault="00A15BDF" w:rsidP="00A15BDF">
            <w:pPr>
              <w:spacing w:before="120" w:after="0" w:line="240" w:lineRule="auto"/>
              <w:ind w:left="357" w:hanging="357"/>
              <w:rPr>
                <w:rFonts w:ascii="Symbol" w:hAnsi="Symbol" w:cs="Arial"/>
              </w:rPr>
            </w:pPr>
            <w:r w:rsidRPr="00A15BDF">
              <w:rPr>
                <w:rFonts w:ascii="Calibri" w:eastAsia="Calibri" w:hAnsi="Calibri"/>
                <w:sz w:val="22"/>
                <w:szCs w:val="22"/>
              </w:rPr>
              <w:tab/>
            </w:r>
            <w:r w:rsidRPr="00A15BDF">
              <w:rPr>
                <w:rFonts w:eastAsia="Calibri"/>
                <w:szCs w:val="22"/>
              </w:rPr>
              <w:t xml:space="preserve">Мониторинг мест сбора пожароопасных отходов. Убеждаться в том, что контейнеры для отходов и места сбора не переполняются; </w:t>
            </w:r>
          </w:p>
          <w:p w14:paraId="32C8EE55" w14:textId="77777777" w:rsidR="00A15BDF" w:rsidRPr="00A15BDF" w:rsidRDefault="00A15BDF" w:rsidP="00A15BDF">
            <w:pPr>
              <w:spacing w:after="0" w:line="240" w:lineRule="auto"/>
              <w:ind w:left="357" w:hanging="357"/>
              <w:rPr>
                <w:rFonts w:ascii="Symbol" w:hAnsi="Symbol" w:cs="Arial"/>
              </w:rPr>
            </w:pPr>
            <w:r w:rsidRPr="00A15BDF">
              <w:rPr>
                <w:rFonts w:ascii="Calibri" w:eastAsia="Calibri" w:hAnsi="Calibri"/>
                <w:sz w:val="22"/>
                <w:szCs w:val="22"/>
              </w:rPr>
              <w:tab/>
            </w:r>
            <w:r w:rsidRPr="00A15BDF">
              <w:rPr>
                <w:rFonts w:eastAsia="Calibri"/>
                <w:szCs w:val="22"/>
              </w:rPr>
              <w:t>Обеспечение регулярного вывоза отходов для захоронения по соглашениям с соответствующими лицензированными организациями;</w:t>
            </w:r>
          </w:p>
          <w:p w14:paraId="616C0FDD" w14:textId="77777777" w:rsidR="00A15BDF" w:rsidRPr="00A15BDF" w:rsidRDefault="00A15BDF" w:rsidP="00A15BDF">
            <w:pPr>
              <w:spacing w:after="0" w:line="240" w:lineRule="auto"/>
              <w:ind w:left="357" w:hanging="357"/>
              <w:rPr>
                <w:rFonts w:ascii="Symbol" w:hAnsi="Symbol" w:cs="Arial"/>
              </w:rPr>
            </w:pPr>
            <w:r w:rsidRPr="00A15BDF">
              <w:rPr>
                <w:rFonts w:ascii="Calibri" w:eastAsia="Calibri" w:hAnsi="Calibri"/>
                <w:sz w:val="22"/>
                <w:szCs w:val="22"/>
              </w:rPr>
              <w:tab/>
            </w:r>
            <w:r w:rsidRPr="00A15BDF">
              <w:rPr>
                <w:rFonts w:eastAsia="Calibri"/>
                <w:szCs w:val="22"/>
              </w:rPr>
              <w:t>Установка противопожарного оборудования на участках, предназначенных для временного накопления пожароопасных отходов;</w:t>
            </w:r>
          </w:p>
          <w:p w14:paraId="09A97B16" w14:textId="77777777" w:rsidR="00A15BDF" w:rsidRPr="00A15BDF" w:rsidRDefault="00A15BDF" w:rsidP="00A15BDF">
            <w:pPr>
              <w:spacing w:after="0" w:line="240" w:lineRule="auto"/>
              <w:ind w:left="357" w:hanging="357"/>
              <w:rPr>
                <w:rFonts w:ascii="Symbol" w:hAnsi="Symbol" w:cs="Arial"/>
              </w:rPr>
            </w:pPr>
            <w:r w:rsidRPr="00A15BDF">
              <w:rPr>
                <w:rFonts w:ascii="Calibri" w:eastAsia="Calibri" w:hAnsi="Calibri"/>
                <w:sz w:val="22"/>
                <w:szCs w:val="22"/>
              </w:rPr>
              <w:tab/>
            </w:r>
            <w:r w:rsidRPr="00A15BDF">
              <w:rPr>
                <w:rFonts w:eastAsia="Calibri"/>
                <w:szCs w:val="22"/>
              </w:rPr>
              <w:t>Брифинг о мерах пожарной безопасности и установленных нормах поведения в местах сбора горючих материалов и пожароопасных отходов.</w:t>
            </w:r>
          </w:p>
          <w:p w14:paraId="45E3C0C0" w14:textId="77777777" w:rsidR="00A15BDF" w:rsidRPr="00A15BDF" w:rsidRDefault="00A15BDF" w:rsidP="00A15BDF">
            <w:pPr>
              <w:spacing w:after="0" w:line="240" w:lineRule="auto"/>
              <w:ind w:left="357" w:hanging="357"/>
              <w:rPr>
                <w:rFonts w:ascii="Symbol" w:hAnsi="Symbol" w:cs="Arial"/>
                <w:color w:val="000000"/>
              </w:rPr>
            </w:pPr>
            <w:r w:rsidRPr="00A15BDF">
              <w:rPr>
                <w:rFonts w:ascii="Calibri" w:eastAsia="Calibri" w:hAnsi="Calibri"/>
                <w:sz w:val="22"/>
                <w:szCs w:val="22"/>
              </w:rPr>
              <w:tab/>
            </w:r>
            <w:r w:rsidRPr="00A15BDF">
              <w:rPr>
                <w:rFonts w:eastAsia="Calibri"/>
                <w:szCs w:val="22"/>
              </w:rPr>
              <w:t>Определение мест размещения объектов, предназначенных для сбора пожароопасных отходов, вдали от мест установки производственного оборудования и общественных мест.</w:t>
            </w:r>
          </w:p>
        </w:tc>
        <w:tc>
          <w:tcPr>
            <w:tcW w:w="671" w:type="pct"/>
            <w:shd w:val="clear" w:color="auto" w:fill="auto"/>
          </w:tcPr>
          <w:p w14:paraId="4D6663B6" w14:textId="77777777" w:rsidR="00A15BDF" w:rsidRPr="00A15BDF" w:rsidRDefault="00A15BDF" w:rsidP="00A15BDF">
            <w:pPr>
              <w:keepLines/>
              <w:spacing w:before="80" w:after="80" w:line="240" w:lineRule="exact"/>
              <w:rPr>
                <w:bCs/>
                <w:snapToGrid w:val="0"/>
              </w:rPr>
            </w:pPr>
            <w:r w:rsidRPr="00A15BDF">
              <w:rPr>
                <w:rFonts w:eastAsia="Calibri"/>
                <w:szCs w:val="22"/>
              </w:rPr>
              <w:t xml:space="preserve">Остаточное воздействие можно оценить как </w:t>
            </w:r>
            <w:r w:rsidRPr="00A15BDF">
              <w:rPr>
                <w:rFonts w:eastAsia="Calibri"/>
                <w:b/>
                <w:szCs w:val="22"/>
              </w:rPr>
              <w:t>низкое</w:t>
            </w:r>
          </w:p>
        </w:tc>
      </w:tr>
    </w:tbl>
    <w:p w14:paraId="2591D56C" w14:textId="77777777" w:rsidR="00A15BDF" w:rsidRPr="00A15BDF" w:rsidRDefault="00A15BDF" w:rsidP="00A15BDF">
      <w:pPr>
        <w:spacing w:before="170" w:after="100" w:line="170" w:lineRule="atLeast"/>
        <w:jc w:val="left"/>
        <w:rPr>
          <w:b/>
          <w:bCs/>
          <w:sz w:val="16"/>
          <w:szCs w:val="20"/>
        </w:rPr>
      </w:pPr>
    </w:p>
    <w:p w14:paraId="66B54CB3" w14:textId="77777777" w:rsidR="00A15BDF" w:rsidRPr="00A15BDF" w:rsidRDefault="00A15BDF" w:rsidP="00A15BDF">
      <w:pPr>
        <w:spacing w:before="170" w:after="100" w:line="170" w:lineRule="atLeast"/>
        <w:jc w:val="left"/>
        <w:rPr>
          <w:b/>
          <w:bCs/>
          <w:sz w:val="16"/>
          <w:szCs w:val="20"/>
        </w:rPr>
      </w:pPr>
    </w:p>
    <w:p w14:paraId="544C5F45" w14:textId="77777777" w:rsidR="00A15BDF" w:rsidRPr="00A15BDF" w:rsidRDefault="00A15BDF" w:rsidP="00A15BDF">
      <w:pPr>
        <w:spacing w:before="170" w:after="100" w:line="170" w:lineRule="atLeast"/>
        <w:jc w:val="left"/>
        <w:rPr>
          <w:b/>
          <w:bCs/>
          <w:sz w:val="16"/>
          <w:szCs w:val="20"/>
        </w:rPr>
      </w:pPr>
    </w:p>
    <w:p w14:paraId="10EFB7A8" w14:textId="77777777" w:rsidR="00A15BDF" w:rsidRPr="00A15BDF" w:rsidRDefault="00A15BDF" w:rsidP="00A15BDF">
      <w:pPr>
        <w:spacing w:before="170" w:after="100" w:line="170" w:lineRule="atLeast"/>
        <w:jc w:val="left"/>
        <w:rPr>
          <w:b/>
          <w:bCs/>
          <w:sz w:val="16"/>
          <w:szCs w:val="20"/>
        </w:rPr>
      </w:pPr>
    </w:p>
    <w:p w14:paraId="5765567C" w14:textId="77777777" w:rsidR="00A15BDF" w:rsidRPr="00A15BDF" w:rsidRDefault="00A15BDF" w:rsidP="00A15BDF">
      <w:pPr>
        <w:spacing w:before="170" w:after="100" w:line="170" w:lineRule="atLeast"/>
        <w:jc w:val="left"/>
        <w:rPr>
          <w:b/>
          <w:bCs/>
          <w:sz w:val="16"/>
          <w:szCs w:val="20"/>
        </w:rPr>
      </w:pPr>
    </w:p>
    <w:p w14:paraId="65B3C490" w14:textId="77777777" w:rsidR="00A15BDF" w:rsidRPr="00A15BDF" w:rsidRDefault="00A15BDF" w:rsidP="00A15BDF">
      <w:pPr>
        <w:spacing w:before="170" w:after="100" w:line="170" w:lineRule="atLeast"/>
        <w:jc w:val="left"/>
        <w:rPr>
          <w:b/>
          <w:bCs/>
          <w:sz w:val="16"/>
          <w:szCs w:val="20"/>
        </w:rPr>
      </w:pPr>
    </w:p>
    <w:p w14:paraId="3C88A945" w14:textId="77777777" w:rsidR="00A15BDF" w:rsidRPr="00A15BDF" w:rsidRDefault="00A15BDF" w:rsidP="00A15BDF">
      <w:pPr>
        <w:spacing w:before="170" w:after="100" w:line="170" w:lineRule="atLeast"/>
        <w:jc w:val="left"/>
        <w:rPr>
          <w:b/>
          <w:bCs/>
          <w:sz w:val="16"/>
          <w:szCs w:val="20"/>
        </w:rPr>
      </w:pPr>
    </w:p>
    <w:p w14:paraId="61D2978D" w14:textId="77777777" w:rsidR="00A15BDF" w:rsidRPr="00A15BDF" w:rsidRDefault="00A15BDF" w:rsidP="00A15BDF">
      <w:pPr>
        <w:spacing w:before="170" w:after="100" w:line="170" w:lineRule="atLeast"/>
        <w:jc w:val="left"/>
        <w:rPr>
          <w:b/>
          <w:bCs/>
          <w:sz w:val="16"/>
          <w:szCs w:val="20"/>
        </w:rPr>
      </w:pPr>
    </w:p>
    <w:p w14:paraId="670CF41B" w14:textId="77777777" w:rsidR="00A15BDF" w:rsidRPr="00A15BDF" w:rsidRDefault="00A15BDF" w:rsidP="00A15BDF">
      <w:pPr>
        <w:spacing w:before="170" w:after="100" w:line="170" w:lineRule="atLeast"/>
        <w:jc w:val="left"/>
        <w:rPr>
          <w:b/>
          <w:bCs/>
          <w:sz w:val="16"/>
          <w:szCs w:val="20"/>
        </w:rPr>
      </w:pPr>
    </w:p>
    <w:p w14:paraId="76FDA19F" w14:textId="77777777" w:rsidR="00A15BDF" w:rsidRPr="00A15BDF" w:rsidRDefault="00A15BDF" w:rsidP="00A15BDF">
      <w:pPr>
        <w:spacing w:before="170" w:after="100" w:line="170" w:lineRule="atLeast"/>
        <w:jc w:val="left"/>
        <w:rPr>
          <w:b/>
          <w:bCs/>
          <w:sz w:val="16"/>
          <w:szCs w:val="20"/>
        </w:rPr>
      </w:pPr>
      <w:bookmarkStart w:id="554" w:name="_Toc24627891"/>
      <w:r w:rsidRPr="00A15BDF">
        <w:rPr>
          <w:rFonts w:eastAsia="Calibri"/>
          <w:b/>
          <w:sz w:val="16"/>
          <w:szCs w:val="22"/>
        </w:rPr>
        <w:t xml:space="preserve">Таблица </w:t>
      </w:r>
      <w:r w:rsidRPr="00A15BDF">
        <w:rPr>
          <w:b/>
          <w:bCs/>
          <w:sz w:val="16"/>
          <w:szCs w:val="20"/>
        </w:rPr>
        <w:fldChar w:fldCharType="begin"/>
      </w:r>
      <w:r w:rsidRPr="00A15BDF">
        <w:rPr>
          <w:b/>
          <w:bCs/>
          <w:sz w:val="16"/>
          <w:szCs w:val="20"/>
        </w:rPr>
        <w:instrText xml:space="preserve"> STYLEREF 2 \s </w:instrText>
      </w:r>
      <w:r w:rsidRPr="00A15BDF">
        <w:rPr>
          <w:b/>
          <w:bCs/>
          <w:sz w:val="16"/>
          <w:szCs w:val="20"/>
        </w:rPr>
        <w:fldChar w:fldCharType="separate"/>
      </w:r>
      <w:r w:rsidRPr="00A15BDF">
        <w:rPr>
          <w:b/>
          <w:bCs/>
          <w:noProof/>
          <w:sz w:val="16"/>
          <w:szCs w:val="20"/>
        </w:rPr>
        <w:t>6.4</w:t>
      </w:r>
      <w:r w:rsidRPr="00A15BDF">
        <w:rPr>
          <w:b/>
          <w:bCs/>
          <w:sz w:val="16"/>
          <w:szCs w:val="20"/>
        </w:rPr>
        <w:fldChar w:fldCharType="end"/>
      </w:r>
      <w:r w:rsidRPr="00A15BDF">
        <w:rPr>
          <w:rFonts w:eastAsia="Calibri"/>
          <w:b/>
          <w:sz w:val="16"/>
          <w:szCs w:val="22"/>
        </w:rPr>
        <w:t>.</w:t>
      </w:r>
      <w:r w:rsidRPr="00A15BDF">
        <w:rPr>
          <w:b/>
          <w:bCs/>
          <w:sz w:val="16"/>
          <w:szCs w:val="20"/>
        </w:rPr>
        <w:fldChar w:fldCharType="begin"/>
      </w:r>
      <w:r w:rsidRPr="00A15BDF">
        <w:rPr>
          <w:b/>
          <w:bCs/>
          <w:sz w:val="16"/>
          <w:szCs w:val="20"/>
        </w:rPr>
        <w:instrText xml:space="preserve"> SEQ Table \* ARABIC \s 2 </w:instrText>
      </w:r>
      <w:r w:rsidRPr="00A15BDF">
        <w:rPr>
          <w:b/>
          <w:bCs/>
          <w:sz w:val="16"/>
          <w:szCs w:val="20"/>
        </w:rPr>
        <w:fldChar w:fldCharType="separate"/>
      </w:r>
      <w:r w:rsidRPr="00A15BDF">
        <w:rPr>
          <w:b/>
          <w:bCs/>
          <w:noProof/>
          <w:sz w:val="16"/>
          <w:szCs w:val="20"/>
        </w:rPr>
        <w:t>8</w:t>
      </w:r>
      <w:r w:rsidRPr="00A15BDF">
        <w:rPr>
          <w:b/>
          <w:bCs/>
          <w:sz w:val="16"/>
          <w:szCs w:val="20"/>
        </w:rPr>
        <w:fldChar w:fldCharType="end"/>
      </w:r>
      <w:r w:rsidRPr="00A15BDF">
        <w:rPr>
          <w:rFonts w:eastAsia="Calibri"/>
          <w:b/>
          <w:sz w:val="16"/>
          <w:szCs w:val="22"/>
        </w:rPr>
        <w:t>: Краткое изложение требований к мониторингу воздействий (отходов)</w:t>
      </w:r>
      <w:bookmarkEnd w:id="554"/>
    </w:p>
    <w:tbl>
      <w:tblPr>
        <w:tblStyle w:val="TableNormal1211"/>
        <w:tblW w:w="5000" w:type="pct"/>
        <w:tblLook w:val="01E0" w:firstRow="1" w:lastRow="1" w:firstColumn="1" w:lastColumn="1" w:noHBand="0" w:noVBand="0"/>
      </w:tblPr>
      <w:tblGrid>
        <w:gridCol w:w="1456"/>
        <w:gridCol w:w="1508"/>
        <w:gridCol w:w="2029"/>
        <w:gridCol w:w="3267"/>
        <w:gridCol w:w="1673"/>
      </w:tblGrid>
      <w:tr w:rsidR="00A15BDF" w:rsidRPr="00A15BDF" w14:paraId="72E6DB15" w14:textId="77777777" w:rsidTr="004A246D">
        <w:trPr>
          <w:trHeight w:hRule="exact" w:val="627"/>
          <w:tblHeader/>
        </w:trPr>
        <w:tc>
          <w:tcPr>
            <w:tcW w:w="585" w:type="pct"/>
            <w:tcBorders>
              <w:top w:val="single" w:sz="5" w:space="0" w:color="000000"/>
              <w:left w:val="single" w:sz="5" w:space="0" w:color="000000"/>
              <w:bottom w:val="single" w:sz="5" w:space="0" w:color="000000"/>
              <w:right w:val="single" w:sz="5" w:space="0" w:color="000000"/>
            </w:tcBorders>
            <w:shd w:val="clear" w:color="auto" w:fill="A8D08D" w:themeFill="accent6" w:themeFillTint="99"/>
            <w:vAlign w:val="center"/>
          </w:tcPr>
          <w:p w14:paraId="7B2E4D97" w14:textId="77777777" w:rsidR="00A15BDF" w:rsidRPr="00A15BDF" w:rsidRDefault="00A15BDF" w:rsidP="00A15BDF">
            <w:pPr>
              <w:autoSpaceDE w:val="0"/>
              <w:autoSpaceDN w:val="0"/>
              <w:adjustRightInd w:val="0"/>
              <w:jc w:val="center"/>
              <w:rPr>
                <w:rFonts w:cs="Arial"/>
                <w:b/>
                <w:bCs/>
                <w:color w:val="000000"/>
                <w:sz w:val="22"/>
                <w:szCs w:val="22"/>
              </w:rPr>
            </w:pPr>
            <w:r w:rsidRPr="00A15BDF">
              <w:rPr>
                <w:b/>
                <w:color w:val="000000"/>
                <w:sz w:val="22"/>
                <w:szCs w:val="22"/>
              </w:rPr>
              <w:t>Аспект</w:t>
            </w:r>
          </w:p>
        </w:tc>
        <w:tc>
          <w:tcPr>
            <w:tcW w:w="624" w:type="pct"/>
            <w:tcBorders>
              <w:top w:val="single" w:sz="5" w:space="0" w:color="000000"/>
              <w:left w:val="single" w:sz="5" w:space="0" w:color="000000"/>
              <w:bottom w:val="single" w:sz="5" w:space="0" w:color="000000"/>
              <w:right w:val="single" w:sz="5" w:space="0" w:color="000000"/>
            </w:tcBorders>
            <w:shd w:val="clear" w:color="auto" w:fill="A8D08D" w:themeFill="accent6" w:themeFillTint="99"/>
            <w:vAlign w:val="center"/>
          </w:tcPr>
          <w:p w14:paraId="3A638B39" w14:textId="77777777" w:rsidR="00A15BDF" w:rsidRPr="00A15BDF" w:rsidRDefault="00A15BDF" w:rsidP="00A15BDF">
            <w:pPr>
              <w:autoSpaceDE w:val="0"/>
              <w:autoSpaceDN w:val="0"/>
              <w:adjustRightInd w:val="0"/>
              <w:jc w:val="center"/>
              <w:rPr>
                <w:rFonts w:cs="Arial"/>
                <w:b/>
                <w:bCs/>
                <w:color w:val="000000"/>
                <w:sz w:val="22"/>
                <w:szCs w:val="22"/>
              </w:rPr>
            </w:pPr>
            <w:r w:rsidRPr="00A15BDF">
              <w:rPr>
                <w:b/>
                <w:color w:val="000000"/>
                <w:sz w:val="22"/>
                <w:szCs w:val="22"/>
              </w:rPr>
              <w:t>Этап</w:t>
            </w:r>
          </w:p>
        </w:tc>
        <w:tc>
          <w:tcPr>
            <w:tcW w:w="1247" w:type="pct"/>
            <w:tcBorders>
              <w:top w:val="single" w:sz="5" w:space="0" w:color="000000"/>
              <w:left w:val="single" w:sz="5" w:space="0" w:color="000000"/>
              <w:bottom w:val="single" w:sz="5" w:space="0" w:color="000000"/>
              <w:right w:val="single" w:sz="5" w:space="0" w:color="000000"/>
            </w:tcBorders>
            <w:shd w:val="clear" w:color="auto" w:fill="A8D08D" w:themeFill="accent6" w:themeFillTint="99"/>
            <w:vAlign w:val="center"/>
          </w:tcPr>
          <w:p w14:paraId="17E0DCCE" w14:textId="77777777" w:rsidR="00A15BDF" w:rsidRPr="00A15BDF" w:rsidRDefault="00A15BDF" w:rsidP="00A15BDF">
            <w:pPr>
              <w:autoSpaceDE w:val="0"/>
              <w:autoSpaceDN w:val="0"/>
              <w:adjustRightInd w:val="0"/>
              <w:jc w:val="center"/>
              <w:rPr>
                <w:rFonts w:cs="Arial"/>
                <w:b/>
                <w:bCs/>
                <w:color w:val="000000"/>
                <w:sz w:val="22"/>
                <w:szCs w:val="22"/>
              </w:rPr>
            </w:pPr>
            <w:r w:rsidRPr="00A15BDF">
              <w:rPr>
                <w:b/>
                <w:color w:val="000000"/>
                <w:sz w:val="22"/>
                <w:szCs w:val="22"/>
              </w:rPr>
              <w:t>Месторасположение</w:t>
            </w:r>
          </w:p>
        </w:tc>
        <w:tc>
          <w:tcPr>
            <w:tcW w:w="1870" w:type="pct"/>
            <w:tcBorders>
              <w:top w:val="single" w:sz="5" w:space="0" w:color="000000"/>
              <w:left w:val="single" w:sz="5" w:space="0" w:color="000000"/>
              <w:bottom w:val="single" w:sz="5" w:space="0" w:color="000000"/>
              <w:right w:val="single" w:sz="5" w:space="0" w:color="000000"/>
            </w:tcBorders>
            <w:shd w:val="clear" w:color="auto" w:fill="A8D08D" w:themeFill="accent6" w:themeFillTint="99"/>
            <w:vAlign w:val="center"/>
          </w:tcPr>
          <w:p w14:paraId="28838F2C" w14:textId="77777777" w:rsidR="00A15BDF" w:rsidRPr="00A15BDF" w:rsidRDefault="00A15BDF" w:rsidP="00A15BDF">
            <w:pPr>
              <w:autoSpaceDE w:val="0"/>
              <w:autoSpaceDN w:val="0"/>
              <w:adjustRightInd w:val="0"/>
              <w:jc w:val="center"/>
              <w:rPr>
                <w:rFonts w:cs="Arial"/>
                <w:b/>
                <w:bCs/>
                <w:color w:val="000000"/>
                <w:sz w:val="22"/>
                <w:szCs w:val="22"/>
              </w:rPr>
            </w:pPr>
            <w:r w:rsidRPr="00A15BDF">
              <w:rPr>
                <w:b/>
                <w:color w:val="000000"/>
                <w:sz w:val="22"/>
                <w:szCs w:val="22"/>
              </w:rPr>
              <w:t>Параметр</w:t>
            </w:r>
          </w:p>
        </w:tc>
        <w:tc>
          <w:tcPr>
            <w:tcW w:w="674" w:type="pct"/>
            <w:tcBorders>
              <w:top w:val="single" w:sz="5" w:space="0" w:color="000000"/>
              <w:left w:val="single" w:sz="5" w:space="0" w:color="000000"/>
              <w:bottom w:val="single" w:sz="5" w:space="0" w:color="000000"/>
              <w:right w:val="single" w:sz="5" w:space="0" w:color="000000"/>
            </w:tcBorders>
            <w:shd w:val="clear" w:color="auto" w:fill="A8D08D" w:themeFill="accent6" w:themeFillTint="99"/>
            <w:vAlign w:val="center"/>
          </w:tcPr>
          <w:p w14:paraId="5A1857A2" w14:textId="77777777" w:rsidR="00A15BDF" w:rsidRPr="00A15BDF" w:rsidRDefault="00A15BDF" w:rsidP="00A15BDF">
            <w:pPr>
              <w:autoSpaceDE w:val="0"/>
              <w:autoSpaceDN w:val="0"/>
              <w:adjustRightInd w:val="0"/>
              <w:jc w:val="center"/>
              <w:rPr>
                <w:rFonts w:cs="Arial"/>
                <w:b/>
                <w:bCs/>
                <w:color w:val="000000"/>
                <w:sz w:val="22"/>
                <w:szCs w:val="22"/>
              </w:rPr>
            </w:pPr>
            <w:r w:rsidRPr="00A15BDF">
              <w:rPr>
                <w:b/>
                <w:color w:val="000000"/>
                <w:sz w:val="22"/>
                <w:szCs w:val="22"/>
              </w:rPr>
              <w:t>Периодичность</w:t>
            </w:r>
          </w:p>
        </w:tc>
      </w:tr>
      <w:tr w:rsidR="00A15BDF" w:rsidRPr="00A15BDF" w14:paraId="6A2E042F" w14:textId="77777777" w:rsidTr="004A246D">
        <w:trPr>
          <w:trHeight w:hRule="exact" w:val="3686"/>
        </w:trPr>
        <w:tc>
          <w:tcPr>
            <w:tcW w:w="585" w:type="pct"/>
            <w:tcBorders>
              <w:top w:val="single" w:sz="5" w:space="0" w:color="000000"/>
              <w:left w:val="single" w:sz="5" w:space="0" w:color="000000"/>
              <w:bottom w:val="single" w:sz="5" w:space="0" w:color="000000"/>
              <w:right w:val="single" w:sz="5" w:space="0" w:color="000000"/>
            </w:tcBorders>
          </w:tcPr>
          <w:p w14:paraId="1D6FB0CA" w14:textId="77777777" w:rsidR="00A15BDF" w:rsidRPr="00A15BDF" w:rsidRDefault="00A15BDF" w:rsidP="00A15BDF">
            <w:pPr>
              <w:suppressLineNumbers/>
              <w:suppressAutoHyphens/>
              <w:snapToGrid w:val="0"/>
              <w:spacing w:before="60" w:after="60"/>
              <w:ind w:left="142" w:right="183"/>
              <w:jc w:val="left"/>
              <w:rPr>
                <w:bCs/>
                <w:snapToGrid w:val="0"/>
                <w:sz w:val="22"/>
              </w:rPr>
            </w:pPr>
            <w:r w:rsidRPr="00A15BDF">
              <w:rPr>
                <w:sz w:val="22"/>
                <w:szCs w:val="22"/>
              </w:rPr>
              <w:t xml:space="preserve">Состояние мест хранения отходов </w:t>
            </w:r>
          </w:p>
        </w:tc>
        <w:tc>
          <w:tcPr>
            <w:tcW w:w="624" w:type="pct"/>
            <w:tcBorders>
              <w:top w:val="single" w:sz="5" w:space="0" w:color="000000"/>
              <w:left w:val="single" w:sz="5" w:space="0" w:color="000000"/>
              <w:bottom w:val="single" w:sz="5" w:space="0" w:color="000000"/>
              <w:right w:val="single" w:sz="5" w:space="0" w:color="000000"/>
            </w:tcBorders>
          </w:tcPr>
          <w:p w14:paraId="60DDE81C" w14:textId="77777777" w:rsidR="00A15BDF" w:rsidRPr="00A15BDF" w:rsidRDefault="00A15BDF" w:rsidP="00A15BDF">
            <w:pPr>
              <w:keepLines/>
              <w:spacing w:before="80" w:after="80" w:line="240" w:lineRule="exact"/>
              <w:ind w:left="57" w:right="111"/>
              <w:jc w:val="left"/>
              <w:rPr>
                <w:bCs/>
                <w:snapToGrid w:val="0"/>
                <w:sz w:val="22"/>
              </w:rPr>
            </w:pPr>
            <w:r w:rsidRPr="00A15BDF">
              <w:rPr>
                <w:sz w:val="22"/>
                <w:szCs w:val="22"/>
              </w:rPr>
              <w:t>Этап строительства</w:t>
            </w:r>
          </w:p>
        </w:tc>
        <w:tc>
          <w:tcPr>
            <w:tcW w:w="1247" w:type="pct"/>
            <w:tcBorders>
              <w:top w:val="single" w:sz="5" w:space="0" w:color="000000"/>
              <w:left w:val="single" w:sz="5" w:space="0" w:color="000000"/>
              <w:bottom w:val="single" w:sz="5" w:space="0" w:color="000000"/>
              <w:right w:val="single" w:sz="5" w:space="0" w:color="000000"/>
            </w:tcBorders>
          </w:tcPr>
          <w:p w14:paraId="3C1E52E3" w14:textId="77777777" w:rsidR="00A15BDF" w:rsidRPr="00A15BDF" w:rsidRDefault="00A15BDF" w:rsidP="00A15BDF">
            <w:pPr>
              <w:suppressLineNumbers/>
              <w:suppressAutoHyphens/>
              <w:snapToGrid w:val="0"/>
              <w:spacing w:before="60" w:after="60"/>
              <w:ind w:left="57" w:right="136"/>
              <w:jc w:val="left"/>
              <w:rPr>
                <w:rFonts w:cs="Arial"/>
                <w:kern w:val="1"/>
                <w:sz w:val="22"/>
              </w:rPr>
            </w:pPr>
            <w:r w:rsidRPr="00A15BDF">
              <w:rPr>
                <w:sz w:val="22"/>
                <w:szCs w:val="22"/>
              </w:rPr>
              <w:t xml:space="preserve">Строительная площадка, лагерь управления строительством, склад строительных материалов, жилой лагерь для рабочих </w:t>
            </w:r>
          </w:p>
        </w:tc>
        <w:tc>
          <w:tcPr>
            <w:tcW w:w="1870" w:type="pct"/>
            <w:tcBorders>
              <w:top w:val="single" w:sz="5" w:space="0" w:color="000000"/>
              <w:left w:val="single" w:sz="5" w:space="0" w:color="000000"/>
              <w:bottom w:val="single" w:sz="5" w:space="0" w:color="000000"/>
              <w:right w:val="single" w:sz="5" w:space="0" w:color="000000"/>
            </w:tcBorders>
          </w:tcPr>
          <w:p w14:paraId="725EAAB3" w14:textId="77777777" w:rsidR="00A15BDF" w:rsidRPr="00A15BDF" w:rsidRDefault="00A15BDF" w:rsidP="00A15BDF">
            <w:pPr>
              <w:autoSpaceDE w:val="0"/>
              <w:autoSpaceDN w:val="0"/>
              <w:adjustRightInd w:val="0"/>
              <w:ind w:left="357" w:right="57" w:hanging="210"/>
              <w:jc w:val="left"/>
              <w:rPr>
                <w:rFonts w:ascii="Symbol" w:hAnsi="Symbol" w:cs="Arial"/>
                <w:color w:val="000000"/>
                <w:kern w:val="1"/>
                <w:sz w:val="22"/>
                <w:szCs w:val="22"/>
              </w:rPr>
            </w:pPr>
            <w:r w:rsidRPr="00A15BDF">
              <w:rPr>
                <w:sz w:val="22"/>
                <w:szCs w:val="22"/>
              </w:rPr>
              <w:tab/>
            </w:r>
            <w:r w:rsidRPr="00A15BDF">
              <w:rPr>
                <w:color w:val="000000"/>
                <w:kern w:val="1"/>
                <w:sz w:val="22"/>
                <w:szCs w:val="22"/>
              </w:rPr>
              <w:t>Мониторинг состояния мест временного хранения отходов на предмет соблюдения требований по классам опасности отходов;</w:t>
            </w:r>
          </w:p>
          <w:p w14:paraId="34C785DF" w14:textId="77777777" w:rsidR="00A15BDF" w:rsidRPr="00A15BDF" w:rsidRDefault="00A15BDF" w:rsidP="00A15BDF">
            <w:pPr>
              <w:autoSpaceDE w:val="0"/>
              <w:autoSpaceDN w:val="0"/>
              <w:adjustRightInd w:val="0"/>
              <w:ind w:left="357" w:right="57" w:hanging="210"/>
              <w:jc w:val="left"/>
              <w:rPr>
                <w:rFonts w:ascii="Symbol" w:hAnsi="Symbol" w:cs="Arial"/>
                <w:color w:val="000000"/>
                <w:kern w:val="1"/>
                <w:sz w:val="22"/>
                <w:szCs w:val="22"/>
              </w:rPr>
            </w:pPr>
            <w:r w:rsidRPr="00A15BDF">
              <w:rPr>
                <w:sz w:val="22"/>
                <w:szCs w:val="22"/>
              </w:rPr>
              <w:tab/>
              <w:t>Мониторинг своевременного вывоза отходов с мест временного хранения (на основании разработанного и утвержденного графика).</w:t>
            </w:r>
          </w:p>
        </w:tc>
        <w:tc>
          <w:tcPr>
            <w:tcW w:w="674" w:type="pct"/>
            <w:tcBorders>
              <w:top w:val="single" w:sz="5" w:space="0" w:color="000000"/>
              <w:left w:val="single" w:sz="5" w:space="0" w:color="000000"/>
              <w:bottom w:val="single" w:sz="5" w:space="0" w:color="000000"/>
              <w:right w:val="single" w:sz="5" w:space="0" w:color="000000"/>
            </w:tcBorders>
          </w:tcPr>
          <w:p w14:paraId="6567849E" w14:textId="77777777" w:rsidR="00A15BDF" w:rsidRPr="00A15BDF" w:rsidRDefault="00A15BDF" w:rsidP="00A15BDF">
            <w:pPr>
              <w:autoSpaceDE w:val="0"/>
              <w:autoSpaceDN w:val="0"/>
              <w:adjustRightInd w:val="0"/>
              <w:spacing w:before="120"/>
              <w:ind w:left="57"/>
              <w:jc w:val="left"/>
              <w:rPr>
                <w:rFonts w:cs="Arial"/>
                <w:bCs/>
                <w:sz w:val="22"/>
              </w:rPr>
            </w:pPr>
            <w:r w:rsidRPr="00A15BDF">
              <w:rPr>
                <w:sz w:val="22"/>
                <w:szCs w:val="22"/>
              </w:rPr>
              <w:t>Постоянно в период строительных работ</w:t>
            </w:r>
          </w:p>
          <w:p w14:paraId="4F577B9D" w14:textId="77777777" w:rsidR="00A15BDF" w:rsidRPr="00A15BDF" w:rsidRDefault="00A15BDF" w:rsidP="00A15BDF">
            <w:pPr>
              <w:autoSpaceDE w:val="0"/>
              <w:autoSpaceDN w:val="0"/>
              <w:adjustRightInd w:val="0"/>
              <w:spacing w:before="120"/>
              <w:ind w:left="57"/>
              <w:jc w:val="left"/>
              <w:rPr>
                <w:rFonts w:cs="Arial"/>
                <w:bCs/>
                <w:sz w:val="22"/>
              </w:rPr>
            </w:pPr>
          </w:p>
        </w:tc>
      </w:tr>
      <w:tr w:rsidR="00A15BDF" w:rsidRPr="00A15BDF" w14:paraId="518DFE32" w14:textId="77777777" w:rsidTr="004A246D">
        <w:trPr>
          <w:trHeight w:hRule="exact" w:val="2705"/>
        </w:trPr>
        <w:tc>
          <w:tcPr>
            <w:tcW w:w="585" w:type="pct"/>
            <w:tcBorders>
              <w:top w:val="single" w:sz="5" w:space="0" w:color="000000"/>
              <w:left w:val="single" w:sz="5" w:space="0" w:color="000000"/>
              <w:bottom w:val="single" w:sz="5" w:space="0" w:color="000000"/>
              <w:right w:val="single" w:sz="5" w:space="0" w:color="000000"/>
            </w:tcBorders>
          </w:tcPr>
          <w:p w14:paraId="02636A3A" w14:textId="77777777" w:rsidR="00A15BDF" w:rsidRPr="00A15BDF" w:rsidRDefault="00A15BDF" w:rsidP="00A15BDF">
            <w:pPr>
              <w:suppressLineNumbers/>
              <w:suppressAutoHyphens/>
              <w:snapToGrid w:val="0"/>
              <w:spacing w:before="60" w:after="60"/>
              <w:ind w:left="142" w:right="183"/>
              <w:jc w:val="left"/>
              <w:rPr>
                <w:bCs/>
                <w:snapToGrid w:val="0"/>
                <w:sz w:val="22"/>
              </w:rPr>
            </w:pPr>
            <w:r w:rsidRPr="00A15BDF">
              <w:rPr>
                <w:sz w:val="22"/>
                <w:szCs w:val="22"/>
              </w:rPr>
              <w:t>Уборка помещений</w:t>
            </w:r>
          </w:p>
        </w:tc>
        <w:tc>
          <w:tcPr>
            <w:tcW w:w="624" w:type="pct"/>
            <w:tcBorders>
              <w:top w:val="single" w:sz="5" w:space="0" w:color="000000"/>
              <w:left w:val="single" w:sz="5" w:space="0" w:color="000000"/>
              <w:bottom w:val="single" w:sz="5" w:space="0" w:color="000000"/>
              <w:right w:val="single" w:sz="5" w:space="0" w:color="000000"/>
            </w:tcBorders>
          </w:tcPr>
          <w:p w14:paraId="3AEEDCCE" w14:textId="77777777" w:rsidR="00A15BDF" w:rsidRPr="00A15BDF" w:rsidRDefault="00A15BDF" w:rsidP="00A15BDF">
            <w:pPr>
              <w:keepLines/>
              <w:spacing w:before="80" w:after="80" w:line="240" w:lineRule="exact"/>
              <w:ind w:left="57" w:right="111"/>
              <w:jc w:val="left"/>
              <w:rPr>
                <w:bCs/>
                <w:snapToGrid w:val="0"/>
                <w:sz w:val="22"/>
              </w:rPr>
            </w:pPr>
            <w:r w:rsidRPr="00A15BDF">
              <w:rPr>
                <w:sz w:val="22"/>
                <w:szCs w:val="22"/>
              </w:rPr>
              <w:t>Этап строительства</w:t>
            </w:r>
          </w:p>
        </w:tc>
        <w:tc>
          <w:tcPr>
            <w:tcW w:w="1247" w:type="pct"/>
            <w:tcBorders>
              <w:top w:val="single" w:sz="5" w:space="0" w:color="000000"/>
              <w:left w:val="single" w:sz="5" w:space="0" w:color="000000"/>
              <w:bottom w:val="single" w:sz="5" w:space="0" w:color="000000"/>
              <w:right w:val="single" w:sz="5" w:space="0" w:color="000000"/>
            </w:tcBorders>
          </w:tcPr>
          <w:p w14:paraId="7899AB58" w14:textId="77777777" w:rsidR="00A15BDF" w:rsidRPr="00A15BDF" w:rsidRDefault="00A15BDF" w:rsidP="00A15BDF">
            <w:pPr>
              <w:suppressLineNumbers/>
              <w:suppressAutoHyphens/>
              <w:snapToGrid w:val="0"/>
              <w:spacing w:before="60" w:after="60"/>
              <w:ind w:left="57" w:right="136"/>
              <w:jc w:val="left"/>
              <w:rPr>
                <w:rFonts w:cs="Arial"/>
                <w:kern w:val="1"/>
                <w:sz w:val="22"/>
              </w:rPr>
            </w:pPr>
            <w:r w:rsidRPr="00A15BDF">
              <w:rPr>
                <w:sz w:val="22"/>
                <w:szCs w:val="22"/>
              </w:rPr>
              <w:t>Строительная площадка, лагерь управления строительством, склад строительных материалов, жилой лагерь для рабочих</w:t>
            </w:r>
          </w:p>
        </w:tc>
        <w:tc>
          <w:tcPr>
            <w:tcW w:w="1870" w:type="pct"/>
            <w:tcBorders>
              <w:top w:val="single" w:sz="5" w:space="0" w:color="000000"/>
              <w:left w:val="single" w:sz="5" w:space="0" w:color="000000"/>
              <w:bottom w:val="single" w:sz="5" w:space="0" w:color="000000"/>
              <w:right w:val="single" w:sz="5" w:space="0" w:color="000000"/>
            </w:tcBorders>
          </w:tcPr>
          <w:p w14:paraId="3A4F3E03" w14:textId="77777777" w:rsidR="00A15BDF" w:rsidRPr="00A15BDF" w:rsidRDefault="00A15BDF" w:rsidP="00A15BDF">
            <w:pPr>
              <w:autoSpaceDE w:val="0"/>
              <w:autoSpaceDN w:val="0"/>
              <w:adjustRightInd w:val="0"/>
              <w:ind w:left="357" w:right="57" w:hanging="210"/>
              <w:jc w:val="left"/>
              <w:rPr>
                <w:rFonts w:ascii="Symbol" w:hAnsi="Symbol" w:cs="Arial"/>
                <w:color w:val="000000"/>
                <w:kern w:val="1"/>
                <w:sz w:val="22"/>
              </w:rPr>
            </w:pPr>
            <w:r w:rsidRPr="00A15BDF">
              <w:rPr>
                <w:sz w:val="22"/>
                <w:szCs w:val="22"/>
              </w:rPr>
              <w:tab/>
              <w:t>Мониторинг состояния территорий и объектов площадки с точки зрения предотвращения засорения мусором, технологическими и бытовыми отходами;</w:t>
            </w:r>
          </w:p>
          <w:p w14:paraId="0D0ADA46" w14:textId="77777777" w:rsidR="00A15BDF" w:rsidRPr="00A15BDF" w:rsidRDefault="00A15BDF" w:rsidP="00A15BDF">
            <w:pPr>
              <w:autoSpaceDE w:val="0"/>
              <w:autoSpaceDN w:val="0"/>
              <w:adjustRightInd w:val="0"/>
              <w:ind w:left="357" w:right="57" w:hanging="210"/>
              <w:jc w:val="left"/>
              <w:rPr>
                <w:rFonts w:cs="Arial"/>
                <w:color w:val="000000"/>
                <w:kern w:val="1"/>
                <w:sz w:val="22"/>
                <w:szCs w:val="22"/>
              </w:rPr>
            </w:pPr>
          </w:p>
        </w:tc>
        <w:tc>
          <w:tcPr>
            <w:tcW w:w="674" w:type="pct"/>
            <w:tcBorders>
              <w:top w:val="single" w:sz="5" w:space="0" w:color="000000"/>
              <w:left w:val="single" w:sz="5" w:space="0" w:color="000000"/>
              <w:bottom w:val="single" w:sz="5" w:space="0" w:color="000000"/>
              <w:right w:val="single" w:sz="5" w:space="0" w:color="000000"/>
            </w:tcBorders>
          </w:tcPr>
          <w:p w14:paraId="74647975" w14:textId="77777777" w:rsidR="00A15BDF" w:rsidRPr="00A15BDF" w:rsidRDefault="00A15BDF" w:rsidP="00A15BDF">
            <w:pPr>
              <w:suppressLineNumbers/>
              <w:suppressAutoHyphens/>
              <w:snapToGrid w:val="0"/>
              <w:spacing w:before="60" w:after="60"/>
              <w:ind w:left="231" w:right="131"/>
              <w:jc w:val="left"/>
              <w:rPr>
                <w:rFonts w:cs="Arial"/>
                <w:kern w:val="1"/>
                <w:sz w:val="22"/>
              </w:rPr>
            </w:pPr>
            <w:r w:rsidRPr="00A15BDF">
              <w:rPr>
                <w:sz w:val="22"/>
                <w:szCs w:val="22"/>
              </w:rPr>
              <w:t>Постоянно в период строительных работ</w:t>
            </w:r>
          </w:p>
          <w:p w14:paraId="4D946907" w14:textId="77777777" w:rsidR="00A15BDF" w:rsidRPr="00A15BDF" w:rsidRDefault="00A15BDF" w:rsidP="00A15BDF">
            <w:pPr>
              <w:suppressLineNumbers/>
              <w:suppressAutoHyphens/>
              <w:snapToGrid w:val="0"/>
              <w:spacing w:before="60" w:after="60"/>
              <w:ind w:left="57"/>
              <w:jc w:val="center"/>
              <w:rPr>
                <w:rFonts w:cs="Arial"/>
                <w:kern w:val="1"/>
                <w:sz w:val="22"/>
              </w:rPr>
            </w:pPr>
          </w:p>
        </w:tc>
      </w:tr>
      <w:tr w:rsidR="00A15BDF" w:rsidRPr="00A15BDF" w14:paraId="252EA0A4" w14:textId="77777777" w:rsidTr="004A246D">
        <w:trPr>
          <w:trHeight w:hRule="exact" w:val="3253"/>
        </w:trPr>
        <w:tc>
          <w:tcPr>
            <w:tcW w:w="585" w:type="pct"/>
            <w:tcBorders>
              <w:top w:val="single" w:sz="5" w:space="0" w:color="000000"/>
              <w:left w:val="single" w:sz="5" w:space="0" w:color="000000"/>
              <w:bottom w:val="single" w:sz="5" w:space="0" w:color="000000"/>
              <w:right w:val="single" w:sz="5" w:space="0" w:color="000000"/>
            </w:tcBorders>
          </w:tcPr>
          <w:p w14:paraId="4F5D9709" w14:textId="77777777" w:rsidR="00A15BDF" w:rsidRPr="00A15BDF" w:rsidRDefault="00A15BDF" w:rsidP="00A15BDF">
            <w:pPr>
              <w:suppressLineNumbers/>
              <w:suppressAutoHyphens/>
              <w:snapToGrid w:val="0"/>
              <w:spacing w:before="60" w:after="60"/>
              <w:ind w:left="142" w:right="183"/>
              <w:jc w:val="left"/>
              <w:rPr>
                <w:bCs/>
                <w:snapToGrid w:val="0"/>
                <w:sz w:val="22"/>
              </w:rPr>
            </w:pPr>
            <w:r w:rsidRPr="00A15BDF">
              <w:rPr>
                <w:sz w:val="22"/>
                <w:szCs w:val="22"/>
              </w:rPr>
              <w:t>Состояние мест хранения отходов</w:t>
            </w:r>
          </w:p>
        </w:tc>
        <w:tc>
          <w:tcPr>
            <w:tcW w:w="624" w:type="pct"/>
            <w:tcBorders>
              <w:top w:val="single" w:sz="5" w:space="0" w:color="000000"/>
              <w:left w:val="single" w:sz="5" w:space="0" w:color="000000"/>
              <w:bottom w:val="single" w:sz="5" w:space="0" w:color="000000"/>
              <w:right w:val="single" w:sz="5" w:space="0" w:color="000000"/>
            </w:tcBorders>
          </w:tcPr>
          <w:p w14:paraId="54780A10" w14:textId="77777777" w:rsidR="00A15BDF" w:rsidRPr="00A15BDF" w:rsidRDefault="00A15BDF" w:rsidP="00A15BDF">
            <w:pPr>
              <w:keepLines/>
              <w:spacing w:before="80" w:after="80" w:line="240" w:lineRule="exact"/>
              <w:ind w:left="57" w:right="111"/>
              <w:jc w:val="left"/>
              <w:rPr>
                <w:bCs/>
                <w:snapToGrid w:val="0"/>
                <w:sz w:val="22"/>
              </w:rPr>
            </w:pPr>
            <w:r w:rsidRPr="00A15BDF">
              <w:rPr>
                <w:sz w:val="22"/>
                <w:szCs w:val="22"/>
              </w:rPr>
              <w:t>Этап эксплуатации</w:t>
            </w:r>
          </w:p>
        </w:tc>
        <w:tc>
          <w:tcPr>
            <w:tcW w:w="1247" w:type="pct"/>
            <w:tcBorders>
              <w:top w:val="single" w:sz="5" w:space="0" w:color="000000"/>
              <w:left w:val="single" w:sz="5" w:space="0" w:color="000000"/>
              <w:bottom w:val="single" w:sz="5" w:space="0" w:color="000000"/>
              <w:right w:val="single" w:sz="5" w:space="0" w:color="000000"/>
            </w:tcBorders>
          </w:tcPr>
          <w:p w14:paraId="1C26E0D4" w14:textId="77777777" w:rsidR="00A15BDF" w:rsidRPr="00A15BDF" w:rsidRDefault="00A15BDF" w:rsidP="00A15BDF">
            <w:pPr>
              <w:suppressLineNumbers/>
              <w:suppressAutoHyphens/>
              <w:snapToGrid w:val="0"/>
              <w:spacing w:before="60" w:after="60"/>
              <w:ind w:left="57" w:right="136"/>
              <w:jc w:val="left"/>
              <w:rPr>
                <w:rFonts w:cs="Arial"/>
                <w:kern w:val="1"/>
                <w:sz w:val="22"/>
              </w:rPr>
            </w:pPr>
            <w:r w:rsidRPr="00A15BDF">
              <w:rPr>
                <w:sz w:val="22"/>
                <w:szCs w:val="22"/>
              </w:rPr>
              <w:t>Участок проекта</w:t>
            </w:r>
          </w:p>
        </w:tc>
        <w:tc>
          <w:tcPr>
            <w:tcW w:w="1870" w:type="pct"/>
            <w:tcBorders>
              <w:top w:val="single" w:sz="5" w:space="0" w:color="000000"/>
              <w:left w:val="single" w:sz="5" w:space="0" w:color="000000"/>
              <w:bottom w:val="single" w:sz="5" w:space="0" w:color="000000"/>
              <w:right w:val="single" w:sz="5" w:space="0" w:color="000000"/>
            </w:tcBorders>
          </w:tcPr>
          <w:p w14:paraId="1A8BF6C4" w14:textId="77777777" w:rsidR="00A15BDF" w:rsidRPr="00A15BDF" w:rsidRDefault="00A15BDF" w:rsidP="00A15BDF">
            <w:pPr>
              <w:autoSpaceDE w:val="0"/>
              <w:autoSpaceDN w:val="0"/>
              <w:adjustRightInd w:val="0"/>
              <w:ind w:left="357" w:right="57" w:hanging="210"/>
              <w:jc w:val="left"/>
              <w:rPr>
                <w:rFonts w:ascii="Symbol" w:hAnsi="Symbol" w:cs="Arial"/>
                <w:color w:val="000000"/>
                <w:kern w:val="1"/>
                <w:sz w:val="22"/>
                <w:szCs w:val="22"/>
              </w:rPr>
            </w:pPr>
            <w:r w:rsidRPr="00A15BDF">
              <w:rPr>
                <w:sz w:val="22"/>
                <w:szCs w:val="22"/>
              </w:rPr>
              <w:tab/>
            </w:r>
            <w:r w:rsidRPr="00A15BDF">
              <w:rPr>
                <w:color w:val="000000"/>
                <w:kern w:val="1"/>
                <w:sz w:val="22"/>
                <w:szCs w:val="22"/>
              </w:rPr>
              <w:t>Мониторинг состояния мест временного хранения отходов на предмет соблюдения требований по классам опасности отходов;</w:t>
            </w:r>
          </w:p>
          <w:p w14:paraId="06867734" w14:textId="77777777" w:rsidR="00A15BDF" w:rsidRPr="00A15BDF" w:rsidRDefault="00A15BDF" w:rsidP="00A15BDF">
            <w:pPr>
              <w:autoSpaceDE w:val="0"/>
              <w:autoSpaceDN w:val="0"/>
              <w:adjustRightInd w:val="0"/>
              <w:ind w:left="357" w:right="57" w:hanging="210"/>
              <w:jc w:val="left"/>
              <w:rPr>
                <w:rFonts w:ascii="Symbol" w:hAnsi="Symbol" w:cs="Arial"/>
                <w:color w:val="000000"/>
                <w:kern w:val="1"/>
                <w:sz w:val="22"/>
              </w:rPr>
            </w:pPr>
            <w:r w:rsidRPr="00A15BDF">
              <w:rPr>
                <w:sz w:val="22"/>
                <w:szCs w:val="22"/>
              </w:rPr>
              <w:tab/>
              <w:t>Мониторинг своевременного вывоза отходов с мест временного хранения (на основании разработанного и утвержденного графика).</w:t>
            </w:r>
          </w:p>
          <w:p w14:paraId="6F97A9A1" w14:textId="77777777" w:rsidR="00A15BDF" w:rsidRPr="00A15BDF" w:rsidRDefault="00A15BDF" w:rsidP="00A15BDF">
            <w:pPr>
              <w:autoSpaceDE w:val="0"/>
              <w:autoSpaceDN w:val="0"/>
              <w:adjustRightInd w:val="0"/>
              <w:ind w:left="357" w:right="57" w:hanging="210"/>
              <w:jc w:val="left"/>
              <w:rPr>
                <w:rFonts w:cs="Arial"/>
                <w:color w:val="000000"/>
                <w:kern w:val="1"/>
                <w:sz w:val="22"/>
                <w:szCs w:val="22"/>
              </w:rPr>
            </w:pPr>
          </w:p>
        </w:tc>
        <w:tc>
          <w:tcPr>
            <w:tcW w:w="674" w:type="pct"/>
            <w:tcBorders>
              <w:top w:val="single" w:sz="5" w:space="0" w:color="000000"/>
              <w:left w:val="single" w:sz="5" w:space="0" w:color="000000"/>
              <w:bottom w:val="single" w:sz="5" w:space="0" w:color="000000"/>
              <w:right w:val="single" w:sz="5" w:space="0" w:color="000000"/>
            </w:tcBorders>
          </w:tcPr>
          <w:p w14:paraId="285377FB" w14:textId="77777777" w:rsidR="00A15BDF" w:rsidRPr="00A15BDF" w:rsidRDefault="00A15BDF" w:rsidP="00A15BDF">
            <w:pPr>
              <w:suppressLineNumbers/>
              <w:suppressAutoHyphens/>
              <w:snapToGrid w:val="0"/>
              <w:spacing w:before="60" w:after="60"/>
              <w:ind w:left="231" w:right="131"/>
              <w:jc w:val="left"/>
              <w:rPr>
                <w:rFonts w:cs="Arial"/>
                <w:kern w:val="1"/>
                <w:sz w:val="22"/>
              </w:rPr>
            </w:pPr>
            <w:r w:rsidRPr="00A15BDF">
              <w:rPr>
                <w:sz w:val="22"/>
                <w:szCs w:val="22"/>
              </w:rPr>
              <w:t>В соответствии с Программой мониторинга окружающей среды, которая будет разработана до начала этапа эксплуатации</w:t>
            </w:r>
          </w:p>
        </w:tc>
      </w:tr>
    </w:tbl>
    <w:p w14:paraId="08D57FDC" w14:textId="77777777" w:rsidR="00A15BDF" w:rsidRPr="00A15BDF" w:rsidRDefault="00A15BDF" w:rsidP="00A15BDF">
      <w:pPr>
        <w:sectPr w:rsidR="00A15BDF" w:rsidRPr="00A15BDF" w:rsidSect="00E95C7C">
          <w:pgSz w:w="11906" w:h="16838" w:code="9"/>
          <w:pgMar w:top="1134" w:right="851" w:bottom="1134" w:left="1134" w:header="709" w:footer="397" w:gutter="0"/>
          <w:cols w:space="708"/>
          <w:docGrid w:linePitch="360"/>
        </w:sectPr>
      </w:pPr>
    </w:p>
    <w:p w14:paraId="0196CAF4" w14:textId="77777777" w:rsidR="00A15BDF" w:rsidRPr="00A15BDF" w:rsidRDefault="00A15BDF" w:rsidP="00A15BDF">
      <w:pPr>
        <w:keepNext/>
        <w:shd w:val="clear" w:color="auto" w:fill="70AD47"/>
        <w:spacing w:after="240" w:line="360" w:lineRule="exact"/>
        <w:ind w:left="432" w:hanging="432"/>
        <w:outlineLvl w:val="0"/>
        <w:rPr>
          <w:rFonts w:cs="Arial"/>
          <w:b/>
          <w:bCs/>
          <w:caps/>
          <w:color w:val="FFFFFF"/>
          <w:sz w:val="24"/>
          <w:szCs w:val="32"/>
        </w:rPr>
      </w:pPr>
      <w:bookmarkStart w:id="555" w:name="_Toc18473209"/>
      <w:bookmarkStart w:id="556" w:name="_Toc24627028"/>
      <w:bookmarkStart w:id="557" w:name="_Toc24627722"/>
      <w:r w:rsidRPr="00A15BDF">
        <w:rPr>
          <w:rFonts w:eastAsia="Calibri"/>
          <w:b/>
          <w:caps/>
          <w:color w:val="FFFFFF"/>
          <w:sz w:val="24"/>
          <w:szCs w:val="22"/>
        </w:rPr>
        <w:t>7</w:t>
      </w:r>
      <w:r w:rsidRPr="00A15BDF">
        <w:rPr>
          <w:rFonts w:ascii="Calibri" w:eastAsia="Calibri" w:hAnsi="Calibri"/>
          <w:sz w:val="22"/>
          <w:szCs w:val="22"/>
        </w:rPr>
        <w:tab/>
      </w:r>
      <w:r w:rsidRPr="00A15BDF">
        <w:rPr>
          <w:rFonts w:eastAsia="Calibri"/>
          <w:b/>
          <w:caps/>
          <w:color w:val="FFFFFF"/>
          <w:sz w:val="24"/>
          <w:szCs w:val="22"/>
        </w:rPr>
        <w:t>Социальное воздействие, смягчение последствий и мониторинг</w:t>
      </w:r>
      <w:bookmarkEnd w:id="555"/>
      <w:bookmarkEnd w:id="556"/>
      <w:bookmarkEnd w:id="557"/>
    </w:p>
    <w:p w14:paraId="10F4B6AE" w14:textId="77777777" w:rsidR="00A15BDF" w:rsidRPr="00A15BDF" w:rsidRDefault="00A15BDF" w:rsidP="00A15BDF">
      <w:pPr>
        <w:keepNext/>
        <w:shd w:val="clear" w:color="auto" w:fill="A8D08D"/>
        <w:spacing w:before="100" w:beforeAutospacing="1"/>
        <w:ind w:left="576" w:hanging="576"/>
        <w:outlineLvl w:val="1"/>
        <w:rPr>
          <w:rFonts w:cs="Arial"/>
          <w:b/>
          <w:bCs/>
          <w:iCs/>
          <w:szCs w:val="28"/>
        </w:rPr>
      </w:pPr>
      <w:bookmarkStart w:id="558" w:name="_Toc18473210"/>
      <w:bookmarkStart w:id="559" w:name="_Toc24627029"/>
      <w:bookmarkStart w:id="560" w:name="_Toc24627723"/>
      <w:r w:rsidRPr="00A15BDF">
        <w:rPr>
          <w:rFonts w:eastAsia="Calibri"/>
          <w:b/>
          <w:szCs w:val="22"/>
        </w:rPr>
        <w:t>7.1</w:t>
      </w:r>
      <w:r w:rsidRPr="00A15BDF">
        <w:rPr>
          <w:rFonts w:ascii="Calibri" w:eastAsia="Calibri" w:hAnsi="Calibri"/>
          <w:sz w:val="22"/>
          <w:szCs w:val="22"/>
        </w:rPr>
        <w:tab/>
      </w:r>
      <w:r w:rsidRPr="00A15BDF">
        <w:rPr>
          <w:rFonts w:eastAsia="Calibri"/>
          <w:b/>
          <w:szCs w:val="22"/>
        </w:rPr>
        <w:t>Введение</w:t>
      </w:r>
      <w:bookmarkEnd w:id="558"/>
      <w:bookmarkEnd w:id="559"/>
      <w:bookmarkEnd w:id="560"/>
    </w:p>
    <w:p w14:paraId="1710E1FE" w14:textId="77777777" w:rsidR="00A15BDF" w:rsidRPr="00A15BDF" w:rsidRDefault="00A15BDF" w:rsidP="00A15BDF">
      <w:r w:rsidRPr="00A15BDF">
        <w:rPr>
          <w:rFonts w:eastAsia="Calibri"/>
          <w:szCs w:val="22"/>
        </w:rPr>
        <w:t>В данном разделе представлен анализ возможных социально-экономических последствий реализации проекта «Волгаферт». Оценка выявляет воздействия, которые, как предполагается, будут иметь место на различных этапах Проекта: строительство, ввод в эксплуатацию, эксплуатация. В этом разделе также рассматриваются меры для смягчения прогнозируемого неблагоприятного воздействия или усиления ожидаемого положительного воздействия (меры по смягчению и/или усилению воздействия). Следовательно, значимость каждого выявленного воздействия оценивается как до начала работ по снижению воздействия, так и с учетом его последствий, а именно остаточное воздействие. Оценка проводилась в соответствии с методологией ОВОС, описанной в Разделе 2, и с должным учетом исходных социально-экономических условий в зоне воздействия Проекта, представленных в Разделе 5.</w:t>
      </w:r>
    </w:p>
    <w:p w14:paraId="7DBA95C3" w14:textId="77777777" w:rsidR="00A15BDF" w:rsidRPr="00A15BDF" w:rsidRDefault="00A15BDF" w:rsidP="00A15BDF">
      <w:pPr>
        <w:keepNext/>
        <w:shd w:val="clear" w:color="auto" w:fill="A8D08D"/>
        <w:spacing w:before="100" w:beforeAutospacing="1"/>
        <w:ind w:left="576" w:hanging="576"/>
        <w:outlineLvl w:val="1"/>
        <w:rPr>
          <w:rFonts w:cs="Arial"/>
          <w:b/>
          <w:bCs/>
          <w:iCs/>
          <w:szCs w:val="28"/>
        </w:rPr>
      </w:pPr>
      <w:bookmarkStart w:id="561" w:name="_Toc18297658"/>
      <w:bookmarkStart w:id="562" w:name="_Toc18297884"/>
      <w:bookmarkStart w:id="563" w:name="_Toc18298488"/>
      <w:bookmarkStart w:id="564" w:name="_Toc18297659"/>
      <w:bookmarkStart w:id="565" w:name="_Toc18297885"/>
      <w:bookmarkStart w:id="566" w:name="_Toc18298489"/>
      <w:bookmarkStart w:id="567" w:name="_Toc18297660"/>
      <w:bookmarkStart w:id="568" w:name="_Toc18297886"/>
      <w:bookmarkStart w:id="569" w:name="_Toc18298490"/>
      <w:bookmarkStart w:id="570" w:name="_Toc18297661"/>
      <w:bookmarkStart w:id="571" w:name="_Toc18297887"/>
      <w:bookmarkStart w:id="572" w:name="_Toc18298491"/>
      <w:bookmarkStart w:id="573" w:name="_Toc18473211"/>
      <w:bookmarkStart w:id="574" w:name="_Toc24627030"/>
      <w:bookmarkStart w:id="575" w:name="_Toc24627724"/>
      <w:bookmarkEnd w:id="561"/>
      <w:bookmarkEnd w:id="562"/>
      <w:bookmarkEnd w:id="563"/>
      <w:bookmarkEnd w:id="564"/>
      <w:bookmarkEnd w:id="565"/>
      <w:bookmarkEnd w:id="566"/>
      <w:bookmarkEnd w:id="567"/>
      <w:bookmarkEnd w:id="568"/>
      <w:bookmarkEnd w:id="569"/>
      <w:bookmarkEnd w:id="570"/>
      <w:bookmarkEnd w:id="571"/>
      <w:bookmarkEnd w:id="572"/>
      <w:r w:rsidRPr="00A15BDF">
        <w:rPr>
          <w:rFonts w:eastAsia="Calibri"/>
          <w:b/>
          <w:szCs w:val="22"/>
        </w:rPr>
        <w:t>7.2</w:t>
      </w:r>
      <w:r w:rsidRPr="00A15BDF">
        <w:rPr>
          <w:rFonts w:ascii="Calibri" w:eastAsia="Calibri" w:hAnsi="Calibri"/>
          <w:sz w:val="22"/>
          <w:szCs w:val="22"/>
        </w:rPr>
        <w:tab/>
      </w:r>
      <w:r w:rsidRPr="00A15BDF">
        <w:rPr>
          <w:rFonts w:eastAsia="Calibri"/>
          <w:b/>
          <w:szCs w:val="22"/>
        </w:rPr>
        <w:t>Общественное здоровье, охрана и безопасность</w:t>
      </w:r>
      <w:bookmarkEnd w:id="573"/>
      <w:bookmarkEnd w:id="574"/>
      <w:bookmarkEnd w:id="575"/>
    </w:p>
    <w:p w14:paraId="7A106325" w14:textId="77777777" w:rsidR="00A15BDF" w:rsidRPr="00A15BDF" w:rsidRDefault="00A15BDF" w:rsidP="00A15BDF">
      <w:pPr>
        <w:keepNext/>
        <w:pBdr>
          <w:top w:val="single" w:sz="6" w:space="1" w:color="70AD47"/>
          <w:left w:val="single" w:sz="6" w:space="4" w:color="70AD47"/>
        </w:pBdr>
        <w:ind w:left="720" w:hanging="720"/>
        <w:outlineLvl w:val="2"/>
        <w:rPr>
          <w:rFonts w:cs="Arial"/>
          <w:b/>
          <w:bCs/>
          <w:i/>
          <w:caps/>
          <w:color w:val="70AD47"/>
          <w:szCs w:val="26"/>
        </w:rPr>
      </w:pPr>
      <w:bookmarkStart w:id="576" w:name="_Toc18473212"/>
      <w:bookmarkStart w:id="577" w:name="_Toc24627031"/>
      <w:bookmarkStart w:id="578" w:name="_Toc24627725"/>
      <w:r w:rsidRPr="00A15BDF">
        <w:rPr>
          <w:rFonts w:eastAsia="Calibri"/>
          <w:b/>
          <w:i/>
          <w:caps/>
          <w:color w:val="70AD47"/>
          <w:szCs w:val="22"/>
        </w:rPr>
        <w:t>7.2.1</w:t>
      </w:r>
      <w:r w:rsidRPr="00A15BDF">
        <w:rPr>
          <w:rFonts w:ascii="Calibri" w:eastAsia="Calibri" w:hAnsi="Calibri"/>
          <w:sz w:val="22"/>
          <w:szCs w:val="22"/>
        </w:rPr>
        <w:tab/>
      </w:r>
      <w:r w:rsidRPr="00A15BDF">
        <w:rPr>
          <w:rFonts w:eastAsia="Calibri"/>
          <w:b/>
          <w:i/>
          <w:caps/>
          <w:color w:val="70AD47"/>
          <w:szCs w:val="22"/>
        </w:rPr>
        <w:t>Опасности проекта</w:t>
      </w:r>
      <w:bookmarkEnd w:id="576"/>
      <w:bookmarkEnd w:id="577"/>
      <w:bookmarkEnd w:id="578"/>
    </w:p>
    <w:p w14:paraId="61B869EA" w14:textId="77777777" w:rsidR="00A15BDF" w:rsidRPr="00A15BDF" w:rsidRDefault="00A15BDF" w:rsidP="00A15BDF">
      <w:r w:rsidRPr="00A15BDF">
        <w:rPr>
          <w:rFonts w:eastAsia="Calibri"/>
          <w:szCs w:val="22"/>
        </w:rPr>
        <w:t xml:space="preserve">В данном разделе описывается воздействие на здоровье, безопасность и охрану местного населения, а также соответствующие меры по его снижению. </w:t>
      </w:r>
    </w:p>
    <w:p w14:paraId="7AC4305D" w14:textId="77777777" w:rsidR="00A15BDF" w:rsidRPr="00A15BDF" w:rsidRDefault="00A15BDF" w:rsidP="00A15BDF">
      <w:r w:rsidRPr="00A15BDF">
        <w:rPr>
          <w:rFonts w:eastAsia="Calibri"/>
          <w:szCs w:val="22"/>
        </w:rPr>
        <w:t>Аспекты Проекта, связанные с конкретными компонентами Проекта и мероприятиями, которые могут привести к возникновению рисков для здоровья, безопасности и охраны населения, перечислены в таблице 7.2.1.</w:t>
      </w:r>
    </w:p>
    <w:p w14:paraId="53805160" w14:textId="77777777" w:rsidR="00A15BDF" w:rsidRPr="00A15BDF" w:rsidRDefault="00A15BDF" w:rsidP="00A15BDF">
      <w:pPr>
        <w:spacing w:before="170" w:after="100" w:line="170" w:lineRule="atLeast"/>
        <w:jc w:val="left"/>
        <w:rPr>
          <w:b/>
          <w:bCs/>
          <w:sz w:val="16"/>
          <w:szCs w:val="20"/>
        </w:rPr>
      </w:pPr>
      <w:bookmarkStart w:id="579" w:name="_Toc24627892"/>
      <w:r w:rsidRPr="00A15BDF">
        <w:rPr>
          <w:rFonts w:eastAsia="Calibri"/>
          <w:b/>
          <w:sz w:val="16"/>
          <w:szCs w:val="22"/>
        </w:rPr>
        <w:t xml:space="preserve">Таблица </w:t>
      </w:r>
      <w:r w:rsidRPr="00A15BDF">
        <w:rPr>
          <w:b/>
          <w:bCs/>
          <w:sz w:val="16"/>
          <w:szCs w:val="20"/>
        </w:rPr>
        <w:fldChar w:fldCharType="begin"/>
      </w:r>
      <w:r w:rsidRPr="00A15BDF">
        <w:rPr>
          <w:b/>
          <w:bCs/>
          <w:sz w:val="16"/>
          <w:szCs w:val="20"/>
        </w:rPr>
        <w:instrText xml:space="preserve"> STYLEREF 2 \s </w:instrText>
      </w:r>
      <w:r w:rsidRPr="00A15BDF">
        <w:rPr>
          <w:b/>
          <w:bCs/>
          <w:sz w:val="16"/>
          <w:szCs w:val="20"/>
        </w:rPr>
        <w:fldChar w:fldCharType="separate"/>
      </w:r>
      <w:r w:rsidRPr="00A15BDF">
        <w:rPr>
          <w:b/>
          <w:bCs/>
          <w:noProof/>
          <w:sz w:val="16"/>
          <w:szCs w:val="20"/>
        </w:rPr>
        <w:t>7.2</w:t>
      </w:r>
      <w:r w:rsidRPr="00A15BDF">
        <w:rPr>
          <w:b/>
          <w:bCs/>
          <w:sz w:val="16"/>
          <w:szCs w:val="20"/>
        </w:rPr>
        <w:fldChar w:fldCharType="end"/>
      </w:r>
      <w:r w:rsidRPr="00A15BDF">
        <w:rPr>
          <w:rFonts w:eastAsia="Calibri"/>
          <w:b/>
          <w:sz w:val="16"/>
          <w:szCs w:val="22"/>
        </w:rPr>
        <w:t>.</w:t>
      </w:r>
      <w:r w:rsidRPr="00A15BDF">
        <w:rPr>
          <w:b/>
          <w:bCs/>
          <w:sz w:val="16"/>
          <w:szCs w:val="20"/>
        </w:rPr>
        <w:fldChar w:fldCharType="begin"/>
      </w:r>
      <w:r w:rsidRPr="00A15BDF">
        <w:rPr>
          <w:b/>
          <w:bCs/>
          <w:sz w:val="16"/>
          <w:szCs w:val="20"/>
        </w:rPr>
        <w:instrText xml:space="preserve"> SEQ Table \* ARABIC \s 2 </w:instrText>
      </w:r>
      <w:r w:rsidRPr="00A15BDF">
        <w:rPr>
          <w:b/>
          <w:bCs/>
          <w:sz w:val="16"/>
          <w:szCs w:val="20"/>
        </w:rPr>
        <w:fldChar w:fldCharType="separate"/>
      </w:r>
      <w:r w:rsidRPr="00A15BDF">
        <w:rPr>
          <w:b/>
          <w:bCs/>
          <w:noProof/>
          <w:sz w:val="16"/>
          <w:szCs w:val="20"/>
        </w:rPr>
        <w:t>1</w:t>
      </w:r>
      <w:r w:rsidRPr="00A15BDF">
        <w:rPr>
          <w:b/>
          <w:bCs/>
          <w:sz w:val="16"/>
          <w:szCs w:val="20"/>
        </w:rPr>
        <w:fldChar w:fldCharType="end"/>
      </w:r>
      <w:r w:rsidRPr="00A15BDF">
        <w:rPr>
          <w:rFonts w:eastAsia="Calibri"/>
          <w:b/>
          <w:sz w:val="16"/>
          <w:szCs w:val="22"/>
        </w:rPr>
        <w:t>: Аспекты проектов, связанные с рисками для здоровья, охраны и безопасности населения</w:t>
      </w:r>
      <w:bookmarkEnd w:id="579"/>
    </w:p>
    <w:tbl>
      <w:tblPr>
        <w:tblStyle w:val="TableNormal111"/>
        <w:tblW w:w="5000" w:type="pct"/>
        <w:tblLook w:val="01E0" w:firstRow="1" w:lastRow="1" w:firstColumn="1" w:lastColumn="1" w:noHBand="0" w:noVBand="0"/>
      </w:tblPr>
      <w:tblGrid>
        <w:gridCol w:w="5284"/>
        <w:gridCol w:w="4653"/>
      </w:tblGrid>
      <w:tr w:rsidR="00A15BDF" w:rsidRPr="00A15BDF" w14:paraId="3912AC01" w14:textId="77777777" w:rsidTr="004A246D">
        <w:trPr>
          <w:trHeight w:hRule="exact" w:val="410"/>
          <w:tblHeader/>
        </w:trPr>
        <w:tc>
          <w:tcPr>
            <w:tcW w:w="2659" w:type="pct"/>
            <w:tcBorders>
              <w:top w:val="single" w:sz="6" w:space="0" w:color="000000"/>
              <w:left w:val="single" w:sz="6" w:space="0" w:color="000000"/>
              <w:bottom w:val="single" w:sz="6" w:space="0" w:color="000000"/>
              <w:right w:val="single" w:sz="6" w:space="0" w:color="000000"/>
            </w:tcBorders>
            <w:shd w:val="clear" w:color="auto" w:fill="A8D08D" w:themeFill="accent6" w:themeFillTint="99"/>
            <w:vAlign w:val="center"/>
            <w:hideMark/>
          </w:tcPr>
          <w:p w14:paraId="7CBEB7CC" w14:textId="77777777" w:rsidR="00A15BDF" w:rsidRPr="00A15BDF" w:rsidRDefault="00A15BDF" w:rsidP="00A15BDF">
            <w:pPr>
              <w:jc w:val="center"/>
              <w:rPr>
                <w:rFonts w:ascii="Verdana" w:hAnsi="Verdana" w:cs="Arial"/>
                <w:b/>
                <w:sz w:val="22"/>
              </w:rPr>
            </w:pPr>
            <w:r w:rsidRPr="00A15BDF">
              <w:rPr>
                <w:rFonts w:ascii="Verdana" w:hAnsi="Verdana"/>
                <w:b/>
                <w:sz w:val="22"/>
                <w:szCs w:val="22"/>
              </w:rPr>
              <w:t>Аспект/компонент Проекта</w:t>
            </w:r>
          </w:p>
        </w:tc>
        <w:tc>
          <w:tcPr>
            <w:tcW w:w="2341" w:type="pct"/>
            <w:tcBorders>
              <w:top w:val="single" w:sz="6" w:space="0" w:color="000000"/>
              <w:left w:val="single" w:sz="6" w:space="0" w:color="000000"/>
              <w:bottom w:val="single" w:sz="6" w:space="0" w:color="000000"/>
              <w:right w:val="single" w:sz="6" w:space="0" w:color="000000"/>
            </w:tcBorders>
            <w:shd w:val="clear" w:color="auto" w:fill="A8D08D" w:themeFill="accent6" w:themeFillTint="99"/>
            <w:vAlign w:val="center"/>
            <w:hideMark/>
          </w:tcPr>
          <w:p w14:paraId="3B9E0AD7" w14:textId="77777777" w:rsidR="00A15BDF" w:rsidRPr="00A15BDF" w:rsidRDefault="00A15BDF" w:rsidP="00A15BDF">
            <w:pPr>
              <w:jc w:val="center"/>
              <w:rPr>
                <w:rFonts w:ascii="Verdana" w:hAnsi="Verdana" w:cs="Arial"/>
                <w:b/>
                <w:sz w:val="22"/>
              </w:rPr>
            </w:pPr>
            <w:r w:rsidRPr="00A15BDF">
              <w:rPr>
                <w:rFonts w:ascii="Verdana" w:hAnsi="Verdana"/>
                <w:b/>
                <w:spacing w:val="-2"/>
                <w:sz w:val="22"/>
                <w:szCs w:val="22"/>
              </w:rPr>
              <w:t>Потенциальный риск/воздействие</w:t>
            </w:r>
          </w:p>
        </w:tc>
      </w:tr>
      <w:tr w:rsidR="00A15BDF" w:rsidRPr="00A15BDF" w14:paraId="46C3A779" w14:textId="77777777" w:rsidTr="004A246D">
        <w:trPr>
          <w:trHeight w:val="410"/>
        </w:trPr>
        <w:tc>
          <w:tcPr>
            <w:tcW w:w="5000" w:type="pct"/>
            <w:gridSpan w:val="2"/>
            <w:tcBorders>
              <w:top w:val="single" w:sz="6" w:space="0" w:color="000000"/>
              <w:left w:val="single" w:sz="6" w:space="0" w:color="000000"/>
              <w:bottom w:val="single" w:sz="6" w:space="0" w:color="000000"/>
              <w:right w:val="single" w:sz="4" w:space="0" w:color="auto"/>
            </w:tcBorders>
            <w:shd w:val="clear" w:color="auto" w:fill="D9D9D9" w:themeFill="background1" w:themeFillShade="D9"/>
            <w:hideMark/>
          </w:tcPr>
          <w:p w14:paraId="1C5D6A4C" w14:textId="77777777" w:rsidR="00A15BDF" w:rsidRPr="00A15BDF" w:rsidRDefault="00A15BDF" w:rsidP="00A15BDF">
            <w:pPr>
              <w:spacing w:before="82"/>
              <w:jc w:val="center"/>
              <w:rPr>
                <w:rFonts w:ascii="Verdana" w:hAnsi="Verdana" w:cs="Arial"/>
                <w:sz w:val="22"/>
              </w:rPr>
            </w:pPr>
            <w:r w:rsidRPr="00A15BDF">
              <w:rPr>
                <w:rFonts w:ascii="Verdana" w:hAnsi="Verdana"/>
                <w:b/>
                <w:sz w:val="22"/>
                <w:szCs w:val="22"/>
              </w:rPr>
              <w:t>Этап строительства</w:t>
            </w:r>
          </w:p>
        </w:tc>
      </w:tr>
      <w:tr w:rsidR="00A15BDF" w:rsidRPr="00A15BDF" w14:paraId="60FB3785" w14:textId="77777777" w:rsidTr="004A246D">
        <w:trPr>
          <w:trHeight w:hRule="exact" w:val="4758"/>
        </w:trPr>
        <w:tc>
          <w:tcPr>
            <w:tcW w:w="2659" w:type="pct"/>
            <w:tcBorders>
              <w:top w:val="single" w:sz="6" w:space="0" w:color="000000"/>
              <w:left w:val="single" w:sz="6" w:space="0" w:color="000000"/>
              <w:bottom w:val="single" w:sz="6" w:space="0" w:color="000000"/>
              <w:right w:val="single" w:sz="6" w:space="0" w:color="000000"/>
            </w:tcBorders>
            <w:hideMark/>
          </w:tcPr>
          <w:p w14:paraId="5AFC99D5" w14:textId="77777777" w:rsidR="00A15BDF" w:rsidRPr="00A15BDF" w:rsidRDefault="00A15BDF" w:rsidP="00A15BDF">
            <w:pPr>
              <w:spacing w:before="82"/>
              <w:ind w:left="102"/>
              <w:jc w:val="left"/>
              <w:rPr>
                <w:rFonts w:ascii="Verdana" w:hAnsi="Verdana" w:cs="Arial"/>
                <w:sz w:val="22"/>
              </w:rPr>
            </w:pPr>
            <w:r w:rsidRPr="00A15BDF">
              <w:rPr>
                <w:rFonts w:ascii="Verdana" w:hAnsi="Verdana"/>
                <w:b/>
                <w:i/>
                <w:spacing w:val="-1"/>
                <w:sz w:val="22"/>
                <w:szCs w:val="22"/>
              </w:rPr>
              <w:t>Строительные рабочие</w:t>
            </w:r>
          </w:p>
          <w:p w14:paraId="27A66828" w14:textId="77777777" w:rsidR="00A15BDF" w:rsidRPr="00A15BDF" w:rsidRDefault="00A15BDF" w:rsidP="00A15BDF">
            <w:pPr>
              <w:spacing w:before="91"/>
              <w:ind w:left="102" w:right="327"/>
              <w:jc w:val="left"/>
              <w:rPr>
                <w:rFonts w:ascii="Verdana" w:hAnsi="Verdana" w:cs="Arial"/>
                <w:sz w:val="22"/>
              </w:rPr>
            </w:pPr>
            <w:r w:rsidRPr="00A15BDF">
              <w:rPr>
                <w:rFonts w:ascii="Verdana" w:hAnsi="Verdana"/>
                <w:sz w:val="22"/>
                <w:szCs w:val="22"/>
              </w:rPr>
              <w:t>Наличие в районе крупной неместной рабочей силы, состоящей главным образом из персонала строительных подрядчиков-нерезидентов</w:t>
            </w:r>
          </w:p>
        </w:tc>
        <w:tc>
          <w:tcPr>
            <w:tcW w:w="2341" w:type="pct"/>
            <w:tcBorders>
              <w:top w:val="single" w:sz="6" w:space="0" w:color="000000"/>
              <w:left w:val="single" w:sz="6" w:space="0" w:color="000000"/>
              <w:bottom w:val="single" w:sz="6" w:space="0" w:color="000000"/>
              <w:right w:val="single" w:sz="6" w:space="0" w:color="000000"/>
            </w:tcBorders>
            <w:hideMark/>
          </w:tcPr>
          <w:p w14:paraId="35F68FF6" w14:textId="77777777" w:rsidR="00A15BDF" w:rsidRPr="00A15BDF" w:rsidRDefault="00A15BDF" w:rsidP="00A15BDF">
            <w:pPr>
              <w:spacing w:before="3"/>
              <w:ind w:left="680" w:right="290" w:hanging="360"/>
              <w:jc w:val="left"/>
              <w:rPr>
                <w:rFonts w:ascii="Verdana" w:hAnsi="Verdana" w:cs="Arial"/>
                <w:sz w:val="22"/>
              </w:rPr>
            </w:pPr>
            <w:r w:rsidRPr="00A15BDF">
              <w:rPr>
                <w:rFonts w:ascii="Symbol" w:hAnsi="Symbol" w:cs="Arial"/>
                <w:sz w:val="22"/>
              </w:rPr>
              <w:t></w:t>
            </w:r>
            <w:r w:rsidRPr="00A15BDF">
              <w:rPr>
                <w:sz w:val="22"/>
                <w:szCs w:val="22"/>
              </w:rPr>
              <w:tab/>
            </w:r>
            <w:r w:rsidRPr="00A15BDF">
              <w:rPr>
                <w:rFonts w:ascii="Verdana" w:hAnsi="Verdana"/>
                <w:spacing w:val="-1"/>
                <w:sz w:val="22"/>
                <w:szCs w:val="22"/>
              </w:rPr>
              <w:t>Повышенный риск инфекционных и неэндемических заболеваний, включая передачу среди рабочей силы и местным сообществам (не являющимся рабочими).</w:t>
            </w:r>
          </w:p>
          <w:p w14:paraId="4EFDAA81" w14:textId="77777777" w:rsidR="00A15BDF" w:rsidRPr="00A15BDF" w:rsidRDefault="00A15BDF" w:rsidP="00A15BDF">
            <w:pPr>
              <w:ind w:left="680" w:right="309" w:hanging="360"/>
              <w:jc w:val="left"/>
              <w:rPr>
                <w:rFonts w:ascii="Verdana" w:hAnsi="Verdana" w:cs="Arial"/>
                <w:sz w:val="22"/>
              </w:rPr>
            </w:pPr>
            <w:r w:rsidRPr="00A15BDF">
              <w:rPr>
                <w:rFonts w:ascii="Symbol" w:hAnsi="Symbol" w:cs="Arial"/>
                <w:sz w:val="22"/>
              </w:rPr>
              <w:t></w:t>
            </w:r>
            <w:r w:rsidRPr="00A15BDF">
              <w:rPr>
                <w:sz w:val="22"/>
                <w:szCs w:val="22"/>
              </w:rPr>
              <w:tab/>
            </w:r>
            <w:r w:rsidRPr="00A15BDF">
              <w:rPr>
                <w:rFonts w:ascii="Verdana" w:hAnsi="Verdana"/>
                <w:spacing w:val="-1"/>
                <w:sz w:val="22"/>
                <w:szCs w:val="22"/>
              </w:rPr>
              <w:t>Повышение уровня стресса и связанного с этим психического воздействия на местное население в связи с прибытием большого количества персонала из других регионов Тольяттинского городского округа и из-за пределов России.</w:t>
            </w:r>
          </w:p>
          <w:p w14:paraId="74830468" w14:textId="77777777" w:rsidR="00A15BDF" w:rsidRPr="00A15BDF" w:rsidRDefault="00A15BDF" w:rsidP="00A15BDF">
            <w:pPr>
              <w:ind w:left="680" w:right="309" w:hanging="360"/>
              <w:jc w:val="left"/>
              <w:rPr>
                <w:rFonts w:ascii="Verdana" w:hAnsi="Verdana" w:cs="Arial"/>
                <w:sz w:val="22"/>
              </w:rPr>
            </w:pPr>
            <w:r w:rsidRPr="00A15BDF">
              <w:rPr>
                <w:rFonts w:ascii="Symbol" w:hAnsi="Symbol" w:cs="Arial"/>
                <w:sz w:val="22"/>
              </w:rPr>
              <w:t></w:t>
            </w:r>
            <w:r w:rsidRPr="00A15BDF">
              <w:rPr>
                <w:sz w:val="22"/>
                <w:szCs w:val="22"/>
              </w:rPr>
              <w:tab/>
            </w:r>
            <w:r w:rsidRPr="00A15BDF">
              <w:rPr>
                <w:rFonts w:ascii="Verdana" w:hAnsi="Verdana"/>
                <w:spacing w:val="-1"/>
                <w:sz w:val="22"/>
                <w:szCs w:val="22"/>
              </w:rPr>
              <w:t xml:space="preserve">Конфликты и напряженность, возникающие в результате культурных различий и различий в менталитете между местными сообществами и нерезидентами, которые могут быть незнакомы с местными традициями и обычаями поведения. </w:t>
            </w:r>
          </w:p>
          <w:p w14:paraId="614CF90C" w14:textId="77777777" w:rsidR="00A15BDF" w:rsidRPr="00A15BDF" w:rsidRDefault="00A15BDF" w:rsidP="00A15BDF">
            <w:pPr>
              <w:ind w:left="680" w:right="211" w:hanging="360"/>
              <w:jc w:val="left"/>
              <w:rPr>
                <w:rFonts w:ascii="Verdana" w:hAnsi="Verdana" w:cs="Arial"/>
                <w:sz w:val="22"/>
              </w:rPr>
            </w:pPr>
            <w:r w:rsidRPr="00A15BDF">
              <w:rPr>
                <w:rFonts w:ascii="Symbol" w:hAnsi="Symbol" w:cs="Arial"/>
                <w:sz w:val="22"/>
              </w:rPr>
              <w:t></w:t>
            </w:r>
            <w:r w:rsidRPr="00A15BDF">
              <w:rPr>
                <w:sz w:val="22"/>
                <w:szCs w:val="22"/>
              </w:rPr>
              <w:tab/>
            </w:r>
            <w:r w:rsidRPr="00A15BDF">
              <w:rPr>
                <w:rFonts w:ascii="Verdana" w:hAnsi="Verdana"/>
                <w:spacing w:val="-1"/>
                <w:sz w:val="22"/>
                <w:szCs w:val="22"/>
              </w:rPr>
              <w:t>Возможность увеличения потребления алкоголя и/или злоупотребления психоактивными веществами.</w:t>
            </w:r>
          </w:p>
        </w:tc>
      </w:tr>
      <w:tr w:rsidR="00A15BDF" w:rsidRPr="00A15BDF" w14:paraId="7FDDD048" w14:textId="77777777" w:rsidTr="004A246D">
        <w:trPr>
          <w:trHeight w:hRule="exact" w:val="3012"/>
        </w:trPr>
        <w:tc>
          <w:tcPr>
            <w:tcW w:w="2659" w:type="pct"/>
            <w:tcBorders>
              <w:top w:val="single" w:sz="6" w:space="0" w:color="000000"/>
              <w:left w:val="single" w:sz="6" w:space="0" w:color="000000"/>
              <w:bottom w:val="single" w:sz="6" w:space="0" w:color="000000"/>
              <w:right w:val="single" w:sz="6" w:space="0" w:color="000000"/>
            </w:tcBorders>
          </w:tcPr>
          <w:p w14:paraId="208DD451" w14:textId="77777777" w:rsidR="00A15BDF" w:rsidRPr="00A15BDF" w:rsidRDefault="00A15BDF" w:rsidP="00A15BDF">
            <w:pPr>
              <w:spacing w:before="83"/>
              <w:ind w:left="102"/>
              <w:jc w:val="left"/>
              <w:rPr>
                <w:rFonts w:ascii="Verdana" w:hAnsi="Verdana" w:cs="Arial"/>
                <w:b/>
                <w:i/>
                <w:spacing w:val="-1"/>
                <w:sz w:val="22"/>
              </w:rPr>
            </w:pPr>
            <w:r w:rsidRPr="00A15BDF">
              <w:rPr>
                <w:rFonts w:ascii="Verdana" w:hAnsi="Verdana"/>
                <w:b/>
                <w:i/>
                <w:spacing w:val="-1"/>
                <w:sz w:val="22"/>
                <w:szCs w:val="22"/>
              </w:rPr>
              <w:t>Загрязнение воздуха и воды, запахи, шум и другие экологические последствия строительства:</w:t>
            </w:r>
          </w:p>
          <w:p w14:paraId="7C16E996" w14:textId="77777777" w:rsidR="00A15BDF" w:rsidRPr="00A15BDF" w:rsidRDefault="00A15BDF" w:rsidP="00A15BDF">
            <w:pPr>
              <w:spacing w:before="83"/>
              <w:ind w:left="102"/>
              <w:jc w:val="left"/>
              <w:rPr>
                <w:rFonts w:ascii="Verdana" w:hAnsi="Verdana" w:cs="Arial"/>
                <w:b/>
                <w:i/>
                <w:spacing w:val="-1"/>
                <w:sz w:val="22"/>
              </w:rPr>
            </w:pPr>
          </w:p>
          <w:p w14:paraId="160C083F" w14:textId="77777777" w:rsidR="00A15BDF" w:rsidRPr="00A15BDF" w:rsidRDefault="00A15BDF" w:rsidP="00A15BDF">
            <w:pPr>
              <w:spacing w:before="3"/>
              <w:ind w:left="822" w:right="182" w:hanging="360"/>
              <w:jc w:val="left"/>
              <w:rPr>
                <w:rFonts w:ascii="Verdana" w:hAnsi="Verdana" w:cs="Arial"/>
                <w:sz w:val="22"/>
              </w:rPr>
            </w:pPr>
            <w:r w:rsidRPr="00A15BDF">
              <w:rPr>
                <w:rFonts w:ascii="Symbol" w:hAnsi="Symbol" w:cs="Arial"/>
                <w:sz w:val="22"/>
              </w:rPr>
              <w:t></w:t>
            </w:r>
            <w:r w:rsidRPr="00A15BDF">
              <w:rPr>
                <w:sz w:val="22"/>
                <w:szCs w:val="22"/>
              </w:rPr>
              <w:tab/>
            </w:r>
            <w:r w:rsidRPr="00A15BDF">
              <w:rPr>
                <w:rFonts w:ascii="Verdana" w:hAnsi="Verdana"/>
                <w:spacing w:val="-1"/>
                <w:sz w:val="22"/>
                <w:szCs w:val="22"/>
              </w:rPr>
              <w:t>Использование подъездных дорог и трасс, приводящее к временному демонтажу некоторых сетей и другим изменениям поверхности земли.</w:t>
            </w:r>
          </w:p>
          <w:p w14:paraId="66A509D0" w14:textId="77777777" w:rsidR="00A15BDF" w:rsidRPr="00A15BDF" w:rsidRDefault="00A15BDF" w:rsidP="00A15BDF">
            <w:pPr>
              <w:ind w:left="102" w:right="127"/>
              <w:jc w:val="left"/>
              <w:rPr>
                <w:rFonts w:ascii="Verdana" w:hAnsi="Verdana" w:cs="Arial"/>
                <w:spacing w:val="-1"/>
                <w:sz w:val="22"/>
              </w:rPr>
            </w:pPr>
          </w:p>
          <w:p w14:paraId="647661DA" w14:textId="77777777" w:rsidR="00A15BDF" w:rsidRPr="00A15BDF" w:rsidRDefault="00A15BDF" w:rsidP="00A15BDF">
            <w:pPr>
              <w:ind w:left="822" w:right="359" w:hanging="360"/>
              <w:jc w:val="left"/>
              <w:rPr>
                <w:rFonts w:ascii="Verdana" w:hAnsi="Verdana" w:cs="Arial"/>
                <w:sz w:val="22"/>
              </w:rPr>
            </w:pPr>
            <w:r w:rsidRPr="00A15BDF">
              <w:rPr>
                <w:rFonts w:ascii="Symbol" w:hAnsi="Symbol" w:cs="Arial"/>
                <w:sz w:val="22"/>
              </w:rPr>
              <w:t></w:t>
            </w:r>
            <w:r w:rsidRPr="00A15BDF">
              <w:rPr>
                <w:sz w:val="22"/>
                <w:szCs w:val="22"/>
              </w:rPr>
              <w:tab/>
            </w:r>
            <w:r w:rsidRPr="00A15BDF">
              <w:rPr>
                <w:rFonts w:ascii="Verdana" w:hAnsi="Verdana"/>
                <w:sz w:val="22"/>
                <w:szCs w:val="22"/>
              </w:rPr>
              <w:t>Наличие и функционирование строительной и землеройной техники, установок и механизмов (как мобильных, так и стационарных).</w:t>
            </w:r>
          </w:p>
        </w:tc>
        <w:tc>
          <w:tcPr>
            <w:tcW w:w="2341" w:type="pct"/>
            <w:tcBorders>
              <w:top w:val="single" w:sz="6" w:space="0" w:color="000000"/>
              <w:left w:val="single" w:sz="6" w:space="0" w:color="000000"/>
              <w:bottom w:val="single" w:sz="6" w:space="0" w:color="000000"/>
              <w:right w:val="single" w:sz="6" w:space="0" w:color="000000"/>
            </w:tcBorders>
          </w:tcPr>
          <w:p w14:paraId="2C94DA9D" w14:textId="77777777" w:rsidR="00A15BDF" w:rsidRPr="00A15BDF" w:rsidRDefault="00A15BDF" w:rsidP="00A15BDF">
            <w:pPr>
              <w:ind w:left="680" w:right="221" w:hanging="360"/>
              <w:jc w:val="left"/>
              <w:rPr>
                <w:rFonts w:ascii="Verdana" w:hAnsi="Verdana" w:cs="Arial"/>
                <w:sz w:val="22"/>
              </w:rPr>
            </w:pPr>
            <w:r w:rsidRPr="00A15BDF">
              <w:rPr>
                <w:rFonts w:ascii="Symbol" w:hAnsi="Symbol" w:cs="Arial"/>
                <w:sz w:val="22"/>
              </w:rPr>
              <w:t></w:t>
            </w:r>
            <w:r w:rsidRPr="00A15BDF">
              <w:rPr>
                <w:sz w:val="22"/>
                <w:szCs w:val="22"/>
              </w:rPr>
              <w:tab/>
            </w:r>
            <w:r w:rsidRPr="00A15BDF">
              <w:rPr>
                <w:rFonts w:ascii="Verdana" w:hAnsi="Verdana"/>
                <w:spacing w:val="-1"/>
                <w:sz w:val="22"/>
                <w:szCs w:val="22"/>
              </w:rPr>
              <w:t xml:space="preserve">Шум, пылеобразование и выбросы загрязняющих веществ в атмосферу от строительного и энергетического оборудования. </w:t>
            </w:r>
          </w:p>
          <w:p w14:paraId="65937A85" w14:textId="77777777" w:rsidR="00A15BDF" w:rsidRPr="00A15BDF" w:rsidRDefault="00A15BDF" w:rsidP="00A15BDF">
            <w:pPr>
              <w:ind w:left="680" w:right="455" w:hanging="360"/>
              <w:jc w:val="left"/>
              <w:rPr>
                <w:rFonts w:ascii="Verdana" w:hAnsi="Verdana" w:cs="Arial"/>
                <w:spacing w:val="-2"/>
                <w:sz w:val="22"/>
              </w:rPr>
            </w:pPr>
            <w:r w:rsidRPr="00A15BDF">
              <w:rPr>
                <w:rFonts w:ascii="Symbol" w:hAnsi="Symbol" w:cs="Arial"/>
                <w:spacing w:val="-2"/>
                <w:sz w:val="22"/>
              </w:rPr>
              <w:t></w:t>
            </w:r>
            <w:r w:rsidRPr="00A15BDF">
              <w:rPr>
                <w:sz w:val="22"/>
                <w:szCs w:val="22"/>
              </w:rPr>
              <w:tab/>
            </w:r>
            <w:r w:rsidRPr="00A15BDF">
              <w:rPr>
                <w:rFonts w:ascii="Verdana" w:hAnsi="Verdana"/>
                <w:spacing w:val="-1"/>
                <w:sz w:val="22"/>
                <w:szCs w:val="22"/>
              </w:rPr>
              <w:t>Образование пыли и взвешенных частиц во время земляных работ и работ с почвой.</w:t>
            </w:r>
          </w:p>
          <w:p w14:paraId="65D03713" w14:textId="77777777" w:rsidR="00A15BDF" w:rsidRPr="00A15BDF" w:rsidRDefault="00A15BDF" w:rsidP="00A15BDF">
            <w:pPr>
              <w:spacing w:before="100" w:beforeAutospacing="1" w:after="100" w:afterAutospacing="1"/>
              <w:ind w:left="680" w:right="455" w:hanging="360"/>
              <w:jc w:val="left"/>
              <w:rPr>
                <w:rFonts w:ascii="Verdana" w:hAnsi="Verdana" w:cs="Arial"/>
                <w:spacing w:val="-2"/>
                <w:sz w:val="22"/>
              </w:rPr>
            </w:pPr>
            <w:r w:rsidRPr="00A15BDF">
              <w:rPr>
                <w:rFonts w:ascii="Symbol" w:hAnsi="Symbol" w:cs="Arial"/>
                <w:spacing w:val="-2"/>
                <w:sz w:val="22"/>
              </w:rPr>
              <w:t></w:t>
            </w:r>
            <w:r w:rsidRPr="00A15BDF">
              <w:rPr>
                <w:sz w:val="22"/>
                <w:szCs w:val="22"/>
              </w:rPr>
              <w:tab/>
            </w:r>
            <w:r w:rsidRPr="00A15BDF">
              <w:rPr>
                <w:rFonts w:ascii="Verdana" w:hAnsi="Verdana"/>
                <w:spacing w:val="-2"/>
                <w:sz w:val="22"/>
                <w:szCs w:val="22"/>
              </w:rPr>
              <w:t>Временные перебои в работе демонтированных сетей для транспортировки огромного оборудования.</w:t>
            </w:r>
          </w:p>
        </w:tc>
      </w:tr>
      <w:tr w:rsidR="00A15BDF" w:rsidRPr="00A15BDF" w14:paraId="1FA48EA7" w14:textId="77777777" w:rsidTr="004A246D">
        <w:trPr>
          <w:trHeight w:val="1415"/>
        </w:trPr>
        <w:tc>
          <w:tcPr>
            <w:tcW w:w="2659" w:type="pct"/>
            <w:tcBorders>
              <w:top w:val="single" w:sz="6" w:space="0" w:color="000000"/>
              <w:left w:val="single" w:sz="6" w:space="0" w:color="000000"/>
              <w:bottom w:val="single" w:sz="6" w:space="0" w:color="000000"/>
              <w:right w:val="single" w:sz="6" w:space="0" w:color="000000"/>
            </w:tcBorders>
            <w:hideMark/>
          </w:tcPr>
          <w:p w14:paraId="7B8C4813" w14:textId="77777777" w:rsidR="00A15BDF" w:rsidRPr="00A15BDF" w:rsidRDefault="00A15BDF" w:rsidP="00A15BDF">
            <w:pPr>
              <w:spacing w:before="83"/>
              <w:ind w:left="102"/>
              <w:jc w:val="left"/>
              <w:rPr>
                <w:rFonts w:ascii="Verdana" w:hAnsi="Verdana" w:cs="Arial"/>
                <w:sz w:val="22"/>
              </w:rPr>
            </w:pPr>
            <w:r w:rsidRPr="00A15BDF">
              <w:rPr>
                <w:rFonts w:ascii="Verdana" w:hAnsi="Verdana"/>
                <w:b/>
                <w:i/>
                <w:spacing w:val="-1"/>
                <w:sz w:val="22"/>
                <w:szCs w:val="22"/>
              </w:rPr>
              <w:t>Транспортная деятельность</w:t>
            </w:r>
          </w:p>
          <w:p w14:paraId="4FB5ECB9" w14:textId="77777777" w:rsidR="00A15BDF" w:rsidRPr="00A15BDF" w:rsidRDefault="00A15BDF" w:rsidP="00A15BDF">
            <w:pPr>
              <w:spacing w:before="90"/>
              <w:ind w:left="102"/>
              <w:jc w:val="left"/>
              <w:rPr>
                <w:rFonts w:ascii="Verdana" w:hAnsi="Verdana" w:cs="Arial"/>
                <w:sz w:val="22"/>
              </w:rPr>
            </w:pPr>
            <w:r w:rsidRPr="00A15BDF">
              <w:rPr>
                <w:rFonts w:ascii="Verdana" w:hAnsi="Verdana"/>
                <w:sz w:val="22"/>
                <w:szCs w:val="22"/>
              </w:rPr>
              <w:t>Наличие дорожных транспортных средств и увеличение их количества</w:t>
            </w:r>
          </w:p>
          <w:p w14:paraId="11475DBC" w14:textId="77777777" w:rsidR="00A15BDF" w:rsidRPr="00A15BDF" w:rsidRDefault="00A15BDF" w:rsidP="00A15BDF">
            <w:pPr>
              <w:spacing w:before="62"/>
              <w:ind w:left="102" w:right="204"/>
              <w:jc w:val="left"/>
              <w:rPr>
                <w:rFonts w:ascii="Verdana" w:hAnsi="Verdana" w:cs="Arial"/>
                <w:sz w:val="22"/>
              </w:rPr>
            </w:pPr>
            <w:r w:rsidRPr="00A15BDF">
              <w:rPr>
                <w:rFonts w:ascii="Verdana" w:hAnsi="Verdana"/>
                <w:spacing w:val="-1"/>
                <w:sz w:val="22"/>
                <w:szCs w:val="22"/>
              </w:rPr>
              <w:t>объем/частота движения автотранспорта</w:t>
            </w:r>
          </w:p>
        </w:tc>
        <w:tc>
          <w:tcPr>
            <w:tcW w:w="2341" w:type="pct"/>
            <w:tcBorders>
              <w:top w:val="single" w:sz="6" w:space="0" w:color="000000"/>
              <w:left w:val="single" w:sz="6" w:space="0" w:color="000000"/>
              <w:bottom w:val="single" w:sz="6" w:space="0" w:color="000000"/>
              <w:right w:val="single" w:sz="6" w:space="0" w:color="000000"/>
            </w:tcBorders>
            <w:hideMark/>
          </w:tcPr>
          <w:p w14:paraId="79E3B7AE" w14:textId="77777777" w:rsidR="00A15BDF" w:rsidRPr="00A15BDF" w:rsidRDefault="00A15BDF" w:rsidP="00A15BDF">
            <w:pPr>
              <w:ind w:left="680" w:right="101" w:hanging="360"/>
              <w:jc w:val="left"/>
              <w:rPr>
                <w:rFonts w:ascii="Verdana" w:hAnsi="Verdana" w:cs="Arial"/>
                <w:sz w:val="22"/>
              </w:rPr>
            </w:pPr>
            <w:r w:rsidRPr="00A15BDF">
              <w:rPr>
                <w:rFonts w:ascii="Symbol" w:hAnsi="Symbol" w:cs="Arial"/>
                <w:sz w:val="22"/>
              </w:rPr>
              <w:t></w:t>
            </w:r>
            <w:r w:rsidRPr="00A15BDF">
              <w:rPr>
                <w:sz w:val="22"/>
                <w:szCs w:val="22"/>
              </w:rPr>
              <w:tab/>
            </w:r>
            <w:r w:rsidRPr="00A15BDF">
              <w:rPr>
                <w:rFonts w:ascii="Verdana" w:hAnsi="Verdana"/>
                <w:spacing w:val="-1"/>
                <w:sz w:val="22"/>
                <w:szCs w:val="22"/>
              </w:rPr>
              <w:t xml:space="preserve">Повышенный риск несчастных случаев и травм вследствие перегрузки существующих дорог </w:t>
            </w:r>
          </w:p>
          <w:p w14:paraId="300A8BDE" w14:textId="77777777" w:rsidR="00A15BDF" w:rsidRPr="00A15BDF" w:rsidRDefault="00A15BDF" w:rsidP="00A15BDF">
            <w:pPr>
              <w:spacing w:before="82"/>
              <w:ind w:left="680" w:right="287" w:hanging="360"/>
              <w:jc w:val="left"/>
              <w:rPr>
                <w:rFonts w:ascii="Verdana" w:hAnsi="Verdana" w:cs="Arial"/>
                <w:sz w:val="22"/>
              </w:rPr>
            </w:pPr>
            <w:r w:rsidRPr="00A15BDF">
              <w:rPr>
                <w:rFonts w:ascii="Symbol" w:hAnsi="Symbol" w:cs="Arial"/>
                <w:sz w:val="22"/>
              </w:rPr>
              <w:t></w:t>
            </w:r>
            <w:r w:rsidRPr="00A15BDF">
              <w:rPr>
                <w:sz w:val="22"/>
                <w:szCs w:val="22"/>
              </w:rPr>
              <w:tab/>
            </w:r>
            <w:r w:rsidRPr="00A15BDF">
              <w:rPr>
                <w:rFonts w:ascii="Verdana" w:hAnsi="Verdana"/>
                <w:spacing w:val="-1"/>
                <w:sz w:val="22"/>
                <w:szCs w:val="22"/>
              </w:rPr>
              <w:t>Шум, пылеобразование и выбросы загрязняющих веществ в атмосферу дорожными транспортными средствами.</w:t>
            </w:r>
          </w:p>
        </w:tc>
      </w:tr>
      <w:tr w:rsidR="00A15BDF" w:rsidRPr="00A15BDF" w14:paraId="36CF99B0" w14:textId="77777777" w:rsidTr="004A246D">
        <w:trPr>
          <w:trHeight w:val="1415"/>
        </w:trPr>
        <w:tc>
          <w:tcPr>
            <w:tcW w:w="2659" w:type="pct"/>
            <w:tcBorders>
              <w:top w:val="single" w:sz="6" w:space="0" w:color="000000"/>
              <w:left w:val="single" w:sz="6" w:space="0" w:color="000000"/>
              <w:bottom w:val="single" w:sz="6" w:space="0" w:color="000000"/>
              <w:right w:val="single" w:sz="6" w:space="0" w:color="000000"/>
            </w:tcBorders>
            <w:hideMark/>
          </w:tcPr>
          <w:p w14:paraId="07016FB1" w14:textId="77777777" w:rsidR="00A15BDF" w:rsidRPr="00A15BDF" w:rsidRDefault="00A15BDF" w:rsidP="00A15BDF">
            <w:pPr>
              <w:spacing w:before="83"/>
              <w:ind w:left="102"/>
              <w:jc w:val="left"/>
              <w:rPr>
                <w:rFonts w:ascii="Verdana" w:hAnsi="Verdana" w:cs="Arial"/>
                <w:sz w:val="22"/>
              </w:rPr>
            </w:pPr>
            <w:r w:rsidRPr="00A15BDF">
              <w:rPr>
                <w:rFonts w:ascii="Verdana" w:hAnsi="Verdana"/>
                <w:b/>
                <w:i/>
                <w:spacing w:val="-1"/>
                <w:sz w:val="22"/>
                <w:szCs w:val="22"/>
              </w:rPr>
              <w:t>Продукция и сооружения, являющиеся отходами</w:t>
            </w:r>
          </w:p>
          <w:p w14:paraId="5D2696AA" w14:textId="77777777" w:rsidR="00A15BDF" w:rsidRPr="00A15BDF" w:rsidRDefault="00A15BDF" w:rsidP="00A15BDF">
            <w:pPr>
              <w:spacing w:before="90"/>
              <w:ind w:left="102" w:right="569"/>
              <w:jc w:val="left"/>
              <w:rPr>
                <w:rFonts w:ascii="Verdana" w:hAnsi="Verdana" w:cs="Arial"/>
                <w:sz w:val="22"/>
              </w:rPr>
            </w:pPr>
            <w:r w:rsidRPr="00A15BDF">
              <w:rPr>
                <w:rFonts w:ascii="Verdana" w:hAnsi="Verdana"/>
                <w:spacing w:val="-1"/>
                <w:sz w:val="22"/>
                <w:szCs w:val="22"/>
              </w:rPr>
              <w:t>Образование и утилизация твердых и жидких строительных отходов, включая удаление фундаментов старых зданий, остатков старых сетей, удаленных со стройплощадки</w:t>
            </w:r>
          </w:p>
        </w:tc>
        <w:tc>
          <w:tcPr>
            <w:tcW w:w="2341" w:type="pct"/>
            <w:tcBorders>
              <w:top w:val="single" w:sz="6" w:space="0" w:color="000000"/>
              <w:left w:val="single" w:sz="6" w:space="0" w:color="000000"/>
              <w:bottom w:val="single" w:sz="6" w:space="0" w:color="000000"/>
              <w:right w:val="single" w:sz="6" w:space="0" w:color="000000"/>
            </w:tcBorders>
            <w:hideMark/>
          </w:tcPr>
          <w:p w14:paraId="2C6EEEE5" w14:textId="77777777" w:rsidR="00A15BDF" w:rsidRPr="00A15BDF" w:rsidRDefault="00A15BDF" w:rsidP="00A15BDF">
            <w:pPr>
              <w:spacing w:before="174"/>
              <w:ind w:left="255" w:right="323"/>
              <w:jc w:val="left"/>
              <w:rPr>
                <w:rFonts w:ascii="Verdana" w:hAnsi="Verdana" w:cs="Arial"/>
                <w:sz w:val="22"/>
              </w:rPr>
            </w:pPr>
            <w:r w:rsidRPr="00A15BDF">
              <w:rPr>
                <w:rFonts w:ascii="Verdana" w:hAnsi="Verdana"/>
                <w:spacing w:val="-1"/>
                <w:sz w:val="22"/>
                <w:szCs w:val="22"/>
              </w:rPr>
              <w:t xml:space="preserve">Воздействие опасностей, связанных с утилизацией и транспортировкой отходов </w:t>
            </w:r>
          </w:p>
        </w:tc>
      </w:tr>
      <w:tr w:rsidR="00A15BDF" w:rsidRPr="00A15BDF" w14:paraId="450E8C11" w14:textId="77777777" w:rsidTr="004A246D">
        <w:trPr>
          <w:trHeight w:val="1415"/>
        </w:trPr>
        <w:tc>
          <w:tcPr>
            <w:tcW w:w="2659" w:type="pct"/>
            <w:tcBorders>
              <w:top w:val="single" w:sz="6" w:space="0" w:color="000000"/>
              <w:left w:val="single" w:sz="6" w:space="0" w:color="000000"/>
              <w:bottom w:val="single" w:sz="6" w:space="0" w:color="000000"/>
              <w:right w:val="single" w:sz="6" w:space="0" w:color="000000"/>
            </w:tcBorders>
            <w:hideMark/>
          </w:tcPr>
          <w:p w14:paraId="5547CE40" w14:textId="77777777" w:rsidR="00A15BDF" w:rsidRPr="00A15BDF" w:rsidRDefault="00A15BDF" w:rsidP="00A15BDF">
            <w:pPr>
              <w:spacing w:before="82"/>
              <w:ind w:left="102"/>
              <w:jc w:val="left"/>
              <w:rPr>
                <w:rFonts w:ascii="Verdana" w:hAnsi="Verdana" w:cs="Arial"/>
                <w:sz w:val="22"/>
              </w:rPr>
            </w:pPr>
            <w:r w:rsidRPr="00A15BDF">
              <w:rPr>
                <w:rFonts w:ascii="Verdana" w:hAnsi="Verdana"/>
                <w:b/>
                <w:i/>
                <w:spacing w:val="-1"/>
                <w:sz w:val="22"/>
                <w:szCs w:val="22"/>
              </w:rPr>
              <w:t>Персонал по обеспечению</w:t>
            </w:r>
          </w:p>
          <w:p w14:paraId="3EC05ADF" w14:textId="77777777" w:rsidR="00A15BDF" w:rsidRPr="00A15BDF" w:rsidRDefault="00A15BDF" w:rsidP="00A15BDF">
            <w:pPr>
              <w:spacing w:before="91"/>
              <w:ind w:left="102" w:right="315"/>
              <w:jc w:val="left"/>
              <w:rPr>
                <w:rFonts w:ascii="Verdana" w:hAnsi="Verdana" w:cs="Arial"/>
                <w:sz w:val="22"/>
              </w:rPr>
            </w:pPr>
            <w:r w:rsidRPr="00A15BDF">
              <w:rPr>
                <w:rFonts w:ascii="Verdana" w:hAnsi="Verdana"/>
                <w:sz w:val="22"/>
                <w:szCs w:val="22"/>
              </w:rPr>
              <w:t xml:space="preserve">Использование услуг частных охранных компаний для охраны строительных площадок и имущества </w:t>
            </w:r>
          </w:p>
        </w:tc>
        <w:tc>
          <w:tcPr>
            <w:tcW w:w="2341" w:type="pct"/>
            <w:tcBorders>
              <w:top w:val="single" w:sz="6" w:space="0" w:color="000000"/>
              <w:left w:val="single" w:sz="6" w:space="0" w:color="000000"/>
              <w:bottom w:val="single" w:sz="6" w:space="0" w:color="000000"/>
              <w:right w:val="single" w:sz="6" w:space="0" w:color="000000"/>
            </w:tcBorders>
            <w:hideMark/>
          </w:tcPr>
          <w:p w14:paraId="746AECE2" w14:textId="77777777" w:rsidR="00A15BDF" w:rsidRPr="00A15BDF" w:rsidRDefault="00A15BDF" w:rsidP="00A15BDF">
            <w:pPr>
              <w:spacing w:before="174"/>
              <w:ind w:left="255" w:right="222"/>
              <w:jc w:val="left"/>
              <w:rPr>
                <w:rFonts w:ascii="Verdana" w:hAnsi="Verdana" w:cs="Arial"/>
                <w:sz w:val="22"/>
              </w:rPr>
            </w:pPr>
            <w:r w:rsidRPr="00A15BDF">
              <w:rPr>
                <w:rFonts w:ascii="Verdana" w:hAnsi="Verdana"/>
                <w:spacing w:val="-1"/>
                <w:sz w:val="22"/>
                <w:szCs w:val="22"/>
              </w:rPr>
              <w:t>Риск возникновения конфликтов и напряженности в связи с присутствием служб безопасности, особенно в тех случаях, когда сотрудники не знакомы с местными традициями и обычаями поведения.</w:t>
            </w:r>
          </w:p>
        </w:tc>
      </w:tr>
      <w:tr w:rsidR="00A15BDF" w:rsidRPr="00A15BDF" w14:paraId="242992C3" w14:textId="77777777" w:rsidTr="004A246D">
        <w:trPr>
          <w:trHeight w:val="421"/>
        </w:trPr>
        <w:tc>
          <w:tcPr>
            <w:tcW w:w="5000" w:type="pct"/>
            <w:gridSpan w:val="2"/>
            <w:tcBorders>
              <w:top w:val="single" w:sz="6" w:space="0" w:color="000000"/>
              <w:left w:val="single" w:sz="6" w:space="0" w:color="000000"/>
              <w:bottom w:val="single" w:sz="6" w:space="0" w:color="000000"/>
              <w:right w:val="single" w:sz="6" w:space="0" w:color="000000"/>
            </w:tcBorders>
            <w:shd w:val="clear" w:color="auto" w:fill="D9D9D9" w:themeFill="background1" w:themeFillShade="D9"/>
            <w:hideMark/>
          </w:tcPr>
          <w:p w14:paraId="5A204CA7" w14:textId="77777777" w:rsidR="00A15BDF" w:rsidRPr="00A15BDF" w:rsidRDefault="00A15BDF" w:rsidP="00A15BDF">
            <w:pPr>
              <w:spacing w:before="82"/>
              <w:ind w:right="111"/>
              <w:jc w:val="center"/>
              <w:rPr>
                <w:rFonts w:ascii="Verdana" w:hAnsi="Verdana" w:cs="Arial"/>
                <w:spacing w:val="-2"/>
                <w:sz w:val="22"/>
                <w:highlight w:val="yellow"/>
              </w:rPr>
            </w:pPr>
            <w:r w:rsidRPr="00A15BDF">
              <w:rPr>
                <w:rFonts w:ascii="Verdana" w:hAnsi="Verdana"/>
                <w:b/>
                <w:spacing w:val="-1"/>
                <w:sz w:val="22"/>
                <w:szCs w:val="22"/>
              </w:rPr>
              <w:t>Пусконаладочные работы и ввод в эксплуатацию, эксплуатация (плановые работы)</w:t>
            </w:r>
          </w:p>
        </w:tc>
      </w:tr>
      <w:tr w:rsidR="00A15BDF" w:rsidRPr="00A15BDF" w14:paraId="70335091" w14:textId="77777777" w:rsidTr="004A246D">
        <w:trPr>
          <w:trHeight w:val="1415"/>
        </w:trPr>
        <w:tc>
          <w:tcPr>
            <w:tcW w:w="2659" w:type="pct"/>
            <w:tcBorders>
              <w:top w:val="single" w:sz="6" w:space="0" w:color="000000"/>
              <w:left w:val="single" w:sz="6" w:space="0" w:color="000000"/>
              <w:bottom w:val="single" w:sz="6" w:space="0" w:color="000000"/>
              <w:right w:val="single" w:sz="6" w:space="0" w:color="000000"/>
            </w:tcBorders>
          </w:tcPr>
          <w:p w14:paraId="69F0127D" w14:textId="77777777" w:rsidR="00A15BDF" w:rsidRPr="00A15BDF" w:rsidRDefault="00A15BDF" w:rsidP="00A15BDF">
            <w:pPr>
              <w:spacing w:before="82"/>
              <w:ind w:left="102"/>
              <w:jc w:val="left"/>
              <w:rPr>
                <w:rFonts w:ascii="Verdana" w:hAnsi="Verdana" w:cs="Arial"/>
                <w:b/>
                <w:i/>
                <w:spacing w:val="-1"/>
                <w:sz w:val="22"/>
              </w:rPr>
            </w:pPr>
            <w:r w:rsidRPr="00A15BDF">
              <w:rPr>
                <w:rFonts w:ascii="Verdana" w:hAnsi="Verdana"/>
                <w:b/>
                <w:i/>
                <w:spacing w:val="-1"/>
                <w:sz w:val="22"/>
                <w:szCs w:val="22"/>
              </w:rPr>
              <w:t>Загрязнение воздуха, запахи и шум</w:t>
            </w:r>
          </w:p>
          <w:p w14:paraId="3A022279" w14:textId="77777777" w:rsidR="00A15BDF" w:rsidRPr="00A15BDF" w:rsidRDefault="00A15BDF" w:rsidP="00A15BDF">
            <w:pPr>
              <w:spacing w:before="82"/>
              <w:ind w:left="102"/>
              <w:jc w:val="left"/>
              <w:rPr>
                <w:rFonts w:ascii="Verdana" w:hAnsi="Verdana" w:cs="Arial"/>
                <w:b/>
                <w:i/>
                <w:spacing w:val="-1"/>
                <w:sz w:val="22"/>
              </w:rPr>
            </w:pPr>
          </w:p>
        </w:tc>
        <w:tc>
          <w:tcPr>
            <w:tcW w:w="2341" w:type="pct"/>
            <w:tcBorders>
              <w:top w:val="single" w:sz="6" w:space="0" w:color="000000"/>
              <w:left w:val="single" w:sz="6" w:space="0" w:color="000000"/>
              <w:bottom w:val="single" w:sz="6" w:space="0" w:color="000000"/>
              <w:right w:val="single" w:sz="6" w:space="0" w:color="000000"/>
            </w:tcBorders>
          </w:tcPr>
          <w:p w14:paraId="7EF1465B" w14:textId="77777777" w:rsidR="00A15BDF" w:rsidRPr="00A15BDF" w:rsidRDefault="00A15BDF" w:rsidP="00A15BDF">
            <w:pPr>
              <w:spacing w:before="174"/>
              <w:ind w:left="255" w:right="189"/>
              <w:jc w:val="left"/>
              <w:rPr>
                <w:rFonts w:ascii="Verdana" w:hAnsi="Verdana" w:cs="Arial"/>
                <w:sz w:val="22"/>
              </w:rPr>
            </w:pPr>
            <w:r w:rsidRPr="00A15BDF">
              <w:rPr>
                <w:rFonts w:ascii="Verdana" w:hAnsi="Verdana"/>
                <w:spacing w:val="-2"/>
                <w:sz w:val="22"/>
                <w:szCs w:val="22"/>
              </w:rPr>
              <w:t>Потенциальный риск для здоровья человека (как рабочих, так и населения) в связи с выбросами загрязняющих веществ в атмосферу в результате деятельности предприятий по производству карбамида.</w:t>
            </w:r>
          </w:p>
          <w:p w14:paraId="09251F6D" w14:textId="77777777" w:rsidR="00A15BDF" w:rsidRPr="00A15BDF" w:rsidRDefault="00A15BDF" w:rsidP="00A15BDF">
            <w:pPr>
              <w:tabs>
                <w:tab w:val="left" w:pos="880"/>
              </w:tabs>
              <w:spacing w:before="82"/>
              <w:ind w:left="255" w:right="309"/>
              <w:jc w:val="left"/>
              <w:rPr>
                <w:rFonts w:ascii="Verdana" w:hAnsi="Verdana" w:cs="Arial"/>
                <w:sz w:val="22"/>
                <w:highlight w:val="yellow"/>
              </w:rPr>
            </w:pPr>
          </w:p>
        </w:tc>
      </w:tr>
      <w:tr w:rsidR="00A15BDF" w:rsidRPr="00A15BDF" w14:paraId="78285C36" w14:textId="77777777" w:rsidTr="004A246D">
        <w:trPr>
          <w:trHeight w:val="1415"/>
        </w:trPr>
        <w:tc>
          <w:tcPr>
            <w:tcW w:w="2659" w:type="pct"/>
            <w:tcBorders>
              <w:top w:val="single" w:sz="6" w:space="0" w:color="000000"/>
              <w:left w:val="single" w:sz="6" w:space="0" w:color="000000"/>
              <w:bottom w:val="single" w:sz="6" w:space="0" w:color="000000"/>
              <w:right w:val="single" w:sz="6" w:space="0" w:color="000000"/>
            </w:tcBorders>
            <w:hideMark/>
          </w:tcPr>
          <w:p w14:paraId="7BA6BED0" w14:textId="77777777" w:rsidR="00A15BDF" w:rsidRPr="00A15BDF" w:rsidRDefault="00A15BDF" w:rsidP="00A15BDF">
            <w:pPr>
              <w:spacing w:before="82"/>
              <w:ind w:left="102"/>
              <w:jc w:val="left"/>
              <w:rPr>
                <w:rFonts w:ascii="Verdana" w:hAnsi="Verdana" w:cs="Arial"/>
                <w:b/>
                <w:i/>
                <w:spacing w:val="-1"/>
                <w:sz w:val="22"/>
              </w:rPr>
            </w:pPr>
            <w:r w:rsidRPr="00A15BDF">
              <w:rPr>
                <w:rFonts w:ascii="Verdana" w:hAnsi="Verdana"/>
                <w:b/>
                <w:i/>
                <w:spacing w:val="-1"/>
                <w:sz w:val="22"/>
                <w:szCs w:val="22"/>
              </w:rPr>
              <w:t>Чрезвычайные ситуации</w:t>
            </w:r>
          </w:p>
        </w:tc>
        <w:tc>
          <w:tcPr>
            <w:tcW w:w="2341" w:type="pct"/>
            <w:tcBorders>
              <w:top w:val="single" w:sz="6" w:space="0" w:color="000000"/>
              <w:left w:val="single" w:sz="6" w:space="0" w:color="000000"/>
              <w:bottom w:val="single" w:sz="6" w:space="0" w:color="000000"/>
              <w:right w:val="single" w:sz="6" w:space="0" w:color="000000"/>
            </w:tcBorders>
            <w:hideMark/>
          </w:tcPr>
          <w:p w14:paraId="46F3203B" w14:textId="77777777" w:rsidR="00A15BDF" w:rsidRPr="00A15BDF" w:rsidRDefault="00A15BDF" w:rsidP="00A15BDF">
            <w:pPr>
              <w:spacing w:before="174"/>
              <w:ind w:left="255" w:right="189"/>
              <w:jc w:val="left"/>
              <w:rPr>
                <w:rFonts w:ascii="Verdana" w:hAnsi="Verdana" w:cs="Arial"/>
                <w:spacing w:val="-2"/>
                <w:sz w:val="22"/>
              </w:rPr>
            </w:pPr>
            <w:r w:rsidRPr="00A15BDF">
              <w:rPr>
                <w:rFonts w:ascii="Verdana" w:hAnsi="Verdana"/>
                <w:spacing w:val="-2"/>
                <w:sz w:val="22"/>
                <w:szCs w:val="22"/>
              </w:rPr>
              <w:t>Производство карбамида — это производство с высоким риском, связанным с использованием аммиака, чрезвычайными ситуациями, связанными с пожарами, взрывами и т.д., может представлять значительный риск для работников и населения</w:t>
            </w:r>
          </w:p>
        </w:tc>
      </w:tr>
    </w:tbl>
    <w:p w14:paraId="3F666938" w14:textId="77777777" w:rsidR="00A15BDF" w:rsidRPr="00A15BDF" w:rsidRDefault="00A15BDF" w:rsidP="00A15BDF"/>
    <w:p w14:paraId="56DF6EDF" w14:textId="77777777" w:rsidR="00A15BDF" w:rsidRPr="00A15BDF" w:rsidRDefault="00A15BDF" w:rsidP="00A15BDF">
      <w:pPr>
        <w:keepNext/>
        <w:pBdr>
          <w:top w:val="single" w:sz="6" w:space="1" w:color="70AD47"/>
          <w:left w:val="single" w:sz="6" w:space="4" w:color="70AD47"/>
        </w:pBdr>
        <w:ind w:left="720" w:hanging="720"/>
        <w:outlineLvl w:val="2"/>
        <w:rPr>
          <w:rFonts w:cs="Arial"/>
          <w:b/>
          <w:bCs/>
          <w:i/>
          <w:caps/>
          <w:color w:val="70AD47"/>
          <w:szCs w:val="26"/>
        </w:rPr>
      </w:pPr>
      <w:bookmarkStart w:id="580" w:name="_Toc18473213"/>
      <w:bookmarkStart w:id="581" w:name="_Toc24627032"/>
      <w:bookmarkStart w:id="582" w:name="_Toc24627726"/>
      <w:r w:rsidRPr="00A15BDF">
        <w:rPr>
          <w:rFonts w:eastAsia="Calibri"/>
          <w:b/>
          <w:i/>
          <w:caps/>
          <w:color w:val="70AD47"/>
          <w:szCs w:val="22"/>
        </w:rPr>
        <w:t>7.2.2</w:t>
      </w:r>
      <w:r w:rsidRPr="00A15BDF">
        <w:rPr>
          <w:rFonts w:ascii="Calibri" w:eastAsia="Calibri" w:hAnsi="Calibri"/>
          <w:sz w:val="22"/>
          <w:szCs w:val="22"/>
        </w:rPr>
        <w:tab/>
      </w:r>
      <w:r w:rsidRPr="00A15BDF">
        <w:rPr>
          <w:rFonts w:eastAsia="Calibri"/>
          <w:b/>
          <w:i/>
          <w:caps/>
          <w:color w:val="70AD47"/>
          <w:szCs w:val="22"/>
        </w:rPr>
        <w:t>Этап строительства</w:t>
      </w:r>
      <w:bookmarkEnd w:id="580"/>
      <w:bookmarkEnd w:id="581"/>
      <w:bookmarkEnd w:id="582"/>
    </w:p>
    <w:p w14:paraId="54AD3F92" w14:textId="77777777" w:rsidR="00A15BDF" w:rsidRPr="00A15BDF" w:rsidRDefault="00A15BDF" w:rsidP="00A15BDF">
      <w:r w:rsidRPr="00A15BDF">
        <w:rPr>
          <w:rFonts w:eastAsia="Calibri"/>
          <w:szCs w:val="22"/>
        </w:rPr>
        <w:t>В целом, потенциальное воздействие на население, здоровье, охрану труда и безопасность во время строительных работ может проявляться в следующем:</w:t>
      </w:r>
    </w:p>
    <w:p w14:paraId="156CA6B9"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Потенциальное воздействие на здоровье населения выбросов в атмосферу, шума, образования пыли, загрязнения грунта и стоков загрязняющих веществ в поверхностные водные ресурсы, используемые местным населением, что может усугубить существующие или создать новые условия для здоровья (например повышенная предрасположенность к респираторным или другим заболеваниям);</w:t>
      </w:r>
    </w:p>
    <w:p w14:paraId="0444C327"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Повышенный стресс, возможность возникновения конфликтов, снижение чувства личной и общественной безопасности, рост заболеваемости инфекционными заболеваниями, связанными с большим количеством неместной рабочей силы, присутствующей на территории Проекта;</w:t>
      </w:r>
    </w:p>
    <w:p w14:paraId="5CFF6EA1"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Риски, связанные с ограниченностью доступа к местам отдыха и природным ресурсам на территории поселка для размещения строительных рабочих (данные риски рассматриваются в разделах 6.3.1.2, 6.3.1.3, 6.3.2 и 6.3.3);</w:t>
      </w:r>
    </w:p>
    <w:p w14:paraId="4E4410EC"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Риски, связанные с присутствием сотрудников охраны на территории Проекта.</w:t>
      </w:r>
    </w:p>
    <w:p w14:paraId="2449FFEF" w14:textId="77777777" w:rsidR="00A15BDF" w:rsidRPr="00A15BDF" w:rsidRDefault="00A15BDF" w:rsidP="00A15BDF">
      <w:r w:rsidRPr="00A15BDF">
        <w:rPr>
          <w:rFonts w:eastAsia="Calibri"/>
          <w:szCs w:val="22"/>
        </w:rPr>
        <w:t>В следующих подразделах подробно описывается выявленное потенциальное воздействие с точки зрения его характера, соответствующих мер по его смягчению и остаточного воздействия после его смягчения.</w:t>
      </w:r>
    </w:p>
    <w:p w14:paraId="45EC3144" w14:textId="77777777" w:rsidR="00A15BDF" w:rsidRPr="00A15BDF" w:rsidRDefault="00A15BDF" w:rsidP="00A15BDF">
      <w:pPr>
        <w:keepNext/>
        <w:pBdr>
          <w:left w:val="single" w:sz="6" w:space="4" w:color="70AD47"/>
        </w:pBdr>
        <w:ind w:left="864" w:hanging="864"/>
        <w:outlineLvl w:val="3"/>
        <w:rPr>
          <w:b/>
          <w:bCs/>
          <w:color w:val="70AD47"/>
          <w:szCs w:val="28"/>
        </w:rPr>
      </w:pPr>
      <w:r w:rsidRPr="00A15BDF">
        <w:rPr>
          <w:rFonts w:eastAsia="Calibri"/>
          <w:b/>
          <w:color w:val="70AD47"/>
          <w:szCs w:val="22"/>
        </w:rPr>
        <w:t>7.2.2.1</w:t>
      </w:r>
      <w:r w:rsidRPr="00A15BDF">
        <w:rPr>
          <w:rFonts w:ascii="Calibri" w:eastAsia="Calibri" w:hAnsi="Calibri"/>
          <w:sz w:val="22"/>
          <w:szCs w:val="22"/>
        </w:rPr>
        <w:tab/>
      </w:r>
      <w:r w:rsidRPr="00A15BDF">
        <w:rPr>
          <w:rFonts w:eastAsia="Calibri"/>
          <w:b/>
          <w:color w:val="70AD47"/>
          <w:szCs w:val="22"/>
        </w:rPr>
        <w:t>Воздействие на здоровье населения</w:t>
      </w:r>
    </w:p>
    <w:p w14:paraId="112AD573" w14:textId="77777777" w:rsidR="00A15BDF" w:rsidRPr="00A15BDF" w:rsidRDefault="00A15BDF" w:rsidP="00A15BDF">
      <w:r w:rsidRPr="00A15BDF">
        <w:rPr>
          <w:rFonts w:eastAsia="Calibri"/>
          <w:szCs w:val="22"/>
        </w:rPr>
        <w:t>Воздействие на здоровье населения может рассматриваться как минимальное в связи с расположением Проектной площадки в пределах существующей промышленной площадки и надлежащим смягчением ожидаемого воздействия. Воздействие на фазу строительства находится в диапазоне от низкого до умеренного. Регион хорошо развит с точки зрения государственных медицинских учреждений, к которым будут иметь доступ строители проекта. Общественная инфраструктура здравоохранения является достаточно развитой и более подробно описана в разделе 5.7.1.</w:t>
      </w:r>
    </w:p>
    <w:p w14:paraId="334B44CA" w14:textId="77777777" w:rsidR="00A15BDF" w:rsidRPr="00A15BDF" w:rsidRDefault="00A15BDF" w:rsidP="00A15BDF">
      <w:r w:rsidRPr="00A15BDF">
        <w:rPr>
          <w:rFonts w:eastAsia="Calibri"/>
          <w:szCs w:val="22"/>
        </w:rPr>
        <w:t>Потенциальное воздействие на здоровье, связанное с этапом строительства Проекта, описано ниже:</w:t>
      </w:r>
    </w:p>
    <w:p w14:paraId="699AD312" w14:textId="77777777" w:rsidR="00A15BDF" w:rsidRPr="00A15BDF" w:rsidRDefault="00A15BDF" w:rsidP="00A15BDF">
      <w:pPr>
        <w:rPr>
          <w:b/>
        </w:rPr>
      </w:pPr>
      <w:r w:rsidRPr="00A15BDF">
        <w:rPr>
          <w:rFonts w:eastAsia="Calibri"/>
          <w:b/>
          <w:szCs w:val="22"/>
        </w:rPr>
        <w:t>Повышенный риск инфекционных заболеваний</w:t>
      </w:r>
    </w:p>
    <w:p w14:paraId="73A043A2" w14:textId="77777777" w:rsidR="00A15BDF" w:rsidRPr="00A15BDF" w:rsidRDefault="00A15BDF" w:rsidP="00A15BDF">
      <w:pPr>
        <w:rPr>
          <w:b/>
          <w:i/>
        </w:rPr>
      </w:pPr>
      <w:r w:rsidRPr="00A15BDF">
        <w:rPr>
          <w:rFonts w:eastAsia="Calibri"/>
          <w:b/>
          <w:i/>
          <w:szCs w:val="22"/>
        </w:rPr>
        <w:t>Описание потенциального воздействия</w:t>
      </w:r>
    </w:p>
    <w:p w14:paraId="664FA5D8" w14:textId="77777777" w:rsidR="00A15BDF" w:rsidRPr="00A15BDF" w:rsidRDefault="00A15BDF" w:rsidP="00A15BDF">
      <w:r w:rsidRPr="00A15BDF">
        <w:rPr>
          <w:rFonts w:eastAsia="Calibri"/>
          <w:szCs w:val="22"/>
        </w:rPr>
        <w:t xml:space="preserve">На пике этапа строительства общая численность персонала Проекта достигнет 800-1000 человек в смену, в основном из числа подрядчиков, прибывающих из-за пределов региона и из-за рубежа (вероятно, из Турции или Центральной Азии, в качестве одного из потенциальных строительных подрядчиков будет выступать строительная компания «Ренессанс», в которой будут работать в основном турецкие и центральноазиатские специалисты). </w:t>
      </w:r>
    </w:p>
    <w:p w14:paraId="189A4363" w14:textId="77777777" w:rsidR="00A15BDF" w:rsidRPr="00A15BDF" w:rsidRDefault="00A15BDF" w:rsidP="00A15BDF">
      <w:r w:rsidRPr="00A15BDF">
        <w:rPr>
          <w:rFonts w:eastAsia="Calibri"/>
          <w:szCs w:val="22"/>
        </w:rPr>
        <w:t xml:space="preserve">Жилой поселок для рабочих строительных подрядчиков будет расположен в существующем Тольяттинском оздоровительном лагере «Зелёный берег» на Лесопарковом шоссе, 81, Тольятти. </w:t>
      </w:r>
    </w:p>
    <w:p w14:paraId="7117E05D" w14:textId="77777777" w:rsidR="00A15BDF" w:rsidRPr="00A15BDF" w:rsidRDefault="00A15BDF" w:rsidP="00A15BDF">
      <w:r w:rsidRPr="00A15BDF">
        <w:rPr>
          <w:rFonts w:eastAsia="Calibri"/>
          <w:szCs w:val="22"/>
        </w:rPr>
        <w:t>Зона расположения оздоровительного лагеря имеет развитую инфраструктуру: многочисленные кафе, рестораны, гостиницы, Дворец спорта «Волгарь», детский театр «Дилиженс». Район расположен всего в 4 км от центра города и имеет развитую транспортную инфраструктуру.</w:t>
      </w:r>
    </w:p>
    <w:p w14:paraId="3C0740DA" w14:textId="77777777" w:rsidR="00A15BDF" w:rsidRPr="00A15BDF" w:rsidRDefault="00A15BDF" w:rsidP="00A15BDF">
      <w:r w:rsidRPr="00A15BDF">
        <w:rPr>
          <w:rFonts w:eastAsia="Calibri"/>
          <w:szCs w:val="22"/>
        </w:rPr>
        <w:t xml:space="preserve">Участок расположен на берегу Волги и окружен лесом. </w:t>
      </w:r>
    </w:p>
    <w:p w14:paraId="7D4FC8C7" w14:textId="77777777" w:rsidR="00A15BDF" w:rsidRPr="00A15BDF" w:rsidRDefault="00A15BDF" w:rsidP="00A15BDF">
      <w:r w:rsidRPr="00A15BDF">
        <w:rPr>
          <w:rFonts w:eastAsia="Calibri"/>
          <w:szCs w:val="22"/>
        </w:rPr>
        <w:t>Оздоровительный лагерь рассчитан в общей сложности на 800 человек.</w:t>
      </w:r>
    </w:p>
    <w:p w14:paraId="78D67579" w14:textId="77777777" w:rsidR="00A15BDF" w:rsidRPr="00A15BDF" w:rsidRDefault="00A15BDF" w:rsidP="00A15BDF">
      <w:r w:rsidRPr="00A15BDF">
        <w:rPr>
          <w:rFonts w:eastAsia="Calibri"/>
          <w:szCs w:val="22"/>
        </w:rPr>
        <w:t>Оздоровительный лагерь «Зеленый берег» окружен следующими объектами:</w:t>
      </w:r>
    </w:p>
    <w:p w14:paraId="56659479" w14:textId="77777777" w:rsidR="00A15BDF" w:rsidRPr="00A15BDF" w:rsidRDefault="00A15BDF" w:rsidP="00A15BDF">
      <w:r w:rsidRPr="00A15BDF">
        <w:rPr>
          <w:rFonts w:eastAsia="Calibri"/>
          <w:szCs w:val="22"/>
        </w:rPr>
        <w:t>К северо-западу от границ территории:</w:t>
      </w:r>
    </w:p>
    <w:p w14:paraId="11FDC6FE"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на расстоянии 116 м — оздоровительный комплекс «Звездный» (Лесопарковое шоссе 85, зд. 1);</w:t>
      </w:r>
    </w:p>
    <w:p w14:paraId="4FC7BA5E"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на расстоянии 416 м — гостиница «Клуб Соверен» (Лесопарковое шоссе, 93);</w:t>
      </w:r>
    </w:p>
    <w:p w14:paraId="3C45758D"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на расстоянии 835 м — муниципальный Восточный пляж;</w:t>
      </w:r>
    </w:p>
    <w:p w14:paraId="4FBB6E0D"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на расстоянии 1 230 м — въезд в Автозаводский район Тольятти (жилые дома, магазины, рынки и другие объекты инфраструктуры);</w:t>
      </w:r>
    </w:p>
    <w:p w14:paraId="6479BBAB" w14:textId="77777777" w:rsidR="00A15BDF" w:rsidRPr="00A15BDF" w:rsidRDefault="00A15BDF" w:rsidP="00A15BDF">
      <w:r w:rsidRPr="00A15BDF">
        <w:rPr>
          <w:rFonts w:eastAsia="Calibri"/>
          <w:szCs w:val="22"/>
        </w:rPr>
        <w:t>К юго-востоку от границ территории:</w:t>
      </w:r>
    </w:p>
    <w:p w14:paraId="2D216BE2"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на расстоянии 269 м — оздоровительный комплекс «Юность» (Лесопарковое шоссе, 75);</w:t>
      </w:r>
    </w:p>
    <w:p w14:paraId="763491FE"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на расстоянии 2580 м — яхт-клуб «Химистер» (Лесопарковое шоссе, 35);</w:t>
      </w:r>
    </w:p>
    <w:p w14:paraId="59D1B5C2"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на расстоянии 2600 м — гостиничный комплекс «Лада Резорт», (Лесопарковое шоссе, 55);</w:t>
      </w:r>
    </w:p>
    <w:p w14:paraId="5D36B050"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на расстоянии 2 680 м — яхт-клуб «Чайка» (Лесопарковое шоссе, 33);</w:t>
      </w:r>
    </w:p>
    <w:p w14:paraId="1616C8ED"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на расстоянии 2790 м — яхт-клуб «Остров сокровищ» (Лесопарковое шоссе, 55);</w:t>
      </w:r>
    </w:p>
    <w:p w14:paraId="0326FA1A"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на расстоянии 3 050 м — санаторий-профилакторий «Надежда» (Лесопарковое шоссе, 26);</w:t>
      </w:r>
    </w:p>
    <w:p w14:paraId="09556E4C"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на расстоянии 3 190 м — муниципальный Итальянский пляж;</w:t>
      </w:r>
    </w:p>
    <w:p w14:paraId="2D750B97"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на расстоянии 3690 м — памятник основателю города Ставрополя Татищеву В.Н;</w:t>
      </w:r>
    </w:p>
    <w:p w14:paraId="7E4A703E" w14:textId="77777777" w:rsidR="00A15BDF" w:rsidRPr="00A15BDF" w:rsidRDefault="00A15BDF" w:rsidP="00A15BDF">
      <w:r w:rsidRPr="00A15BDF">
        <w:rPr>
          <w:rFonts w:eastAsia="Calibri"/>
          <w:szCs w:val="22"/>
        </w:rPr>
        <w:t>К северо-востоку от границ территории, на расстоянии 186 м — Кунеевский лес (по другую сторону Лесопаркового шоссе);</w:t>
      </w:r>
    </w:p>
    <w:p w14:paraId="08C0E7A9" w14:textId="77777777" w:rsidR="00A15BDF" w:rsidRPr="00A15BDF" w:rsidRDefault="00A15BDF" w:rsidP="00A15BDF">
      <w:r w:rsidRPr="00A15BDF">
        <w:rPr>
          <w:rFonts w:eastAsia="Calibri"/>
          <w:szCs w:val="22"/>
        </w:rPr>
        <w:t>К юго-западу от границ территории, на расстоянии 40 м — неформальный пляж.</w:t>
      </w:r>
    </w:p>
    <w:p w14:paraId="6B83F41E" w14:textId="77777777" w:rsidR="00A15BDF" w:rsidRPr="00A15BDF" w:rsidRDefault="00A15BDF" w:rsidP="00A15BDF">
      <w:r w:rsidRPr="00A15BDF">
        <w:rPr>
          <w:rFonts w:eastAsia="Calibri"/>
          <w:szCs w:val="22"/>
        </w:rPr>
        <w:t>На этапе строительства предполагается, что присутствие значительной части рабочей силы, которая не является местной, увеличит потенциальный риск передачи инфекционных заболеваний, особенно с учетом непосредственной близости от оздоровительных центров, гостиниц и пляжей.</w:t>
      </w:r>
    </w:p>
    <w:p w14:paraId="403905CE" w14:textId="77777777" w:rsidR="00A15BDF" w:rsidRPr="00A15BDF" w:rsidRDefault="00A15BDF" w:rsidP="00A15BDF">
      <w:r w:rsidRPr="00A15BDF">
        <w:rPr>
          <w:rFonts w:eastAsia="Calibri"/>
          <w:szCs w:val="22"/>
        </w:rPr>
        <w:t xml:space="preserve">Потенциальный риск может также представлять заражение инфекционными заболеваниями через неместную рабочую силу, включая возможную передачу патогенных заболеваний желудочно-кишечного тракта или вирусных инфекций (например, гепатит). </w:t>
      </w:r>
    </w:p>
    <w:p w14:paraId="66A080AE" w14:textId="77777777" w:rsidR="00A15BDF" w:rsidRPr="00A15BDF" w:rsidRDefault="00A15BDF" w:rsidP="00A15BDF">
      <w:r w:rsidRPr="00A15BDF">
        <w:rPr>
          <w:rFonts w:eastAsia="Calibri"/>
          <w:szCs w:val="22"/>
        </w:rPr>
        <w:t xml:space="preserve">Риск распространения инфекционных заболеваний за пределами объектов Проекта в связи с присутствием персонала Проекта оценивается как вероятный, хотя и локальный. Продолжительность связанного с этим негативного воздействия будет относиться ко всему этапу строительства Проекта, а именно среднесрочной перспективе. Воздействие инфекционных заболеваний можно было бы оценить как </w:t>
      </w:r>
      <w:r w:rsidRPr="00A15BDF">
        <w:rPr>
          <w:rFonts w:eastAsia="Calibri"/>
          <w:b/>
          <w:szCs w:val="22"/>
        </w:rPr>
        <w:t>умеренное</w:t>
      </w:r>
      <w:r w:rsidRPr="00A15BDF">
        <w:rPr>
          <w:rFonts w:eastAsia="Calibri"/>
          <w:szCs w:val="22"/>
        </w:rPr>
        <w:t xml:space="preserve"> с учетом расположения лагеря для размещения в оздоровительной зоне.  </w:t>
      </w:r>
    </w:p>
    <w:p w14:paraId="3675930A" w14:textId="77777777" w:rsidR="00A15BDF" w:rsidRPr="00A15BDF" w:rsidRDefault="00A15BDF" w:rsidP="00A15BDF">
      <w:pPr>
        <w:rPr>
          <w:b/>
          <w:i/>
        </w:rPr>
      </w:pPr>
      <w:r w:rsidRPr="00A15BDF">
        <w:rPr>
          <w:rFonts w:eastAsia="Calibri"/>
          <w:b/>
          <w:i/>
          <w:szCs w:val="22"/>
        </w:rPr>
        <w:t>Меры по смягчению</w:t>
      </w:r>
    </w:p>
    <w:p w14:paraId="5796BBD3" w14:textId="77777777" w:rsidR="00A15BDF" w:rsidRPr="00A15BDF" w:rsidRDefault="00A15BDF" w:rsidP="00A15BDF">
      <w:r w:rsidRPr="00A15BDF">
        <w:rPr>
          <w:rFonts w:eastAsia="Calibri"/>
          <w:szCs w:val="22"/>
        </w:rPr>
        <w:t>Таким образом, риски, указанные в предыдущем разделе, будут устранены с помощью ряда механизмов профилактики и контроля с целью минимизации потенциального распространения инфекционных заболеваний среди рабочей силы и населения за пределами площадки.  Эти меры будут заключаться в следующем:</w:t>
      </w:r>
    </w:p>
    <w:p w14:paraId="4CB07BA6"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Мониторинг здоровья и профилактика заболеваний среди рабочей силы</w:t>
      </w:r>
    </w:p>
    <w:p w14:paraId="29845BA9" w14:textId="77777777" w:rsidR="00A15BDF" w:rsidRPr="00A15BDF" w:rsidRDefault="00A15BDF" w:rsidP="00A15BDF">
      <w:pPr>
        <w:ind w:left="1360" w:hanging="340"/>
      </w:pPr>
      <w:r w:rsidRPr="00A15BDF">
        <w:rPr>
          <w:rFonts w:ascii="Courier New" w:eastAsia="Calibri" w:hAnsi="Courier New"/>
          <w:szCs w:val="22"/>
        </w:rPr>
        <w:t>o</w:t>
      </w:r>
      <w:r w:rsidRPr="00A15BDF">
        <w:rPr>
          <w:rFonts w:ascii="Calibri" w:eastAsia="Calibri" w:hAnsi="Calibri"/>
          <w:sz w:val="22"/>
          <w:szCs w:val="22"/>
        </w:rPr>
        <w:tab/>
      </w:r>
      <w:r w:rsidRPr="00A15BDF">
        <w:rPr>
          <w:rFonts w:eastAsia="Calibri"/>
          <w:szCs w:val="22"/>
        </w:rPr>
        <w:t>Медицинское обследование всего персонала, занятого в строительной деятельности, проводимое после начала выполнения им служебных обязанностей</w:t>
      </w:r>
    </w:p>
    <w:p w14:paraId="55BD1964" w14:textId="77777777" w:rsidR="00A15BDF" w:rsidRPr="00A15BDF" w:rsidRDefault="00A15BDF" w:rsidP="00A15BDF">
      <w:pPr>
        <w:ind w:left="1360" w:hanging="340"/>
      </w:pPr>
      <w:r w:rsidRPr="00A15BDF">
        <w:rPr>
          <w:rFonts w:ascii="Courier New" w:eastAsia="Calibri" w:hAnsi="Courier New"/>
          <w:szCs w:val="22"/>
        </w:rPr>
        <w:t>o</w:t>
      </w:r>
      <w:r w:rsidRPr="00A15BDF">
        <w:rPr>
          <w:rFonts w:ascii="Calibri" w:eastAsia="Calibri" w:hAnsi="Calibri"/>
          <w:sz w:val="22"/>
          <w:szCs w:val="22"/>
        </w:rPr>
        <w:tab/>
      </w:r>
      <w:r w:rsidRPr="00A15BDF">
        <w:rPr>
          <w:rFonts w:eastAsia="Calibri"/>
          <w:szCs w:val="22"/>
        </w:rPr>
        <w:t>Реализация программы «Здоровье» для персонала Проекта (будет разработана позднее), включая повышение осведомленности о потенциальных рисках для здоровья и методах профилактики путем проведения тренингов;</w:t>
      </w:r>
    </w:p>
    <w:p w14:paraId="5283F79B" w14:textId="77777777" w:rsidR="00A15BDF" w:rsidRPr="00A15BDF" w:rsidRDefault="00A15BDF" w:rsidP="00A15BDF">
      <w:pPr>
        <w:ind w:left="1360" w:hanging="340"/>
      </w:pPr>
      <w:r w:rsidRPr="00A15BDF">
        <w:rPr>
          <w:rFonts w:ascii="Courier New" w:eastAsia="Calibri" w:hAnsi="Courier New"/>
          <w:szCs w:val="22"/>
        </w:rPr>
        <w:t>o</w:t>
      </w:r>
      <w:r w:rsidRPr="00A15BDF">
        <w:rPr>
          <w:rFonts w:ascii="Calibri" w:eastAsia="Calibri" w:hAnsi="Calibri"/>
          <w:sz w:val="22"/>
          <w:szCs w:val="22"/>
        </w:rPr>
        <w:tab/>
      </w:r>
      <w:r w:rsidRPr="00A15BDF">
        <w:rPr>
          <w:rFonts w:eastAsia="Calibri"/>
          <w:szCs w:val="22"/>
        </w:rPr>
        <w:t>Санитарно-гигиенический контроль на рабочем месте и в жилых помещениях для рабочих;</w:t>
      </w:r>
    </w:p>
    <w:p w14:paraId="2BBECCD4" w14:textId="77777777" w:rsidR="00A15BDF" w:rsidRPr="00A15BDF" w:rsidRDefault="00A15BDF" w:rsidP="00A15BDF">
      <w:pPr>
        <w:ind w:left="1360" w:hanging="340"/>
      </w:pPr>
      <w:r w:rsidRPr="00A15BDF">
        <w:rPr>
          <w:rFonts w:ascii="Courier New" w:eastAsia="Calibri" w:hAnsi="Courier New"/>
          <w:szCs w:val="22"/>
        </w:rPr>
        <w:t>o</w:t>
      </w:r>
      <w:r w:rsidRPr="00A15BDF">
        <w:rPr>
          <w:rFonts w:ascii="Calibri" w:eastAsia="Calibri" w:hAnsi="Calibri"/>
          <w:sz w:val="22"/>
          <w:szCs w:val="22"/>
        </w:rPr>
        <w:tab/>
      </w:r>
      <w:r w:rsidRPr="00A15BDF">
        <w:rPr>
          <w:rFonts w:eastAsia="Calibri"/>
          <w:szCs w:val="22"/>
        </w:rPr>
        <w:t>Регулярное взаимодействие с органами здравоохранения и социальной защиты населения в Тольятти для обеспечения надежной и своевременной медицинской и социальной защиты персонала Проекта;</w:t>
      </w:r>
    </w:p>
    <w:p w14:paraId="51C49A7C" w14:textId="77777777" w:rsidR="00A15BDF" w:rsidRPr="00A15BDF" w:rsidRDefault="00A15BDF" w:rsidP="00A15BDF">
      <w:pPr>
        <w:ind w:left="1360" w:hanging="340"/>
      </w:pPr>
      <w:r w:rsidRPr="00A15BDF">
        <w:rPr>
          <w:rFonts w:ascii="Courier New" w:eastAsia="Calibri" w:hAnsi="Courier New"/>
          <w:szCs w:val="22"/>
        </w:rPr>
        <w:t>o</w:t>
      </w:r>
      <w:r w:rsidRPr="00A15BDF">
        <w:rPr>
          <w:rFonts w:ascii="Calibri" w:eastAsia="Calibri" w:hAnsi="Calibri"/>
          <w:sz w:val="22"/>
          <w:szCs w:val="22"/>
        </w:rPr>
        <w:tab/>
      </w:r>
      <w:r w:rsidRPr="00A15BDF">
        <w:rPr>
          <w:rFonts w:eastAsia="Calibri"/>
          <w:szCs w:val="22"/>
        </w:rPr>
        <w:t>Доступность медикаментов и оборудования для оказания первой помощи на объекте и в лагерях (наличие медицинских учреждений КуАз поможет решить эти проблемы); медицинские учреждения КуАз также предоставят возможность для тестирования на сексуальное здоровье.</w:t>
      </w:r>
    </w:p>
    <w:p w14:paraId="7E676D19"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Правила поведения работников</w:t>
      </w:r>
    </w:p>
    <w:p w14:paraId="60D1410E" w14:textId="77777777" w:rsidR="00A15BDF" w:rsidRPr="00A15BDF" w:rsidRDefault="00A15BDF" w:rsidP="00A15BDF">
      <w:pPr>
        <w:ind w:left="1360" w:hanging="340"/>
      </w:pPr>
      <w:r w:rsidRPr="00A15BDF">
        <w:rPr>
          <w:rFonts w:ascii="Courier New" w:eastAsia="Calibri" w:hAnsi="Courier New"/>
          <w:szCs w:val="22"/>
        </w:rPr>
        <w:t>o</w:t>
      </w:r>
      <w:r w:rsidRPr="00A15BDF">
        <w:rPr>
          <w:rFonts w:ascii="Calibri" w:eastAsia="Calibri" w:hAnsi="Calibri"/>
          <w:sz w:val="22"/>
          <w:szCs w:val="22"/>
        </w:rPr>
        <w:tab/>
      </w:r>
      <w:r w:rsidRPr="00A15BDF">
        <w:rPr>
          <w:rFonts w:eastAsia="Calibri"/>
          <w:szCs w:val="22"/>
        </w:rPr>
        <w:t>Обеспечение соблюдения трудового законодательства посредством политики в отношении жилых лагерей (включая правила регистрации/выезда из них и инструктаж по посещениям местных жилых районов) и общего Кодекса поведения работников, который также применяется к персоналу подрядчиков, особенно в отношении перемещения работников в нерабочее время или в любых районах за пределами установленных рабочих мест/проектной зоны;</w:t>
      </w:r>
    </w:p>
    <w:p w14:paraId="56B9A25B" w14:textId="77777777" w:rsidR="00A15BDF" w:rsidRPr="00A15BDF" w:rsidRDefault="00A15BDF" w:rsidP="00A15BDF">
      <w:pPr>
        <w:ind w:left="1360" w:hanging="340"/>
      </w:pPr>
      <w:r w:rsidRPr="00A15BDF">
        <w:rPr>
          <w:rFonts w:ascii="Courier New" w:eastAsia="Calibri" w:hAnsi="Courier New"/>
          <w:szCs w:val="22"/>
        </w:rPr>
        <w:t>o</w:t>
      </w:r>
      <w:r w:rsidRPr="00A15BDF">
        <w:rPr>
          <w:rFonts w:ascii="Calibri" w:eastAsia="Calibri" w:hAnsi="Calibri"/>
          <w:sz w:val="22"/>
          <w:szCs w:val="22"/>
        </w:rPr>
        <w:tab/>
      </w:r>
      <w:r w:rsidRPr="00A15BDF">
        <w:rPr>
          <w:rFonts w:eastAsia="Calibri"/>
          <w:szCs w:val="22"/>
        </w:rPr>
        <w:t>Стимулирование работников своевременно сообщать в медицинское учреждение о любых случаях заболевания, особенно при подозрениях на инфекцию. По мере возможности будет также поощряться сотрудничество в отслеживании контактов. Частная жизнь и конфиденциальность работников будут соблюдаться во всех случаях, наряду с гарантией того, что обнаружение инфекционного заболевания не приведет к увольнению.</w:t>
      </w:r>
    </w:p>
    <w:p w14:paraId="2A9668F5" w14:textId="77777777" w:rsidR="00A15BDF" w:rsidRPr="00A15BDF" w:rsidRDefault="00A15BDF" w:rsidP="00A15BDF">
      <w:pPr>
        <w:rPr>
          <w:b/>
          <w:i/>
        </w:rPr>
      </w:pPr>
      <w:r w:rsidRPr="00A15BDF">
        <w:rPr>
          <w:rFonts w:eastAsia="Calibri"/>
          <w:b/>
          <w:i/>
          <w:szCs w:val="22"/>
        </w:rPr>
        <w:t>Оценка остаточного воздействия</w:t>
      </w:r>
    </w:p>
    <w:p w14:paraId="6745480F" w14:textId="77777777" w:rsidR="00A15BDF" w:rsidRPr="00A15BDF" w:rsidRDefault="00A15BDF" w:rsidP="00A15BDF">
      <w:r w:rsidRPr="00A15BDF">
        <w:rPr>
          <w:rFonts w:eastAsia="Calibri"/>
          <w:szCs w:val="22"/>
        </w:rPr>
        <w:t xml:space="preserve">Таким образом, присутствие большого числа строительных рабочих (максимальная численность которых составляет 800-1000 человек) будет представлять собой повышенный риск распространения инфекционных заболеваний среди рабочей силы. Потенциал для повышения риска передачи инфекционных заболеваний среди местного населения высок в связи с расположением лагерей для размещения недалеко от жилых районов и вблизи других мест отдыха и гостиниц. Прогнозируемое негативное воздействие на населенные пункты будет среднесрочным, поскольку оно относится ко всему этапу строительства. Ожидается, что воздействие будет обратимым, главным образом благодаря комплексным механизмам медицинского обслуживания, предоставляемым компетентными государственными учреждениями, которые будут доступны для персонала Проекта на основании соответствующих подписанных соглашений. После реализации описанных выше мероприятий по профилактике заболеваний тяжесть остаточного воздействия оценивается как </w:t>
      </w:r>
      <w:r w:rsidRPr="00A15BDF">
        <w:rPr>
          <w:rFonts w:eastAsia="Calibri"/>
          <w:b/>
          <w:szCs w:val="22"/>
        </w:rPr>
        <w:t>низкая</w:t>
      </w:r>
      <w:r w:rsidRPr="00A15BDF">
        <w:rPr>
          <w:rFonts w:eastAsia="Calibri"/>
          <w:szCs w:val="22"/>
        </w:rPr>
        <w:t xml:space="preserve">. </w:t>
      </w:r>
    </w:p>
    <w:p w14:paraId="67EA451C" w14:textId="77777777" w:rsidR="00A15BDF" w:rsidRPr="00A15BDF" w:rsidRDefault="00A15BDF" w:rsidP="00A15BDF">
      <w:pPr>
        <w:rPr>
          <w:b/>
        </w:rPr>
      </w:pPr>
      <w:r w:rsidRPr="00A15BDF">
        <w:rPr>
          <w:rFonts w:eastAsia="Calibri"/>
          <w:b/>
          <w:szCs w:val="22"/>
        </w:rPr>
        <w:t>Стресс, воздействие на психическое здоровье и злоупотребление психоактивными веществами</w:t>
      </w:r>
    </w:p>
    <w:p w14:paraId="216A1EF6" w14:textId="77777777" w:rsidR="00A15BDF" w:rsidRPr="00A15BDF" w:rsidRDefault="00A15BDF" w:rsidP="00A15BDF">
      <w:pPr>
        <w:rPr>
          <w:b/>
          <w:i/>
        </w:rPr>
      </w:pPr>
      <w:r w:rsidRPr="00A15BDF">
        <w:rPr>
          <w:rFonts w:eastAsia="Calibri"/>
          <w:b/>
          <w:i/>
          <w:szCs w:val="22"/>
        </w:rPr>
        <w:t>Описание потенциального воздействия</w:t>
      </w:r>
    </w:p>
    <w:p w14:paraId="7F328A65" w14:textId="77777777" w:rsidR="00A15BDF" w:rsidRPr="00A15BDF" w:rsidRDefault="00A15BDF" w:rsidP="00A15BDF">
      <w:r w:rsidRPr="00A15BDF">
        <w:rPr>
          <w:rFonts w:eastAsia="Calibri"/>
          <w:szCs w:val="22"/>
        </w:rPr>
        <w:t>Присутствие большого количества неместной строительной рабочей силы может привести к повышению уровня стресса в населенных пунктах в районе реализации Проекта, поскольку жилой лагерь расположен в зоне отдыха и вблизи других мест отдыха, гостиниц и жилых домов Автозаводского района г. Тольятти.  Приток строительных рабочих в местную окружающую среду может привести к ряду негативных психологических последствий для местного населения, в том числе:</w:t>
      </w:r>
    </w:p>
    <w:p w14:paraId="50F44C63"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ощущение снижения личной и общественной безопасности в связи с притоком рабочей силы, которая, скорее всего, будет восприниматься как посторонняя;</w:t>
      </w:r>
    </w:p>
    <w:p w14:paraId="47234A01"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усиленная озабоченность по поводу роста преступности и напряженности в отношениях между принимающей общиной и работниками-нерезидентами;</w:t>
      </w:r>
    </w:p>
    <w:p w14:paraId="2FDAF29D"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повышенная подверженность местного населения воздействию алкоголя и запрещенных веществ, которые могут быть ввезены персоналом Проекта.</w:t>
      </w:r>
    </w:p>
    <w:p w14:paraId="7D9A3A3D" w14:textId="77777777" w:rsidR="00A15BDF" w:rsidRPr="00A15BDF" w:rsidRDefault="00A15BDF" w:rsidP="00A15BDF">
      <w:r w:rsidRPr="00A15BDF">
        <w:rPr>
          <w:rFonts w:eastAsia="Calibri"/>
          <w:szCs w:val="22"/>
        </w:rPr>
        <w:t xml:space="preserve">Обеспокоенность по поводу потенциального воздействия алкоголя не очень важна, поскольку доступ к алкоголю в регионе бесплатный и маловероятно, что строительные рабочие будут стимулировать потребление алкоголя. Воздействие, скорее всего, будет локализованным (ограничено районами размещения лагеря) и будет продолжаться в основном только в течение всего периода строительства.  В целом, потенциальное воздействие на местное население, связанное со стрессом, психическими расстройствами и повышенным риском алкоголизма и наркомании в связи с присутствием Проекта, считается </w:t>
      </w:r>
      <w:r w:rsidRPr="00A15BDF">
        <w:rPr>
          <w:rFonts w:eastAsia="Calibri"/>
          <w:b/>
          <w:szCs w:val="22"/>
        </w:rPr>
        <w:t>умеренным</w:t>
      </w:r>
      <w:r w:rsidRPr="00A15BDF">
        <w:rPr>
          <w:rFonts w:eastAsia="Calibri"/>
          <w:szCs w:val="22"/>
        </w:rPr>
        <w:t xml:space="preserve"> (поскольку только среднесрочным и обратимым) в связи с расположением строительного лагеря в непосредственной близости от мест отдыха, гостиниц и пляжей. </w:t>
      </w:r>
    </w:p>
    <w:p w14:paraId="20B921C2" w14:textId="77777777" w:rsidR="00A15BDF" w:rsidRPr="00A15BDF" w:rsidRDefault="00A15BDF" w:rsidP="00A15BDF">
      <w:pPr>
        <w:rPr>
          <w:b/>
          <w:i/>
        </w:rPr>
      </w:pPr>
      <w:r w:rsidRPr="00A15BDF">
        <w:rPr>
          <w:rFonts w:eastAsia="Calibri"/>
          <w:b/>
          <w:i/>
          <w:szCs w:val="22"/>
        </w:rPr>
        <w:t>Меры по смягчению</w:t>
      </w:r>
    </w:p>
    <w:p w14:paraId="7950E305" w14:textId="77777777" w:rsidR="00A15BDF" w:rsidRPr="00A15BDF" w:rsidRDefault="00A15BDF" w:rsidP="00A15BDF">
      <w:r w:rsidRPr="00A15BDF">
        <w:rPr>
          <w:rFonts w:eastAsia="Calibri"/>
          <w:szCs w:val="22"/>
        </w:rPr>
        <w:t>ООО «Волгаферт» осознает важность развития добрососедских отношений с местными сообществами и защиты их благосостояния. Обеспечение высоких стандартов поведения и уважительного отношения со стороны персонала Проекта является ключом к минимизации стрессового воздействия на местное население и поддержанию здоровой окружающей среды в районе реализации Проекта. Одной из основных мер в этом отношении будет строгое соблюдение Плана обеспечения жильем трудящихся и Кодекса поведения трудящихся (будут разработаны позднее). Соблюдение Кодекса поведения будет обеспечиваться за счет следующих мер:</w:t>
      </w:r>
    </w:p>
    <w:p w14:paraId="2F2224F6"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вводный инструктаж;</w:t>
      </w:r>
    </w:p>
    <w:p w14:paraId="4BF0CBA8"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регулярное повышение квалификации, по мере необходимости;</w:t>
      </w:r>
    </w:p>
    <w:p w14:paraId="6FC1C126"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контроль со стороны ответственных надзорных органов и руководства подрядных организаций;</w:t>
      </w:r>
    </w:p>
    <w:p w14:paraId="771BB5D4"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применение установленных дисциплинарных мер в случае нарушения Кодекса поведения работников;</w:t>
      </w:r>
    </w:p>
    <w:p w14:paraId="7D1B7CEC"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расследование характера и причин жалоб, поданных представителями местного сообщества и другими внешними сторонами (Порядок рассмотрения жалоб заинтересованных сторон разработан в рамках Плана взаимодействия с заинтересованными сторонами).</w:t>
      </w:r>
    </w:p>
    <w:p w14:paraId="22947421" w14:textId="77777777" w:rsidR="00A15BDF" w:rsidRPr="00A15BDF" w:rsidRDefault="00A15BDF" w:rsidP="00A15BDF">
      <w:r w:rsidRPr="00A15BDF">
        <w:rPr>
          <w:rFonts w:eastAsia="Calibri"/>
          <w:szCs w:val="22"/>
        </w:rPr>
        <w:t>Внедрение Процедуры рассмотрения жалоб в соответствии с ПСР Компании позволит собирать любые отзывы, опасения и/или жалобы от населения, затронутого Проектом, и послужит основным показателем любых несоответствий, связанных с поведением персонала Проекта и подрядчиков.</w:t>
      </w:r>
    </w:p>
    <w:p w14:paraId="3437DC59" w14:textId="77777777" w:rsidR="00A15BDF" w:rsidRPr="00A15BDF" w:rsidRDefault="00A15BDF" w:rsidP="00A15BDF">
      <w:pPr>
        <w:rPr>
          <w:b/>
          <w:i/>
        </w:rPr>
      </w:pPr>
      <w:r w:rsidRPr="00A15BDF">
        <w:rPr>
          <w:rFonts w:eastAsia="Calibri"/>
          <w:b/>
          <w:i/>
          <w:szCs w:val="22"/>
        </w:rPr>
        <w:t>Оценка остаточного воздействия</w:t>
      </w:r>
    </w:p>
    <w:p w14:paraId="5E0D0B50" w14:textId="77777777" w:rsidR="00A15BDF" w:rsidRPr="00A15BDF" w:rsidRDefault="00A15BDF" w:rsidP="00A15BDF">
      <w:r w:rsidRPr="00A15BDF">
        <w:rPr>
          <w:rFonts w:eastAsia="Calibri"/>
          <w:szCs w:val="22"/>
        </w:rPr>
        <w:t xml:space="preserve">Присутствие большого числа неместных подрядчиков во время строительства, наряду с деятельностью в рамках Проекта в данном районе, вероятно, будет воспринято как источник стресса и неблагоприятного психологического воздействия со стороны местного населения, проживающего вблизи объектов Проекта. </w:t>
      </w:r>
    </w:p>
    <w:p w14:paraId="3577D2C1" w14:textId="77777777" w:rsidR="00A15BDF" w:rsidRPr="00A15BDF" w:rsidRDefault="00A15BDF" w:rsidP="00A15BDF">
      <w:r w:rsidRPr="00A15BDF">
        <w:rPr>
          <w:rFonts w:eastAsia="Calibri"/>
          <w:szCs w:val="22"/>
        </w:rPr>
        <w:t>Предполагается, что воздействие будет локализованным, а именно в основном ограничится границами проектной территории, в основном рабочими местами проживания значительного количества персонала.</w:t>
      </w:r>
    </w:p>
    <w:p w14:paraId="50DD1605" w14:textId="77777777" w:rsidR="00A15BDF" w:rsidRPr="00A15BDF" w:rsidRDefault="00A15BDF" w:rsidP="00A15BDF">
      <w:r w:rsidRPr="00A15BDF">
        <w:rPr>
          <w:rFonts w:eastAsia="Calibri"/>
          <w:szCs w:val="22"/>
        </w:rPr>
        <w:t xml:space="preserve">Прогнозируемое негативное воздействие на население будет среднесрочным, поскольку оно будет относиться ко всему этапу строительства и, как ожидается, обратимым после завершения строительства. После принятия мер по надлежащему регулированию поведения работников и подрядчиков, а также активного управления обратной связью с населением через функциональный механизм реагирования, серьезность остаточного воздействия оценивается как </w:t>
      </w:r>
      <w:r w:rsidRPr="00A15BDF">
        <w:rPr>
          <w:rFonts w:eastAsia="Calibri"/>
          <w:b/>
          <w:szCs w:val="22"/>
        </w:rPr>
        <w:t>низкая</w:t>
      </w:r>
      <w:r w:rsidRPr="00A15BDF">
        <w:rPr>
          <w:rFonts w:eastAsia="Calibri"/>
          <w:szCs w:val="22"/>
        </w:rPr>
        <w:t>.</w:t>
      </w:r>
    </w:p>
    <w:p w14:paraId="4CA2AAD6" w14:textId="77777777" w:rsidR="00A15BDF" w:rsidRPr="00A15BDF" w:rsidRDefault="00A15BDF" w:rsidP="00A15BDF">
      <w:pPr>
        <w:rPr>
          <w:b/>
        </w:rPr>
      </w:pPr>
      <w:r w:rsidRPr="00A15BDF">
        <w:rPr>
          <w:rFonts w:eastAsia="Calibri"/>
          <w:b/>
          <w:szCs w:val="22"/>
        </w:rPr>
        <w:t>Загрязнение воздуха и воды, шум и другие экологические последствия строительства:</w:t>
      </w:r>
    </w:p>
    <w:p w14:paraId="1780B899" w14:textId="77777777" w:rsidR="00A15BDF" w:rsidRPr="00A15BDF" w:rsidRDefault="00A15BDF" w:rsidP="00A15BDF">
      <w:pPr>
        <w:rPr>
          <w:b/>
        </w:rPr>
      </w:pPr>
      <w:r w:rsidRPr="00A15BDF">
        <w:rPr>
          <w:rFonts w:eastAsia="Calibri"/>
          <w:b/>
          <w:szCs w:val="22"/>
        </w:rPr>
        <w:t>Выбросы в атмосферу, запахи и шум</w:t>
      </w:r>
    </w:p>
    <w:p w14:paraId="40368BCA" w14:textId="77777777" w:rsidR="00A15BDF" w:rsidRPr="00A15BDF" w:rsidRDefault="00A15BDF" w:rsidP="00A15BDF">
      <w:r w:rsidRPr="00A15BDF">
        <w:rPr>
          <w:rFonts w:eastAsia="Calibri"/>
          <w:szCs w:val="22"/>
        </w:rPr>
        <w:t>Помимо воздействия на качество воздуха, образование пыли во время строительных работ может стать источником неудобств и беспокойства для местного населения. Пыль может образовываться при следующих условиях:</w:t>
      </w:r>
    </w:p>
    <w:p w14:paraId="079DA5CB"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Земляные работы</w:t>
      </w:r>
    </w:p>
    <w:p w14:paraId="45EE1551"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Движение транспортных средств по дорогам без поверхностного покрытия</w:t>
      </w:r>
    </w:p>
    <w:p w14:paraId="59B4A395"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Погрузка, разгрузка и уплотнение строительного мусора.</w:t>
      </w:r>
    </w:p>
    <w:p w14:paraId="01F47F32" w14:textId="77777777" w:rsidR="00A15BDF" w:rsidRPr="00A15BDF" w:rsidRDefault="00A15BDF" w:rsidP="00A15BDF">
      <w:r w:rsidRPr="00A15BDF">
        <w:rPr>
          <w:rFonts w:eastAsia="Calibri"/>
          <w:szCs w:val="22"/>
        </w:rPr>
        <w:t>Во время строительства будут иметь место следующие основные источники воздействия на качество воздуха:</w:t>
      </w:r>
    </w:p>
    <w:p w14:paraId="1BC06281"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Транспортные средства (до 44 штук)</w:t>
      </w:r>
    </w:p>
    <w:p w14:paraId="3E8FB154"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Сварочные работы</w:t>
      </w:r>
    </w:p>
    <w:p w14:paraId="2992B26B"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Покрасочные работы</w:t>
      </w:r>
    </w:p>
    <w:p w14:paraId="7BD3709C"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Заправка</w:t>
      </w:r>
    </w:p>
    <w:p w14:paraId="79940448"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Перевалка строительных материалов</w:t>
      </w:r>
    </w:p>
    <w:p w14:paraId="3E7548D9"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Водонепроницаемая изоляция с битумом и укладка асфальта</w:t>
      </w:r>
    </w:p>
    <w:p w14:paraId="34788F10" w14:textId="77777777" w:rsidR="00A15BDF" w:rsidRPr="00A15BDF" w:rsidRDefault="00A15BDF" w:rsidP="00A15BDF">
      <w:pPr>
        <w:rPr>
          <w:szCs w:val="22"/>
        </w:rPr>
      </w:pPr>
      <w:r w:rsidRPr="00A15BDF">
        <w:rPr>
          <w:rFonts w:eastAsia="Calibri"/>
          <w:szCs w:val="22"/>
        </w:rPr>
        <w:t>Учитывая локализованный и временный характер воздействия пыли и расположение площадки Проекта в пределах более крупного участка КуАз, это воздействие оценивается как низкое.</w:t>
      </w:r>
    </w:p>
    <w:p w14:paraId="101537AD" w14:textId="77777777" w:rsidR="00A15BDF" w:rsidRPr="00A15BDF" w:rsidRDefault="00A15BDF" w:rsidP="00A15BDF">
      <w:r w:rsidRPr="00A15BDF">
        <w:rPr>
          <w:rFonts w:eastAsia="Calibri"/>
          <w:szCs w:val="22"/>
        </w:rPr>
        <w:t>Воздействие остаточной пыли на местное население оценивается как низкое. Анализ распространения был проведен на 22 контрольных пунктах — 11 на границе СПЗ, 9 в жилой зоне, 2 в садовых поселках. Полученные результаты показали соответствие действующим российским нормам для жилых зон и, в частности, садовых поселков.</w:t>
      </w:r>
    </w:p>
    <w:p w14:paraId="190599AD" w14:textId="77777777" w:rsidR="00A15BDF" w:rsidRPr="00A15BDF" w:rsidRDefault="00A15BDF" w:rsidP="00A15BDF">
      <w:r w:rsidRPr="00A15BDF">
        <w:rPr>
          <w:rFonts w:eastAsia="Calibri"/>
          <w:szCs w:val="22"/>
        </w:rPr>
        <w:t xml:space="preserve">Шумовое воздействие, возникающее на подъездных путях, используемых для транспортировки материалов и оборудования, также может стать помехой для населенных пунктов, расположенных вдоль этих маршрутов, таких как: деревня Васильевка, Загородный микрорайон, деревня Ташенка, деревня Мусорка, деревня Нижнее Санчелеево, жилые кварталы Центрального и Комсомольского районов Тольятти. </w:t>
      </w:r>
    </w:p>
    <w:p w14:paraId="06E553AC" w14:textId="77777777" w:rsidR="00A15BDF" w:rsidRPr="00A15BDF" w:rsidRDefault="00A15BDF" w:rsidP="00A15BDF">
      <w:r w:rsidRPr="00A15BDF">
        <w:rPr>
          <w:rFonts w:eastAsia="Calibri"/>
          <w:szCs w:val="22"/>
        </w:rPr>
        <w:t xml:space="preserve">Шум может стать фактором беспокойства не только для их жителей, но и для посетителей некоторых объектов и сооружений, расположенных вдоль подъездных путей (таких как Чудотворный источник пресвятой Богородицы в Ташле или гостинично-оздоровительный комплекс «Ранчо» в Нижнем Сенчелеево). </w:t>
      </w:r>
    </w:p>
    <w:p w14:paraId="26C7AE73" w14:textId="77777777" w:rsidR="00A15BDF" w:rsidRPr="00A15BDF" w:rsidRDefault="00A15BDF" w:rsidP="00A15BDF">
      <w:r w:rsidRPr="00A15BDF">
        <w:rPr>
          <w:rFonts w:eastAsia="Calibri"/>
          <w:szCs w:val="22"/>
        </w:rPr>
        <w:t xml:space="preserve">Шумовое воздействие на жителей сельских поселений на этапе строительства оценивается как </w:t>
      </w:r>
      <w:r w:rsidRPr="00A15BDF">
        <w:rPr>
          <w:rFonts w:eastAsia="Calibri"/>
          <w:b/>
          <w:szCs w:val="22"/>
        </w:rPr>
        <w:t>умеренное</w:t>
      </w:r>
      <w:r w:rsidRPr="00A15BDF">
        <w:rPr>
          <w:rFonts w:eastAsia="Calibri"/>
          <w:szCs w:val="22"/>
        </w:rPr>
        <w:t xml:space="preserve">, так как движение изменится в связи с перевозкой грузов из порта и таможенного терминала. На этапе эксплуатации эти воздействия считаются от </w:t>
      </w:r>
      <w:r w:rsidRPr="00A15BDF">
        <w:rPr>
          <w:rFonts w:eastAsia="Calibri"/>
          <w:b/>
          <w:szCs w:val="22"/>
        </w:rPr>
        <w:t>низких</w:t>
      </w:r>
      <w:r w:rsidRPr="00A15BDF">
        <w:rPr>
          <w:rFonts w:eastAsia="Calibri"/>
          <w:szCs w:val="22"/>
        </w:rPr>
        <w:t xml:space="preserve"> до </w:t>
      </w:r>
      <w:r w:rsidRPr="00A15BDF">
        <w:rPr>
          <w:rFonts w:eastAsia="Calibri"/>
          <w:b/>
          <w:szCs w:val="22"/>
        </w:rPr>
        <w:t>незначительных</w:t>
      </w:r>
      <w:r w:rsidRPr="00A15BDF">
        <w:rPr>
          <w:rFonts w:eastAsia="Calibri"/>
          <w:szCs w:val="22"/>
        </w:rPr>
        <w:t xml:space="preserve">. </w:t>
      </w:r>
    </w:p>
    <w:p w14:paraId="557C37C2" w14:textId="77777777" w:rsidR="00A15BDF" w:rsidRPr="00A15BDF" w:rsidRDefault="00A15BDF" w:rsidP="00A15BDF">
      <w:pPr>
        <w:rPr>
          <w:b/>
          <w:i/>
        </w:rPr>
      </w:pPr>
      <w:r w:rsidRPr="00A15BDF">
        <w:rPr>
          <w:rFonts w:eastAsia="Calibri"/>
          <w:b/>
          <w:i/>
          <w:szCs w:val="22"/>
        </w:rPr>
        <w:t>Меры по смягчению</w:t>
      </w:r>
    </w:p>
    <w:p w14:paraId="19740058" w14:textId="77777777" w:rsidR="00A15BDF" w:rsidRPr="00A15BDF" w:rsidRDefault="00A15BDF" w:rsidP="00A15BDF">
      <w:r w:rsidRPr="00A15BDF">
        <w:rPr>
          <w:rFonts w:eastAsia="Calibri"/>
          <w:szCs w:val="22"/>
        </w:rPr>
        <w:t xml:space="preserve">В плане управления транспортом (будет разработан позднее) должен быть учтен комплекс подробных мер по снижению уровня шума и других неудобств для населения. Противошумные экраны вряд ли понадобятся. Необходимо сконцентрироваться на корректировке графика движения транспорта в рамках проекта с учетом шума и других потенциальных воздействий. </w:t>
      </w:r>
    </w:p>
    <w:p w14:paraId="123DF4E8" w14:textId="77777777" w:rsidR="00A15BDF" w:rsidRPr="00A15BDF" w:rsidRDefault="00A15BDF" w:rsidP="00A15BDF">
      <w:pPr>
        <w:rPr>
          <w:b/>
          <w:i/>
        </w:rPr>
      </w:pPr>
      <w:r w:rsidRPr="00A15BDF">
        <w:rPr>
          <w:rFonts w:eastAsia="Calibri"/>
          <w:b/>
          <w:i/>
          <w:szCs w:val="22"/>
        </w:rPr>
        <w:t>Оценка остаточного воздействия</w:t>
      </w:r>
    </w:p>
    <w:p w14:paraId="6DE91FF3" w14:textId="77777777" w:rsidR="00A15BDF" w:rsidRPr="00A15BDF" w:rsidRDefault="00A15BDF" w:rsidP="00A15BDF">
      <w:r w:rsidRPr="00A15BDF">
        <w:rPr>
          <w:rFonts w:eastAsia="Calibri"/>
          <w:szCs w:val="22"/>
        </w:rPr>
        <w:t xml:space="preserve">Предполагается, что при условии эффективной реализации мер по снижению воздействия, изложенных в будущем Плане управления транспортом, остаточное негативное воздействие транспортного шума на этапе строительства будет </w:t>
      </w:r>
      <w:r w:rsidRPr="00A15BDF">
        <w:rPr>
          <w:rFonts w:eastAsia="Calibri"/>
          <w:b/>
          <w:szCs w:val="22"/>
        </w:rPr>
        <w:t>незначительным</w:t>
      </w:r>
      <w:r w:rsidRPr="00A15BDF">
        <w:rPr>
          <w:rFonts w:eastAsia="Calibri"/>
          <w:szCs w:val="22"/>
        </w:rPr>
        <w:t>.</w:t>
      </w:r>
    </w:p>
    <w:p w14:paraId="237BABE9" w14:textId="77777777" w:rsidR="00A15BDF" w:rsidRPr="00A15BDF" w:rsidRDefault="00A15BDF" w:rsidP="00A15BDF">
      <w:pPr>
        <w:keepNext/>
        <w:pBdr>
          <w:left w:val="single" w:sz="6" w:space="4" w:color="70AD47"/>
        </w:pBdr>
        <w:ind w:left="864" w:hanging="864"/>
        <w:outlineLvl w:val="3"/>
        <w:rPr>
          <w:b/>
          <w:bCs/>
          <w:color w:val="70AD47"/>
          <w:szCs w:val="28"/>
        </w:rPr>
      </w:pPr>
      <w:r w:rsidRPr="00A15BDF">
        <w:rPr>
          <w:rFonts w:eastAsia="Calibri"/>
          <w:b/>
          <w:color w:val="70AD47"/>
          <w:szCs w:val="22"/>
        </w:rPr>
        <w:t>7.2.2.2</w:t>
      </w:r>
      <w:r w:rsidRPr="00A15BDF">
        <w:rPr>
          <w:rFonts w:ascii="Calibri" w:eastAsia="Calibri" w:hAnsi="Calibri"/>
          <w:sz w:val="22"/>
          <w:szCs w:val="22"/>
        </w:rPr>
        <w:tab/>
      </w:r>
      <w:r w:rsidRPr="00A15BDF">
        <w:rPr>
          <w:rFonts w:eastAsia="Calibri"/>
          <w:b/>
          <w:color w:val="70AD47"/>
          <w:szCs w:val="22"/>
        </w:rPr>
        <w:t xml:space="preserve"> Общественная безопасность</w:t>
      </w:r>
    </w:p>
    <w:p w14:paraId="5A7EBC12" w14:textId="77777777" w:rsidR="00A15BDF" w:rsidRPr="00A15BDF" w:rsidRDefault="00A15BDF" w:rsidP="00A15BDF">
      <w:r w:rsidRPr="00A15BDF">
        <w:rPr>
          <w:rFonts w:eastAsia="Calibri"/>
          <w:szCs w:val="22"/>
        </w:rPr>
        <w:t xml:space="preserve">В следующих разделах описываются аспекты общественной безопасности, которые могут быть поставлены под угрозу в результате строительных работ по Проекту. </w:t>
      </w:r>
    </w:p>
    <w:p w14:paraId="4B01E1BE" w14:textId="77777777" w:rsidR="00A15BDF" w:rsidRPr="00A15BDF" w:rsidRDefault="00A15BDF" w:rsidP="00A15BDF">
      <w:pPr>
        <w:rPr>
          <w:b/>
        </w:rPr>
      </w:pPr>
      <w:r w:rsidRPr="00A15BDF">
        <w:rPr>
          <w:rFonts w:eastAsia="Calibri"/>
          <w:b/>
          <w:szCs w:val="22"/>
        </w:rPr>
        <w:t xml:space="preserve">Безопасность дорожного движения, риск дорожно-транспортных происшествий </w:t>
      </w:r>
    </w:p>
    <w:p w14:paraId="223E22BF" w14:textId="77777777" w:rsidR="00A15BDF" w:rsidRPr="00A15BDF" w:rsidRDefault="00A15BDF" w:rsidP="00A15BDF">
      <w:r w:rsidRPr="00A15BDF">
        <w:rPr>
          <w:rFonts w:eastAsia="Calibri"/>
          <w:szCs w:val="22"/>
        </w:rPr>
        <w:t xml:space="preserve">В регионе хорошо развита сеть автомобильных дорог. Проект будет использовать существующие дороги, а также будет выполнять некоторые ремонтные работы на дорогах для обеспечения транспортировки грузов по Проекту от порта Тольятти до места реализации Проекта. </w:t>
      </w:r>
    </w:p>
    <w:p w14:paraId="44C7C25E" w14:textId="77777777" w:rsidR="00A15BDF" w:rsidRPr="00A15BDF" w:rsidRDefault="00A15BDF" w:rsidP="00A15BDF">
      <w:r w:rsidRPr="00A15BDF">
        <w:rPr>
          <w:rFonts w:eastAsia="Calibri"/>
          <w:szCs w:val="22"/>
        </w:rPr>
        <w:t>В настоящее время для реализации проекта планируется использовать следующие дороги:</w:t>
      </w:r>
    </w:p>
    <w:p w14:paraId="3E7866D7"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Дороги для доставки грузов на стройплощадку, три маршрута:</w:t>
      </w:r>
    </w:p>
    <w:p w14:paraId="2C0E2604" w14:textId="77777777" w:rsidR="00A15BDF" w:rsidRPr="00A15BDF" w:rsidRDefault="00A15BDF" w:rsidP="00A15BDF">
      <w:pPr>
        <w:ind w:left="1360" w:hanging="340"/>
      </w:pPr>
      <w:r w:rsidRPr="00A15BDF">
        <w:rPr>
          <w:rFonts w:ascii="Courier New" w:eastAsia="Calibri" w:hAnsi="Courier New"/>
          <w:szCs w:val="22"/>
        </w:rPr>
        <w:t>o</w:t>
      </w:r>
      <w:r w:rsidRPr="00A15BDF">
        <w:rPr>
          <w:rFonts w:ascii="Calibri" w:eastAsia="Calibri" w:hAnsi="Calibri"/>
          <w:sz w:val="22"/>
          <w:szCs w:val="22"/>
        </w:rPr>
        <w:tab/>
      </w:r>
      <w:r w:rsidRPr="00A15BDF">
        <w:rPr>
          <w:rFonts w:eastAsia="Calibri"/>
          <w:szCs w:val="22"/>
        </w:rPr>
        <w:t>от ЗАО «Тольяттинский терминал» к КПП (контрольно-пропускной пункт №4 КуАз через Обводное шоссе).</w:t>
      </w:r>
    </w:p>
    <w:p w14:paraId="35D52E1D" w14:textId="77777777" w:rsidR="00A15BDF" w:rsidRPr="00A15BDF" w:rsidRDefault="00A15BDF" w:rsidP="00A15BDF">
      <w:pPr>
        <w:ind w:left="1360" w:hanging="340"/>
      </w:pPr>
      <w:r w:rsidRPr="00A15BDF">
        <w:rPr>
          <w:rFonts w:ascii="Courier New" w:eastAsia="Calibri" w:hAnsi="Courier New"/>
          <w:szCs w:val="22"/>
        </w:rPr>
        <w:t>o</w:t>
      </w:r>
      <w:r w:rsidRPr="00A15BDF">
        <w:rPr>
          <w:rFonts w:ascii="Calibri" w:eastAsia="Calibri" w:hAnsi="Calibri"/>
          <w:sz w:val="22"/>
          <w:szCs w:val="22"/>
        </w:rPr>
        <w:tab/>
      </w:r>
      <w:r w:rsidRPr="00A15BDF">
        <w:rPr>
          <w:rFonts w:eastAsia="Calibri"/>
          <w:szCs w:val="22"/>
        </w:rPr>
        <w:t>от ЗАО «Тольяттинский терминал» к КПП №4 КуАз через Васильевку, Ташлу, Мусорку, Нижнее Санчелеево.</w:t>
      </w:r>
    </w:p>
    <w:p w14:paraId="4E56CD06" w14:textId="77777777" w:rsidR="00A15BDF" w:rsidRPr="00A15BDF" w:rsidRDefault="00A15BDF" w:rsidP="00A15BDF">
      <w:pPr>
        <w:ind w:left="1360" w:hanging="340"/>
      </w:pPr>
      <w:r w:rsidRPr="00A15BDF">
        <w:rPr>
          <w:rFonts w:ascii="Courier New" w:eastAsia="Calibri" w:hAnsi="Courier New"/>
          <w:szCs w:val="22"/>
        </w:rPr>
        <w:t>o</w:t>
      </w:r>
      <w:r w:rsidRPr="00A15BDF">
        <w:rPr>
          <w:rFonts w:ascii="Calibri" w:eastAsia="Calibri" w:hAnsi="Calibri"/>
          <w:sz w:val="22"/>
          <w:szCs w:val="22"/>
        </w:rPr>
        <w:tab/>
      </w:r>
      <w:r w:rsidRPr="00A15BDF">
        <w:rPr>
          <w:rFonts w:eastAsia="Calibri"/>
          <w:szCs w:val="22"/>
        </w:rPr>
        <w:t>от ЗАО «Тольяттинский терминал» к КПП №4 КуАз: улицы Коммунистическая, Ярославская, У.Громовой, Матросова, Банyкина, Голосова, Новозаводская — КПП №3</w:t>
      </w:r>
    </w:p>
    <w:p w14:paraId="73044BBF"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 xml:space="preserve">Дороги для доставки песка и гравия из местных карьеров </w:t>
      </w:r>
    </w:p>
    <w:p w14:paraId="06DAE629"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Дороги для перевозки строительных и санитарных отходов, избыточного грунта и т.д.</w:t>
      </w:r>
    </w:p>
    <w:p w14:paraId="16BC6B78" w14:textId="77777777" w:rsidR="00A15BDF" w:rsidRPr="00A15BDF" w:rsidRDefault="00A15BDF" w:rsidP="00A15BDF">
      <w:r w:rsidRPr="00A15BDF">
        <w:rPr>
          <w:rFonts w:eastAsia="Calibri"/>
          <w:szCs w:val="22"/>
        </w:rPr>
        <w:t>В 2018 г. в Тольятти зарегистрировано 890 дорожно-транспортных происшествий, в которых 25 человек погибли и 142 получили ранения. В связи с нарушением Правил дорожного движения Российской Федерации было подано 94 447 заявлений об административных правонарушениях. Количество дорожно-транспортных происшествий на дорогах города сократилось на 5,2% (890 в 2018 году; 939 в 2017 году).</w:t>
      </w:r>
    </w:p>
    <w:p w14:paraId="55739363" w14:textId="77777777" w:rsidR="00A15BDF" w:rsidRPr="00A15BDF" w:rsidRDefault="00A15BDF" w:rsidP="00A15BDF">
      <w:pPr>
        <w:rPr>
          <w:rFonts w:cs="Arial"/>
        </w:rPr>
      </w:pPr>
      <w:r w:rsidRPr="00A15BDF">
        <w:rPr>
          <w:rFonts w:eastAsia="Calibri"/>
          <w:szCs w:val="22"/>
        </w:rPr>
        <w:t>На этапе строительства планируется использовать следующие типы транспортных средств:</w:t>
      </w:r>
    </w:p>
    <w:p w14:paraId="4DEA3107"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Автобусы для перевозки строительной рабочей силы;</w:t>
      </w:r>
    </w:p>
    <w:p w14:paraId="2C67C13F"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Тяжелые грузовые автомобили для доставки материалов/оборудования и перевозки отходов.</w:t>
      </w:r>
    </w:p>
    <w:p w14:paraId="236D505A" w14:textId="77777777" w:rsidR="00A15BDF" w:rsidRPr="00A15BDF" w:rsidRDefault="00A15BDF" w:rsidP="00A15BDF">
      <w:r w:rsidRPr="00A15BDF">
        <w:rPr>
          <w:rFonts w:eastAsia="Calibri"/>
          <w:szCs w:val="22"/>
        </w:rPr>
        <w:t xml:space="preserve">Строительные работы повлекут за собой частые поездки на работу и перевозку значительной части рабочей силы и материалов/оборудования, что приведет к появлению значительного числа легких и тяжелых автомобилей. </w:t>
      </w:r>
    </w:p>
    <w:p w14:paraId="33B04498" w14:textId="77777777" w:rsidR="00A15BDF" w:rsidRPr="00A15BDF" w:rsidRDefault="00A15BDF" w:rsidP="00A15BDF">
      <w:r w:rsidRPr="00A15BDF">
        <w:rPr>
          <w:rFonts w:eastAsia="Calibri"/>
          <w:szCs w:val="22"/>
        </w:rPr>
        <w:t>Также следует отметить (так как некоторые грузы слишком велики) следующие запланированные действия, которые могут стать факторами беспокойства для местного населения при ненадлежащем управлении:</w:t>
      </w:r>
    </w:p>
    <w:p w14:paraId="0C444208"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Временное повышение уровня линий связи и линий электропередачи</w:t>
      </w:r>
    </w:p>
    <w:p w14:paraId="31A5D2F9"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Временный демонтаж контактной сети троллейбусов</w:t>
      </w:r>
    </w:p>
    <w:p w14:paraId="419B586C"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Выключение, подъем или демонтаж освещения, сетей связи и бытового электроснабжения при прохождении через Васильевку</w:t>
      </w:r>
    </w:p>
    <w:p w14:paraId="7F9C0963"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Организация движения транспорта по встречной полосе движения и в некоторых случаях демонтаж ограждений</w:t>
      </w:r>
    </w:p>
    <w:p w14:paraId="20211939"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Работы по ремонту дорог (также могут иметь положительный эффект)</w:t>
      </w:r>
    </w:p>
    <w:p w14:paraId="30D155BB" w14:textId="77777777" w:rsidR="00A15BDF" w:rsidRPr="00A15BDF" w:rsidRDefault="00A15BDF" w:rsidP="00A15BDF">
      <w:pPr>
        <w:rPr>
          <w:b/>
          <w:szCs w:val="22"/>
        </w:rPr>
      </w:pPr>
      <w:r w:rsidRPr="00A15BDF">
        <w:rPr>
          <w:rFonts w:eastAsia="Calibri"/>
          <w:szCs w:val="22"/>
        </w:rPr>
        <w:t>Любые аварии, связанные с транспортировкой топлива, смазочных материалов, химикатов и других опасных материалов, используемых в процессе строительства, а также опасных отходов, могут также привести к утечке содержимого в окружающую среду или на дорожное покрытие. Предполагается, что воздействие будет среднесрочным, т.е. будет иметь продолжительность, охватывающую всю фазу строительства.</w:t>
      </w:r>
      <w:r w:rsidRPr="00A15BDF">
        <w:rPr>
          <w:rFonts w:eastAsia="Calibri"/>
          <w:b/>
          <w:szCs w:val="22"/>
        </w:rPr>
        <w:t xml:space="preserve"> </w:t>
      </w:r>
      <w:r w:rsidRPr="00A15BDF">
        <w:rPr>
          <w:rFonts w:eastAsia="Calibri"/>
          <w:szCs w:val="22"/>
        </w:rPr>
        <w:t xml:space="preserve">Общий уровень неослабевающего воздействия оценивается как </w:t>
      </w:r>
      <w:r w:rsidRPr="00A15BDF">
        <w:rPr>
          <w:rFonts w:eastAsia="Calibri"/>
          <w:b/>
          <w:szCs w:val="22"/>
        </w:rPr>
        <w:t>умеренный</w:t>
      </w:r>
      <w:r w:rsidRPr="00A15BDF">
        <w:rPr>
          <w:rFonts w:eastAsia="Calibri"/>
          <w:szCs w:val="22"/>
        </w:rPr>
        <w:t xml:space="preserve">. </w:t>
      </w:r>
    </w:p>
    <w:p w14:paraId="69D2BF59" w14:textId="77777777" w:rsidR="00A15BDF" w:rsidRPr="00A15BDF" w:rsidRDefault="00A15BDF" w:rsidP="00A15BDF">
      <w:pPr>
        <w:rPr>
          <w:b/>
          <w:i/>
        </w:rPr>
      </w:pPr>
      <w:r w:rsidRPr="00A15BDF">
        <w:rPr>
          <w:rFonts w:eastAsia="Calibri"/>
          <w:b/>
          <w:i/>
          <w:szCs w:val="22"/>
        </w:rPr>
        <w:t>Меры по смягчению</w:t>
      </w:r>
    </w:p>
    <w:p w14:paraId="5503A00F" w14:textId="77777777" w:rsidR="00A15BDF" w:rsidRPr="00A15BDF" w:rsidRDefault="00A15BDF" w:rsidP="00A15BDF">
      <w:r w:rsidRPr="00A15BDF">
        <w:rPr>
          <w:rFonts w:eastAsia="Calibri"/>
          <w:szCs w:val="22"/>
        </w:rPr>
        <w:t>Риски безопасности дорожного движения будут снижаться с помощью ряда мер, поскольку дороги будут пригодны для безопасной эксплуатации прогнозируемых объемов движения и размеров грузовых автомобилей, используемых для проектных перевозок (с точки зрения пропускной способности и грузоподъемности).</w:t>
      </w:r>
    </w:p>
    <w:p w14:paraId="07203A6A"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 xml:space="preserve">Для обеспечения надлежащих условий безопасного вождения будет осуществляться регулярное техническое обслуживание и ремонт дорожного покрытия. </w:t>
      </w:r>
    </w:p>
    <w:p w14:paraId="7A6DBB9D"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Вождение разрешается только по обозначенным дорожным маршрутам, чтобы свести к минимуму риск столкновений на дорогах, не пригодных для движения транспортных средств, или в местах, где движение транспорта не ожидается.</w:t>
      </w:r>
    </w:p>
    <w:p w14:paraId="5EC35E55"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Для изучения маршрутов и оценки рисков, связанных с перевозкой грузов, уже проведено обследование дорог.</w:t>
      </w:r>
    </w:p>
    <w:p w14:paraId="0806DD17" w14:textId="77777777" w:rsidR="00A15BDF" w:rsidRPr="00A15BDF" w:rsidRDefault="00A15BDF" w:rsidP="00A15BDF">
      <w:r w:rsidRPr="00A15BDF">
        <w:rPr>
          <w:rFonts w:eastAsia="Calibri"/>
          <w:szCs w:val="22"/>
        </w:rPr>
        <w:t>Вдоль запланированных маршрутов расположены следующие местные сообщества:</w:t>
      </w:r>
    </w:p>
    <w:p w14:paraId="0A5C78A7"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Деревня Васильевка</w:t>
      </w:r>
    </w:p>
    <w:p w14:paraId="188D421D"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Поселение «Рассвет» — «поселок» (входит в состав Васильевского поселения)</w:t>
      </w:r>
    </w:p>
    <w:p w14:paraId="7E2E02C9"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Деревня Узуково</w:t>
      </w:r>
    </w:p>
    <w:p w14:paraId="462DD853"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Деревня Ташла</w:t>
      </w:r>
    </w:p>
    <w:p w14:paraId="67D0B301"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Деревня Мусорка</w:t>
      </w:r>
    </w:p>
    <w:p w14:paraId="4C7018CF"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Деревня Нижнее Санчеево</w:t>
      </w:r>
    </w:p>
    <w:p w14:paraId="0374A92D"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Деревня Тимофеевка</w:t>
      </w:r>
    </w:p>
    <w:p w14:paraId="2D8ACD02"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Части Центрального и Комсомольского районов г. Тольятти</w:t>
      </w:r>
    </w:p>
    <w:p w14:paraId="40E79F44" w14:textId="77777777" w:rsidR="00A15BDF" w:rsidRPr="00A15BDF" w:rsidRDefault="00A15BDF" w:rsidP="00A15BDF">
      <w:r w:rsidRPr="00A15BDF">
        <w:rPr>
          <w:rFonts w:eastAsia="Calibri"/>
          <w:szCs w:val="22"/>
        </w:rPr>
        <w:t>Основные меры, направленные на обеспечение безопасности дорожного движения по отношению к местным общинам, включают в себя:</w:t>
      </w:r>
    </w:p>
    <w:p w14:paraId="10D5CFDE"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 xml:space="preserve">Обеспечение соблюдения максимальных скоростных ограничений на дорогах Проекта в зависимости от погодных условий и видимости, а также местоположения чувствительных объектов. </w:t>
      </w:r>
    </w:p>
    <w:p w14:paraId="75943B28"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EPC-подрядчик проекта и любые другие субподрядчики, участвующие в поставке материалов во время строительства, должны будут соблюдать допустимые скоростные ограничения.</w:t>
      </w:r>
    </w:p>
    <w:p w14:paraId="52AE609F"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Установка соответствующих предупреждающих знаков, адаптированных к дорожным условиям и аварийным зонам, и маркировка мест пересечения дорог для крупного рогатого скота, если таковые имеются;</w:t>
      </w:r>
    </w:p>
    <w:p w14:paraId="06BD8D9B"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 xml:space="preserve">Тщательная подготовка водителей для обеспечения высоких стандартов безопасного и внимательного вождения в различных погодных условиях и условиях видимости, </w:t>
      </w:r>
    </w:p>
    <w:p w14:paraId="30EE1E9E"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Регулярная оценка и мониторинг работы водителей;</w:t>
      </w:r>
    </w:p>
    <w:p w14:paraId="3A196CCA"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Установка оборудования для обеспечения безопасности на все транспортные средства Проекта, например, ремни безопасности, системы контроля скорости (например, регуляторы скорости), освещение, маркировка (в случае транспортировки опасных материалов), аварийная разливная сигнализация и аптечки первой помощи;</w:t>
      </w:r>
    </w:p>
    <w:p w14:paraId="7C6F4F9B"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Регулярный осмотр транспортных средств и состояния дорог, а также своевременное техническое обслуживание и ремонт по мере необходимости;</w:t>
      </w:r>
    </w:p>
    <w:p w14:paraId="554DDF6C"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Транспортировка строительных материалов и материалов, а также опасных веществ и отходов, в первую очередь в дневное время суток по соображениям безопасности или в ночное время в случае транспортировки негабаритного оборудования, требующего демонтажа сетей.</w:t>
      </w:r>
    </w:p>
    <w:p w14:paraId="278124A7"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Комплексный план действий в области транспорта, учитывающий все вышеперечисленные меры и обеспечивающий их выполнение.</w:t>
      </w:r>
    </w:p>
    <w:p w14:paraId="2067DC28" w14:textId="77777777" w:rsidR="00A15BDF" w:rsidRPr="00A15BDF" w:rsidRDefault="00A15BDF" w:rsidP="00A15BDF">
      <w:pPr>
        <w:rPr>
          <w:b/>
          <w:i/>
        </w:rPr>
      </w:pPr>
      <w:r w:rsidRPr="00A15BDF">
        <w:rPr>
          <w:rFonts w:eastAsia="Calibri"/>
          <w:b/>
          <w:i/>
          <w:szCs w:val="22"/>
        </w:rPr>
        <w:t>Оценка остаточного воздействия</w:t>
      </w:r>
    </w:p>
    <w:p w14:paraId="4B75BAEE" w14:textId="77777777" w:rsidR="00A15BDF" w:rsidRPr="00A15BDF" w:rsidRDefault="00A15BDF" w:rsidP="00A15BDF">
      <w:r w:rsidRPr="00A15BDF">
        <w:rPr>
          <w:rFonts w:eastAsia="Calibri"/>
          <w:szCs w:val="22"/>
        </w:rPr>
        <w:t xml:space="preserve">При условии эффективной реализации описанных выше мер по снижению остаточного негативного воздействия, связанного с транспортными рисками, предполагается, что остаточное негативное воздействие будет </w:t>
      </w:r>
      <w:r w:rsidRPr="00A15BDF">
        <w:rPr>
          <w:rFonts w:eastAsia="Calibri"/>
          <w:b/>
          <w:szCs w:val="22"/>
        </w:rPr>
        <w:t>низким</w:t>
      </w:r>
      <w:r w:rsidRPr="00A15BDF">
        <w:rPr>
          <w:rFonts w:eastAsia="Calibri"/>
          <w:szCs w:val="22"/>
        </w:rPr>
        <w:t>.</w:t>
      </w:r>
    </w:p>
    <w:p w14:paraId="7E91127A" w14:textId="77777777" w:rsidR="00A15BDF" w:rsidRPr="00A15BDF" w:rsidRDefault="00A15BDF" w:rsidP="00A15BDF">
      <w:pPr>
        <w:rPr>
          <w:b/>
        </w:rPr>
      </w:pPr>
      <w:r w:rsidRPr="00A15BDF">
        <w:rPr>
          <w:rFonts w:eastAsia="Calibri"/>
          <w:b/>
          <w:szCs w:val="22"/>
        </w:rPr>
        <w:t>Подверженность населения проектным опасностям</w:t>
      </w:r>
    </w:p>
    <w:p w14:paraId="1E7EC03E" w14:textId="77777777" w:rsidR="00A15BDF" w:rsidRPr="00A15BDF" w:rsidRDefault="00A15BDF" w:rsidP="00A15BDF">
      <w:pPr>
        <w:rPr>
          <w:b/>
          <w:i/>
        </w:rPr>
      </w:pPr>
      <w:r w:rsidRPr="00A15BDF">
        <w:rPr>
          <w:rFonts w:eastAsia="Calibri"/>
          <w:b/>
          <w:i/>
          <w:szCs w:val="22"/>
        </w:rPr>
        <w:t>Описание воздействия</w:t>
      </w:r>
    </w:p>
    <w:p w14:paraId="7FA1CFFA" w14:textId="77777777" w:rsidR="00A15BDF" w:rsidRPr="00A15BDF" w:rsidRDefault="00A15BDF" w:rsidP="00A15BDF">
      <w:r w:rsidRPr="00A15BDF">
        <w:rPr>
          <w:rFonts w:eastAsia="Calibri"/>
          <w:szCs w:val="22"/>
        </w:rPr>
        <w:t>Строительство объектов Проекта будет включать подготовку и планировку земли, установку вспомогательной инфраструктуры, наличие и перемещение оборудования и машин на строительной площадке Проекта.</w:t>
      </w:r>
    </w:p>
    <w:p w14:paraId="7DB4B8A1" w14:textId="77777777" w:rsidR="00A15BDF" w:rsidRPr="00A15BDF" w:rsidRDefault="00A15BDF" w:rsidP="00A15BDF">
      <w:r w:rsidRPr="00A15BDF">
        <w:rPr>
          <w:rFonts w:eastAsia="Calibri"/>
          <w:szCs w:val="22"/>
        </w:rPr>
        <w:t xml:space="preserve">К опасностям, связанным со строительными работами по Проекту, относятся следующие: </w:t>
      </w:r>
    </w:p>
    <w:p w14:paraId="191C00A3"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Воздействие неконтролируемых разливов опасных материалов, используемых в процессе строительства, а также опасных отходов, включая транспортировку таких материалов;</w:t>
      </w:r>
    </w:p>
    <w:p w14:paraId="62512256"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Аварии с участием автоцистерн, перевозящих топливо или другие легковоспламеняющиеся и взрывоопасные материалы, в результате которых возникает риск возгорания/воспламенения химикатов;</w:t>
      </w:r>
    </w:p>
    <w:p w14:paraId="5D9F3520"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Вопросы физической безопасности, возникающие при перевозке тяжелого оборудования и сооружений.</w:t>
      </w:r>
    </w:p>
    <w:p w14:paraId="3FC5FE71" w14:textId="77777777" w:rsidR="00A15BDF" w:rsidRPr="00A15BDF" w:rsidRDefault="00A15BDF" w:rsidP="00A15BDF">
      <w:r w:rsidRPr="00A15BDF">
        <w:rPr>
          <w:rFonts w:eastAsia="Calibri"/>
          <w:szCs w:val="22"/>
        </w:rPr>
        <w:t>Строительные работы в порту Тольятти также могут представлять определенную опасность, в основном для рыбаков (эксплуатация порта для доставки строительных материалов и тяжелого оборудования).</w:t>
      </w:r>
    </w:p>
    <w:p w14:paraId="29BF0B85" w14:textId="77777777" w:rsidR="00A15BDF" w:rsidRPr="00A15BDF" w:rsidRDefault="00A15BDF" w:rsidP="00A15BDF">
      <w:r w:rsidRPr="00A15BDF">
        <w:rPr>
          <w:rFonts w:eastAsia="Calibri"/>
          <w:szCs w:val="22"/>
        </w:rPr>
        <w:t>Непосредственное воздействие оценивается как умеренное.</w:t>
      </w:r>
    </w:p>
    <w:p w14:paraId="2129B852" w14:textId="77777777" w:rsidR="00A15BDF" w:rsidRPr="00A15BDF" w:rsidRDefault="00A15BDF" w:rsidP="00A15BDF">
      <w:pPr>
        <w:rPr>
          <w:b/>
          <w:i/>
        </w:rPr>
      </w:pPr>
      <w:r w:rsidRPr="00A15BDF">
        <w:rPr>
          <w:rFonts w:eastAsia="Calibri"/>
          <w:b/>
          <w:i/>
          <w:szCs w:val="22"/>
        </w:rPr>
        <w:t>Меры по смягчению</w:t>
      </w:r>
    </w:p>
    <w:p w14:paraId="5890F4CF" w14:textId="77777777" w:rsidR="00A15BDF" w:rsidRPr="00A15BDF" w:rsidRDefault="00A15BDF" w:rsidP="00A15BDF">
      <w:r w:rsidRPr="00A15BDF">
        <w:rPr>
          <w:rFonts w:eastAsia="Calibri"/>
          <w:szCs w:val="22"/>
        </w:rPr>
        <w:t>Меры контроля, направленные на минимизацию рисков для безопасности населения во время строительства, будут включать сочетание физического/инженерного контроля, процедур обеспечения безопасности труда и повышения осведомленности населения посредством регулярного взаимодействия с населением, непосредственно затронутым развитием Проекта.</w:t>
      </w:r>
    </w:p>
    <w:p w14:paraId="4C0C8CEE" w14:textId="77777777" w:rsidR="00A15BDF" w:rsidRPr="00A15BDF" w:rsidRDefault="00A15BDF" w:rsidP="00A15BDF">
      <w:r w:rsidRPr="00A15BDF">
        <w:rPr>
          <w:rFonts w:eastAsia="Calibri"/>
          <w:szCs w:val="22"/>
        </w:rPr>
        <w:t>Будут предприняты следующие меры:</w:t>
      </w:r>
    </w:p>
    <w:p w14:paraId="1887573D"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Для перевозки крупногабаритных и тяжелых грузов будут использоваться только обозначенные маршруты;</w:t>
      </w:r>
    </w:p>
    <w:p w14:paraId="1B2A6B4C"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Автомобильные перевозки опасных материалов могут осуществляться только операторами, имеющими лицензию на перевозку конкретного материала/вида груза, с использованием надлежащим образом опечатанных и маркированных контейнеров и маркировки для грузовых автомобилей;</w:t>
      </w:r>
    </w:p>
    <w:p w14:paraId="4562F590"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 xml:space="preserve">Транспортные средства, перевозящие опасные материалы, должны быть оснащены огнетушителями и надлежащими средствами пожарной безопасности, подходящими для перевозки. </w:t>
      </w:r>
    </w:p>
    <w:p w14:paraId="00735C93"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Будут составляться транспортные манифесты согласно соответствующим российским нормативным актам;</w:t>
      </w:r>
    </w:p>
    <w:p w14:paraId="64B31CE9"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Компания разработает План ликвидации аварийных разливов нефти и химикатов, который будет применяться в случае аварийного разлива нефти и химикатов.</w:t>
      </w:r>
    </w:p>
    <w:p w14:paraId="4669089D"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Акустические экраны, которые будут использоваться в случае необходимости</w:t>
      </w:r>
    </w:p>
    <w:p w14:paraId="467C388A"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Используемое оборудование должно быть малошумным или оснащено специальными шумозащитными ограждениями для оборудования и двигателей.</w:t>
      </w:r>
    </w:p>
    <w:p w14:paraId="2691E73E" w14:textId="77777777" w:rsidR="00A15BDF" w:rsidRPr="00A15BDF" w:rsidRDefault="00A15BDF" w:rsidP="00A15BDF">
      <w:pPr>
        <w:ind w:left="1068" w:hanging="360"/>
        <w:rPr>
          <w:rFonts w:ascii="Symbol" w:hAnsi="Symbol"/>
        </w:rPr>
      </w:pPr>
      <w:r w:rsidRPr="00A15BDF">
        <w:rPr>
          <w:rFonts w:ascii="Calibri" w:eastAsia="Calibri" w:hAnsi="Calibri"/>
          <w:sz w:val="22"/>
          <w:szCs w:val="22"/>
        </w:rPr>
        <w:tab/>
      </w:r>
      <w:r w:rsidRPr="00A15BDF">
        <w:rPr>
          <w:rFonts w:eastAsia="Calibri"/>
          <w:szCs w:val="22"/>
        </w:rPr>
        <w:t>Определение графика минимизации кумулятивного воздействия шума</w:t>
      </w:r>
    </w:p>
    <w:p w14:paraId="4660F896" w14:textId="77777777" w:rsidR="00A15BDF" w:rsidRPr="00A15BDF" w:rsidRDefault="00A15BDF" w:rsidP="00A15BDF">
      <w:pPr>
        <w:rPr>
          <w:b/>
          <w:i/>
        </w:rPr>
      </w:pPr>
      <w:r w:rsidRPr="00A15BDF">
        <w:rPr>
          <w:rFonts w:eastAsia="Calibri"/>
          <w:b/>
          <w:i/>
          <w:szCs w:val="22"/>
        </w:rPr>
        <w:t>Оценка остаточного воздействия</w:t>
      </w:r>
    </w:p>
    <w:p w14:paraId="112D5BC6" w14:textId="77777777" w:rsidR="00A15BDF" w:rsidRPr="00A15BDF" w:rsidRDefault="00A15BDF" w:rsidP="00A15BDF">
      <w:pPr>
        <w:rPr>
          <w:b/>
        </w:rPr>
      </w:pPr>
      <w:r w:rsidRPr="00A15BDF">
        <w:rPr>
          <w:rFonts w:eastAsia="Calibri"/>
          <w:szCs w:val="22"/>
        </w:rPr>
        <w:t xml:space="preserve">Хотя последствия воздействия на безопасность, связанного с Проектом, могут быть серьезными, вероятность такого воздействия минимальна, учитывая меры, принятые для защиты населения, как описано выше. Остаточные риски, связанные с подверженностью проектным опасностям, оцениваются как </w:t>
      </w:r>
      <w:r w:rsidRPr="00A15BDF">
        <w:rPr>
          <w:rFonts w:eastAsia="Calibri"/>
          <w:b/>
          <w:szCs w:val="22"/>
        </w:rPr>
        <w:t>низкие</w:t>
      </w:r>
      <w:r w:rsidRPr="00A15BDF">
        <w:rPr>
          <w:rFonts w:eastAsia="Calibri"/>
          <w:szCs w:val="22"/>
        </w:rPr>
        <w:t>.</w:t>
      </w:r>
    </w:p>
    <w:p w14:paraId="14268722" w14:textId="77777777" w:rsidR="00A15BDF" w:rsidRPr="00A15BDF" w:rsidRDefault="00A15BDF" w:rsidP="00A15BDF">
      <w:pPr>
        <w:spacing w:after="200" w:line="276" w:lineRule="auto"/>
        <w:jc w:val="left"/>
        <w:rPr>
          <w:rFonts w:ascii="Calibri" w:eastAsia="Calibri" w:hAnsi="Calibri"/>
          <w:sz w:val="22"/>
          <w:szCs w:val="22"/>
        </w:rPr>
      </w:pPr>
    </w:p>
    <w:p w14:paraId="419AB2DF" w14:textId="77777777" w:rsidR="004A246D" w:rsidRPr="004A246D" w:rsidRDefault="004A246D" w:rsidP="004A246D">
      <w:pPr>
        <w:keepNext/>
        <w:pBdr>
          <w:top w:val="single" w:sz="6" w:space="1" w:color="70AD47"/>
          <w:left w:val="single" w:sz="6" w:space="4" w:color="70AD47"/>
        </w:pBdr>
        <w:ind w:left="720" w:hanging="720"/>
        <w:outlineLvl w:val="2"/>
        <w:rPr>
          <w:rFonts w:cs="Arial"/>
          <w:b/>
          <w:bCs/>
          <w:i/>
          <w:caps/>
          <w:color w:val="70AD47"/>
          <w:szCs w:val="26"/>
        </w:rPr>
      </w:pPr>
      <w:bookmarkStart w:id="583" w:name="_Toc18473214"/>
      <w:bookmarkStart w:id="584" w:name="_Toc24627033"/>
      <w:bookmarkStart w:id="585" w:name="_Toc24627727"/>
      <w:r w:rsidRPr="004A246D">
        <w:rPr>
          <w:rFonts w:eastAsia="Calibri"/>
          <w:b/>
          <w:i/>
          <w:caps/>
          <w:color w:val="70AD47"/>
          <w:szCs w:val="22"/>
        </w:rPr>
        <w:t>7.2.3</w:t>
      </w:r>
      <w:r w:rsidRPr="004A246D">
        <w:rPr>
          <w:rFonts w:ascii="Calibri" w:eastAsia="Calibri" w:hAnsi="Calibri"/>
          <w:sz w:val="22"/>
          <w:szCs w:val="22"/>
        </w:rPr>
        <w:tab/>
      </w:r>
      <w:r w:rsidRPr="004A246D">
        <w:rPr>
          <w:rFonts w:eastAsia="Calibri"/>
          <w:b/>
          <w:i/>
          <w:caps/>
          <w:color w:val="70AD47"/>
          <w:szCs w:val="22"/>
        </w:rPr>
        <w:t>Предпусковые работы, ввод в действие и эксплуатация</w:t>
      </w:r>
      <w:bookmarkEnd w:id="583"/>
      <w:bookmarkEnd w:id="584"/>
      <w:bookmarkEnd w:id="585"/>
    </w:p>
    <w:p w14:paraId="66CCFAC4" w14:textId="77777777" w:rsidR="004A246D" w:rsidRPr="004A246D" w:rsidRDefault="004A246D" w:rsidP="004A246D">
      <w:pPr>
        <w:rPr>
          <w:highlight w:val="green"/>
        </w:rPr>
      </w:pPr>
      <w:r w:rsidRPr="004A246D">
        <w:rPr>
          <w:rFonts w:eastAsia="Calibri"/>
          <w:szCs w:val="22"/>
        </w:rPr>
        <w:t xml:space="preserve">Следующие виды деятельности/площадки считаются основными источниками потенциального негативного воздействия на здоровье и безопасность общества в ходе предпусковых работ, ввода в действие и эксплуатации по Проекту, </w:t>
      </w:r>
    </w:p>
    <w:p w14:paraId="60BD154E"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Деятельность завода по производству мочевины</w:t>
      </w:r>
    </w:p>
    <w:p w14:paraId="50E744F3"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Транспортировка аммиака по сети трубопроводов (аммиачные трубопроводы, компрессоры, насос)</w:t>
      </w:r>
    </w:p>
    <w:p w14:paraId="534D0288"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r>
      <w:r w:rsidRPr="004A246D">
        <w:rPr>
          <w:rFonts w:eastAsia="Calibri"/>
          <w:szCs w:val="22"/>
        </w:rPr>
        <w:t>КОС возле Копана и канал возле Копана</w:t>
      </w:r>
    </w:p>
    <w:p w14:paraId="4C66F698"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Дорожные и перевозки</w:t>
      </w:r>
      <w:r w:rsidRPr="004A246D">
        <w:rPr>
          <w:rFonts w:eastAsia="Calibri"/>
          <w:szCs w:val="22"/>
        </w:rPr>
        <w:t xml:space="preserve"> и перевозки в открытом море</w:t>
      </w:r>
    </w:p>
    <w:p w14:paraId="250F013C" w14:textId="77777777" w:rsidR="004A246D" w:rsidRPr="004A246D" w:rsidRDefault="004A246D" w:rsidP="004A246D">
      <w:r w:rsidRPr="004A246D">
        <w:rPr>
          <w:rFonts w:eastAsia="Calibri"/>
          <w:szCs w:val="22"/>
        </w:rPr>
        <w:t>В следующих разделах представлено описание и оценка потенциальных воздействий, характерных для вышеуказанных видов деятельности, а также соответствующие меры по их смягчению.</w:t>
      </w:r>
    </w:p>
    <w:p w14:paraId="4BAF105F" w14:textId="77777777" w:rsidR="004A246D" w:rsidRPr="004A246D" w:rsidRDefault="004A246D" w:rsidP="004A246D">
      <w:pPr>
        <w:rPr>
          <w:b/>
        </w:rPr>
      </w:pPr>
      <w:r w:rsidRPr="004A246D">
        <w:rPr>
          <w:rFonts w:eastAsia="Calibri"/>
          <w:b/>
          <w:szCs w:val="22"/>
        </w:rPr>
        <w:t>Загрязнение воздуха</w:t>
      </w:r>
    </w:p>
    <w:p w14:paraId="1613E17C" w14:textId="77777777" w:rsidR="004A246D" w:rsidRPr="004A246D" w:rsidRDefault="004A246D" w:rsidP="004A246D">
      <w:r w:rsidRPr="004A246D">
        <w:rPr>
          <w:rFonts w:eastAsia="Calibri"/>
          <w:szCs w:val="22"/>
        </w:rPr>
        <w:t>Возможные неблагоприятные последствия, связанные с производством мочевины, включают в себя:</w:t>
      </w:r>
    </w:p>
    <w:p w14:paraId="13BE04C7"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Риск для здоровья человека из-за выброса загрязнителей воздуха;</w:t>
      </w:r>
    </w:p>
    <w:p w14:paraId="7BC9F8A4"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Местные возмущения и неприятные воздействия из-за образования дыма и теплового излучения и генерации шума.</w:t>
      </w:r>
    </w:p>
    <w:p w14:paraId="0E54AE2E" w14:textId="77777777" w:rsidR="004A246D" w:rsidRPr="004A246D" w:rsidRDefault="004A246D" w:rsidP="004A246D">
      <w:r w:rsidRPr="004A246D">
        <w:rPr>
          <w:rFonts w:eastAsia="Calibri"/>
          <w:szCs w:val="22"/>
        </w:rPr>
        <w:t xml:space="preserve">Основными загрязнителями воздуха в Тольятти являются: оксид азота, бензин, аммиак, метанол, формальдегид, взвешенные твердые частицы, ксилол, толуол, бензол, изобутан, изопреновые олигомеры, бутан, изобутилен, этилен, оксид алюминия, неорганическая пыль, угольная зола. Приоритетными загрязнителями являются взвешенные твердые частицы, фтористый водород, диоксид азота, монооксид углерода, ароматические углеводороды, бензо[а]пирен, формальдегид, аммиак.  </w:t>
      </w:r>
    </w:p>
    <w:p w14:paraId="61AAE543" w14:textId="77777777" w:rsidR="004A246D" w:rsidRPr="004A246D" w:rsidRDefault="004A246D" w:rsidP="004A246D">
      <w:pPr>
        <w:rPr>
          <w:rFonts w:cs="Arial"/>
          <w:szCs w:val="22"/>
        </w:rPr>
      </w:pPr>
      <w:r w:rsidRPr="004A246D">
        <w:rPr>
          <w:rFonts w:eastAsia="Calibri"/>
          <w:szCs w:val="22"/>
        </w:rPr>
        <w:t xml:space="preserve">В Проекте установлена санитарно-защитная зона вокруг действующих объектов Проекта для защиты качества воздуха с целью охраны здоровья человека. Оценка риска для здоровья человека, выполненная для новой СЗЗ КуАЗ, выявила, что расчетный размер новой СЗЗ достаточен для обеспечения уровней приемлемого риска для здоровья человека близлежащих населенных пунктов. На некоторых территориях канцерогенные риски достигают своего предела - по трихлорэтилену и бензолу на границе СЗЗ и на жилых территориях Васильевки и Тимофеевки по бензолу. Наивысшие уровни канцерогенных рисков определены для бензола, трихлоэтилена, оксида хрома (VI) и сажи на границе СЗЗ, территорий прилегающих СНТ и жилого района Тольятти. Тем не менее, канцерогенные риски считаются очень низкими. Наиболее уязвимыми являются органы дыхания, центральная нервная система, печень, сердечно-сосудистая система и почки. </w:t>
      </w:r>
    </w:p>
    <w:p w14:paraId="742A3146" w14:textId="77777777" w:rsidR="004A246D" w:rsidRPr="004A246D" w:rsidRDefault="004A246D" w:rsidP="004A246D">
      <w:pPr>
        <w:rPr>
          <w:rFonts w:cs="Arial"/>
        </w:rPr>
      </w:pPr>
      <w:r w:rsidRPr="004A246D">
        <w:rPr>
          <w:rFonts w:eastAsia="Calibri"/>
          <w:szCs w:val="22"/>
        </w:rPr>
        <w:t xml:space="preserve">Результаты оценки качества воздуха показывают, что стандарты качества воздуха, по прогнозам, будут соблюдаться на границе СЗЗ для всех загрязняющих веществ. Хотя следует отметить, что текущий мониторинг (только для трех загрязняющих веществ - диоксида азота, аммиака и оксида углерода) на границе СЗЗ иногда (хотя и очень редко) показывает некоторые превышения. </w:t>
      </w:r>
    </w:p>
    <w:p w14:paraId="11B146E4" w14:textId="77777777" w:rsidR="004A246D" w:rsidRPr="004A246D" w:rsidRDefault="004A246D" w:rsidP="004A246D">
      <w:pPr>
        <w:rPr>
          <w:rFonts w:cs="Arial"/>
        </w:rPr>
      </w:pPr>
      <w:r w:rsidRPr="004A246D">
        <w:rPr>
          <w:rFonts w:eastAsia="Calibri"/>
          <w:szCs w:val="22"/>
        </w:rPr>
        <w:t>Точки отбора проб следующие:</w:t>
      </w:r>
    </w:p>
    <w:p w14:paraId="58F94110" w14:textId="77777777" w:rsidR="004A246D" w:rsidRPr="004A246D" w:rsidRDefault="004A246D" w:rsidP="004A246D">
      <w:pPr>
        <w:rPr>
          <w:rFonts w:cs="Arial"/>
        </w:rPr>
      </w:pPr>
      <w:r w:rsidRPr="004A246D">
        <w:rPr>
          <w:rFonts w:eastAsia="Calibri"/>
          <w:szCs w:val="22"/>
        </w:rPr>
        <w:t>В 2017 (старая СЗЗ):</w:t>
      </w:r>
    </w:p>
    <w:p w14:paraId="6D41F167"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 1 - 740 м к юго-западу от площадки КУАЗ (ООО «Фабрика Качества»)</w:t>
      </w:r>
    </w:p>
    <w:p w14:paraId="15D70085"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 2 - 1000 м к юго-западу от площадки КУАЗ (микрорайон Загородный)</w:t>
      </w:r>
    </w:p>
    <w:p w14:paraId="743BAAC8"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 3 - 1090 м к востоку от площадки КУАЗ (поселок Васильевка)</w:t>
      </w:r>
    </w:p>
    <w:p w14:paraId="3013AAE6" w14:textId="77777777" w:rsidR="004A246D" w:rsidRPr="004A246D" w:rsidRDefault="004A246D" w:rsidP="004A246D">
      <w:pPr>
        <w:rPr>
          <w:szCs w:val="22"/>
        </w:rPr>
      </w:pPr>
      <w:r w:rsidRPr="004A246D">
        <w:rPr>
          <w:rFonts w:eastAsia="Calibri"/>
          <w:szCs w:val="22"/>
        </w:rPr>
        <w:t>В 2018 (новая СЗЗ):</w:t>
      </w:r>
    </w:p>
    <w:p w14:paraId="7D901723"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ТК-1 - к востоку от площадки КуАЗ ООО «Фабрика Качества»</w:t>
      </w:r>
    </w:p>
    <w:p w14:paraId="1BD494E6"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ТК-2 - к юго-востоку от площадки КУАЗ  - НТ СОД «Айва»</w:t>
      </w:r>
    </w:p>
    <w:p w14:paraId="456106B5"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{1&gt;ТК-3 - к юго-западу от площадки КУАЗ - с. Васильевка</w:t>
      </w:r>
    </w:p>
    <w:p w14:paraId="364B2EB6"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ТК-4 - к востоку от площадки КУАЗ - СНТ «Синтезкаучук»</w:t>
      </w:r>
    </w:p>
    <w:p w14:paraId="7D4BD79A" w14:textId="77777777" w:rsidR="004A246D" w:rsidRPr="004A246D" w:rsidRDefault="004A246D" w:rsidP="004A246D">
      <w:pPr>
        <w:rPr>
          <w:szCs w:val="22"/>
        </w:rPr>
      </w:pPr>
      <w:r w:rsidRPr="004A246D">
        <w:rPr>
          <w:rFonts w:eastAsia="Calibri"/>
          <w:szCs w:val="22"/>
        </w:rPr>
        <w:t>Анализ результатов мониторинга за 2017-2018 и первые месяцы 2019 года показал только следующие превышения:</w:t>
      </w:r>
    </w:p>
    <w:p w14:paraId="619B26D4"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16 января 2017 г. - оксид углерода - превышение в 1,26 раза - точка отбора проб № 2</w:t>
      </w:r>
    </w:p>
    <w:p w14:paraId="182D84D6"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20 июля 2017 г. - оксид углерода - превышение в 3 раза - точка отбора проб № 3</w:t>
      </w:r>
    </w:p>
    <w:p w14:paraId="254DB5D9"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9 октября 2018 года - диоксид азота - превышение в 1,25 раза - точка отбора проб ТК-4</w:t>
      </w:r>
    </w:p>
    <w:p w14:paraId="314610D6" w14:textId="77777777" w:rsidR="004A246D" w:rsidRPr="004A246D" w:rsidRDefault="004A246D" w:rsidP="004A246D">
      <w:pPr>
        <w:rPr>
          <w:szCs w:val="22"/>
        </w:rPr>
      </w:pPr>
      <w:r w:rsidRPr="004A246D">
        <w:rPr>
          <w:rFonts w:eastAsia="Calibri"/>
          <w:szCs w:val="22"/>
        </w:rPr>
        <w:t xml:space="preserve">Недавние случаи загрязнения воздуха в Тольятти включают смог в августе 2018 года и феврале 2019 года. </w:t>
      </w:r>
    </w:p>
    <w:p w14:paraId="6800B4C3" w14:textId="77777777" w:rsidR="004A246D" w:rsidRPr="004A246D" w:rsidRDefault="004A246D" w:rsidP="004A246D">
      <w:r w:rsidRPr="004A246D">
        <w:rPr>
          <w:rFonts w:eastAsia="Calibri"/>
          <w:szCs w:val="22"/>
        </w:rPr>
        <w:t>Но все же, исходя из выполненных расчетов, уровень воздействия не будет превышать предельно допустимых норм (как для жилой зоны, так и для СНТ). Для территорий СНТ норма ниже 0,8 ПДК, как и для мест отдыха.</w:t>
      </w:r>
    </w:p>
    <w:p w14:paraId="7E238091" w14:textId="77777777" w:rsidR="004A246D" w:rsidRPr="004A246D" w:rsidRDefault="004A246D" w:rsidP="004A246D">
      <w:pPr>
        <w:rPr>
          <w:b/>
          <w:i/>
        </w:rPr>
      </w:pPr>
      <w:r w:rsidRPr="004A246D">
        <w:rPr>
          <w:rFonts w:eastAsia="Calibri"/>
          <w:b/>
          <w:i/>
          <w:szCs w:val="22"/>
        </w:rPr>
        <w:t>Значение воздействия</w:t>
      </w:r>
    </w:p>
    <w:p w14:paraId="330831D0" w14:textId="77777777" w:rsidR="004A246D" w:rsidRPr="004A246D" w:rsidRDefault="004A246D" w:rsidP="004A246D">
      <w:r w:rsidRPr="004A246D">
        <w:rPr>
          <w:rFonts w:eastAsia="Calibri"/>
          <w:szCs w:val="22"/>
        </w:rPr>
        <w:t xml:space="preserve">Воздействие на качество воздуха в садовых сообществах и жилых поселениях считается </w:t>
      </w:r>
      <w:r w:rsidRPr="004A246D">
        <w:rPr>
          <w:rFonts w:eastAsia="Calibri"/>
          <w:b/>
          <w:szCs w:val="22"/>
        </w:rPr>
        <w:t>умеренным</w:t>
      </w:r>
      <w:r w:rsidRPr="004A246D">
        <w:rPr>
          <w:rFonts w:eastAsia="Calibri"/>
          <w:szCs w:val="22"/>
        </w:rPr>
        <w:t xml:space="preserve">, поскольку эти населенные пункты (как сезонного, так и постоянного проживания) расположены за пределами санитарно-защитной зоны, и соответствующие расчеты уровней загрязнения воздуха не выявили превышений в районах нахождения этих населенных пунктов. </w:t>
      </w:r>
    </w:p>
    <w:p w14:paraId="5C6BCB0F" w14:textId="77777777" w:rsidR="004A246D" w:rsidRPr="004A246D" w:rsidRDefault="004A246D" w:rsidP="004A246D">
      <w:pPr>
        <w:rPr>
          <w:b/>
          <w:i/>
        </w:rPr>
      </w:pPr>
      <w:r w:rsidRPr="004A246D">
        <w:rPr>
          <w:rFonts w:eastAsia="Calibri"/>
          <w:b/>
          <w:i/>
          <w:szCs w:val="22"/>
        </w:rPr>
        <w:t>Меры по смягчению последствий</w:t>
      </w:r>
    </w:p>
    <w:p w14:paraId="2E59D7C4" w14:textId="77777777" w:rsidR="004A246D" w:rsidRPr="004A246D" w:rsidRDefault="004A246D" w:rsidP="004A246D">
      <w:r w:rsidRPr="004A246D">
        <w:rPr>
          <w:rFonts w:eastAsia="Calibri"/>
          <w:szCs w:val="22"/>
        </w:rPr>
        <w:t xml:space="preserve">Средства контроля загрязнения воздуха будут широко использоваться на площадке. Регулярный мониторинг обеспечит своевременные корректирующие действия в случае любых превышений. </w:t>
      </w:r>
    </w:p>
    <w:p w14:paraId="47B74176" w14:textId="77777777" w:rsidR="004A246D" w:rsidRPr="004A246D" w:rsidRDefault="004A246D" w:rsidP="004A246D">
      <w:pPr>
        <w:rPr>
          <w:b/>
          <w:i/>
        </w:rPr>
      </w:pPr>
      <w:r w:rsidRPr="004A246D">
        <w:rPr>
          <w:rFonts w:eastAsia="Calibri"/>
          <w:b/>
          <w:i/>
          <w:szCs w:val="22"/>
        </w:rPr>
        <w:t>Остаточное воздействие</w:t>
      </w:r>
    </w:p>
    <w:p w14:paraId="5C571BBD" w14:textId="77777777" w:rsidR="004A246D" w:rsidRPr="004A246D" w:rsidRDefault="004A246D" w:rsidP="004A246D">
      <w:pPr>
        <w:rPr>
          <w:b/>
        </w:rPr>
      </w:pPr>
      <w:r w:rsidRPr="004A246D">
        <w:rPr>
          <w:rFonts w:eastAsia="Calibri"/>
          <w:szCs w:val="22"/>
        </w:rPr>
        <w:t xml:space="preserve">Остаточное воздействие считается </w:t>
      </w:r>
      <w:r w:rsidRPr="004A246D">
        <w:rPr>
          <w:rFonts w:eastAsia="Calibri"/>
          <w:b/>
          <w:szCs w:val="22"/>
        </w:rPr>
        <w:t>низким</w:t>
      </w:r>
      <w:r w:rsidRPr="004A246D">
        <w:rPr>
          <w:rFonts w:eastAsia="Calibri"/>
          <w:szCs w:val="22"/>
        </w:rPr>
        <w:t>.</w:t>
      </w:r>
    </w:p>
    <w:p w14:paraId="14D013A1" w14:textId="77777777" w:rsidR="004A246D" w:rsidRPr="004A246D" w:rsidRDefault="004A246D" w:rsidP="004A246D">
      <w:pPr>
        <w:rPr>
          <w:b/>
        </w:rPr>
      </w:pPr>
      <w:r w:rsidRPr="004A246D">
        <w:rPr>
          <w:rFonts w:eastAsia="Calibri"/>
          <w:b/>
          <w:szCs w:val="22"/>
        </w:rPr>
        <w:t>Запахи</w:t>
      </w:r>
    </w:p>
    <w:p w14:paraId="0D8DC588" w14:textId="77777777" w:rsidR="004A246D" w:rsidRPr="004A246D" w:rsidRDefault="004A246D" w:rsidP="004A246D">
      <w:r w:rsidRPr="004A246D">
        <w:rPr>
          <w:rFonts w:eastAsia="Calibri"/>
          <w:szCs w:val="22"/>
        </w:rPr>
        <w:t>Проблема запаха актуальна для Тольяттинского региона. Основываясь на интервью, она, в основном, связана с деятельностью Сибур Тольятти (бывший Тольятти Каучук). Основным источником запахов в этом районе является запах α-метилстирола, который имеет резкий специфический аромат даже в низких концентрациях (в настоящее время Сибур Тольятти пытается смягчить проблему, добавляя отдушки, такие, как аромат «черемухи»). Анализ качества воздуха с учетом органолептических показателей был выполнен Тольяттинским государственным университетом.</w:t>
      </w:r>
    </w:p>
    <w:p w14:paraId="12DFB52C" w14:textId="77777777" w:rsidR="004A246D" w:rsidRPr="004A246D" w:rsidRDefault="004A246D" w:rsidP="004A246D">
      <w:r w:rsidRPr="004A246D">
        <w:rPr>
          <w:rFonts w:eastAsia="Calibri"/>
          <w:szCs w:val="22"/>
        </w:rPr>
        <w:t xml:space="preserve">Также следует отметить, что проблема запаха станет острой для садоводческих сообществ ("Любитель" и "Островок"), расположенных в непосредственной близости от недавно построенных КОС. </w:t>
      </w:r>
    </w:p>
    <w:p w14:paraId="2B360664" w14:textId="77777777" w:rsidR="004A246D" w:rsidRPr="004A246D" w:rsidRDefault="004A246D" w:rsidP="004A246D">
      <w:pPr>
        <w:rPr>
          <w:b/>
          <w:i/>
        </w:rPr>
      </w:pPr>
      <w:r w:rsidRPr="004A246D">
        <w:rPr>
          <w:rFonts w:eastAsia="Calibri"/>
          <w:b/>
          <w:i/>
          <w:szCs w:val="22"/>
        </w:rPr>
        <w:t>Значение воздействия</w:t>
      </w:r>
    </w:p>
    <w:p w14:paraId="52A00703" w14:textId="77777777" w:rsidR="004A246D" w:rsidRPr="004A246D" w:rsidRDefault="004A246D" w:rsidP="004A246D">
      <w:r w:rsidRPr="004A246D">
        <w:rPr>
          <w:rFonts w:eastAsia="Calibri"/>
          <w:szCs w:val="22"/>
        </w:rPr>
        <w:t xml:space="preserve">Воздействие запаха считается </w:t>
      </w:r>
      <w:r w:rsidRPr="004A246D">
        <w:rPr>
          <w:rFonts w:eastAsia="Calibri"/>
          <w:b/>
          <w:szCs w:val="22"/>
        </w:rPr>
        <w:t>умеренным</w:t>
      </w:r>
      <w:r w:rsidRPr="004A246D">
        <w:rPr>
          <w:rFonts w:eastAsia="Calibri"/>
          <w:szCs w:val="22"/>
        </w:rPr>
        <w:t>, так как некоторые запахи будут генерироваться во время производства мочевины и из-за строительства новых КОС, работа которых связана со специфическими запахами.</w:t>
      </w:r>
      <w:r w:rsidRPr="004A246D">
        <w:rPr>
          <w:rFonts w:eastAsia="Calibri"/>
          <w:b/>
          <w:szCs w:val="22"/>
        </w:rPr>
        <w:t xml:space="preserve"> </w:t>
      </w:r>
      <w:r w:rsidRPr="004A246D">
        <w:rPr>
          <w:rFonts w:eastAsia="Calibri"/>
          <w:szCs w:val="22"/>
        </w:rPr>
        <w:t>Поселения расположены за пределами санитарно-защитной зоны, что позволяет считать воздействие умеренным, а не сильным.</w:t>
      </w:r>
    </w:p>
    <w:p w14:paraId="6039F260" w14:textId="77777777" w:rsidR="004A246D" w:rsidRPr="004A246D" w:rsidRDefault="004A246D" w:rsidP="004A246D">
      <w:pPr>
        <w:rPr>
          <w:b/>
          <w:i/>
        </w:rPr>
      </w:pPr>
      <w:r w:rsidRPr="004A246D">
        <w:rPr>
          <w:rFonts w:eastAsia="Calibri"/>
          <w:b/>
          <w:i/>
          <w:szCs w:val="22"/>
        </w:rPr>
        <w:t>Меры по смягчению последствий</w:t>
      </w:r>
    </w:p>
    <w:p w14:paraId="2A14497B" w14:textId="77777777" w:rsidR="004A246D" w:rsidRPr="004A246D" w:rsidRDefault="004A246D" w:rsidP="004A246D">
      <w:r w:rsidRPr="004A246D">
        <w:rPr>
          <w:rFonts w:eastAsia="Calibri"/>
          <w:szCs w:val="22"/>
        </w:rPr>
        <w:t xml:space="preserve">Средства контроля загрязнения воздуха будут широко использоваться на площадке. Регулярный мониторинг обеспечит своевременные корректирующие меры в случае любых превышений или неприятных запахов. При необходимости будет организован отбор органолептических показателей. Любые жалобы, связанные с проблемами запаха, должны тщательно учитываться и рассматриваться. </w:t>
      </w:r>
    </w:p>
    <w:p w14:paraId="6753D025" w14:textId="77777777" w:rsidR="004A246D" w:rsidRPr="004A246D" w:rsidRDefault="004A246D" w:rsidP="004A246D">
      <w:pPr>
        <w:rPr>
          <w:b/>
          <w:i/>
        </w:rPr>
      </w:pPr>
      <w:r w:rsidRPr="004A246D">
        <w:rPr>
          <w:rFonts w:eastAsia="Calibri"/>
          <w:b/>
          <w:i/>
          <w:szCs w:val="22"/>
        </w:rPr>
        <w:t>Остаточное воздействие</w:t>
      </w:r>
    </w:p>
    <w:p w14:paraId="1564FAD4" w14:textId="77777777" w:rsidR="004A246D" w:rsidRPr="004A246D" w:rsidRDefault="004A246D" w:rsidP="004A246D">
      <w:pPr>
        <w:rPr>
          <w:b/>
        </w:rPr>
      </w:pPr>
      <w:r w:rsidRPr="004A246D">
        <w:rPr>
          <w:rFonts w:eastAsia="Calibri"/>
          <w:szCs w:val="22"/>
        </w:rPr>
        <w:t xml:space="preserve">Остаточное воздействие считается </w:t>
      </w:r>
      <w:r w:rsidRPr="004A246D">
        <w:rPr>
          <w:rFonts w:eastAsia="Calibri"/>
          <w:b/>
          <w:szCs w:val="22"/>
        </w:rPr>
        <w:t>низким</w:t>
      </w:r>
      <w:r w:rsidRPr="004A246D">
        <w:rPr>
          <w:rFonts w:eastAsia="Calibri"/>
          <w:szCs w:val="22"/>
        </w:rPr>
        <w:t>.</w:t>
      </w:r>
    </w:p>
    <w:p w14:paraId="5DF75342" w14:textId="77777777" w:rsidR="004A246D" w:rsidRPr="004A246D" w:rsidRDefault="004A246D" w:rsidP="004A246D">
      <w:pPr>
        <w:rPr>
          <w:b/>
          <w:i/>
        </w:rPr>
      </w:pPr>
      <w:r w:rsidRPr="004A246D">
        <w:rPr>
          <w:rFonts w:eastAsia="Calibri"/>
          <w:b/>
          <w:i/>
          <w:szCs w:val="22"/>
        </w:rPr>
        <w:t>Шум</w:t>
      </w:r>
    </w:p>
    <w:p w14:paraId="7441E650" w14:textId="77777777" w:rsidR="004A246D" w:rsidRPr="004A246D" w:rsidRDefault="004A246D" w:rsidP="004A246D">
      <w:r w:rsidRPr="004A246D">
        <w:rPr>
          <w:rFonts w:eastAsia="Calibri"/>
          <w:szCs w:val="22"/>
        </w:rPr>
        <w:t>Измерения шума выполняются КуАЗ в рамках производственного экологического контроля (в дневное и ночное время измерения проводятся на границе СЗЗ и в жилом районе один раз в год).</w:t>
      </w:r>
    </w:p>
    <w:p w14:paraId="1F2D7503" w14:textId="77777777" w:rsidR="004A246D" w:rsidRPr="004A246D" w:rsidRDefault="004A246D" w:rsidP="004A246D">
      <w:r w:rsidRPr="004A246D">
        <w:rPr>
          <w:rFonts w:eastAsia="Calibri"/>
          <w:szCs w:val="22"/>
        </w:rPr>
        <w:t>Основными источниками шума при работе нового карбамидного завода будут компрессоры, конвейеры, насосное и вентиляционное оборудование. Исходя из расчетов, уровень шума не превышает нормы на границе СЗЗ, в жилом районе и на территориях СНТ.</w:t>
      </w:r>
    </w:p>
    <w:p w14:paraId="2DEEC7C9" w14:textId="77777777" w:rsidR="004A246D" w:rsidRPr="004A246D" w:rsidRDefault="004A246D" w:rsidP="004A246D">
      <w:r w:rsidRPr="004A246D">
        <w:rPr>
          <w:rFonts w:eastAsia="Calibri"/>
          <w:szCs w:val="22"/>
        </w:rPr>
        <w:t xml:space="preserve">Хотя расчеты показывают соответствие нормам, некоторые выполненные фактические измерения не всегда подтверждают соответствие. Измерения, выполненные в СНТ "Синтезкаучук"и СНТ "Айва" в декабре 2017 года, показали превышения в дневное время (эквивалентный уровень 56,5 ДБА - норма 55 дБА, и максимальный уровень 77 дБА - норма 70 дБА). В ночное время измерения превышений не показали. </w:t>
      </w:r>
    </w:p>
    <w:p w14:paraId="3C733FBD" w14:textId="77777777" w:rsidR="004A246D" w:rsidRPr="004A246D" w:rsidRDefault="004A246D" w:rsidP="004A246D">
      <w:pPr>
        <w:rPr>
          <w:b/>
          <w:i/>
        </w:rPr>
      </w:pPr>
      <w:r w:rsidRPr="004A246D">
        <w:rPr>
          <w:rFonts w:eastAsia="Calibri"/>
          <w:b/>
          <w:i/>
          <w:szCs w:val="22"/>
        </w:rPr>
        <w:t>Значение воздействия</w:t>
      </w:r>
    </w:p>
    <w:p w14:paraId="2C6107B5" w14:textId="77777777" w:rsidR="004A246D" w:rsidRPr="004A246D" w:rsidRDefault="004A246D" w:rsidP="004A246D">
      <w:r w:rsidRPr="004A246D">
        <w:rPr>
          <w:rFonts w:eastAsia="Calibri"/>
          <w:szCs w:val="22"/>
        </w:rPr>
        <w:t xml:space="preserve">Воздействие шума считается </w:t>
      </w:r>
      <w:r w:rsidRPr="004A246D">
        <w:rPr>
          <w:rFonts w:eastAsia="Calibri"/>
          <w:b/>
          <w:szCs w:val="22"/>
        </w:rPr>
        <w:t>умеренным</w:t>
      </w:r>
      <w:r w:rsidRPr="004A246D">
        <w:rPr>
          <w:rFonts w:eastAsia="Calibri"/>
          <w:szCs w:val="22"/>
        </w:rPr>
        <w:t xml:space="preserve">, поскольку уровни шума, возникающие при производстве мочевины, можно считать умеренными и низкими, а потенциально затрагиваемые населенные пункты расположены за пределами санитарно-защитной зоны. </w:t>
      </w:r>
    </w:p>
    <w:p w14:paraId="217180A0" w14:textId="77777777" w:rsidR="004A246D" w:rsidRPr="004A246D" w:rsidRDefault="004A246D" w:rsidP="004A246D">
      <w:pPr>
        <w:rPr>
          <w:b/>
          <w:i/>
        </w:rPr>
      </w:pPr>
      <w:r w:rsidRPr="004A246D">
        <w:rPr>
          <w:rFonts w:eastAsia="Calibri"/>
          <w:b/>
          <w:i/>
          <w:szCs w:val="22"/>
        </w:rPr>
        <w:t>Меры по смягчению последствий</w:t>
      </w:r>
    </w:p>
    <w:p w14:paraId="1A6033BF" w14:textId="77777777" w:rsidR="004A246D" w:rsidRPr="004A246D" w:rsidRDefault="004A246D" w:rsidP="004A246D">
      <w:r w:rsidRPr="004A246D">
        <w:rPr>
          <w:rFonts w:eastAsia="Calibri"/>
          <w:szCs w:val="22"/>
        </w:rPr>
        <w:t>Для снижения шумового воздействия запланированы следующие меры по смягчению:</w:t>
      </w:r>
    </w:p>
    <w:p w14:paraId="77ADF402" w14:textId="77777777" w:rsidR="004A246D" w:rsidRPr="004A246D" w:rsidRDefault="004A246D" w:rsidP="004A246D">
      <w:pPr>
        <w:ind w:left="822" w:hanging="361"/>
        <w:rPr>
          <w:rFonts w:ascii="Symbol" w:eastAsia="Symbol" w:hAnsi="Symbol"/>
          <w:sz w:val="20"/>
          <w:szCs w:val="20"/>
        </w:rPr>
      </w:pPr>
      <w:r w:rsidRPr="004A246D">
        <w:rPr>
          <w:rFonts w:ascii="Calibri" w:eastAsia="Calibri" w:hAnsi="Calibri"/>
          <w:sz w:val="22"/>
          <w:szCs w:val="22"/>
        </w:rPr>
        <w:tab/>
        <w:t>Рациональное использование и зонирование территории площадки</w:t>
      </w:r>
    </w:p>
    <w:p w14:paraId="6776F7D2" w14:textId="77777777" w:rsidR="004A246D" w:rsidRPr="004A246D" w:rsidRDefault="004A246D" w:rsidP="004A246D">
      <w:pPr>
        <w:ind w:left="822" w:hanging="361"/>
        <w:rPr>
          <w:rFonts w:ascii="Symbol" w:eastAsia="Symbol" w:hAnsi="Symbol"/>
          <w:sz w:val="20"/>
          <w:szCs w:val="20"/>
        </w:rPr>
      </w:pPr>
      <w:r w:rsidRPr="004A246D">
        <w:rPr>
          <w:rFonts w:ascii="Calibri" w:eastAsia="Calibri" w:hAnsi="Calibri"/>
          <w:sz w:val="22"/>
          <w:szCs w:val="22"/>
        </w:rPr>
        <w:tab/>
        <w:t>Размещение производственного оборудования внутри здания, внутри помещений или под прикрытием</w:t>
      </w:r>
    </w:p>
    <w:p w14:paraId="5A0E204F" w14:textId="77777777" w:rsidR="004A246D" w:rsidRPr="004A246D" w:rsidRDefault="004A246D" w:rsidP="004A246D">
      <w:pPr>
        <w:ind w:left="822" w:hanging="361"/>
        <w:rPr>
          <w:rFonts w:ascii="Symbol" w:eastAsia="Symbol" w:hAnsi="Symbol"/>
          <w:sz w:val="20"/>
          <w:szCs w:val="20"/>
        </w:rPr>
      </w:pPr>
      <w:r w:rsidRPr="004A246D">
        <w:rPr>
          <w:rFonts w:ascii="Calibri" w:eastAsia="Calibri" w:hAnsi="Calibri"/>
          <w:sz w:val="22"/>
          <w:szCs w:val="22"/>
        </w:rPr>
        <w:tab/>
        <w:t>Использование оборудования, соответствующего нормам на шум</w:t>
      </w:r>
    </w:p>
    <w:p w14:paraId="6AFA5B8D" w14:textId="77777777" w:rsidR="004A246D" w:rsidRPr="004A246D" w:rsidRDefault="004A246D" w:rsidP="004A246D">
      <w:pPr>
        <w:ind w:left="822" w:hanging="361"/>
        <w:rPr>
          <w:rFonts w:ascii="Symbol" w:eastAsia="Symbol" w:hAnsi="Symbol"/>
          <w:sz w:val="20"/>
          <w:szCs w:val="20"/>
        </w:rPr>
      </w:pPr>
      <w:r w:rsidRPr="004A246D">
        <w:rPr>
          <w:rFonts w:ascii="Calibri" w:eastAsia="Calibri" w:hAnsi="Calibri"/>
          <w:sz w:val="22"/>
          <w:szCs w:val="22"/>
        </w:rPr>
        <w:tab/>
        <w:t>Использование оборудования блочно-модульного типа, что позволяет снизить шум, возникающий в ходе технологического процесса у источника, и при его распространении.</w:t>
      </w:r>
    </w:p>
    <w:p w14:paraId="21971CCC" w14:textId="77777777" w:rsidR="004A246D" w:rsidRPr="004A246D" w:rsidRDefault="004A246D" w:rsidP="004A246D">
      <w:pPr>
        <w:ind w:left="822" w:hanging="361"/>
        <w:rPr>
          <w:rFonts w:ascii="Symbol" w:eastAsia="Symbol" w:hAnsi="Symbol"/>
          <w:sz w:val="20"/>
          <w:szCs w:val="20"/>
        </w:rPr>
      </w:pPr>
      <w:r w:rsidRPr="004A246D">
        <w:rPr>
          <w:rFonts w:ascii="Calibri" w:eastAsia="Calibri" w:hAnsi="Calibri"/>
          <w:sz w:val="22"/>
          <w:szCs w:val="22"/>
        </w:rPr>
        <w:tab/>
        <w:t>Текущее обслуживание - регулярный и профилактический ремонт вентиляционного и другого инженерно-технологического оборудования с контролем его шумовых и вибрационных параметров, проведение регулярных эксплуатационных проверок оборудования на соответствие гигиеническим нормам</w:t>
      </w:r>
    </w:p>
    <w:p w14:paraId="3D38793A" w14:textId="77777777" w:rsidR="004A246D" w:rsidRPr="004A246D" w:rsidRDefault="004A246D" w:rsidP="004A246D">
      <w:pPr>
        <w:rPr>
          <w:b/>
          <w:i/>
        </w:rPr>
      </w:pPr>
      <w:r w:rsidRPr="004A246D">
        <w:rPr>
          <w:rFonts w:eastAsia="Calibri"/>
          <w:b/>
          <w:i/>
          <w:szCs w:val="22"/>
        </w:rPr>
        <w:t>Остаточное воздействие</w:t>
      </w:r>
    </w:p>
    <w:p w14:paraId="3A8F8BF9" w14:textId="77777777" w:rsidR="004A246D" w:rsidRPr="004A246D" w:rsidRDefault="004A246D" w:rsidP="004A246D">
      <w:pPr>
        <w:rPr>
          <w:b/>
        </w:rPr>
      </w:pPr>
      <w:r w:rsidRPr="004A246D">
        <w:rPr>
          <w:rFonts w:eastAsia="Calibri"/>
          <w:szCs w:val="22"/>
        </w:rPr>
        <w:t xml:space="preserve">Остаточное воздействие считается </w:t>
      </w:r>
      <w:r w:rsidRPr="004A246D">
        <w:rPr>
          <w:rFonts w:eastAsia="Calibri"/>
          <w:b/>
          <w:szCs w:val="22"/>
        </w:rPr>
        <w:t>низким</w:t>
      </w:r>
      <w:r w:rsidRPr="004A246D">
        <w:rPr>
          <w:rFonts w:eastAsia="Calibri"/>
          <w:szCs w:val="22"/>
        </w:rPr>
        <w:t>.</w:t>
      </w:r>
    </w:p>
    <w:p w14:paraId="2FF9AA7F" w14:textId="77777777" w:rsidR="004A246D" w:rsidRPr="004A246D" w:rsidRDefault="004A246D" w:rsidP="004A246D">
      <w:pPr>
        <w:rPr>
          <w:b/>
          <w:i/>
        </w:rPr>
      </w:pPr>
      <w:r w:rsidRPr="004A246D">
        <w:rPr>
          <w:rFonts w:eastAsia="Calibri"/>
          <w:b/>
          <w:i/>
          <w:szCs w:val="22"/>
        </w:rPr>
        <w:t>Аварийные ситуации</w:t>
      </w:r>
    </w:p>
    <w:p w14:paraId="180E9837" w14:textId="77777777" w:rsidR="004A246D" w:rsidRPr="004A246D" w:rsidRDefault="004A246D" w:rsidP="004A246D">
      <w:r w:rsidRPr="004A246D">
        <w:rPr>
          <w:rFonts w:eastAsia="Calibri"/>
          <w:szCs w:val="22"/>
        </w:rPr>
        <w:t>Чрезвычайные ситуации являются одним из ключевых рисков, связанных с выполнением Проекта. Наиболее опасными являются выбросы аммиака (жидкого и газообразного) или содержащей аммиак среды. Это аварийные ситуации, случающиеся в ходе технологических процессов (резервуары, реакционные аппараты) или аварий при транспортировке аммиака по сети трубопроводов (аммиачные трубы, компрессоры, насосы). Потенциальные выбросы варьируются от десятков кг до десятков и более тонн.</w:t>
      </w:r>
    </w:p>
    <w:p w14:paraId="02F233CD" w14:textId="77777777" w:rsidR="004A246D" w:rsidRPr="004A246D" w:rsidRDefault="004A246D" w:rsidP="004A246D">
      <w:pPr>
        <w:rPr>
          <w:rFonts w:eastAsia="Calibri"/>
        </w:rPr>
      </w:pPr>
      <w:r w:rsidRPr="004A246D">
        <w:rPr>
          <w:rFonts w:eastAsia="Calibri"/>
          <w:szCs w:val="22"/>
        </w:rPr>
        <w:t xml:space="preserve">Для оценки уровня возможного токсикологического ущерба во время аварии на предполагаемой установке по производству мочевины был выбран наихудший сценарий возможных аварий (с наибольшим количеством загрязняющих веществ, выбрасываемых в атмосферный воздух): Сценарий С1 - разрушение дистилляционной колонны с сепаратором, положение UC-303, вызывающее выброс газообразного аммиака (до 6,5 тонн аммиака) и разлив жидкого аммиака во вторичную защитную оболочку с последующим его испарением, а также образованием и распространением ядовитого облака. Расчет зон возможного токсического поражения проводился с использованием программы Toxi + Risk, версия 4.3 (ЗАО «НТЦ Промбезопасность», г. Москва). Анализ расчетов показал, что если рассматриваемый сценарий чрезвычайной ситуации сбудется, области, в которых превышены смертельные и пороговые уровни токсического воздействия (вызывающие начальные симптомы поражения у 50% пострадавших), будут ограничены границами производственной площадки компании, и не будут распространяться на жилые районы. </w:t>
      </w:r>
    </w:p>
    <w:p w14:paraId="20B9ED55" w14:textId="77777777" w:rsidR="004A246D" w:rsidRPr="004A246D" w:rsidRDefault="004A246D" w:rsidP="004A246D">
      <w:r w:rsidRPr="004A246D">
        <w:rPr>
          <w:rFonts w:eastAsia="Calibri"/>
          <w:szCs w:val="22"/>
        </w:rPr>
        <w:t xml:space="preserve">Выполнение мер по минимизации и устранению неблагоприятных последствий аварий, а также скорость принятия соответствующих мер в случае любого несоответствия должны обеспечивать экологическую безопасность на площадке предлагаемой установки. </w:t>
      </w:r>
    </w:p>
    <w:p w14:paraId="17D28FA7" w14:textId="77777777" w:rsidR="004A246D" w:rsidRPr="004A246D" w:rsidRDefault="004A246D" w:rsidP="004A246D">
      <w:r w:rsidRPr="004A246D">
        <w:rPr>
          <w:rFonts w:eastAsia="Calibri"/>
          <w:szCs w:val="22"/>
        </w:rPr>
        <w:t xml:space="preserve">Текущий план действий в чрезвычайных ситуациях не предусматривает каких-либо конкретных планов по эвакуации жителей СНТ и фактически не принимает в расчет садовые сообщества. Планы действий в чрезвычайных ситуациях должны быть соответствующим образом пересмотрены. Также рядом с площадкой находится гостиница «Три звезды», фабрика и колледж: процедуры реагирования на чрезвычайные ситуации также должны учитывать эти учреждения. </w:t>
      </w:r>
    </w:p>
    <w:p w14:paraId="03DDC5E0" w14:textId="77777777" w:rsidR="004A246D" w:rsidRPr="004A246D" w:rsidRDefault="004A246D" w:rsidP="004A246D">
      <w:pPr>
        <w:rPr>
          <w:b/>
          <w:i/>
        </w:rPr>
      </w:pPr>
      <w:r w:rsidRPr="004A246D">
        <w:rPr>
          <w:rFonts w:eastAsia="Calibri"/>
          <w:b/>
          <w:i/>
          <w:szCs w:val="22"/>
        </w:rPr>
        <w:t>Значение воздействия</w:t>
      </w:r>
    </w:p>
    <w:p w14:paraId="6DFCCB6F" w14:textId="77777777" w:rsidR="004A246D" w:rsidRPr="004A246D" w:rsidRDefault="004A246D" w:rsidP="004A246D">
      <w:r w:rsidRPr="004A246D">
        <w:rPr>
          <w:rFonts w:eastAsia="Calibri"/>
          <w:szCs w:val="22"/>
        </w:rPr>
        <w:t xml:space="preserve">Воздействие потенциальных аварийных ситуаций считается </w:t>
      </w:r>
      <w:r w:rsidRPr="004A246D">
        <w:rPr>
          <w:rFonts w:eastAsia="Calibri"/>
          <w:b/>
          <w:szCs w:val="22"/>
        </w:rPr>
        <w:t>умеренным</w:t>
      </w:r>
      <w:r w:rsidRPr="004A246D">
        <w:rPr>
          <w:rFonts w:eastAsia="Calibri"/>
          <w:szCs w:val="22"/>
        </w:rPr>
        <w:t>, поскольку производство мочевины считается операцией с высокой степенью риска, хотя жилые поселения, скорее всего, не попадают в зону существенного воздействия.</w:t>
      </w:r>
    </w:p>
    <w:p w14:paraId="16154FD9" w14:textId="77777777" w:rsidR="004A246D" w:rsidRPr="004A246D" w:rsidRDefault="004A246D" w:rsidP="004A246D">
      <w:pPr>
        <w:rPr>
          <w:b/>
          <w:i/>
        </w:rPr>
      </w:pPr>
      <w:r w:rsidRPr="004A246D">
        <w:rPr>
          <w:rFonts w:eastAsia="Calibri"/>
          <w:b/>
          <w:i/>
          <w:szCs w:val="22"/>
        </w:rPr>
        <w:t>Меры по смягчению последствий</w:t>
      </w:r>
    </w:p>
    <w:p w14:paraId="4AA4E84F" w14:textId="77777777" w:rsidR="004A246D" w:rsidRPr="004A246D" w:rsidRDefault="004A246D" w:rsidP="004A246D">
      <w:r w:rsidRPr="004A246D">
        <w:rPr>
          <w:rFonts w:eastAsia="Calibri"/>
          <w:szCs w:val="22"/>
        </w:rPr>
        <w:t xml:space="preserve">План аварийного реагирования КуАЗ должен быть соответствующим образом пересмотрен с учетом всех вышеперечисленных объектов и садовых сообществ. План аварийного реагирования Волгаферт должен быть разработан с учетом всех потенциально вовлеченных в чрезвычайные ситуации лиц со всеми соответствующими мерами. </w:t>
      </w:r>
    </w:p>
    <w:p w14:paraId="33710C8C" w14:textId="77777777" w:rsidR="004A246D" w:rsidRPr="004A246D" w:rsidRDefault="004A246D" w:rsidP="004A246D">
      <w:pPr>
        <w:rPr>
          <w:b/>
          <w:i/>
        </w:rPr>
      </w:pPr>
      <w:r w:rsidRPr="004A246D">
        <w:rPr>
          <w:rFonts w:eastAsia="Calibri"/>
          <w:b/>
          <w:i/>
          <w:szCs w:val="22"/>
        </w:rPr>
        <w:t>Остаточное воздействие</w:t>
      </w:r>
    </w:p>
    <w:p w14:paraId="12FB1547" w14:textId="77777777" w:rsidR="004A246D" w:rsidRPr="004A246D" w:rsidRDefault="004A246D" w:rsidP="004A246D">
      <w:pPr>
        <w:rPr>
          <w:b/>
        </w:rPr>
      </w:pPr>
      <w:r w:rsidRPr="004A246D">
        <w:rPr>
          <w:rFonts w:eastAsia="Calibri"/>
          <w:szCs w:val="22"/>
        </w:rPr>
        <w:t xml:space="preserve">Остаточное воздействие считается </w:t>
      </w:r>
      <w:r w:rsidRPr="004A246D">
        <w:rPr>
          <w:rFonts w:eastAsia="Calibri"/>
          <w:b/>
          <w:szCs w:val="22"/>
        </w:rPr>
        <w:t>низким</w:t>
      </w:r>
      <w:r w:rsidRPr="004A246D">
        <w:rPr>
          <w:rFonts w:eastAsia="Calibri"/>
          <w:szCs w:val="22"/>
        </w:rPr>
        <w:t>.</w:t>
      </w:r>
    </w:p>
    <w:p w14:paraId="456C0408" w14:textId="77777777" w:rsidR="004A246D" w:rsidRPr="004A246D" w:rsidRDefault="004A246D" w:rsidP="004A246D">
      <w:pPr>
        <w:rPr>
          <w:b/>
          <w:i/>
        </w:rPr>
      </w:pPr>
      <w:r w:rsidRPr="004A246D">
        <w:rPr>
          <w:rFonts w:eastAsia="Calibri"/>
          <w:b/>
          <w:i/>
          <w:szCs w:val="22"/>
        </w:rPr>
        <w:t>Загрязнение воды в канале, впадающем в Копанское водохранилище</w:t>
      </w:r>
    </w:p>
    <w:p w14:paraId="5BE38C6F" w14:textId="77777777" w:rsidR="004A246D" w:rsidRPr="004A246D" w:rsidRDefault="004A246D" w:rsidP="004A246D">
      <w:r w:rsidRPr="004A246D">
        <w:rPr>
          <w:rFonts w:eastAsia="Calibri"/>
          <w:szCs w:val="22"/>
        </w:rPr>
        <w:t xml:space="preserve">На основании результатов отбора проб (выполненных Бранан Энвайронмент в апреле 2019 года), вода в канале загрязнена, что фактически не связано с работой новой установки. Таким образом, потенциальное использование его для ирригационных целей садоводами или даже для купания летом может представлять опасность для здоровья сезонного населения садовых сообществ.  </w:t>
      </w:r>
    </w:p>
    <w:p w14:paraId="438F5CE2" w14:textId="77777777" w:rsidR="004A246D" w:rsidRPr="004A246D" w:rsidRDefault="004A246D" w:rsidP="004A246D">
      <w:pPr>
        <w:rPr>
          <w:b/>
          <w:i/>
        </w:rPr>
      </w:pPr>
      <w:r w:rsidRPr="004A246D">
        <w:rPr>
          <w:rFonts w:eastAsia="Calibri"/>
          <w:b/>
          <w:i/>
          <w:szCs w:val="22"/>
        </w:rPr>
        <w:t>Значение воздействия</w:t>
      </w:r>
    </w:p>
    <w:p w14:paraId="6DEB2CC8" w14:textId="77777777" w:rsidR="004A246D" w:rsidRPr="004A246D" w:rsidRDefault="004A246D" w:rsidP="004A246D">
      <w:r w:rsidRPr="004A246D">
        <w:rPr>
          <w:rFonts w:eastAsia="Calibri"/>
          <w:szCs w:val="22"/>
        </w:rPr>
        <w:t xml:space="preserve">Воздействие загрязнения воды в Копане считается </w:t>
      </w:r>
      <w:r w:rsidRPr="004A246D">
        <w:rPr>
          <w:rFonts w:eastAsia="Calibri"/>
          <w:b/>
          <w:szCs w:val="22"/>
        </w:rPr>
        <w:t>умеренным</w:t>
      </w:r>
      <w:r w:rsidRPr="004A246D">
        <w:rPr>
          <w:rFonts w:eastAsia="Calibri"/>
          <w:szCs w:val="22"/>
        </w:rPr>
        <w:t>, так как садовые сообщества расположены вдоль канала Копан, и вероятность того, что они используют воду для орошения или в других целях, отсутствует</w:t>
      </w:r>
    </w:p>
    <w:p w14:paraId="7221D6F6" w14:textId="77777777" w:rsidR="004A246D" w:rsidRPr="004A246D" w:rsidRDefault="004A246D" w:rsidP="004A246D">
      <w:pPr>
        <w:rPr>
          <w:b/>
          <w:i/>
        </w:rPr>
      </w:pPr>
      <w:r w:rsidRPr="004A246D">
        <w:rPr>
          <w:rFonts w:eastAsia="Calibri"/>
          <w:b/>
          <w:i/>
          <w:szCs w:val="22"/>
        </w:rPr>
        <w:t>Меры по смягчению последствий</w:t>
      </w:r>
    </w:p>
    <w:p w14:paraId="17408133" w14:textId="77777777" w:rsidR="004A246D" w:rsidRPr="004A246D" w:rsidRDefault="004A246D" w:rsidP="004A246D">
      <w:r w:rsidRPr="004A246D">
        <w:rPr>
          <w:rFonts w:eastAsia="Calibri"/>
          <w:szCs w:val="22"/>
        </w:rPr>
        <w:t>Вдоль канала должны быть установлены соответствующие предупреждающие знаки, также могут использоваться ограждения, если это необходимо.</w:t>
      </w:r>
    </w:p>
    <w:p w14:paraId="20A92F50" w14:textId="77777777" w:rsidR="004A246D" w:rsidRPr="004A246D" w:rsidRDefault="004A246D" w:rsidP="004A246D">
      <w:pPr>
        <w:rPr>
          <w:b/>
          <w:i/>
        </w:rPr>
      </w:pPr>
      <w:r w:rsidRPr="004A246D">
        <w:rPr>
          <w:rFonts w:eastAsia="Calibri"/>
          <w:b/>
          <w:i/>
          <w:szCs w:val="22"/>
        </w:rPr>
        <w:t>Остаточное воздействие</w:t>
      </w:r>
    </w:p>
    <w:p w14:paraId="1588C2DE" w14:textId="77777777" w:rsidR="004A246D" w:rsidRPr="004A246D" w:rsidRDefault="004A246D" w:rsidP="004A246D">
      <w:pPr>
        <w:rPr>
          <w:b/>
        </w:rPr>
      </w:pPr>
      <w:r w:rsidRPr="004A246D">
        <w:rPr>
          <w:rFonts w:eastAsia="Calibri"/>
          <w:szCs w:val="22"/>
        </w:rPr>
        <w:t xml:space="preserve">Остаточное воздействие считается </w:t>
      </w:r>
      <w:r w:rsidRPr="004A246D">
        <w:rPr>
          <w:rFonts w:eastAsia="Calibri"/>
          <w:b/>
          <w:szCs w:val="22"/>
        </w:rPr>
        <w:t>низким</w:t>
      </w:r>
      <w:r w:rsidRPr="004A246D">
        <w:rPr>
          <w:rFonts w:eastAsia="Calibri"/>
          <w:szCs w:val="22"/>
        </w:rPr>
        <w:t>.</w:t>
      </w:r>
    </w:p>
    <w:p w14:paraId="3AA877F8" w14:textId="77777777" w:rsidR="004A246D" w:rsidRPr="004A246D" w:rsidRDefault="004A246D" w:rsidP="004A246D">
      <w:pPr>
        <w:rPr>
          <w:b/>
          <w:i/>
        </w:rPr>
      </w:pPr>
      <w:r w:rsidRPr="004A246D">
        <w:rPr>
          <w:rFonts w:eastAsia="Calibri"/>
          <w:b/>
          <w:i/>
          <w:szCs w:val="22"/>
        </w:rPr>
        <w:t>Выращивание овощей на продажу в районе СЗЗ и производство продуктов питания в СЗЗ</w:t>
      </w:r>
    </w:p>
    <w:p w14:paraId="6C0F3D35" w14:textId="77777777" w:rsidR="004A246D" w:rsidRPr="004A246D" w:rsidRDefault="004A246D" w:rsidP="004A246D">
      <w:pPr>
        <w:rPr>
          <w:rFonts w:eastAsia="Verdana"/>
        </w:rPr>
      </w:pPr>
      <w:r w:rsidRPr="004A246D">
        <w:rPr>
          <w:rFonts w:eastAsia="Calibri"/>
          <w:spacing w:val="-1"/>
          <w:szCs w:val="22"/>
        </w:rPr>
        <w:t xml:space="preserve">К западу от производственной площадки КуАЗ расположены теплицы, где КуАЗ выращивает овощи (земельный участок принадлежит КуАЗ). В соответствии с действующим законодательством (Постановление Правительства РФ от 03.03.2018 № 222) использование земельных участков в пределах СЗЗ для сельскохозяйственного производства, предназначенного для использования в качестве пищевых продуктов, не допускается, если химические, биологические или физические воздействия приводят к несоответствию требованиям качества и безопасности, предъявляемых к таким продуктам. По сообщениям, овощи выращиваются для продажи в магазине КуАЗ и имеют все необходимые сертификаты безопасности пищевых продуктов, выданные соответствующими санитарными органами. "Фабрика качества" (предприятие пищевой промышленности) находится на границе новой СЗЗ. </w:t>
      </w:r>
    </w:p>
    <w:p w14:paraId="1FAC0B79" w14:textId="77777777" w:rsidR="004A246D" w:rsidRPr="004A246D" w:rsidRDefault="004A246D" w:rsidP="004A246D">
      <w:pPr>
        <w:rPr>
          <w:b/>
          <w:i/>
        </w:rPr>
      </w:pPr>
      <w:r w:rsidRPr="004A246D">
        <w:rPr>
          <w:rFonts w:eastAsia="Calibri"/>
          <w:szCs w:val="22"/>
        </w:rPr>
        <w:t xml:space="preserve">Садоводы выращивают овощи в СНТ, расположенном в непосредственной близости от КуАЗ и площадки Проекта. В основном они выращивают их для собственного использования, но, вероятно, также для продажи в некотором ограниченном количестве. Поэтому это может представлять риск для здоровья садоводов и другого населения. </w:t>
      </w:r>
      <w:r w:rsidRPr="004A246D">
        <w:rPr>
          <w:rFonts w:eastAsia="Calibri"/>
          <w:b/>
          <w:i/>
          <w:szCs w:val="22"/>
        </w:rPr>
        <w:t xml:space="preserve"> </w:t>
      </w:r>
    </w:p>
    <w:p w14:paraId="2640E61E" w14:textId="77777777" w:rsidR="004A246D" w:rsidRPr="004A246D" w:rsidRDefault="004A246D" w:rsidP="004A246D">
      <w:pPr>
        <w:rPr>
          <w:b/>
          <w:i/>
        </w:rPr>
      </w:pPr>
      <w:r w:rsidRPr="004A246D">
        <w:rPr>
          <w:rFonts w:eastAsia="Calibri"/>
          <w:b/>
          <w:i/>
          <w:szCs w:val="22"/>
        </w:rPr>
        <w:t>Значение воздействия</w:t>
      </w:r>
    </w:p>
    <w:p w14:paraId="22C8D97A" w14:textId="77777777" w:rsidR="004A246D" w:rsidRPr="004A246D" w:rsidRDefault="004A246D" w:rsidP="004A246D">
      <w:r w:rsidRPr="004A246D">
        <w:rPr>
          <w:rFonts w:eastAsia="Calibri"/>
          <w:szCs w:val="22"/>
        </w:rPr>
        <w:t xml:space="preserve">Воздействие на качество выращенных овощей, продуктов питания, произведенных на фабрике, и косвенно на здоровье человека считается </w:t>
      </w:r>
      <w:r w:rsidRPr="004A246D">
        <w:rPr>
          <w:rFonts w:eastAsia="Calibri"/>
          <w:b/>
          <w:szCs w:val="22"/>
        </w:rPr>
        <w:t>низким</w:t>
      </w:r>
      <w:r w:rsidRPr="004A246D">
        <w:rPr>
          <w:rFonts w:eastAsia="Calibri"/>
          <w:szCs w:val="22"/>
        </w:rPr>
        <w:t>.</w:t>
      </w:r>
      <w:r w:rsidRPr="004A246D">
        <w:rPr>
          <w:rFonts w:eastAsia="Calibri"/>
          <w:b/>
          <w:szCs w:val="22"/>
        </w:rPr>
        <w:t xml:space="preserve"> </w:t>
      </w:r>
      <w:r w:rsidRPr="004A246D">
        <w:rPr>
          <w:rFonts w:eastAsia="Calibri"/>
          <w:szCs w:val="22"/>
        </w:rPr>
        <w:t xml:space="preserve">Садовые сообщества и завод находятся за пределами действующей СЗЗ, поэтому воздействие на эту территорию минимально. </w:t>
      </w:r>
    </w:p>
    <w:p w14:paraId="0E4BE93A" w14:textId="77777777" w:rsidR="004A246D" w:rsidRPr="004A246D" w:rsidRDefault="004A246D" w:rsidP="004A246D">
      <w:pPr>
        <w:rPr>
          <w:b/>
          <w:i/>
        </w:rPr>
      </w:pPr>
      <w:r w:rsidRPr="004A246D">
        <w:rPr>
          <w:rFonts w:eastAsia="Calibri"/>
          <w:b/>
          <w:i/>
          <w:szCs w:val="22"/>
        </w:rPr>
        <w:t>Меры по смягчению последствий</w:t>
      </w:r>
    </w:p>
    <w:p w14:paraId="113F09A0" w14:textId="77777777" w:rsidR="004A246D" w:rsidRPr="004A246D" w:rsidRDefault="004A246D" w:rsidP="004A246D">
      <w:r w:rsidRPr="004A246D">
        <w:rPr>
          <w:rFonts w:eastAsia="Calibri"/>
          <w:szCs w:val="22"/>
        </w:rPr>
        <w:t xml:space="preserve">Следует проводить регулярный мониторинг параметров качества воздуха и, при необходимости, проводить дополнительные исследования параметров качества почвы в прилегающих районах. Следует проводить регулярный санитарно-эпидемиологический контроль пищевых продуктов и овощей / фруктов, продаваемых на рынках (входит в сферу ответственности не «Волгаферт», а регулирующих органов). </w:t>
      </w:r>
    </w:p>
    <w:p w14:paraId="3A60F167" w14:textId="77777777" w:rsidR="004A246D" w:rsidRPr="004A246D" w:rsidRDefault="004A246D" w:rsidP="004A246D">
      <w:pPr>
        <w:rPr>
          <w:b/>
          <w:i/>
        </w:rPr>
      </w:pPr>
      <w:r w:rsidRPr="004A246D">
        <w:rPr>
          <w:rFonts w:eastAsia="Calibri"/>
          <w:b/>
          <w:i/>
          <w:szCs w:val="22"/>
        </w:rPr>
        <w:t>Остаточное воздействие</w:t>
      </w:r>
    </w:p>
    <w:p w14:paraId="3419D1B0" w14:textId="77777777" w:rsidR="004A246D" w:rsidRPr="004A246D" w:rsidRDefault="004A246D" w:rsidP="004A246D">
      <w:pPr>
        <w:rPr>
          <w:b/>
        </w:rPr>
      </w:pPr>
      <w:r w:rsidRPr="004A246D">
        <w:rPr>
          <w:rFonts w:eastAsia="Calibri"/>
          <w:szCs w:val="22"/>
        </w:rPr>
        <w:t xml:space="preserve">Остаточное воздействие считается </w:t>
      </w:r>
      <w:r w:rsidRPr="004A246D">
        <w:rPr>
          <w:rFonts w:eastAsia="Calibri"/>
          <w:b/>
          <w:szCs w:val="22"/>
        </w:rPr>
        <w:t>незначительным</w:t>
      </w:r>
      <w:r w:rsidRPr="004A246D">
        <w:rPr>
          <w:rFonts w:eastAsia="Calibri"/>
          <w:szCs w:val="22"/>
        </w:rPr>
        <w:t>.</w:t>
      </w:r>
    </w:p>
    <w:p w14:paraId="5D8E1B89" w14:textId="77777777" w:rsidR="004A246D" w:rsidRPr="004A246D" w:rsidRDefault="004A246D" w:rsidP="004A246D">
      <w:pPr>
        <w:rPr>
          <w:b/>
          <w:i/>
        </w:rPr>
      </w:pPr>
      <w:r w:rsidRPr="004A246D">
        <w:rPr>
          <w:rFonts w:eastAsia="Calibri"/>
          <w:b/>
          <w:i/>
          <w:szCs w:val="22"/>
        </w:rPr>
        <w:t>Безопасность дорожного движения, а также риски, связанные с безопасностью у берега и в море</w:t>
      </w:r>
    </w:p>
    <w:p w14:paraId="2FC3455D" w14:textId="77777777" w:rsidR="004A246D" w:rsidRPr="004A246D" w:rsidRDefault="004A246D" w:rsidP="004A246D">
      <w:r w:rsidRPr="004A246D">
        <w:rPr>
          <w:rFonts w:eastAsia="Calibri"/>
          <w:szCs w:val="22"/>
        </w:rPr>
        <w:t>Строительство и эксплуатация завода по производству мочевины приведет к увеличению присутствия судов в порту Тольятти.  Интенсификация морских перевозок увеличит риск морских и прибрежных инцидентов. Меры по смягчению последствий будут аналогичны мерам, предусмотренным для офшорной деятельности, связанной со строительством, как описано в разделе «Воздействие рисков Проекта на население» выше.</w:t>
      </w:r>
    </w:p>
    <w:p w14:paraId="7148DE85" w14:textId="77777777" w:rsidR="004A246D" w:rsidRPr="004A246D" w:rsidRDefault="004A246D" w:rsidP="004A246D">
      <w:pPr>
        <w:rPr>
          <w:b/>
          <w:i/>
        </w:rPr>
      </w:pPr>
      <w:r w:rsidRPr="004A246D">
        <w:rPr>
          <w:rFonts w:eastAsia="Calibri"/>
          <w:b/>
          <w:i/>
          <w:szCs w:val="22"/>
        </w:rPr>
        <w:t>Значение воздействия</w:t>
      </w:r>
    </w:p>
    <w:p w14:paraId="138D7713" w14:textId="77777777" w:rsidR="004A246D" w:rsidRPr="004A246D" w:rsidRDefault="004A246D" w:rsidP="004A246D">
      <w:r w:rsidRPr="004A246D">
        <w:rPr>
          <w:rFonts w:eastAsia="Calibri"/>
          <w:szCs w:val="22"/>
        </w:rPr>
        <w:t xml:space="preserve">Ожидается, что безопасность дорожного движения на этапе эксплуатации будет значительно ниже по сравнению с рисками ДТП, прогнозируемыми на период строительства. Строительный персонал будет демобилизован с территории Проекта.  В результате, количество транспортных средств, подъезжающих к объектам Проекта, и отъезжающих от них, будет меньше. Значимость воздействия можно считать </w:t>
      </w:r>
      <w:r w:rsidRPr="004A246D">
        <w:rPr>
          <w:rFonts w:eastAsia="Calibri"/>
          <w:b/>
          <w:szCs w:val="22"/>
        </w:rPr>
        <w:t>низкой</w:t>
      </w:r>
      <w:r w:rsidRPr="004A246D">
        <w:rPr>
          <w:rFonts w:eastAsia="Calibri"/>
          <w:szCs w:val="22"/>
        </w:rPr>
        <w:t>.</w:t>
      </w:r>
    </w:p>
    <w:p w14:paraId="351DD6D0" w14:textId="77777777" w:rsidR="004A246D" w:rsidRPr="004A246D" w:rsidRDefault="004A246D" w:rsidP="004A246D">
      <w:pPr>
        <w:rPr>
          <w:b/>
          <w:i/>
        </w:rPr>
      </w:pPr>
      <w:r w:rsidRPr="004A246D">
        <w:rPr>
          <w:rFonts w:eastAsia="Calibri"/>
          <w:b/>
          <w:i/>
          <w:szCs w:val="22"/>
        </w:rPr>
        <w:t>Меры по смягчению последствий</w:t>
      </w:r>
    </w:p>
    <w:p w14:paraId="54C6CB45"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Автоперевозка опасных материалов будет осуществляться только операторами, имеющими лицензию на конкретный материал / тип перевозки, и с использованием надлежащим образом запечатанных и маркированных контейнеров, подходящих для перевозимого материала, включая надлежащую герметизацию и маркировку контейнеров и маркировку/ размещение предупредительных надписей на развозных грузовиках;</w:t>
      </w:r>
    </w:p>
    <w:p w14:paraId="6970EA82"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Транспортные средства, перевозящие опасные материалы, будут оснащены огнетушителями и соответствующими средствами предотвращения пожара, подходящими для перевозки.</w:t>
      </w:r>
      <w:r w:rsidRPr="004A246D">
        <w:rPr>
          <w:rFonts w:eastAsia="Calibri"/>
          <w:szCs w:val="22"/>
        </w:rPr>
        <w:t xml:space="preserve"> Транспортные манифесты будут оформляться в соответствии с действующим российским законодательством;</w:t>
      </w:r>
    </w:p>
    <w:p w14:paraId="2BE17244"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Компания будет поддерживать связь с администрацией порта по планируемым движениям судов (частота, сроки, продолжительность, районы / пути) для предотвращения навигационных рисков для рыболовства;</w:t>
      </w:r>
    </w:p>
    <w:p w14:paraId="02E969E8"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Пути прохода  судов на этапе строительства будут указаны на морских картах, которые также будут предоставлены местным рыбным хозяйствам (рыболовецким предприятиям и отдельным рыбакам).</w:t>
      </w:r>
    </w:p>
    <w:p w14:paraId="4F909C88"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«Волгаферт» продолжит консультации с региональными и местными органами власти по надзору за соблюдением правил аварийного реагирования по вопросам безопасности дорожного движения</w:t>
      </w:r>
    </w:p>
    <w:p w14:paraId="79D1F089" w14:textId="77777777" w:rsidR="004A246D" w:rsidRPr="004A246D" w:rsidRDefault="004A246D" w:rsidP="004A246D">
      <w:pPr>
        <w:rPr>
          <w:b/>
          <w:i/>
        </w:rPr>
      </w:pPr>
      <w:r w:rsidRPr="004A246D">
        <w:rPr>
          <w:rFonts w:eastAsia="Calibri"/>
          <w:b/>
          <w:i/>
          <w:szCs w:val="22"/>
        </w:rPr>
        <w:t>Остаточное воздействие</w:t>
      </w:r>
    </w:p>
    <w:p w14:paraId="0605B487" w14:textId="77777777" w:rsidR="004A246D" w:rsidRPr="004A246D" w:rsidRDefault="004A246D" w:rsidP="004A246D">
      <w:r w:rsidRPr="004A246D">
        <w:rPr>
          <w:rFonts w:eastAsia="Calibri"/>
          <w:szCs w:val="22"/>
        </w:rPr>
        <w:t xml:space="preserve">При условии реализации запланированных мер по смягчению последствий остаточные неблагоприятные воздействия, как ожидается, будут локализованы, и будут иметь интенсивность от </w:t>
      </w:r>
      <w:r w:rsidRPr="004A246D">
        <w:rPr>
          <w:rFonts w:eastAsia="Calibri"/>
          <w:b/>
          <w:szCs w:val="22"/>
        </w:rPr>
        <w:t>низкой до незначительной.</w:t>
      </w:r>
    </w:p>
    <w:p w14:paraId="23EB6328" w14:textId="77777777" w:rsidR="004A246D" w:rsidRPr="004A246D" w:rsidRDefault="004A246D" w:rsidP="004A246D">
      <w:r w:rsidRPr="004A246D">
        <w:rPr>
          <w:rFonts w:eastAsia="Calibri"/>
          <w:szCs w:val="22"/>
        </w:rPr>
        <w:t>Также планируется строительство станции для загрузки мочевины в вагоны, и железнодорожного пути.</w:t>
      </w:r>
    </w:p>
    <w:p w14:paraId="1847AD48" w14:textId="77777777" w:rsidR="004A246D" w:rsidRPr="004A246D" w:rsidRDefault="004A246D" w:rsidP="004A246D">
      <w:pPr>
        <w:keepNext/>
        <w:pBdr>
          <w:top w:val="single" w:sz="6" w:space="1" w:color="70AD47"/>
          <w:left w:val="single" w:sz="6" w:space="4" w:color="70AD47"/>
        </w:pBdr>
        <w:ind w:left="720" w:hanging="720"/>
        <w:outlineLvl w:val="2"/>
        <w:rPr>
          <w:rFonts w:cs="Arial"/>
          <w:b/>
          <w:bCs/>
          <w:i/>
          <w:caps/>
          <w:color w:val="70AD47"/>
          <w:szCs w:val="26"/>
        </w:rPr>
      </w:pPr>
      <w:bookmarkStart w:id="586" w:name="_Toc18473215"/>
      <w:bookmarkStart w:id="587" w:name="_Toc24627034"/>
      <w:bookmarkStart w:id="588" w:name="_Toc24627728"/>
      <w:r w:rsidRPr="004A246D">
        <w:rPr>
          <w:rFonts w:eastAsia="Calibri"/>
          <w:b/>
          <w:i/>
          <w:caps/>
          <w:color w:val="70AD47"/>
          <w:szCs w:val="22"/>
        </w:rPr>
        <w:t>7.2.4</w:t>
      </w:r>
      <w:r w:rsidRPr="004A246D">
        <w:rPr>
          <w:rFonts w:ascii="Calibri" w:eastAsia="Calibri" w:hAnsi="Calibri"/>
          <w:sz w:val="22"/>
          <w:szCs w:val="22"/>
        </w:rPr>
        <w:tab/>
      </w:r>
      <w:r w:rsidRPr="004A246D">
        <w:rPr>
          <w:rFonts w:eastAsia="Calibri"/>
          <w:b/>
          <w:i/>
          <w:caps/>
          <w:color w:val="70AD47"/>
          <w:szCs w:val="22"/>
        </w:rPr>
        <w:t>Присутствие персонала службы безопасности</w:t>
      </w:r>
      <w:bookmarkEnd w:id="586"/>
      <w:bookmarkEnd w:id="587"/>
      <w:bookmarkEnd w:id="588"/>
    </w:p>
    <w:p w14:paraId="10CF5C08" w14:textId="77777777" w:rsidR="004A246D" w:rsidRPr="004A246D" w:rsidRDefault="004A246D" w:rsidP="004A246D">
      <w:r w:rsidRPr="004A246D">
        <w:rPr>
          <w:rFonts w:eastAsia="Calibri"/>
          <w:szCs w:val="22"/>
        </w:rPr>
        <w:t xml:space="preserve">ООО «Волгаферт» будет предоставлять свои услуги по обеспечению безопасности стороннему поставщику услуг как на этапе строительства, так и на этапе эксплуатации (очень вероятно, с использованием служб безопасности КуАЗ). Обеспечение безопасности будет гарантировано на всей территории реализации Проекта, и будет иметь важное значение для поддержания безопасности персонала и имущества Проекта, а также общественной безопасности. Поэтому аспекты, связанные с присутствием сотрудников службы безопасности, рассматриваются совместно для этапов строительства и эксплуатации Проекта. </w:t>
      </w:r>
    </w:p>
    <w:p w14:paraId="7E0A4D35" w14:textId="77777777" w:rsidR="004A246D" w:rsidRPr="004A246D" w:rsidRDefault="004A246D" w:rsidP="004A246D">
      <w:r w:rsidRPr="004A246D">
        <w:rPr>
          <w:rFonts w:eastAsia="Calibri"/>
          <w:szCs w:val="22"/>
        </w:rPr>
        <w:t xml:space="preserve">Риски для безопасности населения крайне маловероятны, поскольку площадка Проекта находится в пределах площадки КуАЗ, и свободный доступ населения на площадку КуАЗ отсутствует. Тем не менее, это может произойти, если существуют условия для чрезмерного применения силы службами безопасности Проекта, особенно если правила в отношении границ зоны Проекта не ясны или нарушены.  Без строгого регулирования использование персонала службы безопасности может привести к злоупотреблениям в отношении сотрудников КуАЗ. Следует отметить (как было отмечено в интервью с главой профсоюза г-ном Тумановым), что основными причинами трудовых конфликтов на КуАЗ являются конфликты со службой безопасности. </w:t>
      </w:r>
    </w:p>
    <w:p w14:paraId="6C40F432" w14:textId="77777777" w:rsidR="004A246D" w:rsidRPr="004A246D" w:rsidRDefault="004A246D" w:rsidP="004A246D">
      <w:pPr>
        <w:rPr>
          <w:b/>
          <w:i/>
        </w:rPr>
      </w:pPr>
      <w:r w:rsidRPr="004A246D">
        <w:rPr>
          <w:rFonts w:eastAsia="Calibri"/>
          <w:b/>
          <w:i/>
          <w:szCs w:val="22"/>
        </w:rPr>
        <w:t>Значение воздействия</w:t>
      </w:r>
    </w:p>
    <w:p w14:paraId="12E50B71" w14:textId="77777777" w:rsidR="004A246D" w:rsidRPr="004A246D" w:rsidRDefault="004A246D" w:rsidP="004A246D">
      <w:r w:rsidRPr="004A246D">
        <w:rPr>
          <w:rFonts w:eastAsia="Calibri"/>
          <w:szCs w:val="22"/>
        </w:rPr>
        <w:t xml:space="preserve">Потенциальное воздействие на местное население в результате присутствия службы безопасности на территории Проекта оценивается как </w:t>
      </w:r>
      <w:r w:rsidRPr="004A246D">
        <w:rPr>
          <w:rFonts w:eastAsia="Calibri"/>
          <w:b/>
          <w:szCs w:val="22"/>
        </w:rPr>
        <w:t>низкое</w:t>
      </w:r>
      <w:r w:rsidRPr="004A246D">
        <w:rPr>
          <w:rFonts w:eastAsia="Calibri"/>
          <w:szCs w:val="22"/>
        </w:rPr>
        <w:t>, в первую очередь с учетом промышленного характера близлежащих районов.</w:t>
      </w:r>
    </w:p>
    <w:p w14:paraId="77F4A977" w14:textId="77777777" w:rsidR="004A246D" w:rsidRPr="004A246D" w:rsidRDefault="004A246D" w:rsidP="004A246D">
      <w:pPr>
        <w:rPr>
          <w:b/>
          <w:i/>
        </w:rPr>
      </w:pPr>
      <w:r w:rsidRPr="004A246D">
        <w:rPr>
          <w:rFonts w:eastAsia="Calibri"/>
          <w:b/>
          <w:i/>
          <w:szCs w:val="22"/>
        </w:rPr>
        <w:t>Меры по смягчению последствий</w:t>
      </w:r>
    </w:p>
    <w:p w14:paraId="00163C03" w14:textId="77777777" w:rsidR="004A246D" w:rsidRPr="004A246D" w:rsidRDefault="004A246D" w:rsidP="004A246D">
      <w:r w:rsidRPr="004A246D">
        <w:rPr>
          <w:rFonts w:eastAsia="Calibri"/>
          <w:szCs w:val="22"/>
        </w:rPr>
        <w:t xml:space="preserve">ООО «Волгаферт» стремится обеспечить защиту прав человека в соответствии с передовой международной практикой. Процедура рассмотрения жалоб со стороны заинтересованных сторон позволит подать любую жалобу, связанную с поведением сотрудников службы безопасности. Должен быть разработан Кодекс поведения для персонала службы безопасности. </w:t>
      </w:r>
    </w:p>
    <w:p w14:paraId="7008E347" w14:textId="77777777" w:rsidR="004A246D" w:rsidRPr="004A246D" w:rsidRDefault="004A246D" w:rsidP="004A246D">
      <w:pPr>
        <w:rPr>
          <w:b/>
          <w:i/>
        </w:rPr>
      </w:pPr>
      <w:r w:rsidRPr="004A246D">
        <w:rPr>
          <w:rFonts w:eastAsia="Calibri"/>
          <w:b/>
          <w:i/>
          <w:szCs w:val="22"/>
        </w:rPr>
        <w:t>Оценка социального воздействия</w:t>
      </w:r>
    </w:p>
    <w:p w14:paraId="200410BC" w14:textId="77777777" w:rsidR="004A246D" w:rsidRPr="004A246D" w:rsidRDefault="004A246D" w:rsidP="004A246D">
      <w:r w:rsidRPr="004A246D">
        <w:rPr>
          <w:rFonts w:eastAsia="Calibri"/>
          <w:szCs w:val="22"/>
        </w:rPr>
        <w:t xml:space="preserve">Значение остаточного воздействия после применения мер по смягчению, как на этапе строительства, так и на этапе эксплуатации, оценивается как </w:t>
      </w:r>
      <w:r w:rsidRPr="004A246D">
        <w:rPr>
          <w:rFonts w:eastAsia="Calibri"/>
          <w:b/>
          <w:szCs w:val="22"/>
        </w:rPr>
        <w:t>Пренебрежимое</w:t>
      </w:r>
      <w:r w:rsidRPr="004A246D">
        <w:rPr>
          <w:rFonts w:eastAsia="Calibri"/>
          <w:szCs w:val="22"/>
        </w:rPr>
        <w:t>.</w:t>
      </w:r>
    </w:p>
    <w:p w14:paraId="5702B9A9" w14:textId="77777777" w:rsidR="004A246D" w:rsidRPr="004A246D" w:rsidRDefault="004A246D" w:rsidP="004A246D">
      <w:r w:rsidRPr="004A246D">
        <w:rPr>
          <w:rFonts w:eastAsia="Calibri"/>
          <w:szCs w:val="22"/>
        </w:rPr>
        <w:t>Краткое изложение прогнозируемых воздействий и связанных с ними мер по смягчению представлено в таблице ниже.</w:t>
      </w:r>
    </w:p>
    <w:p w14:paraId="1E997F88" w14:textId="77777777" w:rsidR="004A246D" w:rsidRPr="004A246D" w:rsidRDefault="004A246D" w:rsidP="004A246D">
      <w:pPr>
        <w:sectPr w:rsidR="004A246D" w:rsidRPr="004A246D" w:rsidSect="00E95C7C">
          <w:pgSz w:w="11906" w:h="16838" w:code="9"/>
          <w:pgMar w:top="1134" w:right="851" w:bottom="1134" w:left="1134" w:header="709" w:footer="397" w:gutter="0"/>
          <w:cols w:space="708"/>
          <w:docGrid w:linePitch="360"/>
        </w:sectPr>
      </w:pPr>
    </w:p>
    <w:p w14:paraId="01BE56E8" w14:textId="77777777" w:rsidR="004A246D" w:rsidRPr="004A246D" w:rsidRDefault="004A246D" w:rsidP="004A246D">
      <w:pPr>
        <w:keepNext/>
        <w:pBdr>
          <w:top w:val="single" w:sz="6" w:space="1" w:color="70AD47"/>
          <w:left w:val="single" w:sz="6" w:space="4" w:color="70AD47"/>
        </w:pBdr>
        <w:ind w:left="720" w:hanging="720"/>
        <w:outlineLvl w:val="2"/>
        <w:rPr>
          <w:rFonts w:cs="Arial"/>
          <w:b/>
          <w:bCs/>
          <w:i/>
          <w:caps/>
          <w:color w:val="70AD47"/>
          <w:szCs w:val="26"/>
        </w:rPr>
      </w:pPr>
      <w:bookmarkStart w:id="589" w:name="_Toc18473216"/>
      <w:bookmarkStart w:id="590" w:name="_Toc24627035"/>
      <w:bookmarkStart w:id="591" w:name="_Toc24627729"/>
      <w:r w:rsidRPr="004A246D">
        <w:rPr>
          <w:rFonts w:eastAsia="Calibri"/>
          <w:b/>
          <w:i/>
          <w:caps/>
          <w:color w:val="70AD47"/>
          <w:szCs w:val="22"/>
        </w:rPr>
        <w:t>7.2.5</w:t>
      </w:r>
      <w:r w:rsidRPr="004A246D">
        <w:rPr>
          <w:rFonts w:ascii="Calibri" w:eastAsia="Calibri" w:hAnsi="Calibri"/>
          <w:sz w:val="22"/>
          <w:szCs w:val="22"/>
        </w:rPr>
        <w:tab/>
      </w:r>
      <w:r w:rsidRPr="004A246D">
        <w:rPr>
          <w:rFonts w:eastAsia="Calibri"/>
          <w:b/>
          <w:i/>
          <w:caps/>
          <w:color w:val="70AD47"/>
          <w:szCs w:val="22"/>
        </w:rPr>
        <w:t>Обобщение</w:t>
      </w:r>
      <w:bookmarkEnd w:id="589"/>
      <w:bookmarkEnd w:id="590"/>
      <w:bookmarkEnd w:id="591"/>
    </w:p>
    <w:p w14:paraId="7E18B53B" w14:textId="77777777" w:rsidR="004A246D" w:rsidRPr="004A246D" w:rsidRDefault="004A246D" w:rsidP="004A246D">
      <w:pPr>
        <w:spacing w:before="170" w:after="100" w:line="170" w:lineRule="atLeast"/>
        <w:jc w:val="left"/>
        <w:rPr>
          <w:b/>
          <w:bCs/>
          <w:sz w:val="16"/>
          <w:szCs w:val="20"/>
        </w:rPr>
      </w:pPr>
      <w:bookmarkStart w:id="592" w:name="_Toc24627893"/>
      <w:r w:rsidRPr="004A246D">
        <w:rPr>
          <w:rFonts w:eastAsia="Calibri"/>
          <w:b/>
          <w:sz w:val="16"/>
          <w:szCs w:val="22"/>
        </w:rPr>
        <w:t xml:space="preserve">Таблица </w:t>
      </w:r>
      <w:r w:rsidRPr="004A246D">
        <w:rPr>
          <w:b/>
          <w:bCs/>
          <w:sz w:val="16"/>
          <w:szCs w:val="20"/>
        </w:rPr>
        <w:fldChar w:fldCharType="begin"/>
      </w:r>
      <w:r w:rsidRPr="004A246D">
        <w:rPr>
          <w:b/>
          <w:bCs/>
          <w:sz w:val="16"/>
          <w:szCs w:val="20"/>
        </w:rPr>
        <w:instrText xml:space="preserve"> STYLEREF 2 \s </w:instrText>
      </w:r>
      <w:r w:rsidRPr="004A246D">
        <w:rPr>
          <w:b/>
          <w:bCs/>
          <w:sz w:val="16"/>
          <w:szCs w:val="20"/>
        </w:rPr>
        <w:fldChar w:fldCharType="separate"/>
      </w:r>
      <w:r w:rsidRPr="004A246D">
        <w:rPr>
          <w:b/>
          <w:bCs/>
          <w:noProof/>
          <w:sz w:val="16"/>
          <w:szCs w:val="20"/>
        </w:rPr>
        <w:t>7.2</w:t>
      </w:r>
      <w:r w:rsidRPr="004A246D">
        <w:rPr>
          <w:b/>
          <w:bCs/>
          <w:sz w:val="16"/>
          <w:szCs w:val="20"/>
        </w:rPr>
        <w:fldChar w:fldCharType="end"/>
      </w:r>
      <w:r w:rsidRPr="004A246D">
        <w:rPr>
          <w:rFonts w:eastAsia="Calibri"/>
          <w:b/>
          <w:sz w:val="16"/>
          <w:szCs w:val="22"/>
        </w:rPr>
        <w:t>.</w:t>
      </w:r>
      <w:r w:rsidRPr="004A246D">
        <w:rPr>
          <w:b/>
          <w:bCs/>
          <w:sz w:val="16"/>
          <w:szCs w:val="20"/>
        </w:rPr>
        <w:fldChar w:fldCharType="begin"/>
      </w:r>
      <w:r w:rsidRPr="004A246D">
        <w:rPr>
          <w:b/>
          <w:bCs/>
          <w:sz w:val="16"/>
          <w:szCs w:val="20"/>
        </w:rPr>
        <w:instrText xml:space="preserve"> SEQ Table \* ARABIC \s 2 </w:instrText>
      </w:r>
      <w:r w:rsidRPr="004A246D">
        <w:rPr>
          <w:b/>
          <w:bCs/>
          <w:sz w:val="16"/>
          <w:szCs w:val="20"/>
        </w:rPr>
        <w:fldChar w:fldCharType="separate"/>
      </w:r>
      <w:r w:rsidRPr="004A246D">
        <w:rPr>
          <w:b/>
          <w:bCs/>
          <w:noProof/>
          <w:sz w:val="16"/>
          <w:szCs w:val="20"/>
        </w:rPr>
        <w:t>2</w:t>
      </w:r>
      <w:r w:rsidRPr="004A246D">
        <w:rPr>
          <w:b/>
          <w:bCs/>
          <w:sz w:val="16"/>
          <w:szCs w:val="20"/>
        </w:rPr>
        <w:fldChar w:fldCharType="end"/>
      </w:r>
      <w:r w:rsidRPr="004A246D">
        <w:rPr>
          <w:rFonts w:eastAsia="Calibri"/>
          <w:b/>
          <w:sz w:val="16"/>
          <w:szCs w:val="22"/>
        </w:rPr>
        <w:t>: Сводная информация о воздействии на здоровье, безопасность и защищенность населения и мерах по смягчению последствий</w:t>
      </w:r>
      <w:bookmarkEnd w:id="592"/>
    </w:p>
    <w:tbl>
      <w:tblPr>
        <w:tblStyle w:val="TableNormal16"/>
        <w:tblW w:w="0" w:type="auto"/>
        <w:tblInd w:w="101" w:type="dxa"/>
        <w:tblLayout w:type="fixed"/>
        <w:tblLook w:val="01E0" w:firstRow="1" w:lastRow="1" w:firstColumn="1" w:lastColumn="1" w:noHBand="0" w:noVBand="0"/>
      </w:tblPr>
      <w:tblGrid>
        <w:gridCol w:w="1880"/>
        <w:gridCol w:w="2141"/>
        <w:gridCol w:w="1273"/>
        <w:gridCol w:w="1559"/>
        <w:gridCol w:w="6237"/>
        <w:gridCol w:w="1395"/>
      </w:tblGrid>
      <w:tr w:rsidR="004A246D" w:rsidRPr="004A246D" w14:paraId="7888E006" w14:textId="77777777" w:rsidTr="004A246D">
        <w:trPr>
          <w:tblHeader/>
        </w:trPr>
        <w:tc>
          <w:tcPr>
            <w:tcW w:w="1880" w:type="dxa"/>
            <w:tcBorders>
              <w:top w:val="single" w:sz="6" w:space="0" w:color="000000"/>
              <w:left w:val="single" w:sz="6" w:space="0" w:color="000000"/>
              <w:bottom w:val="single" w:sz="6" w:space="0" w:color="000000"/>
              <w:right w:val="single" w:sz="6" w:space="0" w:color="000000"/>
            </w:tcBorders>
            <w:shd w:val="clear" w:color="auto" w:fill="A8D08D" w:themeFill="accent6" w:themeFillTint="99"/>
            <w:vAlign w:val="center"/>
            <w:hideMark/>
          </w:tcPr>
          <w:p w14:paraId="14ED860F" w14:textId="77777777" w:rsidR="004A246D" w:rsidRPr="004A246D" w:rsidRDefault="004A246D" w:rsidP="004A246D">
            <w:pPr>
              <w:spacing w:before="82"/>
              <w:ind w:left="102"/>
              <w:jc w:val="left"/>
              <w:rPr>
                <w:rFonts w:eastAsia="Arial" w:cs="Arial"/>
                <w:color w:val="000000"/>
              </w:rPr>
            </w:pPr>
            <w:r w:rsidRPr="004A246D">
              <w:rPr>
                <w:color w:val="000000"/>
                <w:spacing w:val="-1"/>
                <w:szCs w:val="22"/>
              </w:rPr>
              <w:t>Воздействие</w:t>
            </w:r>
          </w:p>
        </w:tc>
        <w:tc>
          <w:tcPr>
            <w:tcW w:w="2141" w:type="dxa"/>
            <w:tcBorders>
              <w:top w:val="single" w:sz="6" w:space="0" w:color="000000"/>
              <w:left w:val="single" w:sz="6" w:space="0" w:color="000000"/>
              <w:bottom w:val="single" w:sz="6" w:space="0" w:color="000000"/>
              <w:right w:val="single" w:sz="6" w:space="0" w:color="000000"/>
            </w:tcBorders>
            <w:shd w:val="clear" w:color="auto" w:fill="A8D08D" w:themeFill="accent6" w:themeFillTint="99"/>
            <w:vAlign w:val="center"/>
            <w:hideMark/>
          </w:tcPr>
          <w:p w14:paraId="773CADF6" w14:textId="77777777" w:rsidR="004A246D" w:rsidRPr="004A246D" w:rsidRDefault="004A246D" w:rsidP="004A246D">
            <w:pPr>
              <w:spacing w:before="82"/>
              <w:ind w:left="101"/>
              <w:jc w:val="left"/>
              <w:rPr>
                <w:rFonts w:eastAsia="Arial" w:cs="Arial"/>
                <w:color w:val="000000"/>
              </w:rPr>
            </w:pPr>
            <w:r w:rsidRPr="004A246D">
              <w:rPr>
                <w:color w:val="000000"/>
                <w:spacing w:val="-1"/>
                <w:szCs w:val="22"/>
              </w:rPr>
              <w:t>Реципиент</w:t>
            </w:r>
          </w:p>
        </w:tc>
        <w:tc>
          <w:tcPr>
            <w:tcW w:w="1273" w:type="dxa"/>
            <w:tcBorders>
              <w:top w:val="single" w:sz="6" w:space="0" w:color="000000"/>
              <w:left w:val="single" w:sz="6" w:space="0" w:color="000000"/>
              <w:bottom w:val="single" w:sz="6" w:space="0" w:color="000000"/>
              <w:right w:val="single" w:sz="6" w:space="0" w:color="000000"/>
            </w:tcBorders>
            <w:shd w:val="clear" w:color="auto" w:fill="A8D08D" w:themeFill="accent6" w:themeFillTint="99"/>
            <w:vAlign w:val="center"/>
            <w:hideMark/>
          </w:tcPr>
          <w:p w14:paraId="6DEA9F44" w14:textId="77777777" w:rsidR="004A246D" w:rsidRPr="004A246D" w:rsidRDefault="004A246D" w:rsidP="004A246D">
            <w:pPr>
              <w:spacing w:before="82"/>
              <w:ind w:left="102"/>
              <w:jc w:val="left"/>
              <w:rPr>
                <w:rFonts w:eastAsia="Arial" w:cs="Arial"/>
                <w:color w:val="000000"/>
              </w:rPr>
            </w:pPr>
            <w:r w:rsidRPr="004A246D">
              <w:rPr>
                <w:color w:val="000000"/>
                <w:spacing w:val="-1"/>
                <w:szCs w:val="22"/>
              </w:rPr>
              <w:t>Стадия</w:t>
            </w:r>
          </w:p>
        </w:tc>
        <w:tc>
          <w:tcPr>
            <w:tcW w:w="1559" w:type="dxa"/>
            <w:tcBorders>
              <w:top w:val="single" w:sz="6" w:space="0" w:color="000000"/>
              <w:left w:val="single" w:sz="6" w:space="0" w:color="000000"/>
              <w:bottom w:val="single" w:sz="6" w:space="0" w:color="000000"/>
              <w:right w:val="single" w:sz="6" w:space="0" w:color="000000"/>
            </w:tcBorders>
            <w:shd w:val="clear" w:color="auto" w:fill="A8D08D" w:themeFill="accent6" w:themeFillTint="99"/>
          </w:tcPr>
          <w:p w14:paraId="5CECD8EE" w14:textId="77777777" w:rsidR="004A246D" w:rsidRPr="004A246D" w:rsidRDefault="004A246D" w:rsidP="004A246D">
            <w:pPr>
              <w:spacing w:before="82"/>
              <w:ind w:left="102"/>
              <w:jc w:val="left"/>
              <w:rPr>
                <w:rFonts w:eastAsia="Arial"/>
                <w:color w:val="000000"/>
                <w:spacing w:val="-1"/>
              </w:rPr>
            </w:pPr>
            <w:r w:rsidRPr="004A246D">
              <w:rPr>
                <w:color w:val="000000"/>
                <w:spacing w:val="-1"/>
                <w:szCs w:val="22"/>
              </w:rPr>
              <w:t>Начальное значение воздействия</w:t>
            </w:r>
          </w:p>
        </w:tc>
        <w:tc>
          <w:tcPr>
            <w:tcW w:w="6237" w:type="dxa"/>
            <w:tcBorders>
              <w:top w:val="single" w:sz="6" w:space="0" w:color="000000"/>
              <w:left w:val="single" w:sz="6" w:space="0" w:color="000000"/>
              <w:bottom w:val="single" w:sz="6" w:space="0" w:color="000000"/>
              <w:right w:val="single" w:sz="6" w:space="0" w:color="000000"/>
            </w:tcBorders>
            <w:shd w:val="clear" w:color="auto" w:fill="A8D08D" w:themeFill="accent6" w:themeFillTint="99"/>
            <w:vAlign w:val="center"/>
            <w:hideMark/>
          </w:tcPr>
          <w:p w14:paraId="054B0B97" w14:textId="77777777" w:rsidR="004A246D" w:rsidRPr="004A246D" w:rsidRDefault="004A246D" w:rsidP="004A246D">
            <w:pPr>
              <w:spacing w:before="82"/>
              <w:ind w:left="102"/>
              <w:jc w:val="left"/>
              <w:rPr>
                <w:rFonts w:eastAsia="Arial" w:cs="Arial"/>
                <w:color w:val="000000"/>
              </w:rPr>
            </w:pPr>
            <w:r w:rsidRPr="004A246D">
              <w:rPr>
                <w:color w:val="000000"/>
                <w:spacing w:val="-1"/>
                <w:szCs w:val="22"/>
              </w:rPr>
              <w:t>Проектные работы и меры по смягчению последствий</w:t>
            </w:r>
          </w:p>
        </w:tc>
        <w:tc>
          <w:tcPr>
            <w:tcW w:w="1395" w:type="dxa"/>
            <w:tcBorders>
              <w:top w:val="single" w:sz="6" w:space="0" w:color="000000"/>
              <w:left w:val="single" w:sz="6" w:space="0" w:color="000000"/>
              <w:bottom w:val="single" w:sz="6" w:space="0" w:color="000000"/>
              <w:right w:val="single" w:sz="6" w:space="0" w:color="000000"/>
            </w:tcBorders>
            <w:shd w:val="clear" w:color="auto" w:fill="A8D08D" w:themeFill="accent6" w:themeFillTint="99"/>
            <w:vAlign w:val="center"/>
            <w:hideMark/>
          </w:tcPr>
          <w:p w14:paraId="2B084D43" w14:textId="77777777" w:rsidR="004A246D" w:rsidRPr="004A246D" w:rsidRDefault="004A246D" w:rsidP="004A246D">
            <w:pPr>
              <w:spacing w:before="82"/>
              <w:ind w:left="101"/>
              <w:jc w:val="left"/>
              <w:rPr>
                <w:rFonts w:eastAsia="Arial" w:cs="Arial"/>
                <w:color w:val="000000"/>
              </w:rPr>
            </w:pPr>
            <w:r w:rsidRPr="004A246D">
              <w:rPr>
                <w:color w:val="000000"/>
                <w:spacing w:val="-1"/>
                <w:szCs w:val="22"/>
              </w:rPr>
              <w:t>Остаточное воздействие</w:t>
            </w:r>
          </w:p>
        </w:tc>
      </w:tr>
      <w:tr w:rsidR="004A246D" w:rsidRPr="004A246D" w14:paraId="11678FDD" w14:textId="77777777" w:rsidTr="004A246D">
        <w:tc>
          <w:tcPr>
            <w:tcW w:w="1880" w:type="dxa"/>
            <w:tcBorders>
              <w:top w:val="single" w:sz="6" w:space="0" w:color="000000"/>
              <w:left w:val="single" w:sz="6" w:space="0" w:color="000000"/>
              <w:bottom w:val="single" w:sz="6" w:space="0" w:color="000000"/>
              <w:right w:val="single" w:sz="6" w:space="0" w:color="000000"/>
            </w:tcBorders>
            <w:hideMark/>
          </w:tcPr>
          <w:p w14:paraId="36073A78" w14:textId="77777777" w:rsidR="004A246D" w:rsidRPr="004A246D" w:rsidRDefault="004A246D" w:rsidP="004A246D">
            <w:pPr>
              <w:spacing w:before="82" w:line="249" w:lineRule="auto"/>
              <w:ind w:left="102" w:right="146"/>
              <w:rPr>
                <w:rFonts w:eastAsia="Arial" w:cs="Arial"/>
              </w:rPr>
            </w:pPr>
            <w:r w:rsidRPr="004A246D">
              <w:rPr>
                <w:spacing w:val="-1"/>
                <w:szCs w:val="22"/>
              </w:rPr>
              <w:t>Повышенный риск инфекционных заболеваний</w:t>
            </w:r>
          </w:p>
        </w:tc>
        <w:tc>
          <w:tcPr>
            <w:tcW w:w="2141" w:type="dxa"/>
            <w:tcBorders>
              <w:top w:val="single" w:sz="6" w:space="0" w:color="000000"/>
              <w:left w:val="single" w:sz="6" w:space="0" w:color="000000"/>
              <w:bottom w:val="single" w:sz="6" w:space="0" w:color="000000"/>
              <w:right w:val="single" w:sz="6" w:space="0" w:color="000000"/>
            </w:tcBorders>
            <w:hideMark/>
          </w:tcPr>
          <w:p w14:paraId="4E5AE3D6" w14:textId="77777777" w:rsidR="004A246D" w:rsidRPr="004A246D" w:rsidRDefault="004A246D" w:rsidP="004A246D">
            <w:pPr>
              <w:spacing w:before="82" w:line="249" w:lineRule="auto"/>
              <w:ind w:left="100" w:right="125"/>
              <w:rPr>
                <w:rFonts w:eastAsia="Arial" w:cs="Arial"/>
              </w:rPr>
            </w:pPr>
            <w:r w:rsidRPr="004A246D">
              <w:rPr>
                <w:spacing w:val="-1"/>
                <w:szCs w:val="22"/>
              </w:rPr>
              <w:t>Рабочий персонал Проекта и местное население в зоне влияния Проекта</w:t>
            </w:r>
          </w:p>
        </w:tc>
        <w:tc>
          <w:tcPr>
            <w:tcW w:w="1273" w:type="dxa"/>
            <w:tcBorders>
              <w:top w:val="single" w:sz="6" w:space="0" w:color="000000"/>
              <w:left w:val="single" w:sz="6" w:space="0" w:color="000000"/>
              <w:bottom w:val="single" w:sz="6" w:space="0" w:color="000000"/>
              <w:right w:val="single" w:sz="6" w:space="0" w:color="000000"/>
            </w:tcBorders>
            <w:hideMark/>
          </w:tcPr>
          <w:p w14:paraId="0FE36535" w14:textId="77777777" w:rsidR="004A246D" w:rsidRPr="004A246D" w:rsidRDefault="004A246D" w:rsidP="004A246D">
            <w:pPr>
              <w:rPr>
                <w:rFonts w:cs="Arial"/>
              </w:rPr>
            </w:pPr>
            <w:r w:rsidRPr="004A246D">
              <w:rPr>
                <w:szCs w:val="22"/>
              </w:rPr>
              <w:t>Строительные работы</w:t>
            </w:r>
          </w:p>
        </w:tc>
        <w:tc>
          <w:tcPr>
            <w:tcW w:w="1559" w:type="dxa"/>
            <w:tcBorders>
              <w:top w:val="single" w:sz="6" w:space="0" w:color="000000"/>
              <w:left w:val="single" w:sz="6" w:space="0" w:color="000000"/>
              <w:bottom w:val="single" w:sz="6" w:space="0" w:color="000000"/>
              <w:right w:val="single" w:sz="6" w:space="0" w:color="000000"/>
            </w:tcBorders>
          </w:tcPr>
          <w:p w14:paraId="21AE5B47" w14:textId="77777777" w:rsidR="004A246D" w:rsidRPr="004A246D" w:rsidRDefault="004A246D" w:rsidP="004A246D">
            <w:pPr>
              <w:tabs>
                <w:tab w:val="left" w:pos="462"/>
              </w:tabs>
              <w:spacing w:before="69" w:line="247" w:lineRule="auto"/>
              <w:ind w:left="450" w:right="254"/>
              <w:jc w:val="left"/>
              <w:rPr>
                <w:rFonts w:eastAsia="Arial"/>
              </w:rPr>
            </w:pPr>
            <w:r w:rsidRPr="004A246D">
              <w:rPr>
                <w:szCs w:val="22"/>
              </w:rPr>
              <w:t>Умеренный</w:t>
            </w:r>
          </w:p>
        </w:tc>
        <w:tc>
          <w:tcPr>
            <w:tcW w:w="6237" w:type="dxa"/>
            <w:tcBorders>
              <w:top w:val="single" w:sz="6" w:space="0" w:color="000000"/>
              <w:left w:val="single" w:sz="6" w:space="0" w:color="000000"/>
              <w:bottom w:val="single" w:sz="6" w:space="0" w:color="000000"/>
              <w:right w:val="single" w:sz="6" w:space="0" w:color="000000"/>
            </w:tcBorders>
            <w:hideMark/>
          </w:tcPr>
          <w:p w14:paraId="38F06F09" w14:textId="77777777" w:rsidR="004A246D" w:rsidRPr="004A246D" w:rsidRDefault="004A246D" w:rsidP="004A246D">
            <w:pPr>
              <w:tabs>
                <w:tab w:val="left" w:pos="462"/>
              </w:tabs>
              <w:spacing w:before="69" w:line="247" w:lineRule="auto"/>
              <w:ind w:left="450" w:right="254" w:hanging="360"/>
              <w:jc w:val="left"/>
              <w:rPr>
                <w:rFonts w:eastAsia="Arial" w:cs="Arial"/>
              </w:rPr>
            </w:pPr>
            <w:r w:rsidRPr="004A246D">
              <w:rPr>
                <w:rFonts w:ascii="Symbol" w:eastAsia="Symbol" w:hAnsi="Symbol" w:cs="Arial"/>
                <w:sz w:val="20"/>
                <w:szCs w:val="20"/>
              </w:rPr>
              <w:t></w:t>
            </w:r>
            <w:r w:rsidRPr="004A246D">
              <w:rPr>
                <w:sz w:val="22"/>
                <w:szCs w:val="22"/>
              </w:rPr>
              <w:tab/>
              <w:t>Разработка плана управления размещением рабочих для подрядчиков.</w:t>
            </w:r>
            <w:r w:rsidRPr="004A246D">
              <w:rPr>
                <w:szCs w:val="22"/>
              </w:rPr>
              <w:t xml:space="preserve"> План будет включать Кодекс поведения работников </w:t>
            </w:r>
          </w:p>
          <w:p w14:paraId="7AE0879B" w14:textId="77777777" w:rsidR="004A246D" w:rsidRPr="004A246D" w:rsidRDefault="004A246D" w:rsidP="004A246D">
            <w:pPr>
              <w:tabs>
                <w:tab w:val="left" w:pos="462"/>
              </w:tabs>
              <w:spacing w:before="69" w:line="247" w:lineRule="auto"/>
              <w:ind w:left="450" w:right="254" w:hanging="360"/>
              <w:jc w:val="left"/>
              <w:rPr>
                <w:rFonts w:eastAsia="Arial" w:cs="Arial"/>
              </w:rPr>
            </w:pPr>
            <w:r w:rsidRPr="004A246D">
              <w:rPr>
                <w:rFonts w:ascii="Symbol" w:eastAsia="Symbol" w:hAnsi="Symbol" w:cs="Arial"/>
                <w:sz w:val="20"/>
                <w:szCs w:val="20"/>
              </w:rPr>
              <w:t></w:t>
            </w:r>
            <w:r w:rsidRPr="004A246D">
              <w:rPr>
                <w:sz w:val="22"/>
                <w:szCs w:val="22"/>
              </w:rPr>
              <w:tab/>
              <w:t>Обеспечение соблюдения Плана размещения работников.</w:t>
            </w:r>
          </w:p>
          <w:p w14:paraId="12BF2F43" w14:textId="77777777" w:rsidR="004A246D" w:rsidRPr="004A246D" w:rsidRDefault="004A246D" w:rsidP="004A246D">
            <w:pPr>
              <w:tabs>
                <w:tab w:val="left" w:pos="462"/>
              </w:tabs>
              <w:spacing w:before="76" w:line="247" w:lineRule="auto"/>
              <w:ind w:left="450" w:right="254" w:hanging="360"/>
              <w:jc w:val="left"/>
              <w:rPr>
                <w:rFonts w:eastAsia="Arial" w:cs="Arial"/>
              </w:rPr>
            </w:pPr>
            <w:r w:rsidRPr="004A246D">
              <w:rPr>
                <w:rFonts w:ascii="Symbol" w:eastAsia="Symbol" w:hAnsi="Symbol" w:cs="Arial"/>
                <w:sz w:val="20"/>
                <w:szCs w:val="20"/>
              </w:rPr>
              <w:t></w:t>
            </w:r>
            <w:r w:rsidRPr="004A246D">
              <w:rPr>
                <w:sz w:val="22"/>
                <w:szCs w:val="22"/>
              </w:rPr>
              <w:tab/>
              <w:t>Предоставление немедленного доступа к региональным учреждениям здравоохранения и социального обеспечения для персонала Проекта и персонала подрядчиков</w:t>
            </w:r>
          </w:p>
          <w:p w14:paraId="4B84CAAC" w14:textId="77777777" w:rsidR="004A246D" w:rsidRPr="004A246D" w:rsidRDefault="004A246D" w:rsidP="004A246D">
            <w:pPr>
              <w:tabs>
                <w:tab w:val="left" w:pos="462"/>
              </w:tabs>
              <w:spacing w:before="71" w:line="247" w:lineRule="auto"/>
              <w:ind w:left="450" w:right="254" w:hanging="360"/>
              <w:jc w:val="left"/>
              <w:rPr>
                <w:rFonts w:eastAsia="Arial" w:cs="Arial"/>
              </w:rPr>
            </w:pPr>
            <w:r w:rsidRPr="004A246D">
              <w:rPr>
                <w:rFonts w:ascii="Symbol" w:eastAsia="Symbol" w:hAnsi="Symbol" w:cs="Arial"/>
                <w:sz w:val="20"/>
                <w:szCs w:val="20"/>
              </w:rPr>
              <w:t></w:t>
            </w:r>
            <w:r w:rsidRPr="004A246D">
              <w:rPr>
                <w:sz w:val="22"/>
                <w:szCs w:val="22"/>
              </w:rPr>
              <w:tab/>
              <w:t>Предоставление лекарств и оборудования для оказания первой помощи на месте</w:t>
            </w:r>
          </w:p>
          <w:p w14:paraId="405FFE34" w14:textId="77777777" w:rsidR="004A246D" w:rsidRPr="004A246D" w:rsidRDefault="004A246D" w:rsidP="004A246D">
            <w:pPr>
              <w:tabs>
                <w:tab w:val="left" w:pos="462"/>
              </w:tabs>
              <w:spacing w:before="71" w:line="247" w:lineRule="auto"/>
              <w:ind w:left="450" w:right="254" w:hanging="360"/>
              <w:jc w:val="left"/>
              <w:rPr>
                <w:rFonts w:eastAsia="Arial" w:cs="Arial"/>
              </w:rPr>
            </w:pPr>
            <w:r w:rsidRPr="004A246D">
              <w:rPr>
                <w:rFonts w:ascii="Symbol" w:eastAsia="Symbol" w:hAnsi="Symbol" w:cs="Arial"/>
                <w:sz w:val="20"/>
                <w:szCs w:val="20"/>
              </w:rPr>
              <w:t></w:t>
            </w:r>
            <w:r w:rsidRPr="004A246D">
              <w:rPr>
                <w:sz w:val="22"/>
                <w:szCs w:val="22"/>
              </w:rPr>
              <w:tab/>
              <w:t>Медицинское обследование, мониторинг и профилактика заболеваний среди рабочих кадров, включая иммунизацию против инфекций, которые наиболее распространены в зоне Проекта.</w:t>
            </w:r>
          </w:p>
          <w:p w14:paraId="3DA7E2F0" w14:textId="77777777" w:rsidR="004A246D" w:rsidRPr="004A246D" w:rsidRDefault="004A246D" w:rsidP="004A246D">
            <w:pPr>
              <w:tabs>
                <w:tab w:val="left" w:pos="464"/>
              </w:tabs>
              <w:spacing w:before="76" w:line="247" w:lineRule="auto"/>
              <w:ind w:left="464" w:right="189" w:hanging="360"/>
              <w:jc w:val="left"/>
              <w:rPr>
                <w:rFonts w:eastAsia="Arial" w:cs="Arial"/>
              </w:rPr>
            </w:pPr>
            <w:r w:rsidRPr="004A246D">
              <w:rPr>
                <w:rFonts w:ascii="Symbol" w:eastAsia="Symbol" w:hAnsi="Symbol" w:cs="Arial"/>
                <w:sz w:val="20"/>
                <w:szCs w:val="20"/>
              </w:rPr>
              <w:t></w:t>
            </w:r>
            <w:r w:rsidRPr="004A246D">
              <w:rPr>
                <w:sz w:val="22"/>
                <w:szCs w:val="22"/>
              </w:rPr>
              <w:tab/>
              <w:t>Соответствующие соглашения с местными и региональными медицинскими учреждениями, включая службы неотложной медицинской помощи.</w:t>
            </w:r>
            <w:r w:rsidRPr="004A246D">
              <w:rPr>
                <w:spacing w:val="-1"/>
                <w:szCs w:val="22"/>
              </w:rPr>
              <w:t xml:space="preserve"> </w:t>
            </w:r>
          </w:p>
          <w:p w14:paraId="6CB9E70E" w14:textId="77777777" w:rsidR="004A246D" w:rsidRPr="004A246D" w:rsidRDefault="004A246D" w:rsidP="004A246D">
            <w:pPr>
              <w:tabs>
                <w:tab w:val="left" w:pos="464"/>
              </w:tabs>
              <w:spacing w:before="78" w:line="244" w:lineRule="auto"/>
              <w:ind w:left="464" w:right="189" w:hanging="360"/>
              <w:jc w:val="left"/>
              <w:rPr>
                <w:rFonts w:eastAsia="Arial" w:cs="Arial"/>
              </w:rPr>
            </w:pPr>
            <w:r w:rsidRPr="004A246D">
              <w:rPr>
                <w:rFonts w:ascii="Symbol" w:eastAsia="Symbol" w:hAnsi="Symbol" w:cs="Arial"/>
                <w:sz w:val="20"/>
                <w:szCs w:val="20"/>
              </w:rPr>
              <w:t></w:t>
            </w:r>
            <w:r w:rsidRPr="004A246D">
              <w:rPr>
                <w:sz w:val="22"/>
                <w:szCs w:val="22"/>
              </w:rPr>
              <w:tab/>
              <w:t>Санитарно-гигиенический контроль на рабочем месте и в местах размещения работников.</w:t>
            </w:r>
            <w:r w:rsidRPr="004A246D">
              <w:rPr>
                <w:spacing w:val="-1"/>
                <w:szCs w:val="22"/>
              </w:rPr>
              <w:t xml:space="preserve"> Побуждение работников оперативно сообщать о любых случаях заболеваний </w:t>
            </w:r>
          </w:p>
          <w:p w14:paraId="32E1E412" w14:textId="77777777" w:rsidR="004A246D" w:rsidRPr="004A246D" w:rsidRDefault="004A246D" w:rsidP="004A246D">
            <w:pPr>
              <w:tabs>
                <w:tab w:val="left" w:pos="464"/>
              </w:tabs>
              <w:spacing w:before="76" w:line="244" w:lineRule="auto"/>
              <w:ind w:left="464" w:right="189" w:hanging="360"/>
              <w:jc w:val="left"/>
              <w:rPr>
                <w:rFonts w:eastAsia="Arial" w:cs="Arial"/>
              </w:rPr>
            </w:pPr>
            <w:r w:rsidRPr="004A246D">
              <w:rPr>
                <w:rFonts w:ascii="Symbol" w:eastAsia="Symbol" w:hAnsi="Symbol" w:cs="Arial"/>
                <w:sz w:val="20"/>
                <w:szCs w:val="20"/>
              </w:rPr>
              <w:t></w:t>
            </w:r>
            <w:r w:rsidRPr="004A246D">
              <w:rPr>
                <w:sz w:val="22"/>
                <w:szCs w:val="22"/>
              </w:rPr>
              <w:tab/>
              <w:t>Компания будет поддерживать связь с соответствующими органами по вопросам предотвращения различных эпидемий.</w:t>
            </w:r>
          </w:p>
        </w:tc>
        <w:tc>
          <w:tcPr>
            <w:tcW w:w="1395" w:type="dxa"/>
            <w:tcBorders>
              <w:top w:val="single" w:sz="6" w:space="0" w:color="000000"/>
              <w:left w:val="single" w:sz="6" w:space="0" w:color="000000"/>
              <w:bottom w:val="single" w:sz="6" w:space="0" w:color="000000"/>
              <w:right w:val="single" w:sz="6" w:space="0" w:color="000000"/>
            </w:tcBorders>
            <w:hideMark/>
          </w:tcPr>
          <w:p w14:paraId="1EF7543E" w14:textId="77777777" w:rsidR="004A246D" w:rsidRPr="004A246D" w:rsidRDefault="004A246D" w:rsidP="004A246D">
            <w:pPr>
              <w:spacing w:before="82"/>
              <w:ind w:left="101"/>
              <w:rPr>
                <w:rFonts w:eastAsia="Arial" w:cs="Arial"/>
              </w:rPr>
            </w:pPr>
            <w:r w:rsidRPr="004A246D">
              <w:rPr>
                <w:spacing w:val="-1"/>
                <w:szCs w:val="22"/>
              </w:rPr>
              <w:t>Низкий</w:t>
            </w:r>
          </w:p>
        </w:tc>
      </w:tr>
      <w:tr w:rsidR="004A246D" w:rsidRPr="004A246D" w14:paraId="1B4ABE2A" w14:textId="77777777" w:rsidTr="004A246D">
        <w:tc>
          <w:tcPr>
            <w:tcW w:w="1880" w:type="dxa"/>
            <w:tcBorders>
              <w:top w:val="single" w:sz="6" w:space="0" w:color="000000"/>
              <w:left w:val="single" w:sz="6" w:space="0" w:color="000000"/>
              <w:bottom w:val="single" w:sz="6" w:space="0" w:color="000000"/>
              <w:right w:val="single" w:sz="6" w:space="0" w:color="000000"/>
            </w:tcBorders>
            <w:hideMark/>
          </w:tcPr>
          <w:p w14:paraId="4D06D3BF" w14:textId="77777777" w:rsidR="004A246D" w:rsidRPr="004A246D" w:rsidRDefault="004A246D" w:rsidP="004A246D">
            <w:pPr>
              <w:spacing w:before="84" w:line="249" w:lineRule="auto"/>
              <w:ind w:left="102" w:right="136"/>
              <w:rPr>
                <w:rFonts w:eastAsia="Arial" w:cs="Arial"/>
              </w:rPr>
            </w:pPr>
            <w:r w:rsidRPr="004A246D">
              <w:rPr>
                <w:spacing w:val="-1"/>
                <w:szCs w:val="22"/>
              </w:rPr>
              <w:t>Стресс, последствия для психического здоровья и злоупотребление медикаментами</w:t>
            </w:r>
          </w:p>
        </w:tc>
        <w:tc>
          <w:tcPr>
            <w:tcW w:w="2141" w:type="dxa"/>
            <w:tcBorders>
              <w:top w:val="single" w:sz="6" w:space="0" w:color="000000"/>
              <w:left w:val="single" w:sz="6" w:space="0" w:color="000000"/>
              <w:bottom w:val="single" w:sz="6" w:space="0" w:color="000000"/>
              <w:right w:val="single" w:sz="6" w:space="0" w:color="000000"/>
            </w:tcBorders>
            <w:hideMark/>
          </w:tcPr>
          <w:p w14:paraId="19F624A6" w14:textId="77777777" w:rsidR="004A246D" w:rsidRPr="004A246D" w:rsidRDefault="004A246D" w:rsidP="004A246D">
            <w:pPr>
              <w:spacing w:before="84" w:line="249" w:lineRule="auto"/>
              <w:ind w:left="100" w:right="214"/>
              <w:rPr>
                <w:rFonts w:eastAsia="Arial" w:cs="Arial"/>
              </w:rPr>
            </w:pPr>
            <w:r w:rsidRPr="004A246D">
              <w:rPr>
                <w:szCs w:val="22"/>
              </w:rPr>
              <w:t>Местные сообщества в зоне влияния Проекта</w:t>
            </w:r>
          </w:p>
        </w:tc>
        <w:tc>
          <w:tcPr>
            <w:tcW w:w="1273" w:type="dxa"/>
            <w:tcBorders>
              <w:top w:val="single" w:sz="6" w:space="0" w:color="000000"/>
              <w:left w:val="single" w:sz="6" w:space="0" w:color="000000"/>
              <w:bottom w:val="single" w:sz="6" w:space="0" w:color="000000"/>
              <w:right w:val="single" w:sz="6" w:space="0" w:color="000000"/>
            </w:tcBorders>
            <w:hideMark/>
          </w:tcPr>
          <w:p w14:paraId="12E8BB1D" w14:textId="77777777" w:rsidR="004A246D" w:rsidRPr="004A246D" w:rsidRDefault="004A246D" w:rsidP="004A246D">
            <w:pPr>
              <w:rPr>
                <w:rFonts w:cs="Arial"/>
              </w:rPr>
            </w:pPr>
            <w:r w:rsidRPr="004A246D">
              <w:rPr>
                <w:szCs w:val="22"/>
              </w:rPr>
              <w:t>Строительные работы</w:t>
            </w:r>
          </w:p>
        </w:tc>
        <w:tc>
          <w:tcPr>
            <w:tcW w:w="1559" w:type="dxa"/>
            <w:tcBorders>
              <w:top w:val="single" w:sz="6" w:space="0" w:color="000000"/>
              <w:left w:val="single" w:sz="6" w:space="0" w:color="000000"/>
              <w:bottom w:val="single" w:sz="6" w:space="0" w:color="000000"/>
              <w:right w:val="single" w:sz="6" w:space="0" w:color="000000"/>
            </w:tcBorders>
          </w:tcPr>
          <w:p w14:paraId="055F13F7" w14:textId="77777777" w:rsidR="004A246D" w:rsidRPr="004A246D" w:rsidRDefault="004A246D" w:rsidP="004A246D">
            <w:pPr>
              <w:tabs>
                <w:tab w:val="left" w:pos="464"/>
              </w:tabs>
              <w:spacing w:before="70" w:line="247" w:lineRule="auto"/>
              <w:ind w:left="464" w:right="155"/>
              <w:jc w:val="left"/>
              <w:rPr>
                <w:rFonts w:eastAsia="Arial"/>
                <w:spacing w:val="-1"/>
              </w:rPr>
            </w:pPr>
            <w:r w:rsidRPr="004A246D">
              <w:rPr>
                <w:spacing w:val="-1"/>
                <w:szCs w:val="22"/>
              </w:rPr>
              <w:t>Умеренный</w:t>
            </w:r>
          </w:p>
        </w:tc>
        <w:tc>
          <w:tcPr>
            <w:tcW w:w="6237" w:type="dxa"/>
            <w:tcBorders>
              <w:top w:val="single" w:sz="6" w:space="0" w:color="000000"/>
              <w:left w:val="single" w:sz="6" w:space="0" w:color="000000"/>
              <w:bottom w:val="single" w:sz="6" w:space="0" w:color="000000"/>
              <w:right w:val="single" w:sz="6" w:space="0" w:color="000000"/>
            </w:tcBorders>
            <w:hideMark/>
          </w:tcPr>
          <w:p w14:paraId="2B8DA8B3" w14:textId="77777777" w:rsidR="004A246D" w:rsidRPr="004A246D" w:rsidRDefault="004A246D" w:rsidP="004A246D">
            <w:pPr>
              <w:tabs>
                <w:tab w:val="left" w:pos="464"/>
              </w:tabs>
              <w:spacing w:before="70" w:line="247" w:lineRule="auto"/>
              <w:ind w:left="464" w:right="155" w:hanging="360"/>
              <w:jc w:val="left"/>
              <w:rPr>
                <w:rFonts w:eastAsia="Arial" w:cs="Arial"/>
              </w:rPr>
            </w:pPr>
            <w:r w:rsidRPr="004A246D">
              <w:rPr>
                <w:rFonts w:ascii="Symbol" w:eastAsia="Symbol" w:hAnsi="Symbol" w:cs="Arial"/>
                <w:sz w:val="20"/>
                <w:szCs w:val="20"/>
              </w:rPr>
              <w:t></w:t>
            </w:r>
            <w:r w:rsidRPr="004A246D">
              <w:rPr>
                <w:sz w:val="22"/>
                <w:szCs w:val="22"/>
              </w:rPr>
              <w:tab/>
              <w:t>Разработка и строгое соблюдение Кодекса поведения работников, включая вводное и регулярное повышение квалификации всего персонала, контроль со стороны ответственных руководителей и руководства компаний-подрядчиков, а также применение предписанных дисциплинарных мер в случае нарушений.</w:t>
            </w:r>
          </w:p>
          <w:p w14:paraId="748D96D1" w14:textId="77777777" w:rsidR="004A246D" w:rsidRPr="004A246D" w:rsidRDefault="004A246D" w:rsidP="004A246D">
            <w:pPr>
              <w:tabs>
                <w:tab w:val="left" w:pos="464"/>
              </w:tabs>
              <w:spacing w:before="69"/>
              <w:ind w:left="464" w:right="112" w:hanging="360"/>
              <w:jc w:val="left"/>
              <w:rPr>
                <w:rFonts w:eastAsia="Arial" w:cs="Arial"/>
              </w:rPr>
            </w:pPr>
            <w:r w:rsidRPr="004A246D">
              <w:rPr>
                <w:rFonts w:ascii="Symbol" w:eastAsia="Symbol" w:hAnsi="Symbol" w:cs="Arial"/>
                <w:sz w:val="20"/>
                <w:szCs w:val="20"/>
              </w:rPr>
              <w:t></w:t>
            </w:r>
            <w:r w:rsidRPr="004A246D">
              <w:rPr>
                <w:sz w:val="22"/>
                <w:szCs w:val="22"/>
              </w:rPr>
              <w:tab/>
              <w:t>Расследование характера и причин жалоб, поданных местным населением</w:t>
            </w:r>
          </w:p>
          <w:p w14:paraId="76DFCE2D" w14:textId="77777777" w:rsidR="004A246D" w:rsidRPr="004A246D" w:rsidRDefault="004A246D" w:rsidP="004A246D">
            <w:pPr>
              <w:tabs>
                <w:tab w:val="left" w:pos="464"/>
              </w:tabs>
              <w:spacing w:before="69" w:line="244" w:lineRule="auto"/>
              <w:ind w:left="464" w:right="112" w:hanging="360"/>
              <w:jc w:val="left"/>
              <w:rPr>
                <w:rFonts w:eastAsia="Arial" w:cs="Arial"/>
              </w:rPr>
            </w:pPr>
            <w:r w:rsidRPr="004A246D">
              <w:rPr>
                <w:rFonts w:ascii="Symbol" w:eastAsia="Symbol" w:hAnsi="Symbol" w:cs="Arial"/>
                <w:sz w:val="20"/>
                <w:szCs w:val="20"/>
              </w:rPr>
              <w:t></w:t>
            </w:r>
            <w:r w:rsidRPr="004A246D">
              <w:rPr>
                <w:sz w:val="22"/>
                <w:szCs w:val="22"/>
              </w:rPr>
              <w:tab/>
              <w:t>«Безвредный» подход к местным жителям, их собственности и окружающей среде.</w:t>
            </w:r>
          </w:p>
          <w:p w14:paraId="02F5971A" w14:textId="77777777" w:rsidR="004A246D" w:rsidRPr="004A246D" w:rsidRDefault="004A246D" w:rsidP="004A246D">
            <w:pPr>
              <w:tabs>
                <w:tab w:val="left" w:pos="464"/>
              </w:tabs>
              <w:spacing w:before="71" w:line="244" w:lineRule="auto"/>
              <w:ind w:left="464" w:right="112" w:hanging="360"/>
              <w:jc w:val="left"/>
              <w:rPr>
                <w:rFonts w:eastAsia="Arial" w:cs="Arial"/>
              </w:rPr>
            </w:pPr>
            <w:r w:rsidRPr="004A246D">
              <w:rPr>
                <w:rFonts w:ascii="Symbol" w:eastAsia="Symbol" w:hAnsi="Symbol" w:cs="Arial"/>
                <w:sz w:val="20"/>
                <w:szCs w:val="20"/>
              </w:rPr>
              <w:t></w:t>
            </w:r>
            <w:r w:rsidRPr="004A246D">
              <w:rPr>
                <w:sz w:val="22"/>
                <w:szCs w:val="22"/>
              </w:rPr>
              <w:tab/>
              <w:t>Отношение «не вовлечения» во всех случаях, когда существует вероятность конфликта.</w:t>
            </w:r>
          </w:p>
          <w:p w14:paraId="22B27293" w14:textId="77777777" w:rsidR="004A246D" w:rsidRPr="004A246D" w:rsidRDefault="004A246D" w:rsidP="004A246D">
            <w:pPr>
              <w:tabs>
                <w:tab w:val="left" w:pos="464"/>
              </w:tabs>
              <w:spacing w:before="71" w:line="247" w:lineRule="auto"/>
              <w:ind w:left="464" w:right="112" w:hanging="360"/>
              <w:jc w:val="left"/>
              <w:rPr>
                <w:rFonts w:eastAsia="Arial" w:cs="Arial"/>
              </w:rPr>
            </w:pPr>
            <w:r w:rsidRPr="004A246D">
              <w:rPr>
                <w:rFonts w:ascii="Symbol" w:eastAsia="Symbol" w:hAnsi="Symbol" w:cs="Arial"/>
                <w:sz w:val="20"/>
                <w:szCs w:val="20"/>
              </w:rPr>
              <w:t></w:t>
            </w:r>
            <w:r w:rsidRPr="004A246D">
              <w:rPr>
                <w:sz w:val="22"/>
                <w:szCs w:val="22"/>
              </w:rPr>
              <w:tab/>
              <w:t>Демонстрация уважительного поведения по отношению к местному населению, проживающему на территории Проекта и за ее пределами, во всех случаях взаимодействия.</w:t>
            </w:r>
          </w:p>
          <w:p w14:paraId="32E238BD" w14:textId="77777777" w:rsidR="004A246D" w:rsidRPr="004A246D" w:rsidRDefault="004A246D" w:rsidP="004A246D">
            <w:pPr>
              <w:tabs>
                <w:tab w:val="left" w:pos="464"/>
              </w:tabs>
              <w:spacing w:before="71" w:line="247" w:lineRule="auto"/>
              <w:ind w:left="464" w:right="112" w:hanging="360"/>
              <w:jc w:val="left"/>
              <w:rPr>
                <w:rFonts w:eastAsia="Arial" w:cs="Arial"/>
              </w:rPr>
            </w:pPr>
            <w:r w:rsidRPr="004A246D">
              <w:rPr>
                <w:rFonts w:ascii="Symbol" w:eastAsia="Symbol" w:hAnsi="Symbol" w:cs="Arial"/>
                <w:sz w:val="20"/>
                <w:szCs w:val="20"/>
              </w:rPr>
              <w:t></w:t>
            </w:r>
            <w:r w:rsidRPr="004A246D">
              <w:rPr>
                <w:sz w:val="22"/>
                <w:szCs w:val="22"/>
              </w:rPr>
              <w:tab/>
              <w:t>Подрядчики по проектированию - закупкам - строительству (ПЗС) и все другие субподрядчики, участвующие в строительных работах, будут строго следить за поведением своих работников по отношению к местным жителям.</w:t>
            </w:r>
          </w:p>
          <w:p w14:paraId="2BA77225" w14:textId="77777777" w:rsidR="004A246D" w:rsidRPr="004A246D" w:rsidRDefault="004A246D" w:rsidP="004A246D">
            <w:pPr>
              <w:tabs>
                <w:tab w:val="left" w:pos="464"/>
              </w:tabs>
              <w:spacing w:before="69" w:line="244" w:lineRule="auto"/>
              <w:ind w:left="464" w:right="112" w:hanging="360"/>
              <w:jc w:val="left"/>
              <w:rPr>
                <w:rFonts w:eastAsia="Arial" w:cs="Arial"/>
              </w:rPr>
            </w:pPr>
            <w:r w:rsidRPr="004A246D">
              <w:rPr>
                <w:rFonts w:ascii="Symbol" w:eastAsia="Symbol" w:hAnsi="Symbol" w:cs="Arial"/>
                <w:sz w:val="20"/>
                <w:szCs w:val="20"/>
              </w:rPr>
              <w:t></w:t>
            </w:r>
            <w:r w:rsidRPr="004A246D">
              <w:rPr>
                <w:sz w:val="22"/>
                <w:szCs w:val="22"/>
              </w:rPr>
              <w:tab/>
              <w:t>Разработка и внедрение процедуры запроса (рассмотрения жалоб) у заинтересованных сторон.</w:t>
            </w:r>
          </w:p>
        </w:tc>
        <w:tc>
          <w:tcPr>
            <w:tcW w:w="1395" w:type="dxa"/>
            <w:tcBorders>
              <w:top w:val="single" w:sz="6" w:space="0" w:color="000000"/>
              <w:left w:val="single" w:sz="6" w:space="0" w:color="000000"/>
              <w:bottom w:val="single" w:sz="6" w:space="0" w:color="000000"/>
              <w:right w:val="single" w:sz="6" w:space="0" w:color="000000"/>
            </w:tcBorders>
            <w:hideMark/>
          </w:tcPr>
          <w:p w14:paraId="51D2B3DB" w14:textId="77777777" w:rsidR="004A246D" w:rsidRPr="004A246D" w:rsidRDefault="004A246D" w:rsidP="004A246D">
            <w:pPr>
              <w:spacing w:before="84"/>
              <w:ind w:left="101"/>
              <w:rPr>
                <w:rFonts w:eastAsia="Arial" w:cs="Arial"/>
              </w:rPr>
            </w:pPr>
            <w:r w:rsidRPr="004A246D">
              <w:rPr>
                <w:szCs w:val="22"/>
              </w:rPr>
              <w:t>Низкий</w:t>
            </w:r>
          </w:p>
        </w:tc>
      </w:tr>
      <w:tr w:rsidR="004A246D" w:rsidRPr="004A246D" w14:paraId="09A07212" w14:textId="77777777" w:rsidTr="004A246D">
        <w:tc>
          <w:tcPr>
            <w:tcW w:w="1880" w:type="dxa"/>
            <w:tcBorders>
              <w:top w:val="single" w:sz="6" w:space="0" w:color="000000"/>
              <w:left w:val="single" w:sz="6" w:space="0" w:color="000000"/>
              <w:bottom w:val="single" w:sz="6" w:space="0" w:color="000000"/>
              <w:right w:val="single" w:sz="6" w:space="0" w:color="000000"/>
            </w:tcBorders>
            <w:hideMark/>
          </w:tcPr>
          <w:p w14:paraId="1D6E106D" w14:textId="77777777" w:rsidR="004A246D" w:rsidRPr="004A246D" w:rsidRDefault="004A246D" w:rsidP="004A246D">
            <w:pPr>
              <w:spacing w:before="82" w:line="249" w:lineRule="auto"/>
              <w:ind w:left="102" w:right="534"/>
              <w:rPr>
                <w:rFonts w:eastAsia="Arial" w:cs="Arial"/>
              </w:rPr>
            </w:pPr>
            <w:r w:rsidRPr="004A246D">
              <w:rPr>
                <w:spacing w:val="-1"/>
                <w:szCs w:val="22"/>
              </w:rPr>
              <w:t>Загрязнение воздуха и поверхностных вод, шум</w:t>
            </w:r>
          </w:p>
        </w:tc>
        <w:tc>
          <w:tcPr>
            <w:tcW w:w="2141" w:type="dxa"/>
            <w:tcBorders>
              <w:top w:val="single" w:sz="6" w:space="0" w:color="000000"/>
              <w:left w:val="single" w:sz="6" w:space="0" w:color="000000"/>
              <w:bottom w:val="single" w:sz="6" w:space="0" w:color="000000"/>
              <w:right w:val="single" w:sz="6" w:space="0" w:color="000000"/>
            </w:tcBorders>
            <w:hideMark/>
          </w:tcPr>
          <w:p w14:paraId="2278DDCC" w14:textId="77777777" w:rsidR="004A246D" w:rsidRPr="004A246D" w:rsidRDefault="004A246D" w:rsidP="004A246D">
            <w:pPr>
              <w:spacing w:before="82" w:line="249" w:lineRule="auto"/>
              <w:ind w:left="100" w:right="214"/>
              <w:rPr>
                <w:rFonts w:eastAsia="Arial" w:cs="Arial"/>
              </w:rPr>
            </w:pPr>
            <w:r w:rsidRPr="004A246D">
              <w:rPr>
                <w:szCs w:val="22"/>
              </w:rPr>
              <w:t>Местные сообщества в зоне влияния Проекта</w:t>
            </w:r>
          </w:p>
        </w:tc>
        <w:tc>
          <w:tcPr>
            <w:tcW w:w="1273" w:type="dxa"/>
            <w:tcBorders>
              <w:top w:val="single" w:sz="6" w:space="0" w:color="000000"/>
              <w:left w:val="single" w:sz="6" w:space="0" w:color="000000"/>
              <w:bottom w:val="single" w:sz="6" w:space="0" w:color="000000"/>
              <w:right w:val="single" w:sz="6" w:space="0" w:color="000000"/>
            </w:tcBorders>
            <w:hideMark/>
          </w:tcPr>
          <w:p w14:paraId="11E1976E" w14:textId="77777777" w:rsidR="004A246D" w:rsidRPr="004A246D" w:rsidRDefault="004A246D" w:rsidP="004A246D">
            <w:pPr>
              <w:spacing w:before="82"/>
              <w:ind w:left="102"/>
              <w:rPr>
                <w:rFonts w:eastAsia="Arial" w:cs="Arial"/>
              </w:rPr>
            </w:pPr>
            <w:r w:rsidRPr="004A246D">
              <w:rPr>
                <w:spacing w:val="-1"/>
                <w:szCs w:val="22"/>
              </w:rPr>
              <w:t>Строительство</w:t>
            </w:r>
          </w:p>
        </w:tc>
        <w:tc>
          <w:tcPr>
            <w:tcW w:w="1559" w:type="dxa"/>
            <w:tcBorders>
              <w:top w:val="single" w:sz="6" w:space="0" w:color="000000"/>
              <w:left w:val="single" w:sz="6" w:space="0" w:color="000000"/>
              <w:bottom w:val="single" w:sz="6" w:space="0" w:color="000000"/>
              <w:right w:val="single" w:sz="6" w:space="0" w:color="000000"/>
            </w:tcBorders>
          </w:tcPr>
          <w:p w14:paraId="167B12E8" w14:textId="77777777" w:rsidR="004A246D" w:rsidRPr="004A246D" w:rsidRDefault="004A246D" w:rsidP="004A246D">
            <w:pPr>
              <w:tabs>
                <w:tab w:val="left" w:pos="462"/>
              </w:tabs>
              <w:spacing w:before="100" w:beforeAutospacing="1" w:line="244" w:lineRule="auto"/>
              <w:ind w:right="112"/>
              <w:jc w:val="left"/>
              <w:rPr>
                <w:rFonts w:eastAsia="Arial" w:cs="Arial"/>
                <w:spacing w:val="-1"/>
              </w:rPr>
            </w:pPr>
            <w:r w:rsidRPr="004A246D">
              <w:rPr>
                <w:spacing w:val="-1"/>
                <w:szCs w:val="22"/>
              </w:rPr>
              <w:t>Умеренный</w:t>
            </w:r>
          </w:p>
        </w:tc>
        <w:tc>
          <w:tcPr>
            <w:tcW w:w="6237" w:type="dxa"/>
            <w:tcBorders>
              <w:top w:val="single" w:sz="6" w:space="0" w:color="000000"/>
              <w:left w:val="single" w:sz="6" w:space="0" w:color="000000"/>
              <w:bottom w:val="single" w:sz="6" w:space="0" w:color="000000"/>
              <w:right w:val="single" w:sz="6" w:space="0" w:color="000000"/>
            </w:tcBorders>
            <w:hideMark/>
          </w:tcPr>
          <w:p w14:paraId="0A910DC0" w14:textId="77777777" w:rsidR="004A246D" w:rsidRPr="004A246D" w:rsidRDefault="004A246D" w:rsidP="004A246D">
            <w:pPr>
              <w:tabs>
                <w:tab w:val="left" w:pos="462"/>
              </w:tabs>
              <w:spacing w:before="100" w:beforeAutospacing="1" w:line="244" w:lineRule="auto"/>
              <w:ind w:left="822" w:right="112" w:hanging="361"/>
              <w:jc w:val="left"/>
              <w:rPr>
                <w:rFonts w:eastAsia="Arial" w:cs="Arial"/>
              </w:rPr>
            </w:pPr>
            <w:r w:rsidRPr="004A246D">
              <w:rPr>
                <w:rFonts w:ascii="Symbol" w:eastAsia="Symbol" w:hAnsi="Symbol" w:cs="Arial"/>
                <w:sz w:val="20"/>
                <w:szCs w:val="20"/>
              </w:rPr>
              <w:t></w:t>
            </w:r>
            <w:r w:rsidRPr="004A246D">
              <w:rPr>
                <w:sz w:val="22"/>
                <w:szCs w:val="22"/>
              </w:rPr>
              <w:tab/>
              <w:t>Подробные меры по смягчению и контроль качества воздуха и поверхностных вод представлены в разделах 6.4.1 и 6.4.3.</w:t>
            </w:r>
          </w:p>
          <w:p w14:paraId="79C92C74" w14:textId="77777777" w:rsidR="004A246D" w:rsidRPr="004A246D" w:rsidRDefault="004A246D" w:rsidP="004A246D">
            <w:r w:rsidRPr="004A246D">
              <w:rPr>
                <w:szCs w:val="22"/>
              </w:rPr>
              <w:t>Для снижения шумового воздействия запланированы следующие меры по смягчению:</w:t>
            </w:r>
          </w:p>
          <w:p w14:paraId="35BB56B4" w14:textId="77777777" w:rsidR="004A246D" w:rsidRPr="004A246D" w:rsidRDefault="004A246D" w:rsidP="004A246D">
            <w:pPr>
              <w:ind w:left="822" w:hanging="361"/>
              <w:rPr>
                <w:rFonts w:ascii="Symbol" w:eastAsia="Symbol" w:hAnsi="Symbol"/>
                <w:sz w:val="20"/>
                <w:szCs w:val="20"/>
              </w:rPr>
            </w:pPr>
            <w:r w:rsidRPr="004A246D">
              <w:rPr>
                <w:sz w:val="22"/>
                <w:szCs w:val="22"/>
              </w:rPr>
              <w:tab/>
              <w:t>Рациональное использование и зонирование территории площадки</w:t>
            </w:r>
          </w:p>
          <w:p w14:paraId="6EF9F4E7" w14:textId="77777777" w:rsidR="004A246D" w:rsidRPr="004A246D" w:rsidRDefault="004A246D" w:rsidP="004A246D">
            <w:pPr>
              <w:ind w:left="822" w:hanging="361"/>
              <w:rPr>
                <w:rFonts w:ascii="Symbol" w:eastAsia="Symbol" w:hAnsi="Symbol"/>
                <w:sz w:val="20"/>
                <w:szCs w:val="20"/>
              </w:rPr>
            </w:pPr>
            <w:r w:rsidRPr="004A246D">
              <w:rPr>
                <w:sz w:val="22"/>
                <w:szCs w:val="22"/>
              </w:rPr>
              <w:tab/>
              <w:t>Размещение производственного оборудования внутри здания, внутри помещений или под прикрытием</w:t>
            </w:r>
          </w:p>
          <w:p w14:paraId="063546FF" w14:textId="77777777" w:rsidR="004A246D" w:rsidRPr="004A246D" w:rsidRDefault="004A246D" w:rsidP="004A246D">
            <w:pPr>
              <w:ind w:left="822" w:hanging="361"/>
              <w:rPr>
                <w:rFonts w:ascii="Symbol" w:eastAsia="Symbol" w:hAnsi="Symbol"/>
                <w:sz w:val="20"/>
                <w:szCs w:val="20"/>
              </w:rPr>
            </w:pPr>
            <w:r w:rsidRPr="004A246D">
              <w:rPr>
                <w:sz w:val="22"/>
                <w:szCs w:val="22"/>
              </w:rPr>
              <w:tab/>
              <w:t>Использование оборудования, соответствующего нормам на шум</w:t>
            </w:r>
          </w:p>
          <w:p w14:paraId="44F14887" w14:textId="77777777" w:rsidR="004A246D" w:rsidRPr="004A246D" w:rsidRDefault="004A246D" w:rsidP="004A246D">
            <w:pPr>
              <w:ind w:left="822" w:hanging="361"/>
              <w:rPr>
                <w:rFonts w:ascii="Symbol" w:eastAsia="Symbol" w:hAnsi="Symbol"/>
                <w:sz w:val="20"/>
                <w:szCs w:val="20"/>
              </w:rPr>
            </w:pPr>
            <w:r w:rsidRPr="004A246D">
              <w:rPr>
                <w:sz w:val="22"/>
                <w:szCs w:val="22"/>
              </w:rPr>
              <w:tab/>
              <w:t>Использование оборудования блочно-модульного типа, что позволяет снизить шум, возникающий в ходе технологического процесса у источника, и при его распространении.</w:t>
            </w:r>
          </w:p>
          <w:p w14:paraId="77783D1B" w14:textId="77777777" w:rsidR="004A246D" w:rsidRPr="004A246D" w:rsidRDefault="004A246D" w:rsidP="004A246D">
            <w:pPr>
              <w:ind w:left="822" w:hanging="361"/>
              <w:rPr>
                <w:rFonts w:ascii="Symbol" w:eastAsia="Symbol" w:hAnsi="Symbol"/>
                <w:sz w:val="20"/>
                <w:szCs w:val="20"/>
              </w:rPr>
            </w:pPr>
            <w:r w:rsidRPr="004A246D">
              <w:rPr>
                <w:sz w:val="22"/>
                <w:szCs w:val="22"/>
              </w:rPr>
              <w:tab/>
              <w:t>Текущее обслуживание - регулярный и профилактический ремонт вентиляционного и другого инженерно-технологического оборудования с контролем его шумовых и вибрационных параметров, проведение регулярных эксплуатационных проверок оборудования на соответствие гигиеническим нормам</w:t>
            </w:r>
          </w:p>
        </w:tc>
        <w:tc>
          <w:tcPr>
            <w:tcW w:w="1395" w:type="dxa"/>
            <w:tcBorders>
              <w:top w:val="single" w:sz="6" w:space="0" w:color="000000"/>
              <w:left w:val="single" w:sz="6" w:space="0" w:color="000000"/>
              <w:bottom w:val="single" w:sz="6" w:space="0" w:color="000000"/>
              <w:right w:val="single" w:sz="6" w:space="0" w:color="000000"/>
            </w:tcBorders>
            <w:hideMark/>
          </w:tcPr>
          <w:p w14:paraId="5ACD1B62" w14:textId="77777777" w:rsidR="004A246D" w:rsidRPr="004A246D" w:rsidRDefault="004A246D" w:rsidP="004A246D">
            <w:pPr>
              <w:spacing w:before="82" w:line="249" w:lineRule="auto"/>
              <w:ind w:left="101" w:right="147"/>
              <w:rPr>
                <w:rFonts w:eastAsia="Arial"/>
                <w:spacing w:val="-1"/>
              </w:rPr>
            </w:pPr>
            <w:r w:rsidRPr="004A246D">
              <w:rPr>
                <w:szCs w:val="22"/>
              </w:rPr>
              <w:t>Низкий для загрязнения воздуха и поверхностных вод и шума</w:t>
            </w:r>
          </w:p>
        </w:tc>
      </w:tr>
      <w:tr w:rsidR="004A246D" w:rsidRPr="004A246D" w14:paraId="5BE2B59A" w14:textId="77777777" w:rsidTr="004A246D">
        <w:tc>
          <w:tcPr>
            <w:tcW w:w="1880" w:type="dxa"/>
            <w:tcBorders>
              <w:top w:val="single" w:sz="6" w:space="0" w:color="000000"/>
              <w:left w:val="single" w:sz="6" w:space="0" w:color="000000"/>
              <w:bottom w:val="single" w:sz="6" w:space="0" w:color="000000"/>
              <w:right w:val="single" w:sz="6" w:space="0" w:color="000000"/>
            </w:tcBorders>
            <w:hideMark/>
          </w:tcPr>
          <w:p w14:paraId="6B44CC7E" w14:textId="77777777" w:rsidR="004A246D" w:rsidRPr="004A246D" w:rsidRDefault="004A246D" w:rsidP="004A246D">
            <w:pPr>
              <w:spacing w:before="82" w:line="249" w:lineRule="auto"/>
              <w:ind w:left="102" w:right="105"/>
              <w:rPr>
                <w:rFonts w:eastAsia="Arial" w:cs="Arial"/>
              </w:rPr>
            </w:pPr>
            <w:r w:rsidRPr="004A246D">
              <w:rPr>
                <w:szCs w:val="22"/>
              </w:rPr>
              <w:t xml:space="preserve">Безопасность дорожного движения и риск дорожно-транспортных происшествий </w:t>
            </w:r>
          </w:p>
        </w:tc>
        <w:tc>
          <w:tcPr>
            <w:tcW w:w="2141" w:type="dxa"/>
            <w:tcBorders>
              <w:top w:val="single" w:sz="6" w:space="0" w:color="000000"/>
              <w:left w:val="single" w:sz="6" w:space="0" w:color="000000"/>
              <w:bottom w:val="single" w:sz="6" w:space="0" w:color="000000"/>
              <w:right w:val="single" w:sz="6" w:space="0" w:color="000000"/>
            </w:tcBorders>
            <w:hideMark/>
          </w:tcPr>
          <w:p w14:paraId="4965E134" w14:textId="77777777" w:rsidR="004A246D" w:rsidRPr="004A246D" w:rsidRDefault="004A246D" w:rsidP="004A246D">
            <w:pPr>
              <w:spacing w:before="82" w:line="249" w:lineRule="auto"/>
              <w:ind w:left="100" w:right="214"/>
              <w:rPr>
                <w:rFonts w:eastAsia="Arial" w:cs="Arial"/>
              </w:rPr>
            </w:pPr>
            <w:r w:rsidRPr="004A246D">
              <w:rPr>
                <w:szCs w:val="22"/>
              </w:rPr>
              <w:t>Местные сообщества в зоне влияния Проекта</w:t>
            </w:r>
          </w:p>
        </w:tc>
        <w:tc>
          <w:tcPr>
            <w:tcW w:w="1273" w:type="dxa"/>
            <w:tcBorders>
              <w:top w:val="single" w:sz="6" w:space="0" w:color="000000"/>
              <w:left w:val="single" w:sz="6" w:space="0" w:color="000000"/>
              <w:bottom w:val="single" w:sz="6" w:space="0" w:color="000000"/>
              <w:right w:val="single" w:sz="6" w:space="0" w:color="000000"/>
            </w:tcBorders>
            <w:hideMark/>
          </w:tcPr>
          <w:p w14:paraId="647D633A" w14:textId="77777777" w:rsidR="004A246D" w:rsidRPr="004A246D" w:rsidRDefault="004A246D" w:rsidP="004A246D">
            <w:pPr>
              <w:rPr>
                <w:rFonts w:cs="Arial"/>
              </w:rPr>
            </w:pPr>
            <w:r w:rsidRPr="004A246D">
              <w:rPr>
                <w:szCs w:val="22"/>
              </w:rPr>
              <w:t>Строительные работы</w:t>
            </w:r>
          </w:p>
        </w:tc>
        <w:tc>
          <w:tcPr>
            <w:tcW w:w="1559" w:type="dxa"/>
            <w:tcBorders>
              <w:top w:val="single" w:sz="6" w:space="0" w:color="000000"/>
              <w:left w:val="single" w:sz="6" w:space="0" w:color="000000"/>
              <w:bottom w:val="single" w:sz="6" w:space="0" w:color="000000"/>
              <w:right w:val="single" w:sz="6" w:space="0" w:color="000000"/>
            </w:tcBorders>
          </w:tcPr>
          <w:p w14:paraId="39549205" w14:textId="77777777" w:rsidR="004A246D" w:rsidRPr="004A246D" w:rsidRDefault="004A246D" w:rsidP="004A246D">
            <w:pPr>
              <w:tabs>
                <w:tab w:val="left" w:pos="462"/>
              </w:tabs>
              <w:spacing w:before="69" w:line="244" w:lineRule="auto"/>
              <w:ind w:right="112"/>
              <w:jc w:val="left"/>
              <w:rPr>
                <w:rFonts w:eastAsia="Arial" w:cs="Arial"/>
              </w:rPr>
            </w:pPr>
            <w:r w:rsidRPr="004A246D">
              <w:rPr>
                <w:szCs w:val="22"/>
              </w:rPr>
              <w:t>Умеренный</w:t>
            </w:r>
          </w:p>
        </w:tc>
        <w:tc>
          <w:tcPr>
            <w:tcW w:w="6237" w:type="dxa"/>
            <w:tcBorders>
              <w:top w:val="single" w:sz="6" w:space="0" w:color="000000"/>
              <w:left w:val="single" w:sz="6" w:space="0" w:color="000000"/>
              <w:bottom w:val="single" w:sz="6" w:space="0" w:color="000000"/>
              <w:right w:val="single" w:sz="6" w:space="0" w:color="000000"/>
            </w:tcBorders>
            <w:hideMark/>
          </w:tcPr>
          <w:p w14:paraId="7C729D82" w14:textId="77777777" w:rsidR="004A246D" w:rsidRPr="004A246D" w:rsidRDefault="004A246D" w:rsidP="004A246D">
            <w:pPr>
              <w:tabs>
                <w:tab w:val="left" w:pos="462"/>
              </w:tabs>
              <w:spacing w:before="69" w:line="244" w:lineRule="auto"/>
              <w:ind w:left="464" w:right="112" w:hanging="360"/>
              <w:jc w:val="left"/>
              <w:rPr>
                <w:rFonts w:eastAsia="Arial" w:cs="Arial"/>
              </w:rPr>
            </w:pPr>
            <w:r w:rsidRPr="004A246D">
              <w:rPr>
                <w:rFonts w:ascii="Symbol" w:eastAsia="Symbol" w:hAnsi="Symbol" w:cs="Arial"/>
                <w:sz w:val="20"/>
                <w:szCs w:val="20"/>
              </w:rPr>
              <w:t></w:t>
            </w:r>
            <w:r w:rsidRPr="004A246D">
              <w:rPr>
                <w:sz w:val="22"/>
                <w:szCs w:val="22"/>
              </w:rPr>
              <w:tab/>
              <w:t>Все дороги Проекта будут пригодны для безопасной эксплуатации прогнозируемых объемов движения и размеров грузовых автомобилей, используемых в Проекте (с точки зрения пропускной способности и несущей способности).</w:t>
            </w:r>
          </w:p>
          <w:p w14:paraId="5411804F" w14:textId="77777777" w:rsidR="004A246D" w:rsidRPr="004A246D" w:rsidRDefault="004A246D" w:rsidP="004A246D">
            <w:pPr>
              <w:tabs>
                <w:tab w:val="left" w:pos="462"/>
              </w:tabs>
              <w:spacing w:before="69" w:line="244" w:lineRule="auto"/>
              <w:ind w:left="464" w:right="112" w:hanging="360"/>
              <w:jc w:val="left"/>
              <w:rPr>
                <w:rFonts w:eastAsia="Arial" w:cs="Arial"/>
              </w:rPr>
            </w:pPr>
            <w:r w:rsidRPr="004A246D">
              <w:rPr>
                <w:rFonts w:ascii="Symbol" w:eastAsia="Symbol" w:hAnsi="Symbol" w:cs="Arial"/>
                <w:sz w:val="20"/>
                <w:szCs w:val="20"/>
              </w:rPr>
              <w:t></w:t>
            </w:r>
            <w:r w:rsidRPr="004A246D">
              <w:rPr>
                <w:sz w:val="22"/>
                <w:szCs w:val="22"/>
              </w:rPr>
              <w:tab/>
              <w:t>Регулярное техническое обслуживание и ремонт дорожного покрытия, чтобы обеспечить подходящие условия для безопасного вождения.</w:t>
            </w:r>
          </w:p>
          <w:p w14:paraId="3E7428BF" w14:textId="77777777" w:rsidR="004A246D" w:rsidRPr="004A246D" w:rsidRDefault="004A246D" w:rsidP="004A246D">
            <w:pPr>
              <w:tabs>
                <w:tab w:val="left" w:pos="462"/>
              </w:tabs>
              <w:spacing w:before="69" w:line="244" w:lineRule="auto"/>
              <w:ind w:left="464" w:right="112" w:hanging="360"/>
              <w:jc w:val="left"/>
              <w:rPr>
                <w:rFonts w:eastAsia="Arial" w:cs="Arial"/>
              </w:rPr>
            </w:pPr>
            <w:r w:rsidRPr="004A246D">
              <w:rPr>
                <w:rFonts w:ascii="Symbol" w:eastAsia="Symbol" w:hAnsi="Symbol" w:cs="Arial"/>
                <w:sz w:val="20"/>
                <w:szCs w:val="20"/>
              </w:rPr>
              <w:t></w:t>
            </w:r>
            <w:r w:rsidRPr="004A246D">
              <w:rPr>
                <w:sz w:val="22"/>
                <w:szCs w:val="22"/>
              </w:rPr>
              <w:tab/>
              <w:t>Вождение будет разрешено только на обозначенных дорожных маршрутах, чтобы свести к минимуму любое движение по бездорожью.</w:t>
            </w:r>
            <w:r w:rsidRPr="004A246D">
              <w:rPr>
                <w:szCs w:val="22"/>
              </w:rPr>
              <w:t xml:space="preserve"> Обеспечение соблюдения ограничений максимальной скорости на дорогах Проекта в зависимости от погодных условий / условий видимости.  Подрядчик проекта ПЗС и любые другие субподрядчики, участвующие в доставке материалов во время строительства, должны будут соблюдать допустимые пределы скорости.</w:t>
            </w:r>
          </w:p>
          <w:p w14:paraId="094BFD42" w14:textId="77777777" w:rsidR="004A246D" w:rsidRPr="004A246D" w:rsidRDefault="004A246D" w:rsidP="004A246D">
            <w:pPr>
              <w:tabs>
                <w:tab w:val="left" w:pos="462"/>
              </w:tabs>
              <w:spacing w:before="69" w:line="244" w:lineRule="auto"/>
              <w:ind w:left="464" w:right="112" w:hanging="360"/>
              <w:jc w:val="left"/>
              <w:rPr>
                <w:rFonts w:eastAsia="Arial" w:cs="Arial"/>
              </w:rPr>
            </w:pPr>
            <w:r w:rsidRPr="004A246D">
              <w:rPr>
                <w:rFonts w:ascii="Symbol" w:eastAsia="Symbol" w:hAnsi="Symbol" w:cs="Arial"/>
                <w:sz w:val="20"/>
                <w:szCs w:val="20"/>
              </w:rPr>
              <w:t></w:t>
            </w:r>
            <w:r w:rsidRPr="004A246D">
              <w:rPr>
                <w:sz w:val="22"/>
                <w:szCs w:val="22"/>
              </w:rPr>
              <w:tab/>
              <w:t>Установка соответствующих знаков безопасности с учетом дорожных условий и аварийных точек.</w:t>
            </w:r>
            <w:r w:rsidRPr="004A246D">
              <w:rPr>
                <w:szCs w:val="22"/>
              </w:rPr>
              <w:t xml:space="preserve"> Регулярная оценка и мониторинг работы водителей;</w:t>
            </w:r>
          </w:p>
          <w:p w14:paraId="433F8699" w14:textId="77777777" w:rsidR="004A246D" w:rsidRPr="004A246D" w:rsidRDefault="004A246D" w:rsidP="004A246D">
            <w:pPr>
              <w:tabs>
                <w:tab w:val="left" w:pos="462"/>
              </w:tabs>
              <w:spacing w:before="69" w:line="244" w:lineRule="auto"/>
              <w:ind w:left="464" w:right="112" w:hanging="360"/>
              <w:jc w:val="left"/>
              <w:rPr>
                <w:rFonts w:eastAsia="Arial" w:cs="Arial"/>
              </w:rPr>
            </w:pPr>
            <w:r w:rsidRPr="004A246D">
              <w:rPr>
                <w:rFonts w:ascii="Symbol" w:eastAsia="Symbol" w:hAnsi="Symbol" w:cs="Arial"/>
                <w:sz w:val="20"/>
                <w:szCs w:val="20"/>
              </w:rPr>
              <w:t></w:t>
            </w:r>
            <w:r w:rsidRPr="004A246D">
              <w:rPr>
                <w:sz w:val="22"/>
                <w:szCs w:val="22"/>
              </w:rPr>
              <w:tab/>
              <w:t>Установка оборудования для обеспечения безопасности на всех автомобилях Проекта, например, ремни безопасности, системы контроля скорости (например, регуляторы скорости), фонари, маркировка (в случае транспортировки опасных материалов), средства для ликвидации разливов и аптечки;</w:t>
            </w:r>
          </w:p>
          <w:p w14:paraId="771B6934" w14:textId="77777777" w:rsidR="004A246D" w:rsidRPr="004A246D" w:rsidRDefault="004A246D" w:rsidP="004A246D">
            <w:pPr>
              <w:tabs>
                <w:tab w:val="left" w:pos="462"/>
              </w:tabs>
              <w:spacing w:before="69" w:line="244" w:lineRule="auto"/>
              <w:ind w:left="464" w:right="112" w:hanging="360"/>
              <w:jc w:val="left"/>
              <w:rPr>
                <w:rFonts w:eastAsia="Arial" w:cs="Arial"/>
              </w:rPr>
            </w:pPr>
            <w:r w:rsidRPr="004A246D">
              <w:rPr>
                <w:rFonts w:ascii="Symbol" w:eastAsia="Symbol" w:hAnsi="Symbol" w:cs="Arial"/>
                <w:sz w:val="20"/>
                <w:szCs w:val="20"/>
              </w:rPr>
              <w:t></w:t>
            </w:r>
            <w:r w:rsidRPr="004A246D">
              <w:rPr>
                <w:sz w:val="22"/>
                <w:szCs w:val="22"/>
              </w:rPr>
              <w:tab/>
              <w:t>Регулярный осмотр транспортных средств и дорожных условий, а также быстрое техническое обслуживание и ремонт по мере необходимости;</w:t>
            </w:r>
          </w:p>
          <w:p w14:paraId="719FF6FC" w14:textId="77777777" w:rsidR="004A246D" w:rsidRPr="004A246D" w:rsidRDefault="004A246D" w:rsidP="004A246D">
            <w:pPr>
              <w:tabs>
                <w:tab w:val="left" w:pos="462"/>
              </w:tabs>
              <w:spacing w:before="69" w:line="244" w:lineRule="auto"/>
              <w:ind w:left="464" w:right="112" w:hanging="360"/>
              <w:jc w:val="left"/>
              <w:rPr>
                <w:rFonts w:eastAsia="Arial" w:cs="Arial"/>
              </w:rPr>
            </w:pPr>
            <w:r w:rsidRPr="004A246D">
              <w:rPr>
                <w:rFonts w:ascii="Symbol" w:eastAsia="Symbol" w:hAnsi="Symbol" w:cs="Arial"/>
                <w:sz w:val="20"/>
                <w:szCs w:val="20"/>
              </w:rPr>
              <w:t></w:t>
            </w:r>
            <w:r w:rsidRPr="004A246D">
              <w:rPr>
                <w:sz w:val="22"/>
                <w:szCs w:val="22"/>
              </w:rPr>
              <w:tab/>
              <w:t>Транспортировка строительных и других поставляемых материалов, а также опасных веществ и отходов должна планироваться, главным образом, на дневные часы по соображениям безопасности, где это возможно, и на ночные часы в случае перевозки негабаритного оборудования, требующего демонтажа сетей.</w:t>
            </w:r>
            <w:r w:rsidRPr="004A246D">
              <w:rPr>
                <w:szCs w:val="22"/>
              </w:rPr>
              <w:t xml:space="preserve"> </w:t>
            </w:r>
          </w:p>
        </w:tc>
        <w:tc>
          <w:tcPr>
            <w:tcW w:w="1395" w:type="dxa"/>
            <w:tcBorders>
              <w:top w:val="single" w:sz="6" w:space="0" w:color="000000"/>
              <w:left w:val="single" w:sz="6" w:space="0" w:color="000000"/>
              <w:bottom w:val="single" w:sz="6" w:space="0" w:color="000000"/>
              <w:right w:val="single" w:sz="6" w:space="0" w:color="000000"/>
            </w:tcBorders>
            <w:hideMark/>
          </w:tcPr>
          <w:p w14:paraId="20D30E92" w14:textId="77777777" w:rsidR="004A246D" w:rsidRPr="004A246D" w:rsidRDefault="004A246D" w:rsidP="004A246D">
            <w:pPr>
              <w:spacing w:before="82"/>
              <w:ind w:left="101"/>
              <w:rPr>
                <w:rFonts w:eastAsia="Arial" w:cs="Arial"/>
              </w:rPr>
            </w:pPr>
            <w:r w:rsidRPr="004A246D">
              <w:rPr>
                <w:spacing w:val="-2"/>
                <w:szCs w:val="22"/>
              </w:rPr>
              <w:t>Низкий</w:t>
            </w:r>
          </w:p>
        </w:tc>
      </w:tr>
      <w:tr w:rsidR="004A246D" w:rsidRPr="004A246D" w14:paraId="7885FBE2" w14:textId="77777777" w:rsidTr="004A246D">
        <w:tc>
          <w:tcPr>
            <w:tcW w:w="1880" w:type="dxa"/>
            <w:tcBorders>
              <w:top w:val="single" w:sz="6" w:space="0" w:color="000000"/>
              <w:left w:val="single" w:sz="6" w:space="0" w:color="000000"/>
              <w:bottom w:val="single" w:sz="6" w:space="0" w:color="000000"/>
              <w:right w:val="single" w:sz="6" w:space="0" w:color="000000"/>
            </w:tcBorders>
            <w:hideMark/>
          </w:tcPr>
          <w:p w14:paraId="235DC87D" w14:textId="77777777" w:rsidR="004A246D" w:rsidRPr="004A246D" w:rsidRDefault="004A246D" w:rsidP="004A246D">
            <w:pPr>
              <w:spacing w:before="84" w:line="249" w:lineRule="auto"/>
              <w:ind w:left="102" w:right="389"/>
              <w:rPr>
                <w:rFonts w:eastAsia="Arial" w:cs="Arial"/>
              </w:rPr>
            </w:pPr>
            <w:r w:rsidRPr="004A246D">
              <w:rPr>
                <w:spacing w:val="-1"/>
                <w:szCs w:val="22"/>
              </w:rPr>
              <w:t>Население подвержено риску Проекта</w:t>
            </w:r>
          </w:p>
        </w:tc>
        <w:tc>
          <w:tcPr>
            <w:tcW w:w="2141" w:type="dxa"/>
            <w:tcBorders>
              <w:top w:val="single" w:sz="6" w:space="0" w:color="000000"/>
              <w:left w:val="single" w:sz="6" w:space="0" w:color="000000"/>
              <w:bottom w:val="single" w:sz="6" w:space="0" w:color="000000"/>
              <w:right w:val="single" w:sz="6" w:space="0" w:color="000000"/>
            </w:tcBorders>
            <w:hideMark/>
          </w:tcPr>
          <w:p w14:paraId="5FE11A55" w14:textId="77777777" w:rsidR="004A246D" w:rsidRPr="004A246D" w:rsidRDefault="004A246D" w:rsidP="004A246D">
            <w:pPr>
              <w:spacing w:before="84" w:line="249" w:lineRule="auto"/>
              <w:ind w:left="100" w:right="214"/>
              <w:rPr>
                <w:rFonts w:eastAsia="Arial" w:cs="Arial"/>
              </w:rPr>
            </w:pPr>
            <w:r w:rsidRPr="004A246D">
              <w:rPr>
                <w:szCs w:val="22"/>
              </w:rPr>
              <w:t>Местные сообщества в зоне влияния Проекта</w:t>
            </w:r>
          </w:p>
        </w:tc>
        <w:tc>
          <w:tcPr>
            <w:tcW w:w="1273" w:type="dxa"/>
            <w:tcBorders>
              <w:top w:val="single" w:sz="6" w:space="0" w:color="000000"/>
              <w:left w:val="single" w:sz="6" w:space="0" w:color="000000"/>
              <w:bottom w:val="single" w:sz="6" w:space="0" w:color="000000"/>
              <w:right w:val="single" w:sz="6" w:space="0" w:color="000000"/>
            </w:tcBorders>
          </w:tcPr>
          <w:p w14:paraId="59BC0E30" w14:textId="77777777" w:rsidR="004A246D" w:rsidRPr="004A246D" w:rsidRDefault="004A246D" w:rsidP="004A246D">
            <w:pPr>
              <w:rPr>
                <w:rFonts w:eastAsia="Arial"/>
              </w:rPr>
            </w:pPr>
            <w:r w:rsidRPr="004A246D">
              <w:rPr>
                <w:szCs w:val="22"/>
              </w:rPr>
              <w:t>Строительство и эксплуатация</w:t>
            </w:r>
          </w:p>
        </w:tc>
        <w:tc>
          <w:tcPr>
            <w:tcW w:w="1559" w:type="dxa"/>
            <w:tcBorders>
              <w:top w:val="single" w:sz="6" w:space="0" w:color="000000"/>
              <w:left w:val="single" w:sz="6" w:space="0" w:color="000000"/>
              <w:bottom w:val="single" w:sz="6" w:space="0" w:color="000000"/>
              <w:right w:val="single" w:sz="6" w:space="0" w:color="000000"/>
            </w:tcBorders>
          </w:tcPr>
          <w:p w14:paraId="1E792314" w14:textId="77777777" w:rsidR="004A246D" w:rsidRPr="004A246D" w:rsidRDefault="004A246D" w:rsidP="004A246D">
            <w:pPr>
              <w:tabs>
                <w:tab w:val="left" w:pos="462"/>
              </w:tabs>
              <w:spacing w:before="69" w:line="244" w:lineRule="auto"/>
              <w:ind w:right="112"/>
              <w:jc w:val="left"/>
              <w:rPr>
                <w:rFonts w:eastAsia="Arial" w:cs="Arial"/>
              </w:rPr>
            </w:pPr>
            <w:r w:rsidRPr="004A246D">
              <w:rPr>
                <w:szCs w:val="22"/>
              </w:rPr>
              <w:t>Умеренный</w:t>
            </w:r>
          </w:p>
        </w:tc>
        <w:tc>
          <w:tcPr>
            <w:tcW w:w="6237" w:type="dxa"/>
            <w:tcBorders>
              <w:top w:val="single" w:sz="6" w:space="0" w:color="000000"/>
              <w:left w:val="single" w:sz="6" w:space="0" w:color="000000"/>
              <w:bottom w:val="single" w:sz="6" w:space="0" w:color="000000"/>
              <w:right w:val="single" w:sz="6" w:space="0" w:color="000000"/>
            </w:tcBorders>
            <w:hideMark/>
          </w:tcPr>
          <w:p w14:paraId="28436F5D" w14:textId="77777777" w:rsidR="004A246D" w:rsidRPr="004A246D" w:rsidRDefault="004A246D" w:rsidP="004A246D">
            <w:pPr>
              <w:tabs>
                <w:tab w:val="left" w:pos="462"/>
              </w:tabs>
              <w:spacing w:before="69" w:line="244" w:lineRule="auto"/>
              <w:ind w:left="464" w:right="112" w:hanging="360"/>
              <w:jc w:val="left"/>
              <w:rPr>
                <w:rFonts w:eastAsia="Arial" w:cs="Arial"/>
              </w:rPr>
            </w:pPr>
            <w:r w:rsidRPr="004A246D">
              <w:rPr>
                <w:rFonts w:ascii="Symbol" w:eastAsia="Symbol" w:hAnsi="Symbol" w:cs="Arial"/>
                <w:sz w:val="20"/>
                <w:szCs w:val="20"/>
              </w:rPr>
              <w:t></w:t>
            </w:r>
            <w:r w:rsidRPr="004A246D">
              <w:rPr>
                <w:sz w:val="22"/>
                <w:szCs w:val="22"/>
              </w:rPr>
              <w:tab/>
              <w:t>Компания будет информировать местное население о потенциальных рисках безопасности на территории Проекта, а также о любых существенных изменениях в местах расположения рабочих площадок Проекта и об используемых методах строительства;</w:t>
            </w:r>
          </w:p>
          <w:p w14:paraId="3E1405FF" w14:textId="77777777" w:rsidR="004A246D" w:rsidRPr="004A246D" w:rsidRDefault="004A246D" w:rsidP="004A246D">
            <w:pPr>
              <w:tabs>
                <w:tab w:val="left" w:pos="462"/>
              </w:tabs>
              <w:spacing w:before="69" w:line="244" w:lineRule="auto"/>
              <w:ind w:left="464" w:right="112" w:hanging="360"/>
              <w:jc w:val="left"/>
              <w:rPr>
                <w:rFonts w:eastAsia="Arial" w:cs="Arial"/>
              </w:rPr>
            </w:pPr>
            <w:r w:rsidRPr="004A246D">
              <w:rPr>
                <w:rFonts w:ascii="Symbol" w:eastAsia="Symbol" w:hAnsi="Symbol" w:cs="Arial"/>
                <w:sz w:val="20"/>
                <w:szCs w:val="20"/>
              </w:rPr>
              <w:t></w:t>
            </w:r>
            <w:r w:rsidRPr="004A246D">
              <w:rPr>
                <w:sz w:val="22"/>
                <w:szCs w:val="22"/>
              </w:rPr>
              <w:tab/>
              <w:t>Предупредительные знаки при строительстве будут размещаться на внутрипромысловых перекрестках и в других соответствующих местах, определенных Проектом, например, вдоль подъездных путей;</w:t>
            </w:r>
          </w:p>
          <w:p w14:paraId="2136DEDB" w14:textId="77777777" w:rsidR="004A246D" w:rsidRPr="004A246D" w:rsidRDefault="004A246D" w:rsidP="004A246D">
            <w:pPr>
              <w:tabs>
                <w:tab w:val="left" w:pos="462"/>
              </w:tabs>
              <w:spacing w:before="69" w:line="244" w:lineRule="auto"/>
              <w:ind w:left="464" w:right="112" w:hanging="360"/>
              <w:jc w:val="left"/>
              <w:rPr>
                <w:rFonts w:eastAsia="Arial" w:cs="Arial"/>
              </w:rPr>
            </w:pPr>
            <w:r w:rsidRPr="004A246D">
              <w:rPr>
                <w:rFonts w:ascii="Symbol" w:eastAsia="Symbol" w:hAnsi="Symbol" w:cs="Arial"/>
                <w:sz w:val="20"/>
                <w:szCs w:val="20"/>
              </w:rPr>
              <w:t></w:t>
            </w:r>
            <w:r w:rsidRPr="004A246D">
              <w:rPr>
                <w:sz w:val="22"/>
                <w:szCs w:val="22"/>
              </w:rPr>
              <w:tab/>
              <w:t>Перевозка тяжелой строительной техники будет подпадать под скоростные ограничения;</w:t>
            </w:r>
          </w:p>
          <w:p w14:paraId="51103B85" w14:textId="77777777" w:rsidR="004A246D" w:rsidRPr="004A246D" w:rsidRDefault="004A246D" w:rsidP="004A246D">
            <w:pPr>
              <w:tabs>
                <w:tab w:val="left" w:pos="462"/>
              </w:tabs>
              <w:spacing w:before="69" w:line="244" w:lineRule="auto"/>
              <w:ind w:left="464" w:right="112" w:hanging="360"/>
              <w:jc w:val="left"/>
              <w:rPr>
                <w:rFonts w:eastAsia="Arial" w:cs="Arial"/>
              </w:rPr>
            </w:pPr>
            <w:r w:rsidRPr="004A246D">
              <w:rPr>
                <w:rFonts w:ascii="Symbol" w:eastAsia="Symbol" w:hAnsi="Symbol" w:cs="Arial"/>
                <w:sz w:val="20"/>
                <w:szCs w:val="20"/>
              </w:rPr>
              <w:t></w:t>
            </w:r>
            <w:r w:rsidRPr="004A246D">
              <w:rPr>
                <w:sz w:val="22"/>
                <w:szCs w:val="22"/>
              </w:rPr>
              <w:tab/>
              <w:t>Для перевозки габаритных и тяжелых грузов  будут использоваться только предназначенные маршруты .</w:t>
            </w:r>
          </w:p>
        </w:tc>
        <w:tc>
          <w:tcPr>
            <w:tcW w:w="1395" w:type="dxa"/>
            <w:tcBorders>
              <w:top w:val="single" w:sz="6" w:space="0" w:color="000000"/>
              <w:left w:val="single" w:sz="6" w:space="0" w:color="000000"/>
              <w:bottom w:val="single" w:sz="6" w:space="0" w:color="000000"/>
              <w:right w:val="single" w:sz="6" w:space="0" w:color="000000"/>
            </w:tcBorders>
            <w:hideMark/>
          </w:tcPr>
          <w:p w14:paraId="76C82D7D" w14:textId="77777777" w:rsidR="004A246D" w:rsidRPr="004A246D" w:rsidRDefault="004A246D" w:rsidP="004A246D">
            <w:pPr>
              <w:spacing w:before="84"/>
              <w:ind w:left="101"/>
              <w:rPr>
                <w:rFonts w:eastAsia="Arial" w:cs="Arial"/>
              </w:rPr>
            </w:pPr>
            <w:r w:rsidRPr="004A246D">
              <w:rPr>
                <w:spacing w:val="-1"/>
                <w:szCs w:val="22"/>
              </w:rPr>
              <w:t>Низкий</w:t>
            </w:r>
          </w:p>
        </w:tc>
      </w:tr>
      <w:tr w:rsidR="004A246D" w:rsidRPr="004A246D" w14:paraId="41F9396D" w14:textId="77777777" w:rsidTr="004A246D">
        <w:tc>
          <w:tcPr>
            <w:tcW w:w="1880" w:type="dxa"/>
            <w:tcBorders>
              <w:top w:val="single" w:sz="6" w:space="0" w:color="000000"/>
              <w:left w:val="single" w:sz="6" w:space="0" w:color="000000"/>
              <w:bottom w:val="single" w:sz="6" w:space="0" w:color="000000"/>
              <w:right w:val="single" w:sz="6" w:space="0" w:color="000000"/>
            </w:tcBorders>
            <w:hideMark/>
          </w:tcPr>
          <w:p w14:paraId="471D0776" w14:textId="77777777" w:rsidR="004A246D" w:rsidRPr="004A246D" w:rsidRDefault="004A246D" w:rsidP="004A246D">
            <w:pPr>
              <w:rPr>
                <w:rFonts w:eastAsia="Arial"/>
              </w:rPr>
            </w:pPr>
            <w:r w:rsidRPr="004A246D">
              <w:rPr>
                <w:szCs w:val="22"/>
              </w:rPr>
              <w:t>Безопасность дорожного и морского транспорта</w:t>
            </w:r>
          </w:p>
        </w:tc>
        <w:tc>
          <w:tcPr>
            <w:tcW w:w="2141" w:type="dxa"/>
            <w:tcBorders>
              <w:top w:val="single" w:sz="6" w:space="0" w:color="000000"/>
              <w:left w:val="single" w:sz="6" w:space="0" w:color="000000"/>
              <w:bottom w:val="single" w:sz="6" w:space="0" w:color="000000"/>
              <w:right w:val="single" w:sz="6" w:space="0" w:color="000000"/>
            </w:tcBorders>
          </w:tcPr>
          <w:p w14:paraId="3FB4052C" w14:textId="77777777" w:rsidR="004A246D" w:rsidRPr="004A246D" w:rsidRDefault="004A246D" w:rsidP="004A246D">
            <w:pPr>
              <w:rPr>
                <w:rFonts w:eastAsia="Arial"/>
              </w:rPr>
            </w:pPr>
            <w:r w:rsidRPr="004A246D">
              <w:rPr>
                <w:szCs w:val="22"/>
              </w:rPr>
              <w:t>Местные сообщества в зоне влияния Проекта</w:t>
            </w:r>
          </w:p>
        </w:tc>
        <w:tc>
          <w:tcPr>
            <w:tcW w:w="1273" w:type="dxa"/>
            <w:tcBorders>
              <w:top w:val="single" w:sz="6" w:space="0" w:color="000000"/>
              <w:left w:val="single" w:sz="6" w:space="0" w:color="000000"/>
              <w:bottom w:val="single" w:sz="6" w:space="0" w:color="000000"/>
              <w:right w:val="single" w:sz="6" w:space="0" w:color="000000"/>
            </w:tcBorders>
          </w:tcPr>
          <w:p w14:paraId="78373183" w14:textId="77777777" w:rsidR="004A246D" w:rsidRPr="004A246D" w:rsidRDefault="004A246D" w:rsidP="004A246D">
            <w:pPr>
              <w:rPr>
                <w:rFonts w:eastAsia="Arial"/>
              </w:rPr>
            </w:pPr>
            <w:r w:rsidRPr="004A246D">
              <w:rPr>
                <w:szCs w:val="22"/>
              </w:rPr>
              <w:t>Строительство и эксплуатация</w:t>
            </w:r>
          </w:p>
        </w:tc>
        <w:tc>
          <w:tcPr>
            <w:tcW w:w="1559" w:type="dxa"/>
            <w:tcBorders>
              <w:top w:val="single" w:sz="6" w:space="0" w:color="000000"/>
              <w:left w:val="single" w:sz="6" w:space="0" w:color="000000"/>
              <w:bottom w:val="single" w:sz="6" w:space="0" w:color="000000"/>
              <w:right w:val="single" w:sz="6" w:space="0" w:color="000000"/>
            </w:tcBorders>
          </w:tcPr>
          <w:p w14:paraId="78736832" w14:textId="77777777" w:rsidR="004A246D" w:rsidRPr="004A246D" w:rsidRDefault="004A246D" w:rsidP="004A246D">
            <w:pPr>
              <w:tabs>
                <w:tab w:val="left" w:pos="462"/>
              </w:tabs>
              <w:spacing w:before="69" w:line="244" w:lineRule="auto"/>
              <w:ind w:left="121" w:right="112"/>
              <w:jc w:val="left"/>
              <w:rPr>
                <w:rFonts w:eastAsia="Arial" w:cs="Arial"/>
              </w:rPr>
            </w:pPr>
            <w:r w:rsidRPr="004A246D">
              <w:rPr>
                <w:szCs w:val="22"/>
              </w:rPr>
              <w:t>Умеренный</w:t>
            </w:r>
          </w:p>
        </w:tc>
        <w:tc>
          <w:tcPr>
            <w:tcW w:w="6237" w:type="dxa"/>
            <w:tcBorders>
              <w:top w:val="single" w:sz="6" w:space="0" w:color="000000"/>
              <w:left w:val="single" w:sz="6" w:space="0" w:color="000000"/>
              <w:bottom w:val="single" w:sz="6" w:space="0" w:color="000000"/>
              <w:right w:val="single" w:sz="6" w:space="0" w:color="000000"/>
            </w:tcBorders>
            <w:hideMark/>
          </w:tcPr>
          <w:p w14:paraId="7E713EDF" w14:textId="77777777" w:rsidR="004A246D" w:rsidRPr="004A246D" w:rsidRDefault="004A246D" w:rsidP="004A246D">
            <w:pPr>
              <w:tabs>
                <w:tab w:val="left" w:pos="462"/>
              </w:tabs>
              <w:spacing w:before="69" w:line="244" w:lineRule="auto"/>
              <w:ind w:left="464" w:right="112" w:hanging="360"/>
              <w:jc w:val="left"/>
              <w:rPr>
                <w:rFonts w:eastAsia="Arial" w:cs="Arial"/>
              </w:rPr>
            </w:pPr>
            <w:r w:rsidRPr="004A246D">
              <w:rPr>
                <w:rFonts w:ascii="Symbol" w:eastAsia="Symbol" w:hAnsi="Symbol" w:cs="Arial"/>
                <w:sz w:val="20"/>
                <w:szCs w:val="20"/>
              </w:rPr>
              <w:t></w:t>
            </w:r>
            <w:r w:rsidRPr="004A246D">
              <w:rPr>
                <w:sz w:val="22"/>
                <w:szCs w:val="22"/>
              </w:rPr>
              <w:tab/>
              <w:t>Автоперевозка опасных материалов будет осуществляться только операторами, имеющими лицензию на конкретный материал / тип перевозки, и с использованием надлежащим образом запечатанных и маркированных контейнеров, подходящих для перевозимого материала, включая надлежащую герметизацию и маркировку контейнеров и маркировку/ размещение предупредительных надписей на развозных грузовиках;</w:t>
            </w:r>
          </w:p>
          <w:p w14:paraId="5985E2D4" w14:textId="77777777" w:rsidR="004A246D" w:rsidRPr="004A246D" w:rsidRDefault="004A246D" w:rsidP="004A246D">
            <w:pPr>
              <w:tabs>
                <w:tab w:val="left" w:pos="462"/>
              </w:tabs>
              <w:spacing w:before="69" w:line="244" w:lineRule="auto"/>
              <w:ind w:left="464" w:right="112" w:hanging="360"/>
              <w:jc w:val="left"/>
              <w:rPr>
                <w:rFonts w:eastAsia="Arial" w:cs="Arial"/>
              </w:rPr>
            </w:pPr>
            <w:r w:rsidRPr="004A246D">
              <w:rPr>
                <w:rFonts w:ascii="Symbol" w:eastAsia="Symbol" w:hAnsi="Symbol" w:cs="Arial"/>
                <w:sz w:val="20"/>
                <w:szCs w:val="20"/>
              </w:rPr>
              <w:t></w:t>
            </w:r>
            <w:r w:rsidRPr="004A246D">
              <w:rPr>
                <w:sz w:val="22"/>
                <w:szCs w:val="22"/>
              </w:rPr>
              <w:tab/>
              <w:t>Транспортные средства, перевозящие опасные материалы, будут оснащены огнетушителями и соответствующими средствами предотвращения пожара, подходящими для перевозки.</w:t>
            </w:r>
            <w:r w:rsidRPr="004A246D">
              <w:rPr>
                <w:szCs w:val="22"/>
              </w:rPr>
              <w:t xml:space="preserve"> Транспортные манифесты будут оформляться в соответствии с действующим российским законодательством;</w:t>
            </w:r>
          </w:p>
          <w:p w14:paraId="005BB590" w14:textId="77777777" w:rsidR="004A246D" w:rsidRPr="004A246D" w:rsidRDefault="004A246D" w:rsidP="004A246D">
            <w:pPr>
              <w:tabs>
                <w:tab w:val="left" w:pos="462"/>
              </w:tabs>
              <w:spacing w:before="69" w:line="244" w:lineRule="auto"/>
              <w:ind w:left="464" w:right="112" w:hanging="360"/>
              <w:jc w:val="left"/>
              <w:rPr>
                <w:rFonts w:eastAsia="Arial" w:cs="Arial"/>
              </w:rPr>
            </w:pPr>
            <w:r w:rsidRPr="004A246D">
              <w:rPr>
                <w:rFonts w:ascii="Symbol" w:eastAsia="Symbol" w:hAnsi="Symbol" w:cs="Arial"/>
                <w:sz w:val="20"/>
                <w:szCs w:val="20"/>
              </w:rPr>
              <w:t></w:t>
            </w:r>
            <w:r w:rsidRPr="004A246D">
              <w:rPr>
                <w:sz w:val="22"/>
                <w:szCs w:val="22"/>
              </w:rPr>
              <w:tab/>
              <w:t>Компания будет поддерживать связь с администрацией порта по планируемым движениям судов (частота, сроки, продолжительность, районы / пути) для предотвращения навигационных рисков для рыболовства;</w:t>
            </w:r>
          </w:p>
          <w:p w14:paraId="595100EB" w14:textId="77777777" w:rsidR="004A246D" w:rsidRPr="004A246D" w:rsidRDefault="004A246D" w:rsidP="004A246D">
            <w:pPr>
              <w:tabs>
                <w:tab w:val="left" w:pos="462"/>
              </w:tabs>
              <w:spacing w:before="69" w:line="244" w:lineRule="auto"/>
              <w:ind w:left="464" w:right="112" w:hanging="360"/>
              <w:jc w:val="left"/>
              <w:rPr>
                <w:rFonts w:eastAsia="Arial" w:cs="Arial"/>
              </w:rPr>
            </w:pPr>
            <w:r w:rsidRPr="004A246D">
              <w:rPr>
                <w:rFonts w:ascii="Symbol" w:eastAsia="Symbol" w:hAnsi="Symbol" w:cs="Arial"/>
                <w:sz w:val="20"/>
                <w:szCs w:val="20"/>
              </w:rPr>
              <w:t></w:t>
            </w:r>
            <w:r w:rsidRPr="004A246D">
              <w:rPr>
                <w:sz w:val="22"/>
                <w:szCs w:val="22"/>
              </w:rPr>
              <w:tab/>
              <w:t>Пути прохода  судов на этапе строительства будут указаны на морских картах, которые также будут предоставлены местным рыбным хозяйствам (рыболовецким предприятиям и отдельным рыбакам).</w:t>
            </w:r>
          </w:p>
          <w:p w14:paraId="139D2CA3" w14:textId="77777777" w:rsidR="004A246D" w:rsidRPr="004A246D" w:rsidRDefault="004A246D" w:rsidP="004A246D">
            <w:pPr>
              <w:tabs>
                <w:tab w:val="left" w:pos="462"/>
              </w:tabs>
              <w:spacing w:before="69" w:line="244" w:lineRule="auto"/>
              <w:ind w:left="464" w:right="112" w:hanging="360"/>
              <w:jc w:val="left"/>
              <w:rPr>
                <w:rFonts w:eastAsia="Arial" w:cs="Arial"/>
              </w:rPr>
            </w:pPr>
            <w:r w:rsidRPr="004A246D">
              <w:rPr>
                <w:rFonts w:ascii="Symbol" w:eastAsia="Symbol" w:hAnsi="Symbol" w:cs="Arial"/>
                <w:sz w:val="20"/>
                <w:szCs w:val="20"/>
              </w:rPr>
              <w:t></w:t>
            </w:r>
            <w:r w:rsidRPr="004A246D">
              <w:rPr>
                <w:sz w:val="22"/>
                <w:szCs w:val="22"/>
              </w:rPr>
              <w:tab/>
              <w:t>«Волгаферт» продолжит консультации с региональными и местными органами власти по надзору за соблюдением правил аварийного реагирования по вопросам безопасности дорожного движения</w:t>
            </w:r>
          </w:p>
        </w:tc>
        <w:tc>
          <w:tcPr>
            <w:tcW w:w="1395" w:type="dxa"/>
            <w:tcBorders>
              <w:top w:val="single" w:sz="6" w:space="0" w:color="000000"/>
              <w:left w:val="single" w:sz="6" w:space="0" w:color="000000"/>
              <w:bottom w:val="single" w:sz="6" w:space="0" w:color="000000"/>
              <w:right w:val="single" w:sz="6" w:space="0" w:color="000000"/>
            </w:tcBorders>
          </w:tcPr>
          <w:p w14:paraId="0FC63558" w14:textId="77777777" w:rsidR="004A246D" w:rsidRPr="004A246D" w:rsidRDefault="004A246D" w:rsidP="004A246D">
            <w:pPr>
              <w:rPr>
                <w:rFonts w:eastAsia="Arial"/>
              </w:rPr>
            </w:pPr>
            <w:r w:rsidRPr="004A246D">
              <w:rPr>
                <w:szCs w:val="22"/>
              </w:rPr>
              <w:t xml:space="preserve">Низкий </w:t>
            </w:r>
          </w:p>
        </w:tc>
      </w:tr>
      <w:tr w:rsidR="004A246D" w:rsidRPr="004A246D" w14:paraId="1C8D691D" w14:textId="77777777" w:rsidTr="004A246D">
        <w:tc>
          <w:tcPr>
            <w:tcW w:w="1880" w:type="dxa"/>
            <w:tcBorders>
              <w:top w:val="single" w:sz="6" w:space="0" w:color="000000"/>
              <w:left w:val="single" w:sz="6" w:space="0" w:color="000000"/>
              <w:bottom w:val="single" w:sz="4" w:space="0" w:color="auto"/>
              <w:right w:val="single" w:sz="6" w:space="0" w:color="000000"/>
            </w:tcBorders>
            <w:hideMark/>
          </w:tcPr>
          <w:p w14:paraId="111CD6E1" w14:textId="77777777" w:rsidR="004A246D" w:rsidRPr="004A246D" w:rsidRDefault="004A246D" w:rsidP="004A246D">
            <w:pPr>
              <w:spacing w:before="84"/>
              <w:ind w:left="102"/>
              <w:rPr>
                <w:rFonts w:eastAsia="Arial" w:cs="Arial"/>
              </w:rPr>
            </w:pPr>
            <w:r w:rsidRPr="004A246D">
              <w:rPr>
                <w:spacing w:val="-1"/>
                <w:szCs w:val="22"/>
              </w:rPr>
              <w:t xml:space="preserve">Присутствие </w:t>
            </w:r>
          </w:p>
          <w:p w14:paraId="1A6C25C5" w14:textId="77777777" w:rsidR="004A246D" w:rsidRPr="004A246D" w:rsidRDefault="004A246D" w:rsidP="004A246D">
            <w:pPr>
              <w:spacing w:before="3" w:line="247" w:lineRule="auto"/>
              <w:ind w:left="102" w:right="556"/>
              <w:rPr>
                <w:rFonts w:eastAsia="Arial" w:cs="Arial"/>
              </w:rPr>
            </w:pPr>
            <w:r w:rsidRPr="004A246D">
              <w:rPr>
                <w:spacing w:val="-1"/>
                <w:szCs w:val="22"/>
              </w:rPr>
              <w:t>сотрудников службы безопасности</w:t>
            </w:r>
          </w:p>
        </w:tc>
        <w:tc>
          <w:tcPr>
            <w:tcW w:w="2141" w:type="dxa"/>
            <w:tcBorders>
              <w:top w:val="single" w:sz="6" w:space="0" w:color="000000"/>
              <w:left w:val="single" w:sz="6" w:space="0" w:color="000000"/>
              <w:bottom w:val="single" w:sz="4" w:space="0" w:color="auto"/>
              <w:right w:val="single" w:sz="6" w:space="0" w:color="000000"/>
            </w:tcBorders>
            <w:hideMark/>
          </w:tcPr>
          <w:p w14:paraId="41F1BA9A" w14:textId="77777777" w:rsidR="004A246D" w:rsidRPr="004A246D" w:rsidRDefault="004A246D" w:rsidP="004A246D">
            <w:pPr>
              <w:spacing w:before="84"/>
              <w:ind w:left="100"/>
              <w:rPr>
                <w:rFonts w:eastAsia="Arial" w:cs="Arial"/>
              </w:rPr>
            </w:pPr>
            <w:r w:rsidRPr="004A246D">
              <w:rPr>
                <w:szCs w:val="22"/>
              </w:rPr>
              <w:t>Местное</w:t>
            </w:r>
          </w:p>
          <w:p w14:paraId="71907D16" w14:textId="77777777" w:rsidR="004A246D" w:rsidRPr="004A246D" w:rsidRDefault="004A246D" w:rsidP="004A246D">
            <w:pPr>
              <w:spacing w:before="3" w:line="249" w:lineRule="auto"/>
              <w:ind w:left="100" w:right="214"/>
              <w:rPr>
                <w:rFonts w:eastAsia="Arial" w:cs="Arial"/>
              </w:rPr>
            </w:pPr>
            <w:r w:rsidRPr="004A246D">
              <w:rPr>
                <w:spacing w:val="-1"/>
                <w:szCs w:val="22"/>
              </w:rPr>
              <w:t>население в зоне влияния Проекта</w:t>
            </w:r>
          </w:p>
        </w:tc>
        <w:tc>
          <w:tcPr>
            <w:tcW w:w="1273" w:type="dxa"/>
            <w:tcBorders>
              <w:top w:val="single" w:sz="6" w:space="0" w:color="000000"/>
              <w:left w:val="single" w:sz="6" w:space="0" w:color="000000"/>
              <w:bottom w:val="single" w:sz="4" w:space="0" w:color="auto"/>
              <w:right w:val="single" w:sz="6" w:space="0" w:color="000000"/>
            </w:tcBorders>
            <w:hideMark/>
          </w:tcPr>
          <w:p w14:paraId="4F1B9859" w14:textId="77777777" w:rsidR="004A246D" w:rsidRPr="004A246D" w:rsidRDefault="004A246D" w:rsidP="004A246D">
            <w:pPr>
              <w:spacing w:before="84"/>
              <w:ind w:left="102"/>
              <w:rPr>
                <w:rFonts w:eastAsia="Arial" w:cs="Arial"/>
              </w:rPr>
            </w:pPr>
            <w:r w:rsidRPr="004A246D">
              <w:rPr>
                <w:spacing w:val="-1"/>
                <w:szCs w:val="22"/>
              </w:rPr>
              <w:t>Строительные</w:t>
            </w:r>
          </w:p>
          <w:p w14:paraId="70B062A0" w14:textId="77777777" w:rsidR="004A246D" w:rsidRPr="004A246D" w:rsidRDefault="004A246D" w:rsidP="004A246D">
            <w:pPr>
              <w:spacing w:before="2"/>
              <w:ind w:left="102"/>
              <w:rPr>
                <w:rFonts w:eastAsia="Arial" w:cs="Arial"/>
              </w:rPr>
            </w:pPr>
            <w:r w:rsidRPr="004A246D">
              <w:rPr>
                <w:spacing w:val="-1"/>
                <w:szCs w:val="22"/>
              </w:rPr>
              <w:t>операции</w:t>
            </w:r>
          </w:p>
        </w:tc>
        <w:tc>
          <w:tcPr>
            <w:tcW w:w="1559" w:type="dxa"/>
            <w:tcBorders>
              <w:top w:val="single" w:sz="6" w:space="0" w:color="000000"/>
              <w:left w:val="single" w:sz="6" w:space="0" w:color="000000"/>
              <w:bottom w:val="single" w:sz="4" w:space="0" w:color="auto"/>
              <w:right w:val="single" w:sz="6" w:space="0" w:color="000000"/>
            </w:tcBorders>
          </w:tcPr>
          <w:p w14:paraId="39C47B3A" w14:textId="77777777" w:rsidR="004A246D" w:rsidRPr="004A246D" w:rsidRDefault="004A246D" w:rsidP="004A246D">
            <w:pPr>
              <w:spacing w:before="69" w:line="244" w:lineRule="auto"/>
              <w:ind w:left="121" w:right="112" w:firstLine="141"/>
              <w:jc w:val="left"/>
              <w:rPr>
                <w:rFonts w:eastAsia="Arial" w:cs="Arial"/>
              </w:rPr>
            </w:pPr>
            <w:r w:rsidRPr="004A246D">
              <w:rPr>
                <w:szCs w:val="22"/>
              </w:rPr>
              <w:t>Низкий</w:t>
            </w:r>
          </w:p>
        </w:tc>
        <w:tc>
          <w:tcPr>
            <w:tcW w:w="6237" w:type="dxa"/>
            <w:tcBorders>
              <w:top w:val="single" w:sz="6" w:space="0" w:color="000000"/>
              <w:left w:val="single" w:sz="6" w:space="0" w:color="000000"/>
              <w:bottom w:val="single" w:sz="4" w:space="0" w:color="auto"/>
              <w:right w:val="single" w:sz="6" w:space="0" w:color="000000"/>
            </w:tcBorders>
            <w:hideMark/>
          </w:tcPr>
          <w:p w14:paraId="41B83783" w14:textId="77777777" w:rsidR="004A246D" w:rsidRPr="004A246D" w:rsidRDefault="004A246D" w:rsidP="004A246D">
            <w:pPr>
              <w:tabs>
                <w:tab w:val="left" w:pos="462"/>
              </w:tabs>
              <w:spacing w:before="69" w:line="244" w:lineRule="auto"/>
              <w:ind w:left="464" w:right="112" w:hanging="360"/>
              <w:jc w:val="left"/>
              <w:rPr>
                <w:rFonts w:eastAsia="Arial" w:cs="Arial"/>
              </w:rPr>
            </w:pPr>
            <w:r w:rsidRPr="004A246D">
              <w:rPr>
                <w:rFonts w:ascii="Symbol" w:eastAsia="Symbol" w:hAnsi="Symbol" w:cs="Arial"/>
                <w:sz w:val="20"/>
                <w:szCs w:val="20"/>
              </w:rPr>
              <w:t></w:t>
            </w:r>
            <w:r w:rsidRPr="004A246D">
              <w:rPr>
                <w:sz w:val="22"/>
                <w:szCs w:val="22"/>
              </w:rPr>
              <w:tab/>
              <w:t>Поставщик услуг безопасности - это лицензированная и уполномоченная охранная фирма.</w:t>
            </w:r>
            <w:r w:rsidRPr="004A246D">
              <w:rPr>
                <w:szCs w:val="22"/>
              </w:rPr>
              <w:t xml:space="preserve"> </w:t>
            </w:r>
          </w:p>
          <w:p w14:paraId="53367574" w14:textId="77777777" w:rsidR="004A246D" w:rsidRPr="004A246D" w:rsidRDefault="004A246D" w:rsidP="004A246D">
            <w:pPr>
              <w:tabs>
                <w:tab w:val="left" w:pos="462"/>
              </w:tabs>
              <w:spacing w:before="69" w:line="244" w:lineRule="auto"/>
              <w:ind w:left="464" w:right="112" w:hanging="360"/>
              <w:jc w:val="left"/>
              <w:rPr>
                <w:rFonts w:eastAsia="Arial" w:cs="Arial"/>
              </w:rPr>
            </w:pPr>
            <w:r w:rsidRPr="004A246D">
              <w:rPr>
                <w:rFonts w:ascii="Symbol" w:eastAsia="Symbol" w:hAnsi="Symbol" w:cs="Arial"/>
                <w:sz w:val="20"/>
                <w:szCs w:val="20"/>
              </w:rPr>
              <w:t></w:t>
            </w:r>
            <w:r w:rsidRPr="004A246D">
              <w:rPr>
                <w:sz w:val="22"/>
                <w:szCs w:val="22"/>
              </w:rPr>
              <w:tab/>
              <w:t>Будет составлен официальный отчет о любых нарушениях Кодекса поведения сотрудниками службы безопасности (также в рамках процедуры направления запроса (рассмотрения жалоб) заинтересованными сторонами), чтобы обеспечить быстрое принятие последующих мер и / или корректирующих действий.</w:t>
            </w:r>
            <w:r w:rsidRPr="004A246D">
              <w:rPr>
                <w:szCs w:val="22"/>
              </w:rPr>
              <w:t xml:space="preserve"> Будет введен формат управленческой отчетности, чтобы руководство всегда было в курсе всех событий в области безопасности;</w:t>
            </w:r>
          </w:p>
          <w:p w14:paraId="6B44CD50" w14:textId="77777777" w:rsidR="004A246D" w:rsidRPr="004A246D" w:rsidRDefault="004A246D" w:rsidP="004A246D">
            <w:pPr>
              <w:tabs>
                <w:tab w:val="left" w:pos="462"/>
              </w:tabs>
              <w:spacing w:before="100" w:beforeAutospacing="1" w:after="100" w:afterAutospacing="1" w:line="244" w:lineRule="auto"/>
              <w:ind w:left="464" w:right="112" w:hanging="360"/>
              <w:jc w:val="left"/>
              <w:rPr>
                <w:rFonts w:eastAsia="Arial" w:cs="Arial"/>
              </w:rPr>
            </w:pPr>
            <w:r w:rsidRPr="004A246D">
              <w:rPr>
                <w:rFonts w:ascii="Symbol" w:eastAsia="Symbol" w:hAnsi="Symbol" w:cs="Arial"/>
                <w:sz w:val="20"/>
                <w:szCs w:val="20"/>
              </w:rPr>
              <w:t></w:t>
            </w:r>
            <w:r w:rsidRPr="004A246D">
              <w:rPr>
                <w:sz w:val="22"/>
                <w:szCs w:val="22"/>
              </w:rPr>
              <w:tab/>
              <w:t>Процедура запросов от заинтересованных сторон будет использоваться для мониторинга проблем населения.</w:t>
            </w:r>
          </w:p>
        </w:tc>
        <w:tc>
          <w:tcPr>
            <w:tcW w:w="1395" w:type="dxa"/>
            <w:tcBorders>
              <w:top w:val="single" w:sz="6" w:space="0" w:color="000000"/>
              <w:left w:val="single" w:sz="6" w:space="0" w:color="000000"/>
              <w:bottom w:val="single" w:sz="4" w:space="0" w:color="auto"/>
              <w:right w:val="single" w:sz="6" w:space="0" w:color="000000"/>
            </w:tcBorders>
            <w:hideMark/>
          </w:tcPr>
          <w:p w14:paraId="49855EAA" w14:textId="77777777" w:rsidR="004A246D" w:rsidRPr="004A246D" w:rsidRDefault="004A246D" w:rsidP="004A246D">
            <w:pPr>
              <w:spacing w:before="84"/>
              <w:ind w:left="101"/>
              <w:rPr>
                <w:rFonts w:eastAsia="Arial" w:cs="Arial"/>
              </w:rPr>
            </w:pPr>
            <w:r w:rsidRPr="004A246D">
              <w:rPr>
                <w:spacing w:val="-1"/>
                <w:szCs w:val="22"/>
              </w:rPr>
              <w:t>Пренебрежимый</w:t>
            </w:r>
          </w:p>
        </w:tc>
      </w:tr>
    </w:tbl>
    <w:p w14:paraId="780650B4" w14:textId="77777777" w:rsidR="004A246D" w:rsidRPr="004A246D" w:rsidRDefault="004A246D" w:rsidP="004A246D">
      <w:pPr>
        <w:sectPr w:rsidR="004A246D" w:rsidRPr="004A246D" w:rsidSect="00E95C7C">
          <w:footerReference w:type="default" r:id="rId141"/>
          <w:pgSz w:w="16838" w:h="11906" w:orient="landscape" w:code="9"/>
          <w:pgMar w:top="851" w:right="1134" w:bottom="1134" w:left="1134" w:header="709" w:footer="397" w:gutter="0"/>
          <w:cols w:space="708"/>
          <w:docGrid w:linePitch="360"/>
        </w:sectPr>
      </w:pPr>
    </w:p>
    <w:p w14:paraId="2552FB0F" w14:textId="77777777" w:rsidR="004A246D" w:rsidRPr="004A246D" w:rsidRDefault="004A246D" w:rsidP="004A246D">
      <w:pPr>
        <w:keepNext/>
        <w:shd w:val="clear" w:color="auto" w:fill="A8D08D"/>
        <w:spacing w:before="100" w:beforeAutospacing="1"/>
        <w:ind w:left="576" w:hanging="576"/>
        <w:outlineLvl w:val="1"/>
        <w:rPr>
          <w:rFonts w:cs="Arial"/>
          <w:b/>
          <w:bCs/>
          <w:iCs/>
          <w:szCs w:val="28"/>
        </w:rPr>
      </w:pPr>
      <w:bookmarkStart w:id="593" w:name="_Toc18473217"/>
      <w:bookmarkStart w:id="594" w:name="_Toc24627036"/>
      <w:bookmarkStart w:id="595" w:name="_Toc24627730"/>
      <w:r w:rsidRPr="004A246D">
        <w:rPr>
          <w:rFonts w:eastAsia="Calibri"/>
          <w:b/>
          <w:szCs w:val="22"/>
        </w:rPr>
        <w:t>7.3</w:t>
      </w:r>
      <w:r w:rsidRPr="004A246D">
        <w:rPr>
          <w:rFonts w:ascii="Calibri" w:eastAsia="Calibri" w:hAnsi="Calibri"/>
          <w:sz w:val="22"/>
          <w:szCs w:val="22"/>
        </w:rPr>
        <w:tab/>
      </w:r>
      <w:r w:rsidRPr="004A246D">
        <w:rPr>
          <w:rFonts w:ascii="Calibri" w:eastAsia="Calibri" w:hAnsi="Calibri"/>
          <w:b/>
          <w:sz w:val="22"/>
          <w:szCs w:val="22"/>
        </w:rPr>
        <w:t>Приток населения</w:t>
      </w:r>
      <w:bookmarkEnd w:id="593"/>
      <w:bookmarkEnd w:id="594"/>
      <w:bookmarkEnd w:id="595"/>
    </w:p>
    <w:p w14:paraId="7B76370D" w14:textId="77777777" w:rsidR="004A246D" w:rsidRPr="004A246D" w:rsidRDefault="004A246D" w:rsidP="004A246D">
      <w:pPr>
        <w:keepNext/>
        <w:pBdr>
          <w:top w:val="single" w:sz="6" w:space="1" w:color="70AD47"/>
          <w:left w:val="single" w:sz="6" w:space="4" w:color="70AD47"/>
        </w:pBdr>
        <w:ind w:left="720" w:hanging="720"/>
        <w:outlineLvl w:val="2"/>
        <w:rPr>
          <w:rFonts w:cs="Arial"/>
          <w:b/>
          <w:bCs/>
          <w:i/>
          <w:caps/>
          <w:color w:val="70AD47"/>
          <w:szCs w:val="26"/>
        </w:rPr>
      </w:pPr>
      <w:bookmarkStart w:id="596" w:name="_Toc18473218"/>
      <w:bookmarkStart w:id="597" w:name="_Toc24627037"/>
      <w:bookmarkStart w:id="598" w:name="_Toc24627731"/>
      <w:r w:rsidRPr="004A246D">
        <w:rPr>
          <w:rFonts w:eastAsia="Calibri"/>
          <w:b/>
          <w:i/>
          <w:caps/>
          <w:color w:val="70AD47"/>
          <w:szCs w:val="22"/>
        </w:rPr>
        <w:t>7.3.1</w:t>
      </w:r>
      <w:r w:rsidRPr="004A246D">
        <w:rPr>
          <w:rFonts w:ascii="Calibri" w:eastAsia="Calibri" w:hAnsi="Calibri"/>
          <w:sz w:val="22"/>
          <w:szCs w:val="22"/>
        </w:rPr>
        <w:tab/>
      </w:r>
      <w:r w:rsidRPr="004A246D">
        <w:rPr>
          <w:rFonts w:eastAsia="Calibri"/>
          <w:b/>
          <w:i/>
          <w:caps/>
          <w:color w:val="70AD47"/>
          <w:szCs w:val="22"/>
        </w:rPr>
        <w:t>Введение</w:t>
      </w:r>
      <w:bookmarkEnd w:id="596"/>
      <w:bookmarkEnd w:id="597"/>
      <w:bookmarkEnd w:id="598"/>
    </w:p>
    <w:p w14:paraId="012AEE4E" w14:textId="77777777" w:rsidR="004A246D" w:rsidRPr="004A246D" w:rsidRDefault="004A246D" w:rsidP="004A246D">
      <w:r w:rsidRPr="004A246D">
        <w:rPr>
          <w:rFonts w:eastAsia="Calibri"/>
          <w:szCs w:val="22"/>
        </w:rPr>
        <w:t>«Приток» или «приток населения» определяется как явление, связанное с прибытием значительного числа работников (трудовых мигрантов) из районов, отличных от Тольяттинского городского округа. Приток может привести к демографическим изменениям в принимающем сообществе, таким как увеличение и изменение состава населения, и может привести к межкультурным конфликтам и добавить дополнительное давление на социальную инфраструктуру в принимающем сообществе.</w:t>
      </w:r>
    </w:p>
    <w:p w14:paraId="6704CE1F" w14:textId="77777777" w:rsidR="004A246D" w:rsidRPr="004A246D" w:rsidRDefault="004A246D" w:rsidP="004A246D">
      <w:r w:rsidRPr="004A246D">
        <w:rPr>
          <w:rFonts w:eastAsia="Calibri"/>
          <w:szCs w:val="22"/>
        </w:rPr>
        <w:t>В этом разделе рассматриваются потенциальные воздействия на индивидуальное и общественное благосостояние и социальную инфраструктуру, которые могут быть связаны с притоком рабочей силы в зону влияния Проекта на этапах строительства, ввода в эксплуатацию и эксплуатации, а также соответствующие меры по смягчению, которые будут приняты Компанией для снижения негативных последствий.</w:t>
      </w:r>
    </w:p>
    <w:p w14:paraId="3E646669" w14:textId="77777777" w:rsidR="004A246D" w:rsidRPr="004A246D" w:rsidRDefault="004A246D" w:rsidP="004A246D">
      <w:r w:rsidRPr="004A246D">
        <w:rPr>
          <w:rFonts w:eastAsia="Calibri"/>
          <w:szCs w:val="22"/>
        </w:rPr>
        <w:t>Аспекты Проекта, которые могут повлиять на текущую демографическую ситуацию, индивидуальное и общественное благосостояние и социальную инфраструктуру в зоне влияния Проекта, описаны в Таблице 7.3.1.</w:t>
      </w:r>
    </w:p>
    <w:p w14:paraId="2CB9A5B5" w14:textId="77777777" w:rsidR="004A246D" w:rsidRPr="004A246D" w:rsidRDefault="004A246D" w:rsidP="004A246D">
      <w:pPr>
        <w:spacing w:before="170" w:after="100" w:line="170" w:lineRule="atLeast"/>
        <w:jc w:val="left"/>
        <w:rPr>
          <w:b/>
          <w:bCs/>
          <w:sz w:val="16"/>
          <w:szCs w:val="20"/>
        </w:rPr>
      </w:pPr>
      <w:bookmarkStart w:id="599" w:name="_Toc24627894"/>
      <w:r w:rsidRPr="004A246D">
        <w:rPr>
          <w:rFonts w:eastAsia="Calibri"/>
          <w:b/>
          <w:sz w:val="16"/>
          <w:szCs w:val="22"/>
        </w:rPr>
        <w:t xml:space="preserve">Таблица </w:t>
      </w:r>
      <w:r w:rsidRPr="004A246D">
        <w:rPr>
          <w:b/>
          <w:bCs/>
          <w:sz w:val="16"/>
          <w:szCs w:val="20"/>
        </w:rPr>
        <w:fldChar w:fldCharType="begin"/>
      </w:r>
      <w:r w:rsidRPr="004A246D">
        <w:rPr>
          <w:b/>
          <w:bCs/>
          <w:sz w:val="16"/>
          <w:szCs w:val="20"/>
        </w:rPr>
        <w:instrText xml:space="preserve"> STYLEREF 2 \s </w:instrText>
      </w:r>
      <w:r w:rsidRPr="004A246D">
        <w:rPr>
          <w:b/>
          <w:bCs/>
          <w:sz w:val="16"/>
          <w:szCs w:val="20"/>
        </w:rPr>
        <w:fldChar w:fldCharType="separate"/>
      </w:r>
      <w:r w:rsidRPr="004A246D">
        <w:rPr>
          <w:b/>
          <w:bCs/>
          <w:noProof/>
          <w:sz w:val="16"/>
          <w:szCs w:val="20"/>
        </w:rPr>
        <w:t>7.3</w:t>
      </w:r>
      <w:r w:rsidRPr="004A246D">
        <w:rPr>
          <w:b/>
          <w:bCs/>
          <w:sz w:val="16"/>
          <w:szCs w:val="20"/>
        </w:rPr>
        <w:fldChar w:fldCharType="end"/>
      </w:r>
      <w:r w:rsidRPr="004A246D">
        <w:rPr>
          <w:rFonts w:eastAsia="Calibri"/>
          <w:b/>
          <w:sz w:val="16"/>
          <w:szCs w:val="22"/>
        </w:rPr>
        <w:t>.</w:t>
      </w:r>
      <w:r w:rsidRPr="004A246D">
        <w:rPr>
          <w:b/>
          <w:bCs/>
          <w:sz w:val="16"/>
          <w:szCs w:val="20"/>
        </w:rPr>
        <w:fldChar w:fldCharType="begin"/>
      </w:r>
      <w:r w:rsidRPr="004A246D">
        <w:rPr>
          <w:b/>
          <w:bCs/>
          <w:sz w:val="16"/>
          <w:szCs w:val="20"/>
        </w:rPr>
        <w:instrText xml:space="preserve"> SEQ Table \* ARABIC \s 2 </w:instrText>
      </w:r>
      <w:r w:rsidRPr="004A246D">
        <w:rPr>
          <w:b/>
          <w:bCs/>
          <w:sz w:val="16"/>
          <w:szCs w:val="20"/>
        </w:rPr>
        <w:fldChar w:fldCharType="separate"/>
      </w:r>
      <w:r w:rsidRPr="004A246D">
        <w:rPr>
          <w:b/>
          <w:bCs/>
          <w:noProof/>
          <w:sz w:val="16"/>
          <w:szCs w:val="20"/>
        </w:rPr>
        <w:t>1</w:t>
      </w:r>
      <w:r w:rsidRPr="004A246D">
        <w:rPr>
          <w:b/>
          <w:bCs/>
          <w:sz w:val="16"/>
          <w:szCs w:val="20"/>
        </w:rPr>
        <w:fldChar w:fldCharType="end"/>
      </w:r>
      <w:r w:rsidRPr="004A246D">
        <w:rPr>
          <w:rFonts w:eastAsia="Calibri"/>
          <w:b/>
          <w:sz w:val="16"/>
          <w:szCs w:val="22"/>
        </w:rPr>
        <w:t>: Аспекты проекта, связанные с демографией / наплывом населения</w:t>
      </w:r>
      <w:bookmarkEnd w:id="599"/>
    </w:p>
    <w:tbl>
      <w:tblPr>
        <w:tblW w:w="0" w:type="auto"/>
        <w:tblLook w:val="01E0" w:firstRow="1" w:lastRow="1" w:firstColumn="1" w:lastColumn="1" w:noHBand="0" w:noVBand="0"/>
      </w:tblPr>
      <w:tblGrid>
        <w:gridCol w:w="3429"/>
        <w:gridCol w:w="6708"/>
      </w:tblGrid>
      <w:tr w:rsidR="004A246D" w:rsidRPr="004A246D" w14:paraId="02798431" w14:textId="77777777" w:rsidTr="004A246D">
        <w:trPr>
          <w:tblHeader/>
        </w:trPr>
        <w:tc>
          <w:tcPr>
            <w:tcW w:w="0" w:type="auto"/>
            <w:tcBorders>
              <w:top w:val="single" w:sz="5" w:space="0" w:color="000000"/>
              <w:left w:val="single" w:sz="5" w:space="0" w:color="000000"/>
              <w:bottom w:val="single" w:sz="5" w:space="0" w:color="000000"/>
              <w:right w:val="single" w:sz="5" w:space="0" w:color="000000"/>
            </w:tcBorders>
            <w:shd w:val="clear" w:color="auto" w:fill="A8D08D" w:themeFill="accent6" w:themeFillTint="99"/>
          </w:tcPr>
          <w:p w14:paraId="6916E93E" w14:textId="77777777" w:rsidR="004A246D" w:rsidRPr="004A246D" w:rsidRDefault="004A246D" w:rsidP="004A246D">
            <w:pPr>
              <w:spacing w:before="120" w:line="240" w:lineRule="exact"/>
              <w:rPr>
                <w:color w:val="000000"/>
              </w:rPr>
            </w:pPr>
            <w:r w:rsidRPr="004A246D">
              <w:rPr>
                <w:rFonts w:eastAsia="Calibri"/>
                <w:b/>
                <w:color w:val="000000"/>
                <w:szCs w:val="22"/>
              </w:rPr>
              <w:t>Аспект / Компонент проекта</w:t>
            </w:r>
          </w:p>
        </w:tc>
        <w:tc>
          <w:tcPr>
            <w:tcW w:w="0" w:type="auto"/>
            <w:tcBorders>
              <w:top w:val="single" w:sz="5" w:space="0" w:color="000000"/>
              <w:left w:val="single" w:sz="5" w:space="0" w:color="000000"/>
              <w:bottom w:val="single" w:sz="5" w:space="0" w:color="000000"/>
              <w:right w:val="single" w:sz="5" w:space="0" w:color="000000"/>
            </w:tcBorders>
            <w:shd w:val="clear" w:color="auto" w:fill="A8D08D" w:themeFill="accent6" w:themeFillTint="99"/>
          </w:tcPr>
          <w:p w14:paraId="2EFEDD38" w14:textId="77777777" w:rsidR="004A246D" w:rsidRPr="004A246D" w:rsidRDefault="004A246D" w:rsidP="004A246D">
            <w:pPr>
              <w:spacing w:before="120" w:line="240" w:lineRule="exact"/>
              <w:rPr>
                <w:color w:val="000000"/>
              </w:rPr>
            </w:pPr>
            <w:r w:rsidRPr="004A246D">
              <w:rPr>
                <w:rFonts w:eastAsia="Calibri"/>
                <w:b/>
                <w:color w:val="000000"/>
                <w:szCs w:val="22"/>
              </w:rPr>
              <w:t>Потенциальный риск / Воздействие</w:t>
            </w:r>
          </w:p>
        </w:tc>
      </w:tr>
      <w:tr w:rsidR="004A246D" w:rsidRPr="004A246D" w14:paraId="0C1DD828" w14:textId="77777777" w:rsidTr="004A246D">
        <w:tc>
          <w:tcPr>
            <w:tcW w:w="0" w:type="auto"/>
            <w:gridSpan w:val="2"/>
            <w:tcBorders>
              <w:top w:val="single" w:sz="5" w:space="0" w:color="000000"/>
              <w:left w:val="single" w:sz="5" w:space="0" w:color="000000"/>
              <w:bottom w:val="single" w:sz="5" w:space="0" w:color="000000"/>
              <w:right w:val="single" w:sz="12" w:space="0" w:color="D9D9D9"/>
            </w:tcBorders>
            <w:shd w:val="clear" w:color="auto" w:fill="D9D9D9"/>
          </w:tcPr>
          <w:p w14:paraId="0AD0ECEC" w14:textId="77777777" w:rsidR="004A246D" w:rsidRPr="004A246D" w:rsidRDefault="004A246D" w:rsidP="004A246D">
            <w:pPr>
              <w:spacing w:before="120" w:line="240" w:lineRule="exact"/>
            </w:pPr>
            <w:r w:rsidRPr="004A246D">
              <w:rPr>
                <w:rFonts w:eastAsia="Calibri"/>
                <w:b/>
                <w:szCs w:val="22"/>
              </w:rPr>
              <w:t>Строительство</w:t>
            </w:r>
          </w:p>
        </w:tc>
      </w:tr>
      <w:tr w:rsidR="004A246D" w:rsidRPr="004A246D" w14:paraId="5F0E36CE" w14:textId="77777777" w:rsidTr="004A246D">
        <w:tc>
          <w:tcPr>
            <w:tcW w:w="0" w:type="auto"/>
            <w:tcBorders>
              <w:top w:val="single" w:sz="5" w:space="0" w:color="000000"/>
              <w:left w:val="single" w:sz="5" w:space="0" w:color="000000"/>
              <w:bottom w:val="single" w:sz="5" w:space="0" w:color="000000"/>
              <w:right w:val="single" w:sz="5" w:space="0" w:color="000000"/>
            </w:tcBorders>
          </w:tcPr>
          <w:p w14:paraId="6FFA2666" w14:textId="77777777" w:rsidR="004A246D" w:rsidRPr="004A246D" w:rsidRDefault="004A246D" w:rsidP="004A246D">
            <w:pPr>
              <w:spacing w:before="120" w:line="240" w:lineRule="exact"/>
            </w:pPr>
            <w:r w:rsidRPr="004A246D">
              <w:rPr>
                <w:rFonts w:eastAsia="Calibri"/>
                <w:b/>
                <w:i/>
                <w:szCs w:val="22"/>
              </w:rPr>
              <w:t>Строительная рабочая сила</w:t>
            </w:r>
          </w:p>
          <w:p w14:paraId="6AA00A9F" w14:textId="77777777" w:rsidR="004A246D" w:rsidRPr="004A246D" w:rsidRDefault="004A246D" w:rsidP="004A246D">
            <w:pPr>
              <w:spacing w:before="120" w:line="240" w:lineRule="exact"/>
            </w:pPr>
            <w:r w:rsidRPr="004A246D">
              <w:rPr>
                <w:rFonts w:eastAsia="Calibri"/>
                <w:szCs w:val="22"/>
              </w:rPr>
              <w:t>Присутствие персонала строительного подрядчика, частично состоящего из нерезидентов / мигрантов</w:t>
            </w:r>
          </w:p>
        </w:tc>
        <w:tc>
          <w:tcPr>
            <w:tcW w:w="0" w:type="auto"/>
            <w:tcBorders>
              <w:top w:val="single" w:sz="5" w:space="0" w:color="000000"/>
              <w:left w:val="single" w:sz="5" w:space="0" w:color="000000"/>
              <w:bottom w:val="single" w:sz="5" w:space="0" w:color="000000"/>
              <w:right w:val="single" w:sz="5" w:space="0" w:color="000000"/>
            </w:tcBorders>
          </w:tcPr>
          <w:p w14:paraId="18C45A65" w14:textId="77777777" w:rsidR="004A246D" w:rsidRPr="004A246D" w:rsidRDefault="004A246D" w:rsidP="004A246D">
            <w:pPr>
              <w:spacing w:before="120" w:line="240" w:lineRule="exact"/>
            </w:pPr>
            <w:r w:rsidRPr="004A246D">
              <w:rPr>
                <w:rFonts w:eastAsia="Calibri"/>
                <w:szCs w:val="22"/>
              </w:rPr>
              <w:t>Потенциал для конкуренции, конфликтов и напряженности между местным принимающим сообществом и не местным персоналом Проекта / персоналом Подрядчика.</w:t>
            </w:r>
          </w:p>
          <w:p w14:paraId="3FCC85FF" w14:textId="77777777" w:rsidR="004A246D" w:rsidRPr="004A246D" w:rsidRDefault="004A246D" w:rsidP="004A246D">
            <w:pPr>
              <w:spacing w:before="120" w:line="240" w:lineRule="exact"/>
            </w:pPr>
            <w:r w:rsidRPr="004A246D">
              <w:rPr>
                <w:rFonts w:eastAsia="Calibri"/>
                <w:szCs w:val="22"/>
              </w:rPr>
              <w:t>Потенциальный гендерный дисбаланс как рабочая сила в основном состоит из мужчин-работников, не сопровождаемых семьями. Увеличение вероятности возникновения проблем, связанных с соблюдением закона и общественного порядка, а также с употреблением алкоголя / наркотиков и риском обращения к коммерческим секс-услугам из-за расставания работников с семьями (в случае не местного персонала, работающего вахтовым методом).</w:t>
            </w:r>
          </w:p>
          <w:p w14:paraId="243D4F0C" w14:textId="77777777" w:rsidR="004A246D" w:rsidRPr="004A246D" w:rsidRDefault="004A246D" w:rsidP="004A246D">
            <w:pPr>
              <w:spacing w:before="120" w:line="240" w:lineRule="exact"/>
            </w:pPr>
            <w:r w:rsidRPr="004A246D">
              <w:rPr>
                <w:rFonts w:eastAsia="Calibri"/>
                <w:szCs w:val="22"/>
              </w:rPr>
              <w:t>Потенциальное негативное влияние на мощности местной инфраструктуры.</w:t>
            </w:r>
          </w:p>
        </w:tc>
      </w:tr>
      <w:tr w:rsidR="004A246D" w:rsidRPr="004A246D" w14:paraId="63C0611A" w14:textId="77777777" w:rsidTr="004A246D">
        <w:tc>
          <w:tcPr>
            <w:tcW w:w="0" w:type="auto"/>
            <w:gridSpan w:val="2"/>
            <w:tcBorders>
              <w:top w:val="single" w:sz="5" w:space="0" w:color="000000"/>
              <w:left w:val="single" w:sz="5" w:space="0" w:color="000000"/>
              <w:bottom w:val="single" w:sz="5" w:space="0" w:color="000000"/>
              <w:right w:val="single" w:sz="12" w:space="0" w:color="D9D9D9"/>
            </w:tcBorders>
            <w:shd w:val="clear" w:color="auto" w:fill="D9D9D9"/>
          </w:tcPr>
          <w:p w14:paraId="3F59668F" w14:textId="77777777" w:rsidR="004A246D" w:rsidRPr="004A246D" w:rsidRDefault="004A246D" w:rsidP="004A246D">
            <w:pPr>
              <w:spacing w:before="120" w:line="240" w:lineRule="exact"/>
            </w:pPr>
            <w:r w:rsidRPr="004A246D">
              <w:rPr>
                <w:rFonts w:eastAsia="Calibri"/>
                <w:b/>
                <w:szCs w:val="22"/>
              </w:rPr>
              <w:t>Ввод в эксплуатацию и эксплуатация</w:t>
            </w:r>
          </w:p>
        </w:tc>
      </w:tr>
      <w:tr w:rsidR="004A246D" w:rsidRPr="004A246D" w14:paraId="43092FE3" w14:textId="77777777" w:rsidTr="004A246D">
        <w:tc>
          <w:tcPr>
            <w:tcW w:w="0" w:type="auto"/>
            <w:tcBorders>
              <w:top w:val="single" w:sz="5" w:space="0" w:color="000000"/>
              <w:left w:val="single" w:sz="5" w:space="0" w:color="000000"/>
              <w:bottom w:val="single" w:sz="5" w:space="0" w:color="000000"/>
              <w:right w:val="single" w:sz="5" w:space="0" w:color="000000"/>
            </w:tcBorders>
          </w:tcPr>
          <w:p w14:paraId="665A0486" w14:textId="77777777" w:rsidR="004A246D" w:rsidRPr="004A246D" w:rsidRDefault="004A246D" w:rsidP="004A246D">
            <w:pPr>
              <w:spacing w:before="120" w:line="240" w:lineRule="exact"/>
            </w:pPr>
            <w:r w:rsidRPr="004A246D">
              <w:rPr>
                <w:rFonts w:eastAsia="Calibri"/>
                <w:b/>
                <w:i/>
                <w:szCs w:val="22"/>
              </w:rPr>
              <w:t>Эксплуатационная рабочая сила</w:t>
            </w:r>
          </w:p>
          <w:p w14:paraId="266C7FF8" w14:textId="77777777" w:rsidR="004A246D" w:rsidRPr="004A246D" w:rsidRDefault="004A246D" w:rsidP="004A246D">
            <w:pPr>
              <w:spacing w:before="120" w:line="240" w:lineRule="exact"/>
              <w:rPr>
                <w:highlight w:val="cyan"/>
              </w:rPr>
            </w:pPr>
            <w:r w:rsidRPr="004A246D">
              <w:rPr>
                <w:rFonts w:eastAsia="Calibri"/>
                <w:szCs w:val="22"/>
              </w:rPr>
              <w:t xml:space="preserve">Присутствие эксплуатационного персонала Проекта, частично состоящего из нерезидентов </w:t>
            </w:r>
          </w:p>
        </w:tc>
        <w:tc>
          <w:tcPr>
            <w:tcW w:w="0" w:type="auto"/>
            <w:tcBorders>
              <w:top w:val="single" w:sz="5" w:space="0" w:color="000000"/>
              <w:left w:val="single" w:sz="5" w:space="0" w:color="000000"/>
              <w:bottom w:val="single" w:sz="5" w:space="0" w:color="000000"/>
              <w:right w:val="single" w:sz="5" w:space="0" w:color="000000"/>
            </w:tcBorders>
          </w:tcPr>
          <w:p w14:paraId="2B76072A" w14:textId="77777777" w:rsidR="004A246D" w:rsidRPr="004A246D" w:rsidRDefault="004A246D" w:rsidP="004A246D">
            <w:pPr>
              <w:spacing w:before="120" w:line="240" w:lineRule="exact"/>
            </w:pPr>
            <w:r w:rsidRPr="004A246D">
              <w:rPr>
                <w:rFonts w:eastAsia="Calibri"/>
                <w:szCs w:val="22"/>
              </w:rPr>
              <w:t>Борьба или соперничество за рабочие места между местным населением и не местной рабочей силой Проекта.</w:t>
            </w:r>
          </w:p>
          <w:p w14:paraId="69FDA754" w14:textId="77777777" w:rsidR="004A246D" w:rsidRPr="004A246D" w:rsidRDefault="004A246D" w:rsidP="004A246D">
            <w:pPr>
              <w:spacing w:before="120" w:line="240" w:lineRule="exact"/>
            </w:pPr>
            <w:r w:rsidRPr="004A246D">
              <w:rPr>
                <w:rFonts w:eastAsia="Calibri"/>
                <w:szCs w:val="22"/>
              </w:rPr>
              <w:t>Потенциальное негативное влияние на мощности местной инфраструктуры.</w:t>
            </w:r>
          </w:p>
        </w:tc>
      </w:tr>
    </w:tbl>
    <w:p w14:paraId="527EE04B" w14:textId="77777777" w:rsidR="004A246D" w:rsidRPr="004A246D" w:rsidRDefault="004A246D" w:rsidP="004A246D"/>
    <w:p w14:paraId="686F8C5D" w14:textId="77777777" w:rsidR="004A246D" w:rsidRPr="004A246D" w:rsidRDefault="004A246D" w:rsidP="004A246D">
      <w:r w:rsidRPr="004A246D">
        <w:rPr>
          <w:rFonts w:eastAsia="Calibri"/>
          <w:szCs w:val="22"/>
        </w:rPr>
        <w:t>При оценке потенциальных воздействий, связанных с наличием рабочей силы, следует учитывать следующие факторы:</w:t>
      </w:r>
    </w:p>
    <w:p w14:paraId="1A68B3F0"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Мари Текнимонт С.п.А. назначила «Ренессанс Констракшн» субподрядчиком для выполнения строительной части работ под управлением Текнимонт.</w:t>
      </w:r>
      <w:r w:rsidRPr="004A246D">
        <w:rPr>
          <w:rFonts w:eastAsia="Calibri"/>
          <w:szCs w:val="22"/>
        </w:rPr>
        <w:t xml:space="preserve"> Обычно компания использует рабочую силу, прибывающую из регионов РФ, а также из Турции и стран Средней Азии (Таджикистан, Узбекистан и др.). </w:t>
      </w:r>
    </w:p>
    <w:p w14:paraId="3DCBC419"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Площадка Проекта расположена недалеко от жилых районов (Тольятти и сельские поселения) и садовых поселков.</w:t>
      </w:r>
    </w:p>
    <w:p w14:paraId="4D2EB89D"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Хотя безработица не считается критической проблемой в Тольятти, она по-прежнему остро стоит в сельских населенных пунктах, расположенных в зоне влияния Проекта (более высокий уровень безработицы, низкая заработная плата занятых, низкая конкурентоспособность на рынке труда молодых людей без опыта работы).</w:t>
      </w:r>
    </w:p>
    <w:p w14:paraId="146D4E75"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Коренное население не проживает в зоне влияния Проекта.</w:t>
      </w:r>
    </w:p>
    <w:p w14:paraId="406795CD" w14:textId="77777777" w:rsidR="004A246D" w:rsidRPr="004A246D" w:rsidRDefault="004A246D" w:rsidP="004A246D">
      <w:pPr>
        <w:keepNext/>
        <w:pBdr>
          <w:top w:val="single" w:sz="6" w:space="1" w:color="70AD47"/>
          <w:left w:val="single" w:sz="6" w:space="4" w:color="70AD47"/>
        </w:pBdr>
        <w:ind w:left="720" w:hanging="720"/>
        <w:outlineLvl w:val="2"/>
        <w:rPr>
          <w:rFonts w:cs="Arial"/>
          <w:b/>
          <w:bCs/>
          <w:i/>
          <w:caps/>
          <w:color w:val="70AD47"/>
          <w:szCs w:val="26"/>
        </w:rPr>
      </w:pPr>
      <w:bookmarkStart w:id="600" w:name="_Toc18473219"/>
      <w:bookmarkStart w:id="601" w:name="_Toc24627038"/>
      <w:bookmarkStart w:id="602" w:name="_Toc24627732"/>
      <w:r w:rsidRPr="004A246D">
        <w:rPr>
          <w:rFonts w:eastAsia="Calibri"/>
          <w:b/>
          <w:i/>
          <w:caps/>
          <w:color w:val="70AD47"/>
          <w:szCs w:val="22"/>
        </w:rPr>
        <w:t>7.3.2</w:t>
      </w:r>
      <w:r w:rsidRPr="004A246D">
        <w:rPr>
          <w:rFonts w:ascii="Calibri" w:eastAsia="Calibri" w:hAnsi="Calibri"/>
          <w:sz w:val="22"/>
          <w:szCs w:val="22"/>
        </w:rPr>
        <w:tab/>
      </w:r>
      <w:r w:rsidRPr="004A246D">
        <w:rPr>
          <w:rFonts w:eastAsia="Calibri"/>
          <w:b/>
          <w:i/>
          <w:caps/>
          <w:color w:val="70AD47"/>
          <w:szCs w:val="22"/>
        </w:rPr>
        <w:t>Стадия строительства</w:t>
      </w:r>
      <w:bookmarkEnd w:id="600"/>
      <w:bookmarkEnd w:id="601"/>
      <w:bookmarkEnd w:id="602"/>
    </w:p>
    <w:p w14:paraId="60EAB542" w14:textId="77777777" w:rsidR="004A246D" w:rsidRPr="004A246D" w:rsidRDefault="004A246D" w:rsidP="004A246D">
      <w:pPr>
        <w:keepNext/>
        <w:pBdr>
          <w:left w:val="single" w:sz="6" w:space="4" w:color="70AD47"/>
        </w:pBdr>
        <w:ind w:left="864" w:hanging="864"/>
        <w:outlineLvl w:val="3"/>
        <w:rPr>
          <w:b/>
          <w:bCs/>
          <w:color w:val="70AD47"/>
          <w:szCs w:val="28"/>
        </w:rPr>
      </w:pPr>
      <w:r w:rsidRPr="004A246D">
        <w:rPr>
          <w:rFonts w:eastAsia="Calibri"/>
          <w:b/>
          <w:color w:val="70AD47"/>
          <w:szCs w:val="22"/>
        </w:rPr>
        <w:t>7.3.2.1</w:t>
      </w:r>
      <w:r w:rsidRPr="004A246D">
        <w:rPr>
          <w:rFonts w:ascii="Calibri" w:eastAsia="Calibri" w:hAnsi="Calibri"/>
          <w:sz w:val="22"/>
          <w:szCs w:val="22"/>
        </w:rPr>
        <w:tab/>
      </w:r>
      <w:r w:rsidRPr="004A246D">
        <w:rPr>
          <w:rFonts w:eastAsia="Calibri"/>
          <w:b/>
          <w:color w:val="70AD47"/>
          <w:szCs w:val="22"/>
        </w:rPr>
        <w:t>Влияние миграции на благосостояние отдельных людей и общества</w:t>
      </w:r>
    </w:p>
    <w:p w14:paraId="27389260" w14:textId="77777777" w:rsidR="004A246D" w:rsidRPr="004A246D" w:rsidRDefault="004A246D" w:rsidP="004A246D">
      <w:pPr>
        <w:ind w:left="1008" w:hanging="1008"/>
        <w:outlineLvl w:val="4"/>
        <w:rPr>
          <w:b/>
          <w:bCs/>
          <w:iCs/>
          <w:color w:val="70AD47"/>
          <w:sz w:val="17"/>
          <w:szCs w:val="26"/>
        </w:rPr>
      </w:pPr>
      <w:r w:rsidRPr="004A246D">
        <w:rPr>
          <w:rFonts w:eastAsia="Calibri"/>
          <w:b/>
          <w:color w:val="70AD47"/>
          <w:sz w:val="17"/>
          <w:szCs w:val="22"/>
        </w:rPr>
        <w:t>7.3.2.1.1</w:t>
      </w:r>
      <w:r w:rsidRPr="004A246D">
        <w:rPr>
          <w:rFonts w:ascii="Calibri" w:eastAsia="Calibri" w:hAnsi="Calibri"/>
          <w:sz w:val="22"/>
          <w:szCs w:val="22"/>
        </w:rPr>
        <w:tab/>
      </w:r>
      <w:r w:rsidRPr="004A246D">
        <w:rPr>
          <w:rFonts w:eastAsia="Calibri"/>
          <w:b/>
          <w:color w:val="70AD47"/>
          <w:sz w:val="17"/>
          <w:szCs w:val="22"/>
        </w:rPr>
        <w:t>Описание влияния</w:t>
      </w:r>
    </w:p>
    <w:p w14:paraId="405427D8" w14:textId="77777777" w:rsidR="004A246D" w:rsidRPr="004A246D" w:rsidRDefault="004A246D" w:rsidP="004A246D">
      <w:r w:rsidRPr="004A246D">
        <w:rPr>
          <w:rFonts w:eastAsia="Calibri"/>
          <w:szCs w:val="22"/>
        </w:rPr>
        <w:t xml:space="preserve">На пике этапа строительства будет задействовано около 800-1000 строительных рабочих (максимальное единовременное присутствие на площадке - не более 445 человек). В основном это будет из персонал строительных подрядчиков. </w:t>
      </w:r>
    </w:p>
    <w:p w14:paraId="7789616E" w14:textId="77777777" w:rsidR="004A246D" w:rsidRPr="004A246D" w:rsidRDefault="004A246D" w:rsidP="004A246D">
      <w:r w:rsidRPr="004A246D">
        <w:rPr>
          <w:rFonts w:eastAsia="Calibri"/>
          <w:szCs w:val="22"/>
        </w:rPr>
        <w:t>Потенциальные неблагоприятные воздействия, вызванные притоком строительной рабочей силы, могут быть следующими:</w:t>
      </w:r>
    </w:p>
    <w:p w14:paraId="6C6BC29A"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Риск социальных конфликтов, включая возможную напряженность между постоянным персоналом КуАЗ, принимающим сообществом Тольятти и работниками Проекта  - нерезидентами.</w:t>
      </w:r>
      <w:r w:rsidRPr="004A246D">
        <w:rPr>
          <w:rFonts w:eastAsia="Calibri"/>
          <w:sz w:val="20"/>
          <w:szCs w:val="22"/>
        </w:rPr>
        <w:t xml:space="preserve"> </w:t>
      </w:r>
      <w:r w:rsidRPr="004A246D">
        <w:rPr>
          <w:rFonts w:eastAsia="Calibri"/>
          <w:szCs w:val="22"/>
        </w:rPr>
        <w:t xml:space="preserve">Поскольку строительная рабочая сила будет частично состоять из нерезидентов / мигрантов, могут быть культурные различия и различия в доходах между персоналом принимающего сообщества / КуАЗ и не местной рабочей силой на площадке и за ее пределами. </w:t>
      </w:r>
    </w:p>
    <w:p w14:paraId="7D1581B5"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Возможность нарушения правопорядка, в том числе рост преступности и незаконной деятельности, например, несанкционированная рыбалка, разжигание костров в лесу, демонстрация ненадлежащего поведения или спонтанное распространение насилия / беспорядка на месте и за его пределами (особенно в связи с тем, что временное жилье размещается в оздоровительном лагере у реки Волги, в районе, который также может быть использован местными жителями в рекреационных целях).</w:t>
      </w:r>
    </w:p>
    <w:p w14:paraId="3D1DEF05" w14:textId="77777777" w:rsidR="004A246D" w:rsidRPr="004A246D" w:rsidRDefault="004A246D" w:rsidP="004A246D">
      <w:r w:rsidRPr="004A246D">
        <w:rPr>
          <w:rFonts w:eastAsia="Calibri"/>
          <w:szCs w:val="22"/>
        </w:rPr>
        <w:t xml:space="preserve">С этой целью не смягченное воздействие, связанное с притоком рабочей силы Проекта во время строительства, оценивается как </w:t>
      </w:r>
      <w:r w:rsidRPr="004A246D">
        <w:rPr>
          <w:rFonts w:eastAsia="Calibri"/>
          <w:b/>
          <w:szCs w:val="22"/>
        </w:rPr>
        <w:t>Умеренное</w:t>
      </w:r>
      <w:r w:rsidRPr="004A246D">
        <w:rPr>
          <w:rFonts w:eastAsia="Calibri"/>
          <w:szCs w:val="22"/>
        </w:rPr>
        <w:t>. Проект будет нацелен на снижение этого воздействия посредством ряда мер по смягчению, описанных ниже.</w:t>
      </w:r>
    </w:p>
    <w:p w14:paraId="40676CCE" w14:textId="77777777" w:rsidR="004A246D" w:rsidRPr="004A246D" w:rsidRDefault="004A246D" w:rsidP="004A246D">
      <w:pPr>
        <w:ind w:left="1008" w:hanging="1008"/>
        <w:outlineLvl w:val="4"/>
        <w:rPr>
          <w:b/>
          <w:bCs/>
          <w:iCs/>
          <w:color w:val="70AD47"/>
          <w:sz w:val="17"/>
          <w:szCs w:val="26"/>
        </w:rPr>
      </w:pPr>
      <w:r w:rsidRPr="004A246D">
        <w:rPr>
          <w:rFonts w:eastAsia="Calibri"/>
          <w:b/>
          <w:color w:val="70AD47"/>
          <w:sz w:val="17"/>
          <w:szCs w:val="22"/>
        </w:rPr>
        <w:t>7.3.2.1.2</w:t>
      </w:r>
      <w:r w:rsidRPr="004A246D">
        <w:rPr>
          <w:rFonts w:ascii="Calibri" w:eastAsia="Calibri" w:hAnsi="Calibri"/>
          <w:sz w:val="22"/>
          <w:szCs w:val="22"/>
        </w:rPr>
        <w:tab/>
      </w:r>
      <w:r w:rsidRPr="004A246D">
        <w:rPr>
          <w:rFonts w:eastAsia="Calibri"/>
          <w:b/>
          <w:color w:val="70AD47"/>
          <w:sz w:val="17"/>
          <w:szCs w:val="22"/>
        </w:rPr>
        <w:t>Меры по смягчению</w:t>
      </w:r>
    </w:p>
    <w:p w14:paraId="5AC5FA71" w14:textId="77777777" w:rsidR="004A246D" w:rsidRPr="004A246D" w:rsidRDefault="004A246D" w:rsidP="004A246D">
      <w:pPr>
        <w:rPr>
          <w:b/>
          <w:i/>
        </w:rPr>
      </w:pPr>
      <w:r w:rsidRPr="004A246D">
        <w:rPr>
          <w:rFonts w:eastAsia="Calibri"/>
          <w:b/>
          <w:i/>
          <w:szCs w:val="22"/>
        </w:rPr>
        <w:t>Размещение работников</w:t>
      </w:r>
    </w:p>
    <w:p w14:paraId="7825B88F" w14:textId="77777777" w:rsidR="004A246D" w:rsidRPr="004A246D" w:rsidRDefault="004A246D" w:rsidP="004A246D">
      <w:r w:rsidRPr="004A246D">
        <w:rPr>
          <w:rFonts w:eastAsia="Calibri"/>
          <w:szCs w:val="22"/>
        </w:rPr>
        <w:t xml:space="preserve">Одним из основных методов смягчения последствий будет предоставление определенных коммунальных услуг и услуг для строительного персонала на месте и специального размещения рабочей силы в лагере для работников, что обеспечит сведение к минимуму контакта между постоянным персоналом КуАЗ / принимающим населением в близлежащих населенных пунктах и рабочей силой Проекта, а необходимость в жилье будет отсутствовать. </w:t>
      </w:r>
    </w:p>
    <w:p w14:paraId="5A263B49" w14:textId="77777777" w:rsidR="004A246D" w:rsidRPr="004A246D" w:rsidRDefault="004A246D" w:rsidP="004A246D">
      <w:pPr>
        <w:rPr>
          <w:rFonts w:eastAsia="TimesNewRomanPSMT" w:cs="Calibri"/>
        </w:rPr>
      </w:pPr>
      <w:r w:rsidRPr="004A246D">
        <w:rPr>
          <w:rFonts w:eastAsia="Calibri"/>
          <w:szCs w:val="22"/>
        </w:rPr>
        <w:t>Для предоставления коммунальных услуг и услуг для строительного персонала в рамках Проекта предусматривалась площадка управления строительством для размещения офисов, социальных вагонов, туалетов, столовой, пунктов первой помощи, склада, небольших мастерских и т. д. В настоящее время площадка готовится к использованию. Она расположена на промышленной площадке КуАЗ в 850 метрах от строительной площадки Проекта, и будет огорожена. Это также сведет до минимума нежелательные контакты и потенциальную напряженность / конфликты строительных рабочих с постоянным персоналом КуАЗ.</w:t>
      </w:r>
    </w:p>
    <w:p w14:paraId="07BD4A99" w14:textId="77777777" w:rsidR="004A246D" w:rsidRPr="004A246D" w:rsidRDefault="004A246D" w:rsidP="004A246D">
      <w:r w:rsidRPr="004A246D">
        <w:rPr>
          <w:rFonts w:eastAsia="Calibri"/>
          <w:szCs w:val="22"/>
        </w:rPr>
        <w:t xml:space="preserve">Что касается мощностей для размещения, планируется, что строительные рабочие будут размещены в туристическом рекреационном лагере Тольятти («Зеленый берег»), а персонал управления строительством будет размещен в жилищном фонде города. Поэтому строительные рабочие будут размещены в выделенном автономном лагере полного цикла обслуживания. Помещения лагеря будут автономными и будут предлагать услуги общественного питания, уборки, санитарные услуги и услуги прачечной, которые необходимы для поддержания соответствующего уровня проживания. Специально предназначенные автобусы, микроавтобусы и автомобили будут использоваться для перевозки персонала из жилых помещений на строительную площадку, чтобы свести к минимуму необходимость прибегать к системам общественного транспорта, которые могут использоваться местным населением, и, следовательно, свести к минимуму потенциальные конфликты / напряженность в отношении местных жителей (ответственность строительных подрядчиков). </w:t>
      </w:r>
    </w:p>
    <w:p w14:paraId="03E3725A" w14:textId="77777777" w:rsidR="004A246D" w:rsidRPr="004A246D" w:rsidRDefault="004A246D" w:rsidP="004A246D">
      <w:r w:rsidRPr="004A246D">
        <w:rPr>
          <w:rFonts w:eastAsia="Calibri"/>
          <w:szCs w:val="22"/>
        </w:rPr>
        <w:t>План управления размещением должен быть разработан Подрядчиком ПЗС/ Строительным субподрядчиком до начала строительства, чтобы гарантировать, что:</w:t>
      </w:r>
    </w:p>
    <w:p w14:paraId="47A6A4F6"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Лагерь будет предназначен только для рабочих, и в нем не будут предусмотрены дополнительные условия для размещения членов семей рабочих или любых других посторонних лиц.</w:t>
      </w:r>
      <w:r w:rsidRPr="004A246D">
        <w:rPr>
          <w:rFonts w:eastAsia="Calibri"/>
          <w:szCs w:val="22"/>
        </w:rPr>
        <w:t xml:space="preserve"> </w:t>
      </w:r>
    </w:p>
    <w:p w14:paraId="5F134908"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Работники, проживающие в лагере, будут иметь специальные пропуска, и будут приняты меры безопасности, чтобы не допускать посторонних лиц на территорию лагеря.</w:t>
      </w:r>
      <w:r w:rsidRPr="004A246D">
        <w:rPr>
          <w:rFonts w:eastAsia="Calibri"/>
          <w:szCs w:val="22"/>
        </w:rPr>
        <w:t xml:space="preserve"> Этот подход поможет регулировать количество прибывающих в зону Проекта, ограничивая их, главным образом, самим строительным персоналом, а не поощряя приток сопровождающих родственников или представителей постороннего населения. </w:t>
      </w:r>
    </w:p>
    <w:p w14:paraId="01E5A5AE"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Права и обязанности работников определены и четко описаны.</w:t>
      </w:r>
    </w:p>
    <w:p w14:paraId="6211BBA8"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Правила поведения (включая использование запрещенных веществ и другие ограничения) установлены.</w:t>
      </w:r>
    </w:p>
    <w:p w14:paraId="5D5905C2"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Четкие положения предусматриваются в отношении условий размещения, санитарных требований, питания, медицинского обслуживания, отдыха и телекоммуникаций, мер безопасности, действий в чрезвычайных ситуациях, обработки жалоб и предложений и антидискриминационной политики.</w:t>
      </w:r>
    </w:p>
    <w:p w14:paraId="3B3EB945" w14:textId="77777777" w:rsidR="004A246D" w:rsidRPr="004A246D" w:rsidRDefault="004A246D" w:rsidP="004A246D">
      <w:r w:rsidRPr="004A246D">
        <w:rPr>
          <w:rFonts w:eastAsia="Calibri"/>
          <w:szCs w:val="22"/>
        </w:rPr>
        <w:t>Меры по смягчению, связанные с рисками повышенного потребления алкоголя / запрещенных веществ и использования коммерческих секс-услуг, описаны в разделе 7.2.</w:t>
      </w:r>
    </w:p>
    <w:p w14:paraId="70566514" w14:textId="77777777" w:rsidR="004A246D" w:rsidRPr="004A246D" w:rsidRDefault="004A246D" w:rsidP="004A246D">
      <w:pPr>
        <w:rPr>
          <w:b/>
          <w:i/>
        </w:rPr>
      </w:pPr>
      <w:r w:rsidRPr="004A246D">
        <w:rPr>
          <w:rFonts w:eastAsia="Calibri"/>
          <w:b/>
          <w:i/>
          <w:szCs w:val="22"/>
        </w:rPr>
        <w:t>Кодекс поведения работников</w:t>
      </w:r>
    </w:p>
    <w:p w14:paraId="3D70A860" w14:textId="77777777" w:rsidR="004A246D" w:rsidRPr="004A246D" w:rsidRDefault="004A246D" w:rsidP="004A246D">
      <w:r w:rsidRPr="004A246D">
        <w:rPr>
          <w:rFonts w:eastAsia="Calibri"/>
          <w:szCs w:val="22"/>
        </w:rPr>
        <w:t>Будет разработан Кодекс поведения для управления поведением строительных рабочих на площадке, в жилом лагере и в соседних поселениях/сообществах. После начала работы (или в начале запланированной ротации) весь строительный персонал, включая подрядчиков, будет проходить обязательное вводное обучение. Это обучение обеспечит ознакомительную ориентацию и ознакомление работников с нормами надлежащего поведения. Ознакомление с Кодексом поведения работников будет осуществляться в рамках общего вводного обучения для работников. Кодекс также будет доступен в Лагере по управлению строительством (на площадке) и в Лагере временного размещения.</w:t>
      </w:r>
    </w:p>
    <w:p w14:paraId="25F84B4F" w14:textId="77777777" w:rsidR="004A246D" w:rsidRPr="004A246D" w:rsidRDefault="004A246D" w:rsidP="004A246D">
      <w:r w:rsidRPr="004A246D">
        <w:rPr>
          <w:rFonts w:eastAsia="Calibri"/>
          <w:szCs w:val="22"/>
        </w:rPr>
        <w:t>Кодекс поведения работников будет конкретно охватывать, в частности, следующие аспекты:</w:t>
      </w:r>
    </w:p>
    <w:p w14:paraId="416DE6C6"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Запрет на охоту, рыболовство и собирательство со стороны рабочей силы;</w:t>
      </w:r>
    </w:p>
    <w:p w14:paraId="303B01F0"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Воздержание от любой деятельности, которая может нанести ущерб принимающему сообществу;</w:t>
      </w:r>
    </w:p>
    <w:p w14:paraId="62C61D04"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Проявление нейтральной позиции невмешательства и предотвращения разногласий в случаях потенциального конфликта;</w:t>
      </w:r>
    </w:p>
    <w:p w14:paraId="65541192"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Дисциплинарные меры, применяемые в случаях нарушения требований Кодекса, пропорционально степени серьезности нарушения.</w:t>
      </w:r>
    </w:p>
    <w:p w14:paraId="6532F630" w14:textId="77777777" w:rsidR="004A246D" w:rsidRPr="004A246D" w:rsidRDefault="004A246D" w:rsidP="004A246D">
      <w:r w:rsidRPr="004A246D">
        <w:rPr>
          <w:rFonts w:eastAsia="Calibri"/>
          <w:szCs w:val="22"/>
        </w:rPr>
        <w:t>Компания будет должным образом расследовать все нарушения Кодекса поведения работников сотрудниками Проекта и персоналом строительного подрядчика. Процедура Компании  по рассмотрению внешних жалоб представляет собой важный показатель и источник информации о девиантном поведении работников, о котором могут сообщать местные сообщества или любые другие представители стороннего населения.</w:t>
      </w:r>
    </w:p>
    <w:p w14:paraId="6F1B7BB5" w14:textId="77777777" w:rsidR="004A246D" w:rsidRPr="004A246D" w:rsidRDefault="004A246D" w:rsidP="004A246D">
      <w:pPr>
        <w:rPr>
          <w:b/>
          <w:i/>
        </w:rPr>
      </w:pPr>
      <w:r w:rsidRPr="004A246D">
        <w:rPr>
          <w:rFonts w:eastAsia="Calibri"/>
          <w:b/>
          <w:i/>
          <w:szCs w:val="22"/>
        </w:rPr>
        <w:t>Демобилизация рабочей силы подрядчика</w:t>
      </w:r>
    </w:p>
    <w:p w14:paraId="0C65BAA7" w14:textId="77777777" w:rsidR="004A246D" w:rsidRPr="004A246D" w:rsidRDefault="004A246D" w:rsidP="004A246D">
      <w:r w:rsidRPr="004A246D">
        <w:rPr>
          <w:rFonts w:eastAsia="Calibri"/>
          <w:szCs w:val="22"/>
        </w:rPr>
        <w:t>Компания потребует, чтобы все строительные подрядчики демобилизовали свою рабочую силу организованным и упорядоченным образом после завершения запланированных строительных работ. Этот подход поможет избежать неконтролируемого скопления работников в районе Проекта после того, как их контрактные назначения заканчиваются, например, пребывания в этом районе в поисках альтернативных возможностей трудоустройства.</w:t>
      </w:r>
    </w:p>
    <w:p w14:paraId="35B661B9" w14:textId="77777777" w:rsidR="004A246D" w:rsidRPr="004A246D" w:rsidRDefault="004A246D" w:rsidP="004A246D">
      <w:pPr>
        <w:rPr>
          <w:b/>
          <w:i/>
        </w:rPr>
      </w:pPr>
      <w:r w:rsidRPr="004A246D">
        <w:rPr>
          <w:rFonts w:eastAsia="Calibri"/>
          <w:b/>
          <w:i/>
          <w:szCs w:val="22"/>
        </w:rPr>
        <w:t>Правила найма</w:t>
      </w:r>
    </w:p>
    <w:p w14:paraId="30CFD3DE" w14:textId="77777777" w:rsidR="004A246D" w:rsidRPr="004A246D" w:rsidRDefault="004A246D" w:rsidP="004A246D">
      <w:r w:rsidRPr="004A246D">
        <w:rPr>
          <w:rFonts w:eastAsia="Calibri"/>
          <w:szCs w:val="22"/>
        </w:rPr>
        <w:t>Как уже упоминалось, строителями будут являться жители Самарской области и работники, не являющиеся местными подрядчиками (Турция и Средняя Азия). Везде, где это возможно, и без ущерба для требований к реализации Проекта, Компания будет стремиться дать приоритет при наборе персонала местному населению. Кадровая политика Проекта (пункт 2.1) должна включать принцип продвижения занятости на местном уровне путем информирования жителей о возможностях трудоустройства. «Волгаферт» (и Подрядчик ПЗС) будет информировать местных жителей о возможностях трудоустройства путем:</w:t>
      </w:r>
    </w:p>
    <w:p w14:paraId="2FFFC770"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публикации регулярных объявлений о доступных вакансиях;</w:t>
      </w:r>
    </w:p>
    <w:p w14:paraId="0292DAB9"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уведомления местного центра занятости;</w:t>
      </w:r>
    </w:p>
    <w:p w14:paraId="56DDA62D"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другими способами информирования (например, участие в ярмарках вакансий, сотрудничество с местными учебными заведениями).</w:t>
      </w:r>
    </w:p>
    <w:p w14:paraId="103CE452" w14:textId="77777777" w:rsidR="004A246D" w:rsidRPr="004A246D" w:rsidRDefault="004A246D" w:rsidP="004A246D">
      <w:r w:rsidRPr="004A246D">
        <w:rPr>
          <w:rFonts w:eastAsia="Calibri"/>
          <w:szCs w:val="22"/>
        </w:rPr>
        <w:t>Чтобы свести к минимуму потенциальный незапланированный приток людей в зону влияния Проекта, Компания запретит любую практику неформального или случайного найма на рабочем месте или в лагере:</w:t>
      </w:r>
    </w:p>
    <w:p w14:paraId="0B0FCB59"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Предоставление лагерей закрытого типа только для рабочих только строительному персоналу Проекта со строгим регулированием доступа на месте.</w:t>
      </w:r>
      <w:r w:rsidRPr="004A246D">
        <w:rPr>
          <w:rFonts w:eastAsia="Calibri"/>
          <w:szCs w:val="22"/>
        </w:rPr>
        <w:t xml:space="preserve"> Ротационная схема работы и присутствие сопровождающих членов семьи на объектах Проекта не допускаются;</w:t>
      </w:r>
    </w:p>
    <w:p w14:paraId="77F8D997"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Весь набор и прием на работу осуществляется в соответствии с определенными в проекте планами в отношении спроса на рабочую силу, то есть практика неофициального «найма у ворот» не допускается.</w:t>
      </w:r>
      <w:r w:rsidRPr="004A246D">
        <w:rPr>
          <w:rFonts w:eastAsia="Calibri"/>
          <w:szCs w:val="22"/>
        </w:rPr>
        <w:t xml:space="preserve"> Заявления о приеме на работу будут рассматриваться только в том случае, если они поданы в соответствии с официальной процедурой найма Компании.</w:t>
      </w:r>
    </w:p>
    <w:p w14:paraId="20C061E7" w14:textId="77777777" w:rsidR="004A246D" w:rsidRPr="004A246D" w:rsidRDefault="004A246D" w:rsidP="004A246D">
      <w:r w:rsidRPr="004A246D">
        <w:rPr>
          <w:rFonts w:eastAsia="Calibri"/>
          <w:szCs w:val="22"/>
        </w:rPr>
        <w:t xml:space="preserve">Такой подход поможет предотвратить нерегулируемые и спекулятивные практики найма в месте выполнения Проекта и предотвратить приток мигрантов, ищущих неофициального найма. </w:t>
      </w:r>
    </w:p>
    <w:p w14:paraId="0F78B1EA" w14:textId="77777777" w:rsidR="004A246D" w:rsidRPr="004A246D" w:rsidRDefault="004A246D" w:rsidP="004A246D">
      <w:pPr>
        <w:ind w:left="737" w:hanging="737"/>
        <w:outlineLvl w:val="4"/>
        <w:rPr>
          <w:b/>
          <w:bCs/>
          <w:iCs/>
          <w:color w:val="70AD47"/>
          <w:sz w:val="17"/>
          <w:szCs w:val="26"/>
        </w:rPr>
      </w:pPr>
      <w:r w:rsidRPr="004A246D">
        <w:rPr>
          <w:rFonts w:eastAsia="Calibri"/>
          <w:b/>
          <w:color w:val="70AD47"/>
          <w:sz w:val="17"/>
          <w:szCs w:val="22"/>
        </w:rPr>
        <w:t>7.3.1.1.1</w:t>
      </w:r>
      <w:r w:rsidRPr="004A246D">
        <w:rPr>
          <w:rFonts w:ascii="Calibri" w:eastAsia="Calibri" w:hAnsi="Calibri"/>
          <w:sz w:val="22"/>
          <w:szCs w:val="22"/>
        </w:rPr>
        <w:tab/>
      </w:r>
      <w:r w:rsidRPr="004A246D">
        <w:rPr>
          <w:rFonts w:eastAsia="Calibri"/>
          <w:b/>
          <w:color w:val="70AD47"/>
          <w:sz w:val="17"/>
          <w:szCs w:val="22"/>
        </w:rPr>
        <w:t>Оценка остаточного воздействия</w:t>
      </w:r>
    </w:p>
    <w:p w14:paraId="244E0D11" w14:textId="77777777" w:rsidR="004A246D" w:rsidRPr="004A246D" w:rsidRDefault="004A246D" w:rsidP="004A246D">
      <w:pPr>
        <w:rPr>
          <w:b/>
        </w:rPr>
      </w:pPr>
      <w:r w:rsidRPr="004A246D">
        <w:rPr>
          <w:rFonts w:eastAsia="Calibri"/>
          <w:szCs w:val="22"/>
        </w:rPr>
        <w:t xml:space="preserve">Принимая во внимание меры по смягчению последствий, описанные выше, остаточное неблагоприятное воздействие, связанное с взаимодействием рабочей силы Проекта и принимающих сообществ, оценивается как </w:t>
      </w:r>
      <w:r w:rsidRPr="004A246D">
        <w:rPr>
          <w:rFonts w:eastAsia="Calibri"/>
          <w:b/>
          <w:szCs w:val="22"/>
        </w:rPr>
        <w:t>Низкое</w:t>
      </w:r>
      <w:r w:rsidRPr="004A246D">
        <w:rPr>
          <w:rFonts w:eastAsia="Calibri"/>
          <w:szCs w:val="22"/>
        </w:rPr>
        <w:t>.</w:t>
      </w:r>
    </w:p>
    <w:p w14:paraId="6157FB59" w14:textId="77777777" w:rsidR="004A246D" w:rsidRPr="004A246D" w:rsidRDefault="004A246D" w:rsidP="004A246D">
      <w:pPr>
        <w:keepNext/>
        <w:pBdr>
          <w:left w:val="single" w:sz="6" w:space="4" w:color="70AD47"/>
        </w:pBdr>
        <w:ind w:left="1134" w:hanging="1134"/>
        <w:outlineLvl w:val="3"/>
        <w:rPr>
          <w:b/>
          <w:bCs/>
          <w:color w:val="70AD47"/>
          <w:szCs w:val="28"/>
        </w:rPr>
      </w:pPr>
      <w:r w:rsidRPr="004A246D">
        <w:rPr>
          <w:rFonts w:eastAsia="Calibri"/>
          <w:b/>
          <w:color w:val="70AD47"/>
          <w:szCs w:val="22"/>
        </w:rPr>
        <w:t>7.3.1.2</w:t>
      </w:r>
      <w:r w:rsidRPr="004A246D">
        <w:rPr>
          <w:rFonts w:ascii="Calibri" w:eastAsia="Calibri" w:hAnsi="Calibri"/>
          <w:sz w:val="22"/>
          <w:szCs w:val="22"/>
        </w:rPr>
        <w:tab/>
      </w:r>
      <w:r w:rsidRPr="004A246D">
        <w:rPr>
          <w:rFonts w:eastAsia="Calibri"/>
          <w:b/>
          <w:color w:val="70AD47"/>
          <w:szCs w:val="22"/>
        </w:rPr>
        <w:t>Влияние миграции на инфраструктуру и услуги сообщества</w:t>
      </w:r>
    </w:p>
    <w:p w14:paraId="07526BB0" w14:textId="77777777" w:rsidR="004A246D" w:rsidRPr="004A246D" w:rsidRDefault="004A246D" w:rsidP="004A246D">
      <w:pPr>
        <w:ind w:left="737" w:hanging="737"/>
        <w:outlineLvl w:val="4"/>
        <w:rPr>
          <w:b/>
          <w:bCs/>
          <w:iCs/>
          <w:color w:val="70AD47"/>
          <w:sz w:val="17"/>
          <w:szCs w:val="26"/>
        </w:rPr>
      </w:pPr>
      <w:r w:rsidRPr="004A246D">
        <w:rPr>
          <w:rFonts w:eastAsia="Calibri"/>
          <w:b/>
          <w:color w:val="70AD47"/>
          <w:sz w:val="17"/>
          <w:szCs w:val="22"/>
        </w:rPr>
        <w:t>7.3.1.2.1</w:t>
      </w:r>
      <w:r w:rsidRPr="004A246D">
        <w:rPr>
          <w:rFonts w:ascii="Calibri" w:eastAsia="Calibri" w:hAnsi="Calibri"/>
          <w:sz w:val="22"/>
          <w:szCs w:val="22"/>
        </w:rPr>
        <w:tab/>
      </w:r>
      <w:r w:rsidRPr="004A246D">
        <w:rPr>
          <w:rFonts w:eastAsia="Calibri"/>
          <w:b/>
          <w:color w:val="70AD47"/>
          <w:sz w:val="17"/>
          <w:szCs w:val="22"/>
        </w:rPr>
        <w:t>Описание потенциального воздействия</w:t>
      </w:r>
    </w:p>
    <w:p w14:paraId="7FF9F70E" w14:textId="77777777" w:rsidR="004A246D" w:rsidRPr="004A246D" w:rsidRDefault="004A246D" w:rsidP="004A246D">
      <w:r w:rsidRPr="004A246D">
        <w:rPr>
          <w:rFonts w:eastAsia="Calibri"/>
          <w:szCs w:val="22"/>
        </w:rPr>
        <w:t>Наличие большого количества  рабочей силы может оказать вторичное влияние на принимающие сообщества в виде дополнительного давления на возможности местной инфраструктуры и сферы услуг. Повышенный спрос на инфраструктуру и коммунальные услуги, такие, как доступ к электричеству, отоплению, водоснабжению, транспорту и медицинским услугам, может привести к нерегулируемому увеличению использования инфраструктуры в Регионе и негативно повлиять на способность таких объектов выполнять свои необходимые функции.</w:t>
      </w:r>
    </w:p>
    <w:p w14:paraId="3387D62A" w14:textId="77777777" w:rsidR="004A246D" w:rsidRPr="004A246D" w:rsidRDefault="004A246D" w:rsidP="004A246D">
      <w:pPr>
        <w:rPr>
          <w:b/>
          <w:i/>
        </w:rPr>
      </w:pPr>
      <w:r w:rsidRPr="004A246D">
        <w:rPr>
          <w:rFonts w:eastAsia="Calibri"/>
          <w:b/>
          <w:i/>
          <w:szCs w:val="22"/>
        </w:rPr>
        <w:t>Автотранспортная инфраструктура</w:t>
      </w:r>
    </w:p>
    <w:p w14:paraId="7D2FC951" w14:textId="77777777" w:rsidR="004A246D" w:rsidRPr="004A246D" w:rsidRDefault="004A246D" w:rsidP="004A246D">
      <w:r w:rsidRPr="004A246D">
        <w:rPr>
          <w:rFonts w:eastAsia="Calibri"/>
          <w:szCs w:val="22"/>
        </w:rPr>
        <w:t xml:space="preserve">Регион характеризуется хорошо развитой наземной транспортной инфраструктурой. </w:t>
      </w:r>
    </w:p>
    <w:p w14:paraId="2D4B343E" w14:textId="77777777" w:rsidR="004A246D" w:rsidRPr="004A246D" w:rsidRDefault="004A246D" w:rsidP="004A246D">
      <w:pPr>
        <w:rPr>
          <w:rFonts w:cs="Arial"/>
        </w:rPr>
      </w:pPr>
      <w:r w:rsidRPr="004A246D">
        <w:rPr>
          <w:rFonts w:eastAsia="Calibri"/>
          <w:szCs w:val="22"/>
        </w:rPr>
        <w:t>Пассажирские перевозки в Тольятти довольно интенсивны. Они обеспечивают сообщение между Тольятти и другими населенными пунктами. В Тольятти 52 автобусных и 7 троллейбусных маршрутов. Также есть маршрутные такси (маршрутные автобусы-челноки) и речные автобусы.</w:t>
      </w:r>
    </w:p>
    <w:p w14:paraId="3920061E" w14:textId="77777777" w:rsidR="004A246D" w:rsidRPr="004A246D" w:rsidRDefault="004A246D" w:rsidP="004A246D">
      <w:pPr>
        <w:rPr>
          <w:color w:val="000000"/>
          <w:szCs w:val="22"/>
        </w:rPr>
      </w:pPr>
      <w:r w:rsidRPr="004A246D">
        <w:rPr>
          <w:rFonts w:eastAsia="Calibri"/>
          <w:color w:val="000000"/>
          <w:szCs w:val="22"/>
        </w:rPr>
        <w:t xml:space="preserve">В муниципальном районе Тольятти разработана и утверждена сеть транспортных маршрутов, обеспечивающих доступность транспорта для населения. По состоянию на октябрь 2018 года предприятия городского пассажирского транспорта эксплуатировали 309 автобусов и 85 троллейбусов. </w:t>
      </w:r>
    </w:p>
    <w:p w14:paraId="1C976D57" w14:textId="77777777" w:rsidR="004A246D" w:rsidRPr="004A246D" w:rsidRDefault="004A246D" w:rsidP="004A246D">
      <w:pPr>
        <w:rPr>
          <w:color w:val="000000"/>
          <w:szCs w:val="22"/>
        </w:rPr>
      </w:pPr>
      <w:r w:rsidRPr="004A246D">
        <w:rPr>
          <w:rFonts w:eastAsia="Calibri"/>
          <w:color w:val="000000"/>
          <w:szCs w:val="22"/>
        </w:rPr>
        <w:t xml:space="preserve">Продолжается работа по обеспечению более комфортной перевозки пассажиров, включая модернизацию подвижного состава, эксплуатируемого муниципальными предприятиями пассажирского транспорта. </w:t>
      </w:r>
    </w:p>
    <w:p w14:paraId="784A5E2C" w14:textId="77777777" w:rsidR="004A246D" w:rsidRPr="004A246D" w:rsidRDefault="004A246D" w:rsidP="004A246D">
      <w:r w:rsidRPr="004A246D">
        <w:rPr>
          <w:rFonts w:eastAsia="Calibri"/>
          <w:szCs w:val="22"/>
        </w:rPr>
        <w:t>Предполагается, что транспортировка строителей из жилых помещений на строительную площадку и обратно будет осуществляться на специально выделенных автобусах. Будет использоваться существующая местная дорожная сеть, созданная и поддерживаемая муниципальными властями для местных сообществ. Это может привести к дополнительной нагрузке на дорожную инфраструктуру и транспорт в месте реализации Проекта (с точки зрения потенциальной интенсивности движения и ухудшения состояния дорог). Тем не менее, каких-либо существенных воздействий не ожидается из-за относительно короткой продолжительности стадии строительства (около 2,5 лет).</w:t>
      </w:r>
    </w:p>
    <w:p w14:paraId="580BA755" w14:textId="77777777" w:rsidR="004A246D" w:rsidRPr="004A246D" w:rsidRDefault="004A246D" w:rsidP="004A246D">
      <w:pPr>
        <w:rPr>
          <w:b/>
          <w:i/>
        </w:rPr>
      </w:pPr>
      <w:r w:rsidRPr="004A246D">
        <w:rPr>
          <w:rFonts w:eastAsia="Calibri"/>
          <w:b/>
          <w:i/>
          <w:szCs w:val="22"/>
        </w:rPr>
        <w:t xml:space="preserve">Водные ресурсы  </w:t>
      </w:r>
    </w:p>
    <w:p w14:paraId="521F508E" w14:textId="77777777" w:rsidR="004A246D" w:rsidRPr="004A246D" w:rsidRDefault="004A246D" w:rsidP="004A246D">
      <w:r w:rsidRPr="004A246D">
        <w:rPr>
          <w:rFonts w:eastAsia="Calibri"/>
          <w:szCs w:val="22"/>
        </w:rPr>
        <w:t>Вода для хозяйственных и питьевых нужд персонала Проекта на площадке будет поставляться ПАО «КуйбышевАзот», а также службами по очистке сточных вод. Согласно оценкам, выполненным в рамках ОВОС по стандартам РФ, объем водопотребления полностью соответствует пределам водопотребления, установленным для КуАЗ. Санитарные сточные воды будут направляться в существующую бытовую и технологическую систему сточных вод КуАЗ в соответствии с установленными для КуАЗ лимитами сброса сточных вод.</w:t>
      </w:r>
    </w:p>
    <w:p w14:paraId="166227E9" w14:textId="77777777" w:rsidR="004A246D" w:rsidRPr="004A246D" w:rsidRDefault="004A246D" w:rsidP="004A246D">
      <w:r w:rsidRPr="004A246D">
        <w:rPr>
          <w:rFonts w:eastAsia="Calibri"/>
          <w:szCs w:val="22"/>
        </w:rPr>
        <w:t>Вода для хозяйственных и питьевых нужд строителей в лагере временного размещения будет предоставляться Арендодателем (компания «Альянс») в пределах своего лимита водопотребления.</w:t>
      </w:r>
    </w:p>
    <w:p w14:paraId="4EA1E4B1" w14:textId="77777777" w:rsidR="004A246D" w:rsidRPr="004A246D" w:rsidRDefault="004A246D" w:rsidP="004A246D">
      <w:pPr>
        <w:rPr>
          <w:highlight w:val="cyan"/>
        </w:rPr>
      </w:pPr>
      <w:r w:rsidRPr="004A246D">
        <w:rPr>
          <w:rFonts w:eastAsia="Calibri"/>
          <w:szCs w:val="22"/>
        </w:rPr>
        <w:t xml:space="preserve">Поэтому использование водопроводной сети не приведет к дополнительной нагрузке на коммунальную инфраструктуру. </w:t>
      </w:r>
    </w:p>
    <w:p w14:paraId="33CF4C58" w14:textId="77777777" w:rsidR="004A246D" w:rsidRPr="004A246D" w:rsidRDefault="004A246D" w:rsidP="004A246D">
      <w:pPr>
        <w:rPr>
          <w:b/>
          <w:i/>
        </w:rPr>
      </w:pPr>
      <w:r w:rsidRPr="004A246D">
        <w:rPr>
          <w:rFonts w:eastAsia="Calibri"/>
          <w:b/>
          <w:i/>
          <w:szCs w:val="22"/>
        </w:rPr>
        <w:t>Подача электропитания</w:t>
      </w:r>
    </w:p>
    <w:p w14:paraId="32B090FB" w14:textId="77777777" w:rsidR="004A246D" w:rsidRPr="004A246D" w:rsidRDefault="004A246D" w:rsidP="004A246D">
      <w:r w:rsidRPr="004A246D">
        <w:rPr>
          <w:rFonts w:eastAsia="Calibri"/>
          <w:szCs w:val="22"/>
        </w:rPr>
        <w:t xml:space="preserve">Электроэнергия для Проекта будет поставляться на этапе строительства трансформаторными подстанциями КуАЗ через временные точки подключения (в пределах лимита энергопотребления, установленного для КуАЗ). </w:t>
      </w:r>
    </w:p>
    <w:p w14:paraId="3AB6ABD3" w14:textId="77777777" w:rsidR="004A246D" w:rsidRPr="004A246D" w:rsidRDefault="004A246D" w:rsidP="004A246D">
      <w:r w:rsidRPr="004A246D">
        <w:rPr>
          <w:rFonts w:eastAsia="Calibri"/>
          <w:szCs w:val="22"/>
        </w:rPr>
        <w:t>Электропитание для лагеря временного размещения будет предоставлено Арендодателем (компанией «Альянс») в пределах своего лимита энергопотребления на основе условий договора аренды.</w:t>
      </w:r>
    </w:p>
    <w:p w14:paraId="0CEA91CD" w14:textId="77777777" w:rsidR="004A246D" w:rsidRPr="004A246D" w:rsidRDefault="004A246D" w:rsidP="004A246D">
      <w:r w:rsidRPr="004A246D">
        <w:rPr>
          <w:rFonts w:eastAsia="Calibri"/>
          <w:szCs w:val="22"/>
        </w:rPr>
        <w:t xml:space="preserve">Не прогнозируется какое-либо негативное влияние на местные мощности по производству электроэнергии (муниципальная/ коммунальная инфраструктура). </w:t>
      </w:r>
    </w:p>
    <w:p w14:paraId="1DE81847" w14:textId="77777777" w:rsidR="004A246D" w:rsidRPr="004A246D" w:rsidRDefault="004A246D" w:rsidP="004A246D">
      <w:pPr>
        <w:rPr>
          <w:b/>
          <w:i/>
        </w:rPr>
      </w:pPr>
      <w:r w:rsidRPr="004A246D">
        <w:rPr>
          <w:rFonts w:eastAsia="Calibri"/>
          <w:b/>
          <w:i/>
          <w:szCs w:val="22"/>
        </w:rPr>
        <w:t>Проживание</w:t>
      </w:r>
    </w:p>
    <w:p w14:paraId="6BF8151C" w14:textId="77777777" w:rsidR="004A246D" w:rsidRPr="004A246D" w:rsidRDefault="004A246D" w:rsidP="004A246D">
      <w:r w:rsidRPr="004A246D">
        <w:rPr>
          <w:rFonts w:eastAsia="Calibri"/>
          <w:szCs w:val="22"/>
        </w:rPr>
        <w:t>Все строители будут размещены в автономном лагере. Также планируется, что квалифицированный рабочий / управленческий персонал будет размещен в арендованных квартирах в Тольятти. В результате ожидается незначительное воздействие на местную или региональную жилищную инфраструктуру, учитывая небольшое количество квалифицированной рабочей силы и имеющиеся возможности города.</w:t>
      </w:r>
    </w:p>
    <w:p w14:paraId="274ED1A7" w14:textId="77777777" w:rsidR="004A246D" w:rsidRPr="004A246D" w:rsidRDefault="004A246D" w:rsidP="004A246D">
      <w:pPr>
        <w:rPr>
          <w:b/>
          <w:i/>
        </w:rPr>
      </w:pPr>
      <w:r w:rsidRPr="004A246D">
        <w:rPr>
          <w:rFonts w:eastAsia="Calibri"/>
          <w:b/>
          <w:i/>
          <w:szCs w:val="22"/>
        </w:rPr>
        <w:t>Медицинские учреждения</w:t>
      </w:r>
    </w:p>
    <w:p w14:paraId="15CDBE86" w14:textId="77777777" w:rsidR="004A246D" w:rsidRPr="004A246D" w:rsidRDefault="004A246D" w:rsidP="004A246D">
      <w:r w:rsidRPr="004A246D">
        <w:rPr>
          <w:rFonts w:eastAsia="Calibri"/>
          <w:szCs w:val="22"/>
        </w:rPr>
        <w:t xml:space="preserve">КуАЗ имеет хорошо оснащенную клинику рядом с площадкой для своих сотрудников и 2 медицинских учреждения на площадке. Эти медицинские учреждения достаточно обеспечены медицинским оборудованием и собственным квалифицированным персоналом, признанным городскими медицинскими учреждениями. На территории комплекса предусмотрены медицинские осмотры сотрудников перед сменой  и первая помощь. Клиника используется для полных регулярных медицинских осмотров сотрудников и оказания медицинских услуг по мере необходимости. На площадке Проекта будет находиться собственная аптечка первой помощи, расположенная на площадке управления строительством, а существующие медпункты первой помощи на площадке КуАЗ также будут доступны для использования строительными подрядчиками (они оснащены средствами иммобилизации и транспортировки пострадавших при необходимости в муниципальную больницу). Тем не менее, по словам главного врача клиники «КуАЗ» Любви Зимовской, возможностей клиники «КуАЗ» недостаточно для регулярного обслуживания дополнительных 800-1000 человек. Таким образом, возможности оказания специализированной медицинской помощи будут переданы в аутсорсинг одной из клиник в городе Тольятти, хотя существующий потенциал этих учреждений также не считается полностью достаточным для оказания медицинских услуг такому количеству строительного персонала.  </w:t>
      </w:r>
    </w:p>
    <w:p w14:paraId="1112DFC4" w14:textId="77777777" w:rsidR="004A246D" w:rsidRPr="004A246D" w:rsidRDefault="004A246D" w:rsidP="004A246D">
      <w:r w:rsidRPr="004A246D">
        <w:rPr>
          <w:rFonts w:eastAsia="Calibri"/>
          <w:szCs w:val="22"/>
        </w:rPr>
        <w:t>Таким образом, присутствие 800-1000 человек, занятых на работах по Проекту, и связанные с этим потребности рабочих в медицинских услугах, вероятно, окажут дополнительную нагрузку на существующие местные больницы. Тем не менее, по словам главного врача клиники КуАЗ Любови Зимовской, и исходя из опыта предыдущих аналогичных строительных проектов в Тольятти, существующие медицинские учреждения могут справиться с такой дополнительной нагрузкой. Кроме того, в отличие от периода эксплуатации, вероятность крупного инцидента с массовыми поражениями, происходящего в процессе строительства, ниже.</w:t>
      </w:r>
    </w:p>
    <w:p w14:paraId="1C1F27D0" w14:textId="77777777" w:rsidR="004A246D" w:rsidRPr="004A246D" w:rsidRDefault="004A246D" w:rsidP="004A246D">
      <w:r w:rsidRPr="004A246D">
        <w:rPr>
          <w:rFonts w:eastAsia="Calibri"/>
          <w:szCs w:val="22"/>
        </w:rPr>
        <w:t xml:space="preserve">Учитывая специфику Проекта, описанную выше, общая интенсивность не смягченного негативного воздействия  на инфраструктуру и сферу услуг сообщества во время строительства Проекта считается </w:t>
      </w:r>
      <w:r w:rsidRPr="004A246D">
        <w:rPr>
          <w:rFonts w:eastAsia="Calibri"/>
          <w:b/>
          <w:szCs w:val="22"/>
        </w:rPr>
        <w:t>Умеренной</w:t>
      </w:r>
      <w:r w:rsidRPr="004A246D">
        <w:rPr>
          <w:rFonts w:eastAsia="Calibri"/>
          <w:szCs w:val="22"/>
        </w:rPr>
        <w:t>.</w:t>
      </w:r>
    </w:p>
    <w:p w14:paraId="72472695" w14:textId="77777777" w:rsidR="004A246D" w:rsidRPr="004A246D" w:rsidRDefault="004A246D" w:rsidP="004A246D">
      <w:pPr>
        <w:ind w:left="737" w:hanging="737"/>
        <w:outlineLvl w:val="4"/>
        <w:rPr>
          <w:b/>
          <w:bCs/>
          <w:iCs/>
          <w:color w:val="70AD47"/>
          <w:sz w:val="17"/>
          <w:szCs w:val="26"/>
        </w:rPr>
      </w:pPr>
      <w:r w:rsidRPr="004A246D">
        <w:rPr>
          <w:rFonts w:eastAsia="Calibri"/>
          <w:b/>
          <w:color w:val="70AD47"/>
          <w:sz w:val="17"/>
          <w:szCs w:val="22"/>
        </w:rPr>
        <w:t>7.3.1.2.2</w:t>
      </w:r>
      <w:r w:rsidRPr="004A246D">
        <w:rPr>
          <w:rFonts w:ascii="Calibri" w:eastAsia="Calibri" w:hAnsi="Calibri"/>
          <w:sz w:val="22"/>
          <w:szCs w:val="22"/>
        </w:rPr>
        <w:tab/>
      </w:r>
      <w:r w:rsidRPr="004A246D">
        <w:rPr>
          <w:rFonts w:eastAsia="Calibri"/>
          <w:b/>
          <w:color w:val="70AD47"/>
          <w:sz w:val="17"/>
          <w:szCs w:val="22"/>
        </w:rPr>
        <w:t>Меры по смягчению последствий</w:t>
      </w:r>
    </w:p>
    <w:p w14:paraId="2EA02208" w14:textId="77777777" w:rsidR="004A246D" w:rsidRPr="004A246D" w:rsidRDefault="004A246D" w:rsidP="004A246D">
      <w:r w:rsidRPr="004A246D">
        <w:rPr>
          <w:rFonts w:eastAsia="Calibri"/>
          <w:szCs w:val="22"/>
        </w:rPr>
        <w:t>Компания будет дополнительно снижать прогнозируемые неблагоприятные воздействия на инфраструктуру и сферу услуг сообщества путем реализации следующих мер по смягчению последствий.</w:t>
      </w:r>
    </w:p>
    <w:p w14:paraId="50466924"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Автотранспортная инфраструктура:</w:t>
      </w:r>
    </w:p>
    <w:p w14:paraId="383C7AEC" w14:textId="77777777" w:rsidR="004A246D" w:rsidRPr="004A246D" w:rsidRDefault="004A246D" w:rsidP="004A246D">
      <w:pPr>
        <w:ind w:left="1360" w:hanging="340"/>
      </w:pPr>
      <w:r w:rsidRPr="004A246D">
        <w:rPr>
          <w:rFonts w:ascii="Courier New" w:eastAsia="Calibri" w:hAnsi="Courier New"/>
          <w:szCs w:val="22"/>
        </w:rPr>
        <w:t>o</w:t>
      </w:r>
      <w:r w:rsidRPr="004A246D">
        <w:rPr>
          <w:rFonts w:ascii="Calibri" w:eastAsia="Calibri" w:hAnsi="Calibri"/>
          <w:sz w:val="22"/>
          <w:szCs w:val="22"/>
        </w:rPr>
        <w:tab/>
        <w:t>Использование специально выделенных автобусов / микроавтобусов / автомобилей для перевозки персонала из жилых помещений на строительную площадку и обратно, чтобы свести к минимуму необходимость прибегать к системам общественного транспорта, которые могут использоваться местным сообществом;</w:t>
      </w:r>
      <w:r w:rsidRPr="004A246D">
        <w:rPr>
          <w:rFonts w:eastAsia="Calibri"/>
          <w:szCs w:val="22"/>
        </w:rPr>
        <w:t xml:space="preserve"> </w:t>
      </w:r>
    </w:p>
    <w:p w14:paraId="03447858"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r>
      <w:r w:rsidRPr="004A246D">
        <w:rPr>
          <w:rFonts w:eastAsia="Calibri"/>
          <w:szCs w:val="22"/>
        </w:rPr>
        <w:t>Проживание:</w:t>
      </w:r>
    </w:p>
    <w:p w14:paraId="74C97BD1" w14:textId="77777777" w:rsidR="004A246D" w:rsidRPr="004A246D" w:rsidRDefault="004A246D" w:rsidP="004A246D">
      <w:pPr>
        <w:ind w:left="1360" w:hanging="340"/>
      </w:pPr>
      <w:r w:rsidRPr="004A246D">
        <w:rPr>
          <w:rFonts w:ascii="Courier New" w:eastAsia="Calibri" w:hAnsi="Courier New"/>
          <w:szCs w:val="22"/>
        </w:rPr>
        <w:t>o</w:t>
      </w:r>
      <w:r w:rsidRPr="004A246D">
        <w:rPr>
          <w:rFonts w:ascii="Calibri" w:eastAsia="Calibri" w:hAnsi="Calibri"/>
          <w:sz w:val="22"/>
          <w:szCs w:val="22"/>
        </w:rPr>
        <w:tab/>
        <w:t>Предоставление автономных и полностью обслуживаемых жилых помещений для строительного персонала Проекта;</w:t>
      </w:r>
    </w:p>
    <w:p w14:paraId="709FF570" w14:textId="77777777" w:rsidR="004A246D" w:rsidRPr="004A246D" w:rsidRDefault="004A246D" w:rsidP="004A246D">
      <w:pPr>
        <w:ind w:left="1360" w:hanging="340"/>
      </w:pPr>
      <w:r w:rsidRPr="004A246D">
        <w:rPr>
          <w:rFonts w:ascii="Courier New" w:eastAsia="Calibri" w:hAnsi="Courier New"/>
          <w:szCs w:val="22"/>
        </w:rPr>
        <w:t>o</w:t>
      </w:r>
      <w:r w:rsidRPr="004A246D">
        <w:rPr>
          <w:rFonts w:ascii="Calibri" w:eastAsia="Calibri" w:hAnsi="Calibri"/>
          <w:sz w:val="22"/>
          <w:szCs w:val="22"/>
        </w:rPr>
        <w:tab/>
        <w:t>Эксплуатация лагерных сооружений «только для рабочих» с целью предотвращения притока сопровождающих членов семьи и, как следствие, давления на объекты социальной инфраструктуры в населенных пунктах в зоне влияния Проекта;</w:t>
      </w:r>
    </w:p>
    <w:p w14:paraId="4397CBD7"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r>
      <w:r w:rsidRPr="004A246D">
        <w:rPr>
          <w:rFonts w:eastAsia="Calibri"/>
          <w:szCs w:val="22"/>
        </w:rPr>
        <w:t>Учреждения здравоохранения:</w:t>
      </w:r>
    </w:p>
    <w:p w14:paraId="3173BE37" w14:textId="77777777" w:rsidR="004A246D" w:rsidRPr="004A246D" w:rsidRDefault="004A246D" w:rsidP="004A246D">
      <w:pPr>
        <w:ind w:left="1360" w:hanging="340"/>
      </w:pPr>
      <w:r w:rsidRPr="004A246D">
        <w:rPr>
          <w:rFonts w:ascii="Courier New" w:eastAsia="Calibri" w:hAnsi="Courier New"/>
          <w:szCs w:val="22"/>
        </w:rPr>
        <w:t>o</w:t>
      </w:r>
      <w:r w:rsidRPr="004A246D">
        <w:rPr>
          <w:rFonts w:ascii="Calibri" w:eastAsia="Calibri" w:hAnsi="Calibri"/>
          <w:sz w:val="22"/>
          <w:szCs w:val="22"/>
        </w:rPr>
        <w:tab/>
        <w:t>Обеспечение доступа строительного персонала к соответствующим медицинским учреждениям первой помощи (включая аптечки первой помощи, средства иммобилизации и транспортировки пострадавших) на площадке и в лагере временного размещения работников;</w:t>
      </w:r>
    </w:p>
    <w:p w14:paraId="405505EB" w14:textId="77777777" w:rsidR="004A246D" w:rsidRPr="004A246D" w:rsidRDefault="004A246D" w:rsidP="004A246D">
      <w:pPr>
        <w:ind w:left="1360" w:hanging="340"/>
      </w:pPr>
      <w:r w:rsidRPr="004A246D">
        <w:rPr>
          <w:rFonts w:ascii="Courier New" w:eastAsia="Calibri" w:hAnsi="Courier New"/>
          <w:szCs w:val="22"/>
        </w:rPr>
        <w:t>o</w:t>
      </w:r>
      <w:r w:rsidRPr="004A246D">
        <w:rPr>
          <w:rFonts w:ascii="Calibri" w:eastAsia="Calibri" w:hAnsi="Calibri"/>
          <w:sz w:val="22"/>
          <w:szCs w:val="22"/>
        </w:rPr>
        <w:tab/>
        <w:t>Обучение руководителей бригад и руководящего персонала методам оказания первой помощи;</w:t>
      </w:r>
    </w:p>
    <w:p w14:paraId="18D0DC38" w14:textId="77777777" w:rsidR="004A246D" w:rsidRPr="004A246D" w:rsidRDefault="004A246D" w:rsidP="004A246D">
      <w:pPr>
        <w:ind w:left="1360" w:hanging="340"/>
      </w:pPr>
      <w:r w:rsidRPr="004A246D">
        <w:rPr>
          <w:rFonts w:ascii="Courier New" w:eastAsia="Calibri" w:hAnsi="Courier New"/>
          <w:szCs w:val="22"/>
        </w:rPr>
        <w:t>o</w:t>
      </w:r>
      <w:r w:rsidRPr="004A246D">
        <w:rPr>
          <w:rFonts w:ascii="Calibri" w:eastAsia="Calibri" w:hAnsi="Calibri"/>
          <w:sz w:val="22"/>
          <w:szCs w:val="22"/>
        </w:rPr>
        <w:tab/>
        <w:t>Преимущественный наем местной рабочей силы;</w:t>
      </w:r>
    </w:p>
    <w:p w14:paraId="1F9D0DA3" w14:textId="77777777" w:rsidR="004A246D" w:rsidRPr="004A246D" w:rsidRDefault="004A246D" w:rsidP="004A246D">
      <w:pPr>
        <w:ind w:left="1360" w:hanging="340"/>
      </w:pPr>
      <w:r w:rsidRPr="004A246D">
        <w:rPr>
          <w:rFonts w:ascii="Courier New" w:eastAsia="Calibri" w:hAnsi="Courier New"/>
          <w:szCs w:val="22"/>
        </w:rPr>
        <w:t>o</w:t>
      </w:r>
      <w:r w:rsidRPr="004A246D">
        <w:rPr>
          <w:rFonts w:ascii="Calibri" w:eastAsia="Calibri" w:hAnsi="Calibri"/>
          <w:sz w:val="22"/>
          <w:szCs w:val="22"/>
        </w:rPr>
        <w:tab/>
        <w:t>Предоставление медицинской страховки для персонала "Волгаферт" и строительного персонала.</w:t>
      </w:r>
    </w:p>
    <w:p w14:paraId="6720F004" w14:textId="77777777" w:rsidR="004A246D" w:rsidRPr="004A246D" w:rsidRDefault="004A246D" w:rsidP="004A246D">
      <w:pPr>
        <w:ind w:left="737" w:hanging="737"/>
        <w:outlineLvl w:val="4"/>
        <w:rPr>
          <w:b/>
          <w:bCs/>
          <w:iCs/>
          <w:color w:val="70AD47"/>
          <w:sz w:val="17"/>
          <w:szCs w:val="26"/>
        </w:rPr>
      </w:pPr>
      <w:r w:rsidRPr="004A246D">
        <w:rPr>
          <w:rFonts w:eastAsia="Calibri"/>
          <w:b/>
          <w:color w:val="70AD47"/>
          <w:sz w:val="17"/>
          <w:szCs w:val="22"/>
        </w:rPr>
        <w:t>7.3.1.2.3</w:t>
      </w:r>
      <w:r w:rsidRPr="004A246D">
        <w:rPr>
          <w:rFonts w:ascii="Calibri" w:eastAsia="Calibri" w:hAnsi="Calibri"/>
          <w:sz w:val="22"/>
          <w:szCs w:val="22"/>
        </w:rPr>
        <w:tab/>
      </w:r>
      <w:r w:rsidRPr="004A246D">
        <w:rPr>
          <w:rFonts w:eastAsia="Calibri"/>
          <w:b/>
          <w:color w:val="70AD47"/>
          <w:sz w:val="17"/>
          <w:szCs w:val="22"/>
        </w:rPr>
        <w:t>Оценка остаточного воздействия</w:t>
      </w:r>
    </w:p>
    <w:p w14:paraId="75A4C66E" w14:textId="77777777" w:rsidR="004A246D" w:rsidRPr="004A246D" w:rsidRDefault="004A246D" w:rsidP="004A246D">
      <w:r w:rsidRPr="004A246D">
        <w:rPr>
          <w:rFonts w:eastAsia="Calibri"/>
          <w:szCs w:val="22"/>
        </w:rPr>
        <w:t xml:space="preserve">Реализация этого комплекса мер по смягчению позволит оценить остаточное неблагоприятное воздействие на инфраструктуру и сферу услуг как </w:t>
      </w:r>
      <w:r w:rsidRPr="004A246D">
        <w:rPr>
          <w:rFonts w:eastAsia="Calibri"/>
          <w:b/>
          <w:szCs w:val="22"/>
        </w:rPr>
        <w:t>Низкое</w:t>
      </w:r>
      <w:r w:rsidRPr="004A246D">
        <w:rPr>
          <w:rFonts w:eastAsia="Calibri"/>
          <w:szCs w:val="22"/>
        </w:rPr>
        <w:t>.</w:t>
      </w:r>
    </w:p>
    <w:p w14:paraId="4D5D6943" w14:textId="77777777" w:rsidR="004A246D" w:rsidRPr="004A246D" w:rsidRDefault="004A246D" w:rsidP="004A246D">
      <w:pPr>
        <w:keepNext/>
        <w:pBdr>
          <w:left w:val="single" w:sz="6" w:space="4" w:color="70AD47"/>
        </w:pBdr>
        <w:ind w:left="1134" w:hanging="1134"/>
        <w:outlineLvl w:val="3"/>
        <w:rPr>
          <w:b/>
          <w:bCs/>
          <w:color w:val="70AD47"/>
          <w:szCs w:val="28"/>
        </w:rPr>
      </w:pPr>
      <w:r w:rsidRPr="004A246D">
        <w:rPr>
          <w:rFonts w:eastAsia="Calibri"/>
          <w:b/>
          <w:color w:val="70AD47"/>
          <w:szCs w:val="22"/>
        </w:rPr>
        <w:t>7.3.1.3</w:t>
      </w:r>
      <w:r w:rsidRPr="004A246D">
        <w:rPr>
          <w:rFonts w:ascii="Calibri" w:eastAsia="Calibri" w:hAnsi="Calibri"/>
          <w:sz w:val="22"/>
          <w:szCs w:val="22"/>
        </w:rPr>
        <w:tab/>
      </w:r>
      <w:r w:rsidRPr="004A246D">
        <w:rPr>
          <w:rFonts w:eastAsia="Calibri"/>
          <w:b/>
          <w:color w:val="70AD47"/>
          <w:szCs w:val="22"/>
        </w:rPr>
        <w:t>Неофициальные поселения</w:t>
      </w:r>
    </w:p>
    <w:p w14:paraId="139C208F" w14:textId="77777777" w:rsidR="004A246D" w:rsidRPr="004A246D" w:rsidRDefault="004A246D" w:rsidP="004A246D">
      <w:pPr>
        <w:ind w:left="737" w:hanging="737"/>
        <w:outlineLvl w:val="4"/>
        <w:rPr>
          <w:b/>
          <w:bCs/>
          <w:iCs/>
          <w:color w:val="70AD47"/>
          <w:sz w:val="17"/>
          <w:szCs w:val="26"/>
        </w:rPr>
      </w:pPr>
      <w:r w:rsidRPr="004A246D">
        <w:rPr>
          <w:rFonts w:eastAsia="Calibri"/>
          <w:b/>
          <w:color w:val="70AD47"/>
          <w:sz w:val="17"/>
          <w:szCs w:val="22"/>
        </w:rPr>
        <w:t>7.3.1.3.1</w:t>
      </w:r>
      <w:r w:rsidRPr="004A246D">
        <w:rPr>
          <w:rFonts w:ascii="Calibri" w:eastAsia="Calibri" w:hAnsi="Calibri"/>
          <w:sz w:val="22"/>
          <w:szCs w:val="22"/>
        </w:rPr>
        <w:tab/>
      </w:r>
      <w:r w:rsidRPr="004A246D">
        <w:rPr>
          <w:rFonts w:eastAsia="Calibri"/>
          <w:b/>
          <w:color w:val="70AD47"/>
          <w:sz w:val="17"/>
          <w:szCs w:val="22"/>
        </w:rPr>
        <w:t>Описание потенциального воздействия</w:t>
      </w:r>
    </w:p>
    <w:p w14:paraId="6799D308" w14:textId="77777777" w:rsidR="004A246D" w:rsidRPr="004A246D" w:rsidRDefault="004A246D" w:rsidP="004A246D">
      <w:r w:rsidRPr="004A246D">
        <w:rPr>
          <w:rFonts w:eastAsia="Calibri"/>
          <w:szCs w:val="22"/>
        </w:rPr>
        <w:t>Международный отраслевой опыт показывает, что нерегулируемая внутренняя миграция может быть связана с крупными промышленными проектами в результате массового притока людей, ищущих работу или пытающихся использовать экономические возможности, связанные с проектом. Тем не менее, это не тот случай, когда разработка проекта «Волгаферт» приведет к незапланированной миграции в зону Проекта, из-за расположения Проекта на промышленной площадке ПАО «КуйбышевАзот» с существующей службой безопасности.</w:t>
      </w:r>
    </w:p>
    <w:p w14:paraId="1341C5E2" w14:textId="77777777" w:rsidR="004A246D" w:rsidRPr="004A246D" w:rsidRDefault="004A246D" w:rsidP="004A246D">
      <w:r w:rsidRPr="004A246D">
        <w:rPr>
          <w:rFonts w:eastAsia="Calibri"/>
          <w:szCs w:val="22"/>
        </w:rPr>
        <w:t xml:space="preserve">Следовательно, спонтанная и неофициальная экономическая миграция, то есть, не связанная с трудовыми ресурсами Проекта, считается маловероятной. </w:t>
      </w:r>
    </w:p>
    <w:p w14:paraId="5D5118C3" w14:textId="77777777" w:rsidR="004A246D" w:rsidRPr="004A246D" w:rsidRDefault="004A246D" w:rsidP="004A246D">
      <w:r w:rsidRPr="004A246D">
        <w:rPr>
          <w:rFonts w:eastAsia="Calibri"/>
          <w:szCs w:val="22"/>
        </w:rPr>
        <w:t xml:space="preserve">С этой целью не смягченное неблагоприятное воздействие, связанное с созданием неофициальных поселений, вызванное Проектом, оценивается как </w:t>
      </w:r>
      <w:r w:rsidRPr="004A246D">
        <w:rPr>
          <w:rFonts w:eastAsia="Calibri"/>
          <w:b/>
          <w:szCs w:val="22"/>
        </w:rPr>
        <w:t>Пренебрежимое</w:t>
      </w:r>
      <w:r w:rsidRPr="004A246D">
        <w:rPr>
          <w:rFonts w:eastAsia="Calibri"/>
          <w:szCs w:val="22"/>
        </w:rPr>
        <w:t>.</w:t>
      </w:r>
    </w:p>
    <w:p w14:paraId="0B2FCA62" w14:textId="77777777" w:rsidR="004A246D" w:rsidRPr="004A246D" w:rsidRDefault="004A246D" w:rsidP="004A246D">
      <w:pPr>
        <w:ind w:left="737" w:hanging="737"/>
        <w:outlineLvl w:val="4"/>
        <w:rPr>
          <w:b/>
          <w:bCs/>
          <w:iCs/>
          <w:color w:val="70AD47"/>
          <w:sz w:val="17"/>
          <w:szCs w:val="26"/>
        </w:rPr>
      </w:pPr>
      <w:r w:rsidRPr="004A246D">
        <w:rPr>
          <w:rFonts w:eastAsia="Calibri"/>
          <w:b/>
          <w:color w:val="70AD47"/>
          <w:sz w:val="17"/>
          <w:szCs w:val="22"/>
        </w:rPr>
        <w:t>7.3.1.3.2</w:t>
      </w:r>
      <w:r w:rsidRPr="004A246D">
        <w:rPr>
          <w:rFonts w:ascii="Calibri" w:eastAsia="Calibri" w:hAnsi="Calibri"/>
          <w:sz w:val="22"/>
          <w:szCs w:val="22"/>
        </w:rPr>
        <w:tab/>
      </w:r>
      <w:r w:rsidRPr="004A246D">
        <w:rPr>
          <w:rFonts w:eastAsia="Calibri"/>
          <w:b/>
          <w:color w:val="70AD47"/>
          <w:sz w:val="17"/>
          <w:szCs w:val="22"/>
        </w:rPr>
        <w:t>Меня по смягчению</w:t>
      </w:r>
    </w:p>
    <w:p w14:paraId="4373C766" w14:textId="77777777" w:rsidR="004A246D" w:rsidRPr="004A246D" w:rsidRDefault="004A246D" w:rsidP="004A246D">
      <w:r w:rsidRPr="004A246D">
        <w:rPr>
          <w:rFonts w:eastAsia="Calibri"/>
          <w:szCs w:val="22"/>
        </w:rPr>
        <w:t>Следующие меры будут реализованы для предотвращения спонтанного незапланированного (то есть, не связанного с трудовыми ресурсами) притока населения в район Проекта:</w:t>
      </w:r>
    </w:p>
    <w:p w14:paraId="4BB57DEE"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Предоставление лагерей закрытого типа только для рабочих только строительному персоналу Проекта со строгим регулированием доступа на месте.</w:t>
      </w:r>
      <w:r w:rsidRPr="004A246D">
        <w:rPr>
          <w:rFonts w:eastAsia="Calibri"/>
          <w:szCs w:val="22"/>
        </w:rPr>
        <w:t xml:space="preserve"> Ротационная схема работы и присутствие сопровождающих членов семьи на объектах Проекта не допускаются;</w:t>
      </w:r>
    </w:p>
    <w:p w14:paraId="0CACE031"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Весь набор и прием на работу осуществляется в соответствии с определенными в проекте планами в отношении спроса на рабочую силу, то есть практика неофициального «найма у ворот» не допускается.</w:t>
      </w:r>
      <w:r w:rsidRPr="004A246D">
        <w:rPr>
          <w:rFonts w:eastAsia="Calibri"/>
          <w:szCs w:val="22"/>
        </w:rPr>
        <w:t xml:space="preserve"> Заявления о приеме на работу будут рассматриваться только в том случае, если они поданы в соответствии с официальной процедурой найма Компании;</w:t>
      </w:r>
    </w:p>
    <w:p w14:paraId="5F216B46"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Преимущественный набор неквалифицированной и низкоквалифицированной рабочей силы из местного населения.</w:t>
      </w:r>
    </w:p>
    <w:p w14:paraId="201D5478" w14:textId="77777777" w:rsidR="004A246D" w:rsidRPr="004A246D" w:rsidRDefault="004A246D" w:rsidP="004A246D">
      <w:pPr>
        <w:ind w:left="737" w:hanging="737"/>
        <w:outlineLvl w:val="4"/>
        <w:rPr>
          <w:b/>
          <w:bCs/>
          <w:iCs/>
          <w:color w:val="70AD47"/>
          <w:sz w:val="17"/>
          <w:szCs w:val="26"/>
        </w:rPr>
      </w:pPr>
      <w:r w:rsidRPr="004A246D">
        <w:rPr>
          <w:rFonts w:eastAsia="Calibri"/>
          <w:b/>
          <w:color w:val="70AD47"/>
          <w:sz w:val="17"/>
          <w:szCs w:val="22"/>
        </w:rPr>
        <w:t>7.3.1.3.3</w:t>
      </w:r>
      <w:r w:rsidRPr="004A246D">
        <w:rPr>
          <w:rFonts w:ascii="Calibri" w:eastAsia="Calibri" w:hAnsi="Calibri"/>
          <w:sz w:val="22"/>
          <w:szCs w:val="22"/>
        </w:rPr>
        <w:tab/>
      </w:r>
      <w:r w:rsidRPr="004A246D">
        <w:rPr>
          <w:rFonts w:eastAsia="Calibri"/>
          <w:b/>
          <w:color w:val="70AD47"/>
          <w:sz w:val="17"/>
          <w:szCs w:val="22"/>
        </w:rPr>
        <w:t>Оценка остаточного воздействия</w:t>
      </w:r>
    </w:p>
    <w:p w14:paraId="203E329F" w14:textId="77777777" w:rsidR="004A246D" w:rsidRPr="004A246D" w:rsidRDefault="004A246D" w:rsidP="004A246D">
      <w:r w:rsidRPr="004A246D">
        <w:rPr>
          <w:rFonts w:eastAsia="Calibri"/>
          <w:szCs w:val="22"/>
        </w:rPr>
        <w:t xml:space="preserve">При условии эффективного осуществления вышеуказанные меры помогут предотвратить приток неофициальных соискателей работы. Остаточное неблагоприятное воздействие оценивается как </w:t>
      </w:r>
      <w:r w:rsidRPr="004A246D">
        <w:rPr>
          <w:rFonts w:eastAsia="Calibri"/>
          <w:b/>
          <w:szCs w:val="22"/>
        </w:rPr>
        <w:t>Пренебрежимое</w:t>
      </w:r>
      <w:r w:rsidRPr="004A246D">
        <w:rPr>
          <w:rFonts w:eastAsia="Calibri"/>
          <w:szCs w:val="22"/>
        </w:rPr>
        <w:t>.</w:t>
      </w:r>
    </w:p>
    <w:p w14:paraId="0D28CBFE" w14:textId="77777777" w:rsidR="004A246D" w:rsidRPr="004A246D" w:rsidRDefault="004A246D" w:rsidP="004A246D">
      <w:pPr>
        <w:keepNext/>
        <w:pBdr>
          <w:top w:val="single" w:sz="6" w:space="1" w:color="70AD47"/>
          <w:left w:val="single" w:sz="6" w:space="4" w:color="70AD47"/>
        </w:pBdr>
        <w:ind w:left="720" w:hanging="720"/>
        <w:outlineLvl w:val="2"/>
        <w:rPr>
          <w:rFonts w:cs="Arial"/>
          <w:b/>
          <w:bCs/>
          <w:i/>
          <w:caps/>
          <w:color w:val="70AD47"/>
          <w:szCs w:val="26"/>
        </w:rPr>
      </w:pPr>
      <w:bookmarkStart w:id="603" w:name="_Toc18473220"/>
      <w:bookmarkStart w:id="604" w:name="_Toc24627039"/>
      <w:bookmarkStart w:id="605" w:name="_Toc24627733"/>
      <w:r w:rsidRPr="004A246D">
        <w:rPr>
          <w:rFonts w:eastAsia="Calibri"/>
          <w:b/>
          <w:i/>
          <w:caps/>
          <w:color w:val="70AD47"/>
          <w:szCs w:val="22"/>
        </w:rPr>
        <w:t>7.3.3</w:t>
      </w:r>
      <w:r w:rsidRPr="004A246D">
        <w:rPr>
          <w:rFonts w:ascii="Calibri" w:eastAsia="Calibri" w:hAnsi="Calibri"/>
          <w:sz w:val="22"/>
          <w:szCs w:val="22"/>
        </w:rPr>
        <w:tab/>
      </w:r>
      <w:r w:rsidRPr="004A246D">
        <w:rPr>
          <w:rFonts w:eastAsia="Calibri"/>
          <w:b/>
          <w:i/>
          <w:caps/>
          <w:color w:val="70AD47"/>
          <w:szCs w:val="22"/>
        </w:rPr>
        <w:t>Ввод в эксплуатацию и эксплуатация</w:t>
      </w:r>
      <w:bookmarkEnd w:id="603"/>
      <w:bookmarkEnd w:id="604"/>
      <w:bookmarkEnd w:id="605"/>
    </w:p>
    <w:p w14:paraId="712674A9" w14:textId="77777777" w:rsidR="004A246D" w:rsidRPr="004A246D" w:rsidRDefault="004A246D" w:rsidP="004A246D">
      <w:pPr>
        <w:keepNext/>
        <w:pBdr>
          <w:left w:val="single" w:sz="6" w:space="4" w:color="70AD47"/>
        </w:pBdr>
        <w:ind w:left="1134" w:hanging="1134"/>
        <w:outlineLvl w:val="3"/>
        <w:rPr>
          <w:b/>
          <w:bCs/>
          <w:color w:val="70AD47"/>
          <w:szCs w:val="28"/>
        </w:rPr>
      </w:pPr>
      <w:r w:rsidRPr="004A246D">
        <w:rPr>
          <w:rFonts w:eastAsia="Calibri"/>
          <w:b/>
          <w:color w:val="70AD47"/>
          <w:szCs w:val="22"/>
        </w:rPr>
        <w:t>7.3.1.4</w:t>
      </w:r>
      <w:r w:rsidRPr="004A246D">
        <w:rPr>
          <w:rFonts w:ascii="Calibri" w:eastAsia="Calibri" w:hAnsi="Calibri"/>
          <w:sz w:val="22"/>
          <w:szCs w:val="22"/>
        </w:rPr>
        <w:tab/>
      </w:r>
      <w:r w:rsidRPr="004A246D">
        <w:rPr>
          <w:rFonts w:eastAsia="Calibri"/>
          <w:b/>
          <w:color w:val="70AD47"/>
          <w:szCs w:val="22"/>
        </w:rPr>
        <w:t>Описание потенциального воздействия</w:t>
      </w:r>
    </w:p>
    <w:p w14:paraId="6B5669BC" w14:textId="77777777" w:rsidR="004A246D" w:rsidRPr="004A246D" w:rsidRDefault="004A246D" w:rsidP="004A246D">
      <w:pPr>
        <w:rPr>
          <w:b/>
          <w:i/>
        </w:rPr>
      </w:pPr>
      <w:r w:rsidRPr="004A246D">
        <w:rPr>
          <w:rFonts w:eastAsia="Calibri"/>
          <w:b/>
          <w:i/>
          <w:szCs w:val="22"/>
        </w:rPr>
        <w:t>Влияние внутренней миграции на благосостояние людей и общества</w:t>
      </w:r>
    </w:p>
    <w:p w14:paraId="6D23322D" w14:textId="77777777" w:rsidR="004A246D" w:rsidRPr="004A246D" w:rsidRDefault="004A246D" w:rsidP="004A246D">
      <w:r w:rsidRPr="004A246D">
        <w:rPr>
          <w:rFonts w:eastAsia="Calibri"/>
          <w:szCs w:val="22"/>
        </w:rPr>
        <w:t>Строительная рабочая сила, включая подрядчиков, будет организованно демобилизована после завершения строительства. Численность персонала на этапе эксплуатации составит около 77 человек, из которых 14 - менеджеры и специалисты. На этапе эксплуатации будет востребован квалифицированный и высокопрофессиональный труд. Трудовые ресурсы, которые будут использоваться на этапе эксплуатации, будут привлекаться, в основном из города Тольятти и близлежащих населенных пунктов. Планируется предложить работу в ООО «Волгаферт» работникам существующего карбамидного цеха КуАЗ, так как они имеют необходимый опыт, квалификацию и навыки и смогут правильно организовать и выполнять операции на новом предприятии. Как правило, для такой работы ПАО «КуйбышевАзот» приглашает выпускников ведущих учебных заведений города и области, таких как Тольяттинский химико-технологический колледж, Самарский государственный технический университет, Государственный университет,Тольятти, Поволжский университет имени Татищева, Поволжский государственный областной Университет Сервиса. Многие студенты получают образование в этих институтах, спонсируемых КуАЗ. Планируется, что на руководящих должностях будут работать высококвалифицированные и опытные специалисты из Москвы и Череповца. Спрос на неквалифицированные / низкоквалифицированные общие трудовые услуги будет очень ограниченным, и он будет удовлетворен путем найма местных работников из Тольятти и близлежащих населенных пунктов.</w:t>
      </w:r>
    </w:p>
    <w:p w14:paraId="7A48E34D" w14:textId="77777777" w:rsidR="004A246D" w:rsidRPr="004A246D" w:rsidRDefault="004A246D" w:rsidP="004A246D">
      <w:r w:rsidRPr="004A246D">
        <w:rPr>
          <w:rFonts w:eastAsia="Calibri"/>
          <w:szCs w:val="22"/>
        </w:rPr>
        <w:t xml:space="preserve">Таким образом, не ожидается, что это приведет к неблагоприятным последствиям в результате внутренней миграции на этапе эксплуатации Проекта. Приток мигрантов не из числа трудовых ресурсов из-за пределов зоны влияния Проекта не ожидается. Таким образом, не смягченные последствия внутренней миграции на этапе эксплуатации оцениваются как </w:t>
      </w:r>
      <w:r w:rsidRPr="004A246D">
        <w:rPr>
          <w:rFonts w:eastAsia="Calibri"/>
          <w:b/>
          <w:szCs w:val="22"/>
        </w:rPr>
        <w:t>Пренебрежимое</w:t>
      </w:r>
      <w:r w:rsidRPr="004A246D">
        <w:rPr>
          <w:rFonts w:eastAsia="Calibri"/>
          <w:szCs w:val="22"/>
        </w:rPr>
        <w:t xml:space="preserve">. </w:t>
      </w:r>
    </w:p>
    <w:p w14:paraId="59450405" w14:textId="77777777" w:rsidR="004A246D" w:rsidRPr="004A246D" w:rsidRDefault="004A246D" w:rsidP="004A246D">
      <w:pPr>
        <w:rPr>
          <w:b/>
          <w:i/>
        </w:rPr>
      </w:pPr>
      <w:r w:rsidRPr="004A246D">
        <w:rPr>
          <w:rFonts w:eastAsia="Calibri"/>
          <w:b/>
          <w:i/>
          <w:szCs w:val="22"/>
        </w:rPr>
        <w:t>Влияние на инфраструктуру и услуги сообщества</w:t>
      </w:r>
    </w:p>
    <w:p w14:paraId="47B8282E" w14:textId="77777777" w:rsidR="004A246D" w:rsidRPr="004A246D" w:rsidRDefault="004A246D" w:rsidP="004A246D">
      <w:r w:rsidRPr="004A246D">
        <w:rPr>
          <w:rFonts w:eastAsia="Calibri"/>
          <w:szCs w:val="22"/>
        </w:rPr>
        <w:t xml:space="preserve">Нагрузка на местную дорожно-транспортную инфраструктуру будет значительно снижена. Сотрудники будут либо ездить на собственных автомобилях, либо пользоваться автобусами КуАЗ на основании соглашения между КуАЗ и "Волгаферт". Численность персонала на этапе эксплуатации незначительна с точки зрения нагрузки на дороги и транспортную инфраструктуру. </w:t>
      </w:r>
    </w:p>
    <w:p w14:paraId="7EEA49EB" w14:textId="77777777" w:rsidR="004A246D" w:rsidRPr="004A246D" w:rsidRDefault="004A246D" w:rsidP="004A246D">
      <w:r w:rsidRPr="004A246D">
        <w:rPr>
          <w:rFonts w:eastAsia="Calibri"/>
          <w:szCs w:val="22"/>
        </w:rPr>
        <w:t>Питьевая вода на площадке будет поставлять на Проект КуАЗ в соответствии с договорными соглашениями между КуАЗ и "Волгаферт". Общее потребление воды КуАЗ (включая потребление "Волгаферт") не будет превышать лимит потребления, установленный для КуАЗ.</w:t>
      </w:r>
    </w:p>
    <w:p w14:paraId="7D22BB12" w14:textId="77777777" w:rsidR="004A246D" w:rsidRPr="004A246D" w:rsidRDefault="004A246D" w:rsidP="004A246D">
      <w:r w:rsidRPr="004A246D">
        <w:rPr>
          <w:rFonts w:eastAsia="Calibri"/>
          <w:szCs w:val="22"/>
        </w:rPr>
        <w:t>На этом этапе «Волгаферт» не предоставляет услуги по размещению своих рабочих. Только квартиры для 2-3 менеджеров из других регионов РФ будут сдаваться в аренду в Тольятти.</w:t>
      </w:r>
    </w:p>
    <w:p w14:paraId="386FA7BD" w14:textId="77777777" w:rsidR="004A246D" w:rsidRPr="004A246D" w:rsidRDefault="004A246D" w:rsidP="004A246D">
      <w:r w:rsidRPr="004A246D">
        <w:rPr>
          <w:rFonts w:eastAsia="Calibri"/>
          <w:szCs w:val="22"/>
        </w:rPr>
        <w:t xml:space="preserve">Персоналу «Волгаферт» будет предоставлена медицинская страховка, и они будут получать медицинское обслуживание в клинике КуАЗ. Соглашение с клиникой уже подписано. </w:t>
      </w:r>
    </w:p>
    <w:p w14:paraId="2E82BD6D" w14:textId="77777777" w:rsidR="004A246D" w:rsidRPr="004A246D" w:rsidRDefault="004A246D" w:rsidP="004A246D">
      <w:r w:rsidRPr="004A246D">
        <w:rPr>
          <w:rFonts w:eastAsia="Calibri"/>
          <w:szCs w:val="22"/>
        </w:rPr>
        <w:t xml:space="preserve">На этапе эксплуатации заметного увеличения нагрузки на коммунальную инфраструктуру не ожидается. </w:t>
      </w:r>
    </w:p>
    <w:p w14:paraId="68A9C82D" w14:textId="77777777" w:rsidR="004A246D" w:rsidRPr="004A246D" w:rsidRDefault="004A246D" w:rsidP="004A246D">
      <w:r w:rsidRPr="004A246D">
        <w:rPr>
          <w:rFonts w:eastAsia="Calibri"/>
          <w:szCs w:val="22"/>
        </w:rPr>
        <w:t xml:space="preserve">Таким образом, общая интенсивность не смягченных неблагоприятных воздействий на инфраструктуру и сферу услуг сообщества на стадии эксплуатации Проекта считается </w:t>
      </w:r>
      <w:r w:rsidRPr="004A246D">
        <w:rPr>
          <w:rFonts w:eastAsia="Calibri"/>
          <w:b/>
          <w:szCs w:val="22"/>
        </w:rPr>
        <w:t>Пренебрежимой</w:t>
      </w:r>
      <w:r w:rsidRPr="004A246D">
        <w:rPr>
          <w:rFonts w:eastAsia="Calibri"/>
          <w:szCs w:val="22"/>
        </w:rPr>
        <w:t>.</w:t>
      </w:r>
    </w:p>
    <w:p w14:paraId="54714E6C" w14:textId="77777777" w:rsidR="004A246D" w:rsidRPr="004A246D" w:rsidRDefault="004A246D" w:rsidP="004A246D">
      <w:pPr>
        <w:keepNext/>
        <w:pBdr>
          <w:left w:val="single" w:sz="6" w:space="4" w:color="70AD47"/>
        </w:pBdr>
        <w:ind w:left="1134" w:hanging="1134"/>
        <w:outlineLvl w:val="3"/>
        <w:rPr>
          <w:b/>
          <w:bCs/>
          <w:color w:val="70AD47"/>
          <w:szCs w:val="28"/>
        </w:rPr>
      </w:pPr>
      <w:r w:rsidRPr="004A246D">
        <w:rPr>
          <w:rFonts w:eastAsia="Calibri"/>
          <w:b/>
          <w:color w:val="70AD47"/>
          <w:szCs w:val="22"/>
        </w:rPr>
        <w:t>7.3.1.5</w:t>
      </w:r>
      <w:r w:rsidRPr="004A246D">
        <w:rPr>
          <w:rFonts w:ascii="Calibri" w:eastAsia="Calibri" w:hAnsi="Calibri"/>
          <w:sz w:val="22"/>
          <w:szCs w:val="22"/>
        </w:rPr>
        <w:tab/>
      </w:r>
      <w:r w:rsidRPr="004A246D">
        <w:rPr>
          <w:rFonts w:eastAsia="Calibri"/>
          <w:b/>
          <w:color w:val="70AD47"/>
          <w:szCs w:val="22"/>
        </w:rPr>
        <w:t>Меры по смягчению последствий</w:t>
      </w:r>
    </w:p>
    <w:p w14:paraId="19DA6A8A" w14:textId="77777777" w:rsidR="004A246D" w:rsidRPr="004A246D" w:rsidRDefault="004A246D" w:rsidP="004A246D">
      <w:r w:rsidRPr="004A246D">
        <w:rPr>
          <w:rFonts w:eastAsia="Calibri"/>
          <w:szCs w:val="22"/>
        </w:rPr>
        <w:t>Диапазон мер по смягчению, которые будут применены на стадии эксплуатации Проекту, может быть, в целом, аналогичен  описанному для стадии строительства. Тем не менее, большинство из них не применимо к этапу эксплуатации. Конкретные применимые меры по смягчению последствий для этой стадии будут включать:</w:t>
      </w:r>
    </w:p>
    <w:p w14:paraId="6B35F9C9"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 xml:space="preserve">Использование автобусов КуАЗ для перевозки рабочих на основании соглашения между КуАЗ и "Волгаферт"; </w:t>
      </w:r>
    </w:p>
    <w:p w14:paraId="10BC8311"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Соблюдение принципа льготного найма местной рабочей силы;</w:t>
      </w:r>
    </w:p>
    <w:p w14:paraId="2AFCDDFF"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Обеспечение медицинского  страхования персонала "Волгаферт", обеспечение медицинского обслуживания работников "Волгаферт" в клинике КуАЗ.</w:t>
      </w:r>
      <w:r w:rsidRPr="004A246D">
        <w:rPr>
          <w:rFonts w:eastAsia="Calibri"/>
          <w:szCs w:val="22"/>
        </w:rPr>
        <w:t xml:space="preserve"> </w:t>
      </w:r>
    </w:p>
    <w:p w14:paraId="41DD49AB" w14:textId="77777777" w:rsidR="004A246D" w:rsidRPr="004A246D" w:rsidRDefault="004A246D" w:rsidP="004A246D">
      <w:pPr>
        <w:keepNext/>
        <w:pBdr>
          <w:left w:val="single" w:sz="6" w:space="4" w:color="70AD47"/>
        </w:pBdr>
        <w:ind w:left="1134" w:hanging="1134"/>
        <w:outlineLvl w:val="3"/>
        <w:rPr>
          <w:b/>
          <w:bCs/>
          <w:color w:val="70AD47"/>
          <w:szCs w:val="28"/>
        </w:rPr>
      </w:pPr>
      <w:r w:rsidRPr="004A246D">
        <w:rPr>
          <w:rFonts w:eastAsia="Calibri"/>
          <w:b/>
          <w:color w:val="70AD47"/>
          <w:szCs w:val="22"/>
        </w:rPr>
        <w:t>7.3.1.6</w:t>
      </w:r>
      <w:r w:rsidRPr="004A246D">
        <w:rPr>
          <w:rFonts w:ascii="Calibri" w:eastAsia="Calibri" w:hAnsi="Calibri"/>
          <w:sz w:val="22"/>
          <w:szCs w:val="22"/>
        </w:rPr>
        <w:tab/>
      </w:r>
      <w:r w:rsidRPr="004A246D">
        <w:rPr>
          <w:rFonts w:eastAsia="Calibri"/>
          <w:b/>
          <w:color w:val="70AD47"/>
          <w:szCs w:val="22"/>
        </w:rPr>
        <w:t>Оценка остаточного воздействия</w:t>
      </w:r>
    </w:p>
    <w:p w14:paraId="615FEA47" w14:textId="77777777" w:rsidR="004A246D" w:rsidRPr="004A246D" w:rsidRDefault="004A246D" w:rsidP="004A246D">
      <w:r w:rsidRPr="004A246D">
        <w:rPr>
          <w:rFonts w:eastAsia="Calibri"/>
          <w:szCs w:val="22"/>
        </w:rPr>
        <w:t>При условии эффективного осуществления вышеуказанных мер остаточное неблагоприятное воздействие на этапе эксплуатации оценивается как:</w:t>
      </w:r>
    </w:p>
    <w:p w14:paraId="37AB98BC"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r>
      <w:r w:rsidRPr="004A246D">
        <w:rPr>
          <w:rFonts w:ascii="Calibri" w:eastAsia="Calibri" w:hAnsi="Calibri"/>
          <w:b/>
          <w:sz w:val="22"/>
          <w:szCs w:val="22"/>
        </w:rPr>
        <w:t>Пренебрежимое</w:t>
      </w:r>
      <w:r w:rsidRPr="004A246D">
        <w:rPr>
          <w:rFonts w:ascii="Calibri" w:eastAsia="Calibri" w:hAnsi="Calibri"/>
          <w:sz w:val="22"/>
          <w:szCs w:val="22"/>
        </w:rPr>
        <w:t xml:space="preserve"> - в отношении влияния внутренней  миграции на благосостояние человека и сообщества;</w:t>
      </w:r>
    </w:p>
    <w:p w14:paraId="4D0F3033"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r>
      <w:r w:rsidRPr="004A246D">
        <w:rPr>
          <w:rFonts w:ascii="Calibri" w:eastAsia="Calibri" w:hAnsi="Calibri"/>
          <w:b/>
          <w:sz w:val="22"/>
          <w:szCs w:val="22"/>
        </w:rPr>
        <w:t>Пренебрежимое</w:t>
      </w:r>
      <w:r w:rsidRPr="004A246D">
        <w:rPr>
          <w:rFonts w:ascii="Calibri" w:eastAsia="Calibri" w:hAnsi="Calibri"/>
          <w:sz w:val="22"/>
          <w:szCs w:val="22"/>
        </w:rPr>
        <w:t xml:space="preserve"> - в отношении воздействия на инфраструктуру и сферу услуг сообщества.</w:t>
      </w:r>
    </w:p>
    <w:p w14:paraId="5AB8EE71" w14:textId="77777777" w:rsidR="004A246D" w:rsidRPr="004A246D" w:rsidRDefault="004A246D" w:rsidP="004A246D">
      <w:pPr>
        <w:sectPr w:rsidR="004A246D" w:rsidRPr="004A246D" w:rsidSect="008B424A">
          <w:footerReference w:type="default" r:id="rId142"/>
          <w:pgSz w:w="11906" w:h="16838" w:code="9"/>
          <w:pgMar w:top="1134" w:right="851" w:bottom="1134" w:left="1134" w:header="709" w:footer="397" w:gutter="0"/>
          <w:cols w:space="708"/>
          <w:docGrid w:linePitch="360"/>
        </w:sectPr>
      </w:pPr>
    </w:p>
    <w:p w14:paraId="03A03DB2" w14:textId="77777777" w:rsidR="004A246D" w:rsidRPr="004A246D" w:rsidRDefault="004A246D" w:rsidP="004A246D">
      <w:pPr>
        <w:keepNext/>
        <w:pBdr>
          <w:top w:val="single" w:sz="6" w:space="1" w:color="70AD47"/>
          <w:left w:val="single" w:sz="6" w:space="4" w:color="70AD47"/>
        </w:pBdr>
        <w:ind w:left="720" w:hanging="720"/>
        <w:outlineLvl w:val="2"/>
        <w:rPr>
          <w:rFonts w:cs="Arial"/>
          <w:b/>
          <w:bCs/>
          <w:i/>
          <w:caps/>
          <w:color w:val="70AD47"/>
          <w:szCs w:val="26"/>
        </w:rPr>
      </w:pPr>
      <w:bookmarkStart w:id="606" w:name="_Toc18473221"/>
      <w:bookmarkStart w:id="607" w:name="_Toc24627040"/>
      <w:bookmarkStart w:id="608" w:name="_Toc24627734"/>
      <w:r w:rsidRPr="004A246D">
        <w:rPr>
          <w:rFonts w:eastAsia="Calibri"/>
          <w:b/>
          <w:i/>
          <w:caps/>
          <w:color w:val="70AD47"/>
          <w:szCs w:val="22"/>
        </w:rPr>
        <w:t>7.3.4</w:t>
      </w:r>
      <w:r w:rsidRPr="004A246D">
        <w:rPr>
          <w:rFonts w:ascii="Calibri" w:eastAsia="Calibri" w:hAnsi="Calibri"/>
          <w:sz w:val="22"/>
          <w:szCs w:val="22"/>
        </w:rPr>
        <w:tab/>
      </w:r>
      <w:r w:rsidRPr="004A246D">
        <w:rPr>
          <w:rFonts w:eastAsia="Calibri"/>
          <w:b/>
          <w:i/>
          <w:caps/>
          <w:color w:val="70AD47"/>
          <w:szCs w:val="22"/>
        </w:rPr>
        <w:t>Обобщение</w:t>
      </w:r>
      <w:bookmarkEnd w:id="606"/>
      <w:bookmarkEnd w:id="607"/>
      <w:bookmarkEnd w:id="608"/>
    </w:p>
    <w:p w14:paraId="356B8492" w14:textId="77777777" w:rsidR="004A246D" w:rsidRPr="004A246D" w:rsidRDefault="004A246D" w:rsidP="004A246D">
      <w:pPr>
        <w:spacing w:before="170" w:after="100" w:line="170" w:lineRule="atLeast"/>
        <w:jc w:val="left"/>
        <w:rPr>
          <w:b/>
          <w:bCs/>
          <w:sz w:val="16"/>
          <w:szCs w:val="20"/>
        </w:rPr>
      </w:pPr>
      <w:bookmarkStart w:id="609" w:name="_Toc24627895"/>
      <w:r w:rsidRPr="004A246D">
        <w:rPr>
          <w:rFonts w:eastAsia="Calibri"/>
          <w:b/>
          <w:sz w:val="16"/>
          <w:szCs w:val="22"/>
        </w:rPr>
        <w:t xml:space="preserve">Таблица </w:t>
      </w:r>
      <w:r w:rsidRPr="004A246D">
        <w:rPr>
          <w:b/>
          <w:bCs/>
          <w:sz w:val="16"/>
          <w:szCs w:val="20"/>
        </w:rPr>
        <w:fldChar w:fldCharType="begin"/>
      </w:r>
      <w:r w:rsidRPr="004A246D">
        <w:rPr>
          <w:b/>
          <w:bCs/>
          <w:sz w:val="16"/>
          <w:szCs w:val="20"/>
        </w:rPr>
        <w:instrText xml:space="preserve"> STYLEREF 2 \s </w:instrText>
      </w:r>
      <w:r w:rsidRPr="004A246D">
        <w:rPr>
          <w:b/>
          <w:bCs/>
          <w:sz w:val="16"/>
          <w:szCs w:val="20"/>
        </w:rPr>
        <w:fldChar w:fldCharType="separate"/>
      </w:r>
      <w:r w:rsidRPr="004A246D">
        <w:rPr>
          <w:b/>
          <w:bCs/>
          <w:noProof/>
          <w:sz w:val="16"/>
          <w:szCs w:val="20"/>
        </w:rPr>
        <w:t>7.3</w:t>
      </w:r>
      <w:r w:rsidRPr="004A246D">
        <w:rPr>
          <w:b/>
          <w:bCs/>
          <w:sz w:val="16"/>
          <w:szCs w:val="20"/>
        </w:rPr>
        <w:fldChar w:fldCharType="end"/>
      </w:r>
      <w:r w:rsidRPr="004A246D">
        <w:rPr>
          <w:rFonts w:eastAsia="Calibri"/>
          <w:b/>
          <w:sz w:val="16"/>
          <w:szCs w:val="22"/>
        </w:rPr>
        <w:t>.</w:t>
      </w:r>
      <w:r w:rsidRPr="004A246D">
        <w:rPr>
          <w:b/>
          <w:bCs/>
          <w:sz w:val="16"/>
          <w:szCs w:val="20"/>
        </w:rPr>
        <w:fldChar w:fldCharType="begin"/>
      </w:r>
      <w:r w:rsidRPr="004A246D">
        <w:rPr>
          <w:b/>
          <w:bCs/>
          <w:sz w:val="16"/>
          <w:szCs w:val="20"/>
        </w:rPr>
        <w:instrText xml:space="preserve"> SEQ Table \* ARABIC \s 2 </w:instrText>
      </w:r>
      <w:r w:rsidRPr="004A246D">
        <w:rPr>
          <w:b/>
          <w:bCs/>
          <w:sz w:val="16"/>
          <w:szCs w:val="20"/>
        </w:rPr>
        <w:fldChar w:fldCharType="separate"/>
      </w:r>
      <w:r w:rsidRPr="004A246D">
        <w:rPr>
          <w:b/>
          <w:bCs/>
          <w:noProof/>
          <w:sz w:val="16"/>
          <w:szCs w:val="20"/>
        </w:rPr>
        <w:t>2</w:t>
      </w:r>
      <w:r w:rsidRPr="004A246D">
        <w:rPr>
          <w:b/>
          <w:bCs/>
          <w:sz w:val="16"/>
          <w:szCs w:val="20"/>
        </w:rPr>
        <w:fldChar w:fldCharType="end"/>
      </w:r>
      <w:r w:rsidRPr="004A246D">
        <w:rPr>
          <w:rFonts w:eastAsia="Calibri"/>
          <w:b/>
          <w:sz w:val="16"/>
          <w:szCs w:val="22"/>
        </w:rPr>
        <w:t>: Краткое изложение воздействия притока населения и мер по смягчению его последствий</w:t>
      </w:r>
      <w:bookmarkEnd w:id="609"/>
    </w:p>
    <w:tbl>
      <w:tblPr>
        <w:tblStyle w:val="84"/>
        <w:tblW w:w="0" w:type="auto"/>
        <w:tblLook w:val="04A0" w:firstRow="1" w:lastRow="0" w:firstColumn="1" w:lastColumn="0" w:noHBand="0" w:noVBand="1"/>
      </w:tblPr>
      <w:tblGrid>
        <w:gridCol w:w="1809"/>
        <w:gridCol w:w="1985"/>
        <w:gridCol w:w="1544"/>
        <w:gridCol w:w="1934"/>
        <w:gridCol w:w="5529"/>
        <w:gridCol w:w="1985"/>
      </w:tblGrid>
      <w:tr w:rsidR="004A246D" w:rsidRPr="004A246D" w14:paraId="5E58550C" w14:textId="77777777" w:rsidTr="004A246D">
        <w:trPr>
          <w:tblHeader/>
        </w:trPr>
        <w:tc>
          <w:tcPr>
            <w:tcW w:w="1809" w:type="dxa"/>
            <w:shd w:val="clear" w:color="auto" w:fill="A8D08D" w:themeFill="accent6" w:themeFillTint="99"/>
          </w:tcPr>
          <w:p w14:paraId="78C9A3A3" w14:textId="77777777" w:rsidR="004A246D" w:rsidRPr="004A246D" w:rsidRDefault="004A246D" w:rsidP="004A246D">
            <w:pPr>
              <w:spacing w:line="240" w:lineRule="exact"/>
              <w:rPr>
                <w:b/>
                <w:color w:val="000000"/>
              </w:rPr>
            </w:pPr>
            <w:r w:rsidRPr="004A246D">
              <w:rPr>
                <w:b/>
                <w:color w:val="000000"/>
              </w:rPr>
              <w:t>Воздействие</w:t>
            </w:r>
          </w:p>
        </w:tc>
        <w:tc>
          <w:tcPr>
            <w:tcW w:w="1985" w:type="dxa"/>
            <w:shd w:val="clear" w:color="auto" w:fill="A8D08D" w:themeFill="accent6" w:themeFillTint="99"/>
          </w:tcPr>
          <w:p w14:paraId="6A9792CF" w14:textId="77777777" w:rsidR="004A246D" w:rsidRPr="004A246D" w:rsidRDefault="004A246D" w:rsidP="004A246D">
            <w:pPr>
              <w:spacing w:line="240" w:lineRule="exact"/>
              <w:rPr>
                <w:b/>
                <w:color w:val="000000"/>
              </w:rPr>
            </w:pPr>
            <w:r w:rsidRPr="004A246D">
              <w:rPr>
                <w:b/>
                <w:color w:val="000000"/>
              </w:rPr>
              <w:t>Реципиент</w:t>
            </w:r>
          </w:p>
        </w:tc>
        <w:tc>
          <w:tcPr>
            <w:tcW w:w="1276" w:type="dxa"/>
            <w:shd w:val="clear" w:color="auto" w:fill="A8D08D" w:themeFill="accent6" w:themeFillTint="99"/>
          </w:tcPr>
          <w:p w14:paraId="53E7ECEF" w14:textId="77777777" w:rsidR="004A246D" w:rsidRPr="004A246D" w:rsidRDefault="004A246D" w:rsidP="004A246D">
            <w:pPr>
              <w:spacing w:line="240" w:lineRule="exact"/>
              <w:rPr>
                <w:b/>
                <w:color w:val="000000"/>
              </w:rPr>
            </w:pPr>
            <w:r w:rsidRPr="004A246D">
              <w:rPr>
                <w:b/>
                <w:color w:val="000000"/>
              </w:rPr>
              <w:t>Стадия</w:t>
            </w:r>
          </w:p>
        </w:tc>
        <w:tc>
          <w:tcPr>
            <w:tcW w:w="1360" w:type="dxa"/>
            <w:shd w:val="clear" w:color="auto" w:fill="A8D08D" w:themeFill="accent6" w:themeFillTint="99"/>
          </w:tcPr>
          <w:p w14:paraId="03796F95" w14:textId="77777777" w:rsidR="004A246D" w:rsidRPr="004A246D" w:rsidRDefault="004A246D" w:rsidP="004A246D">
            <w:pPr>
              <w:spacing w:line="240" w:lineRule="exact"/>
              <w:rPr>
                <w:b/>
                <w:color w:val="000000"/>
              </w:rPr>
            </w:pPr>
            <w:r w:rsidRPr="004A246D">
              <w:rPr>
                <w:b/>
                <w:color w:val="000000"/>
              </w:rPr>
              <w:t>Не смягченное последствие</w:t>
            </w:r>
          </w:p>
        </w:tc>
        <w:tc>
          <w:tcPr>
            <w:tcW w:w="0" w:type="auto"/>
            <w:shd w:val="clear" w:color="auto" w:fill="A8D08D" w:themeFill="accent6" w:themeFillTint="99"/>
          </w:tcPr>
          <w:p w14:paraId="64BA6A0A" w14:textId="77777777" w:rsidR="004A246D" w:rsidRPr="004A246D" w:rsidRDefault="004A246D" w:rsidP="004A246D">
            <w:pPr>
              <w:spacing w:line="240" w:lineRule="exact"/>
              <w:rPr>
                <w:b/>
                <w:color w:val="000000"/>
              </w:rPr>
            </w:pPr>
            <w:r w:rsidRPr="004A246D">
              <w:rPr>
                <w:b/>
                <w:color w:val="000000"/>
              </w:rPr>
              <w:t>Действие по разработке и смягчению последствий</w:t>
            </w:r>
          </w:p>
        </w:tc>
        <w:tc>
          <w:tcPr>
            <w:tcW w:w="0" w:type="auto"/>
            <w:shd w:val="clear" w:color="auto" w:fill="A8D08D" w:themeFill="accent6" w:themeFillTint="99"/>
          </w:tcPr>
          <w:p w14:paraId="5E82E356" w14:textId="77777777" w:rsidR="004A246D" w:rsidRPr="004A246D" w:rsidRDefault="004A246D" w:rsidP="004A246D">
            <w:pPr>
              <w:spacing w:line="240" w:lineRule="exact"/>
              <w:rPr>
                <w:b/>
                <w:color w:val="000000"/>
              </w:rPr>
            </w:pPr>
            <w:r w:rsidRPr="004A246D">
              <w:rPr>
                <w:b/>
                <w:color w:val="000000"/>
              </w:rPr>
              <w:t>Остаточное воздействие</w:t>
            </w:r>
          </w:p>
        </w:tc>
      </w:tr>
      <w:tr w:rsidR="004A246D" w:rsidRPr="004A246D" w14:paraId="1E143CA6" w14:textId="77777777" w:rsidTr="004A246D">
        <w:tc>
          <w:tcPr>
            <w:tcW w:w="1809" w:type="dxa"/>
          </w:tcPr>
          <w:p w14:paraId="7DC3A265" w14:textId="77777777" w:rsidR="004A246D" w:rsidRPr="004A246D" w:rsidRDefault="004A246D" w:rsidP="004A246D">
            <w:pPr>
              <w:spacing w:line="240" w:lineRule="exact"/>
            </w:pPr>
            <w:r w:rsidRPr="004A246D">
              <w:t>Взаимодействие между сотрудниками Проекта и персоналом КуАЗ / принимающими сообществами (влияние внутренней  миграции)</w:t>
            </w:r>
          </w:p>
        </w:tc>
        <w:tc>
          <w:tcPr>
            <w:tcW w:w="1985" w:type="dxa"/>
          </w:tcPr>
          <w:p w14:paraId="5539F241" w14:textId="77777777" w:rsidR="004A246D" w:rsidRPr="004A246D" w:rsidRDefault="004A246D" w:rsidP="004A246D">
            <w:pPr>
              <w:spacing w:line="240" w:lineRule="exact"/>
            </w:pPr>
            <w:r w:rsidRPr="004A246D">
              <w:t>Трудовые ресурсы Проекта, персонал КуАЗ и местные сообщества в зоне Проекта</w:t>
            </w:r>
          </w:p>
        </w:tc>
        <w:tc>
          <w:tcPr>
            <w:tcW w:w="1276" w:type="dxa"/>
          </w:tcPr>
          <w:p w14:paraId="2B0F814E" w14:textId="77777777" w:rsidR="004A246D" w:rsidRPr="004A246D" w:rsidRDefault="004A246D" w:rsidP="004A246D">
            <w:r w:rsidRPr="004A246D">
              <w:t>Строительные</w:t>
            </w:r>
          </w:p>
          <w:p w14:paraId="0CE05113" w14:textId="77777777" w:rsidR="004A246D" w:rsidRPr="004A246D" w:rsidRDefault="004A246D" w:rsidP="004A246D">
            <w:pPr>
              <w:rPr>
                <w:highlight w:val="cyan"/>
              </w:rPr>
            </w:pPr>
          </w:p>
          <w:p w14:paraId="1493012C" w14:textId="77777777" w:rsidR="004A246D" w:rsidRPr="004A246D" w:rsidRDefault="004A246D" w:rsidP="004A246D">
            <w:pPr>
              <w:rPr>
                <w:highlight w:val="cyan"/>
              </w:rPr>
            </w:pPr>
          </w:p>
          <w:p w14:paraId="66A0C275" w14:textId="77777777" w:rsidR="004A246D" w:rsidRPr="004A246D" w:rsidRDefault="004A246D" w:rsidP="004A246D">
            <w:pPr>
              <w:rPr>
                <w:highlight w:val="cyan"/>
              </w:rPr>
            </w:pPr>
          </w:p>
          <w:p w14:paraId="4050FBAA" w14:textId="77777777" w:rsidR="004A246D" w:rsidRPr="004A246D" w:rsidRDefault="004A246D" w:rsidP="004A246D">
            <w:pPr>
              <w:rPr>
                <w:highlight w:val="cyan"/>
              </w:rPr>
            </w:pPr>
          </w:p>
          <w:p w14:paraId="7DD37794" w14:textId="77777777" w:rsidR="004A246D" w:rsidRPr="004A246D" w:rsidRDefault="004A246D" w:rsidP="004A246D">
            <w:pPr>
              <w:rPr>
                <w:highlight w:val="cyan"/>
              </w:rPr>
            </w:pPr>
          </w:p>
          <w:p w14:paraId="349F6C44" w14:textId="77777777" w:rsidR="004A246D" w:rsidRPr="004A246D" w:rsidRDefault="004A246D" w:rsidP="004A246D">
            <w:pPr>
              <w:rPr>
                <w:highlight w:val="cyan"/>
              </w:rPr>
            </w:pPr>
          </w:p>
          <w:p w14:paraId="63093E26" w14:textId="77777777" w:rsidR="004A246D" w:rsidRPr="004A246D" w:rsidRDefault="004A246D" w:rsidP="004A246D">
            <w:pPr>
              <w:rPr>
                <w:highlight w:val="cyan"/>
              </w:rPr>
            </w:pPr>
          </w:p>
          <w:p w14:paraId="74A222A6" w14:textId="77777777" w:rsidR="004A246D" w:rsidRPr="004A246D" w:rsidRDefault="004A246D" w:rsidP="004A246D">
            <w:pPr>
              <w:rPr>
                <w:highlight w:val="cyan"/>
              </w:rPr>
            </w:pPr>
          </w:p>
          <w:p w14:paraId="0B183B43" w14:textId="77777777" w:rsidR="004A246D" w:rsidRPr="004A246D" w:rsidRDefault="004A246D" w:rsidP="004A246D">
            <w:pPr>
              <w:rPr>
                <w:highlight w:val="cyan"/>
              </w:rPr>
            </w:pPr>
          </w:p>
          <w:p w14:paraId="3BA61DAE" w14:textId="77777777" w:rsidR="004A246D" w:rsidRPr="004A246D" w:rsidRDefault="004A246D" w:rsidP="004A246D">
            <w:pPr>
              <w:rPr>
                <w:highlight w:val="cyan"/>
              </w:rPr>
            </w:pPr>
          </w:p>
          <w:p w14:paraId="6ECD79B8" w14:textId="77777777" w:rsidR="004A246D" w:rsidRPr="004A246D" w:rsidRDefault="004A246D" w:rsidP="004A246D">
            <w:pPr>
              <w:rPr>
                <w:highlight w:val="cyan"/>
              </w:rPr>
            </w:pPr>
          </w:p>
          <w:p w14:paraId="5BC37C0E" w14:textId="77777777" w:rsidR="004A246D" w:rsidRPr="004A246D" w:rsidRDefault="004A246D" w:rsidP="004A246D">
            <w:pPr>
              <w:rPr>
                <w:highlight w:val="cyan"/>
              </w:rPr>
            </w:pPr>
          </w:p>
          <w:p w14:paraId="757B1ACC" w14:textId="77777777" w:rsidR="004A246D" w:rsidRPr="004A246D" w:rsidRDefault="004A246D" w:rsidP="004A246D">
            <w:pPr>
              <w:rPr>
                <w:highlight w:val="cyan"/>
              </w:rPr>
            </w:pPr>
          </w:p>
          <w:p w14:paraId="0EBFEBAA" w14:textId="77777777" w:rsidR="004A246D" w:rsidRPr="004A246D" w:rsidRDefault="004A246D" w:rsidP="004A246D">
            <w:pPr>
              <w:rPr>
                <w:highlight w:val="cyan"/>
              </w:rPr>
            </w:pPr>
          </w:p>
          <w:p w14:paraId="73C08D48" w14:textId="77777777" w:rsidR="004A246D" w:rsidRPr="004A246D" w:rsidRDefault="004A246D" w:rsidP="004A246D"/>
          <w:p w14:paraId="3CF8E9A9" w14:textId="77777777" w:rsidR="004A246D" w:rsidRPr="004A246D" w:rsidRDefault="004A246D" w:rsidP="004A246D"/>
          <w:p w14:paraId="3428BE74" w14:textId="77777777" w:rsidR="004A246D" w:rsidRPr="004A246D" w:rsidRDefault="004A246D" w:rsidP="004A246D"/>
          <w:p w14:paraId="1A1F3B9D" w14:textId="77777777" w:rsidR="004A246D" w:rsidRPr="004A246D" w:rsidRDefault="004A246D" w:rsidP="004A246D"/>
          <w:p w14:paraId="3B3EB6D9" w14:textId="77777777" w:rsidR="004A246D" w:rsidRPr="004A246D" w:rsidRDefault="004A246D" w:rsidP="004A246D"/>
          <w:p w14:paraId="6FF9813D" w14:textId="77777777" w:rsidR="004A246D" w:rsidRPr="004A246D" w:rsidRDefault="004A246D" w:rsidP="004A246D"/>
          <w:p w14:paraId="51DFFC44" w14:textId="77777777" w:rsidR="004A246D" w:rsidRPr="004A246D" w:rsidRDefault="004A246D" w:rsidP="004A246D"/>
          <w:p w14:paraId="18DDA754" w14:textId="77777777" w:rsidR="004A246D" w:rsidRPr="004A246D" w:rsidRDefault="004A246D" w:rsidP="004A246D">
            <w:pPr>
              <w:rPr>
                <w:highlight w:val="cyan"/>
              </w:rPr>
            </w:pPr>
            <w:r w:rsidRPr="004A246D">
              <w:t>операции</w:t>
            </w:r>
          </w:p>
        </w:tc>
        <w:tc>
          <w:tcPr>
            <w:tcW w:w="1360" w:type="dxa"/>
          </w:tcPr>
          <w:p w14:paraId="0A690734" w14:textId="77777777" w:rsidR="004A246D" w:rsidRPr="004A246D" w:rsidRDefault="004A246D" w:rsidP="004A246D">
            <w:pPr>
              <w:rPr>
                <w:b/>
              </w:rPr>
            </w:pPr>
            <w:r w:rsidRPr="004A246D">
              <w:rPr>
                <w:b/>
              </w:rPr>
              <w:t>Умеренное</w:t>
            </w:r>
          </w:p>
          <w:p w14:paraId="7A460684" w14:textId="77777777" w:rsidR="004A246D" w:rsidRPr="004A246D" w:rsidRDefault="004A246D" w:rsidP="004A246D"/>
          <w:p w14:paraId="6B74F1BB" w14:textId="77777777" w:rsidR="004A246D" w:rsidRPr="004A246D" w:rsidRDefault="004A246D" w:rsidP="004A246D"/>
          <w:p w14:paraId="006A95D6" w14:textId="77777777" w:rsidR="004A246D" w:rsidRPr="004A246D" w:rsidRDefault="004A246D" w:rsidP="004A246D"/>
          <w:p w14:paraId="1402F2CF" w14:textId="77777777" w:rsidR="004A246D" w:rsidRPr="004A246D" w:rsidRDefault="004A246D" w:rsidP="004A246D"/>
          <w:p w14:paraId="5029AE4A" w14:textId="77777777" w:rsidR="004A246D" w:rsidRPr="004A246D" w:rsidRDefault="004A246D" w:rsidP="004A246D"/>
          <w:p w14:paraId="6A102FF9" w14:textId="77777777" w:rsidR="004A246D" w:rsidRPr="004A246D" w:rsidRDefault="004A246D" w:rsidP="004A246D"/>
          <w:p w14:paraId="0A0D58F3" w14:textId="77777777" w:rsidR="004A246D" w:rsidRPr="004A246D" w:rsidRDefault="004A246D" w:rsidP="004A246D"/>
          <w:p w14:paraId="3D1A0E8F" w14:textId="77777777" w:rsidR="004A246D" w:rsidRPr="004A246D" w:rsidRDefault="004A246D" w:rsidP="004A246D"/>
          <w:p w14:paraId="2BAD6B34" w14:textId="77777777" w:rsidR="004A246D" w:rsidRPr="004A246D" w:rsidRDefault="004A246D" w:rsidP="004A246D"/>
          <w:p w14:paraId="36F668E8" w14:textId="77777777" w:rsidR="004A246D" w:rsidRPr="004A246D" w:rsidRDefault="004A246D" w:rsidP="004A246D"/>
          <w:p w14:paraId="26235CE8" w14:textId="77777777" w:rsidR="004A246D" w:rsidRPr="004A246D" w:rsidRDefault="004A246D" w:rsidP="004A246D"/>
          <w:p w14:paraId="35AFF4D7" w14:textId="77777777" w:rsidR="004A246D" w:rsidRPr="004A246D" w:rsidRDefault="004A246D" w:rsidP="004A246D"/>
          <w:p w14:paraId="3A50BDAA" w14:textId="77777777" w:rsidR="004A246D" w:rsidRPr="004A246D" w:rsidRDefault="004A246D" w:rsidP="004A246D"/>
          <w:p w14:paraId="4688E944" w14:textId="77777777" w:rsidR="004A246D" w:rsidRPr="004A246D" w:rsidRDefault="004A246D" w:rsidP="004A246D"/>
          <w:p w14:paraId="0D69ACA0" w14:textId="77777777" w:rsidR="004A246D" w:rsidRPr="004A246D" w:rsidRDefault="004A246D" w:rsidP="004A246D"/>
          <w:p w14:paraId="2A101E37" w14:textId="77777777" w:rsidR="004A246D" w:rsidRPr="004A246D" w:rsidRDefault="004A246D" w:rsidP="004A246D"/>
          <w:p w14:paraId="4763DE46" w14:textId="77777777" w:rsidR="004A246D" w:rsidRPr="004A246D" w:rsidRDefault="004A246D" w:rsidP="004A246D"/>
          <w:p w14:paraId="5D530968" w14:textId="77777777" w:rsidR="004A246D" w:rsidRPr="004A246D" w:rsidRDefault="004A246D" w:rsidP="004A246D"/>
          <w:p w14:paraId="559CBCC9" w14:textId="77777777" w:rsidR="004A246D" w:rsidRPr="004A246D" w:rsidRDefault="004A246D" w:rsidP="004A246D"/>
          <w:p w14:paraId="79035B55" w14:textId="77777777" w:rsidR="004A246D" w:rsidRPr="004A246D" w:rsidRDefault="004A246D" w:rsidP="004A246D"/>
          <w:p w14:paraId="10D3D6CD" w14:textId="77777777" w:rsidR="004A246D" w:rsidRPr="004A246D" w:rsidRDefault="004A246D" w:rsidP="004A246D"/>
          <w:p w14:paraId="29E420CF" w14:textId="77777777" w:rsidR="004A246D" w:rsidRPr="004A246D" w:rsidRDefault="004A246D" w:rsidP="004A246D">
            <w:pPr>
              <w:rPr>
                <w:b/>
              </w:rPr>
            </w:pPr>
            <w:r w:rsidRPr="004A246D">
              <w:rPr>
                <w:b/>
              </w:rPr>
              <w:t>Пренебрежимое</w:t>
            </w:r>
          </w:p>
        </w:tc>
        <w:tc>
          <w:tcPr>
            <w:tcW w:w="0" w:type="auto"/>
          </w:tcPr>
          <w:p w14:paraId="2FCB70BA" w14:textId="77777777" w:rsidR="004A246D" w:rsidRPr="004A246D" w:rsidRDefault="004A246D" w:rsidP="004A246D">
            <w:pPr>
              <w:ind w:left="1068" w:hanging="360"/>
              <w:rPr>
                <w:rFonts w:ascii="Symbol" w:hAnsi="Symbol"/>
              </w:rPr>
            </w:pPr>
            <w:r w:rsidRPr="004A246D">
              <w:tab/>
              <w:t>Предоставление выделенного жилья  на площадке (коммунальные услуги) для строительного персонала и размещение во временном строительном лагере</w:t>
            </w:r>
          </w:p>
          <w:p w14:paraId="2AB06D02" w14:textId="77777777" w:rsidR="004A246D" w:rsidRPr="004A246D" w:rsidRDefault="004A246D" w:rsidP="004A246D">
            <w:pPr>
              <w:ind w:left="1068" w:hanging="360"/>
              <w:rPr>
                <w:rFonts w:ascii="Symbol" w:hAnsi="Symbol"/>
              </w:rPr>
            </w:pPr>
            <w:r w:rsidRPr="004A246D">
              <w:tab/>
              <w:t>Лагерь должен быть автономным и предлагать услуги питания, уборки, санитарного обслуживания и прачечной, необходимые для поддержания соответствующего уровня проживания.</w:t>
            </w:r>
          </w:p>
          <w:p w14:paraId="4D52AC9C" w14:textId="77777777" w:rsidR="004A246D" w:rsidRPr="004A246D" w:rsidRDefault="004A246D" w:rsidP="004A246D">
            <w:pPr>
              <w:ind w:left="1068" w:hanging="360"/>
              <w:rPr>
                <w:rFonts w:ascii="Symbol" w:hAnsi="Symbol"/>
              </w:rPr>
            </w:pPr>
            <w:r w:rsidRPr="004A246D">
              <w:tab/>
              <w:t>Лагерь предназначен только для рабочих и не предоставляет дополнительные условия для размещения членов семьи работников или любых других посторонних лиц.</w:t>
            </w:r>
          </w:p>
          <w:p w14:paraId="77B4B010" w14:textId="77777777" w:rsidR="004A246D" w:rsidRPr="004A246D" w:rsidRDefault="004A246D" w:rsidP="004A246D">
            <w:pPr>
              <w:ind w:left="1068" w:hanging="360"/>
              <w:rPr>
                <w:rFonts w:ascii="Symbol" w:hAnsi="Symbol"/>
              </w:rPr>
            </w:pPr>
            <w:r w:rsidRPr="004A246D">
              <w:tab/>
              <w:t>Работники, проживающие в лагере, будут иметь специальные пропуска, и будут приняты меры безопасности, чтобы не допускать посторонних лиц на территорию лагеря.</w:t>
            </w:r>
          </w:p>
          <w:p w14:paraId="69D35C62" w14:textId="77777777" w:rsidR="004A246D" w:rsidRPr="004A246D" w:rsidRDefault="004A246D" w:rsidP="004A246D">
            <w:pPr>
              <w:ind w:left="1068" w:hanging="360"/>
              <w:rPr>
                <w:rFonts w:ascii="Symbol" w:hAnsi="Symbol"/>
              </w:rPr>
            </w:pPr>
            <w:r w:rsidRPr="004A246D">
              <w:tab/>
              <w:t>Использование специально выделенных автобусов для сведения к минимуму необходимости прибегать к системам общественного транспорта, которые могут использоваться местным сообществом.</w:t>
            </w:r>
          </w:p>
          <w:p w14:paraId="6C8BFE21" w14:textId="77777777" w:rsidR="004A246D" w:rsidRPr="004A246D" w:rsidRDefault="004A246D" w:rsidP="004A246D">
            <w:pPr>
              <w:ind w:left="1068" w:hanging="360"/>
              <w:rPr>
                <w:rFonts w:ascii="Symbol" w:hAnsi="Symbol"/>
              </w:rPr>
            </w:pPr>
            <w:r w:rsidRPr="004A246D">
              <w:tab/>
              <w:t>Исполнение Плана управления размещением рабочих-строителей "Волгаферт"/ Подрядчика ПЗС / Строительного субподрядчика</w:t>
            </w:r>
          </w:p>
          <w:p w14:paraId="51A132B8" w14:textId="77777777" w:rsidR="004A246D" w:rsidRPr="004A246D" w:rsidRDefault="004A246D" w:rsidP="004A246D">
            <w:pPr>
              <w:ind w:left="1068" w:hanging="360"/>
              <w:rPr>
                <w:rFonts w:ascii="Symbol" w:hAnsi="Symbol"/>
              </w:rPr>
            </w:pPr>
            <w:r w:rsidRPr="004A246D">
              <w:tab/>
              <w:t>Обеспечение соблюдения Кодекса поведения работников персоналом, в том числе персоналом подрядчиков. Обязательное вводное обучение, включающее ознакомление с Кодексом поведения работников</w:t>
            </w:r>
          </w:p>
          <w:p w14:paraId="3023AAEA" w14:textId="77777777" w:rsidR="004A246D" w:rsidRPr="004A246D" w:rsidRDefault="004A246D" w:rsidP="004A246D">
            <w:pPr>
              <w:ind w:left="1068" w:hanging="360"/>
              <w:rPr>
                <w:rFonts w:ascii="Symbol" w:hAnsi="Symbol"/>
              </w:rPr>
            </w:pPr>
            <w:r w:rsidRPr="004A246D">
              <w:tab/>
              <w:t>Надлежащее  расследование всех нарушений Кодекса поведения работников сотрудниками Проекта и персоналом строительного подрядчика.</w:t>
            </w:r>
          </w:p>
          <w:p w14:paraId="6360A654" w14:textId="77777777" w:rsidR="004A246D" w:rsidRPr="004A246D" w:rsidRDefault="004A246D" w:rsidP="004A246D">
            <w:pPr>
              <w:ind w:left="1068" w:hanging="360"/>
              <w:rPr>
                <w:rFonts w:ascii="Symbol" w:hAnsi="Symbol"/>
              </w:rPr>
            </w:pPr>
            <w:r w:rsidRPr="004A246D">
              <w:tab/>
              <w:t>Внедрение процедуры внешнего рассмотрения жалоб для мониторинга и решения проблем, связанных с поведением работников</w:t>
            </w:r>
          </w:p>
          <w:p w14:paraId="0DD9BDC2" w14:textId="77777777" w:rsidR="004A246D" w:rsidRPr="004A246D" w:rsidRDefault="004A246D" w:rsidP="004A246D">
            <w:pPr>
              <w:ind w:left="1068" w:hanging="360"/>
              <w:rPr>
                <w:rFonts w:ascii="Symbol" w:hAnsi="Symbol"/>
              </w:rPr>
            </w:pPr>
            <w:r w:rsidRPr="004A246D">
              <w:tab/>
              <w:t>Использование специально выделенных автобусов, микроавтобусов и автомобилей для перевозки строительного персонала</w:t>
            </w:r>
          </w:p>
          <w:p w14:paraId="75517BC3" w14:textId="77777777" w:rsidR="004A246D" w:rsidRPr="004A246D" w:rsidRDefault="004A246D" w:rsidP="004A246D">
            <w:pPr>
              <w:ind w:left="1068" w:hanging="360"/>
              <w:rPr>
                <w:rFonts w:ascii="Symbol" w:hAnsi="Symbol"/>
              </w:rPr>
            </w:pPr>
            <w:r w:rsidRPr="004A246D">
              <w:tab/>
              <w:t>Компания потребует, чтобы все строительные подрядчики демобилизовали свою рабочую силу организованным и упорядоченным образом после завершения запланированных строительных работ.</w:t>
            </w:r>
          </w:p>
          <w:p w14:paraId="5205E232" w14:textId="77777777" w:rsidR="004A246D" w:rsidRPr="004A246D" w:rsidRDefault="004A246D" w:rsidP="004A246D">
            <w:pPr>
              <w:ind w:left="1068" w:hanging="360"/>
              <w:rPr>
                <w:rFonts w:ascii="Symbol" w:hAnsi="Symbol"/>
              </w:rPr>
            </w:pPr>
            <w:r w:rsidRPr="004A246D">
              <w:tab/>
              <w:t>Компания будет запрещать любую практику неофициального или случайного найма на рабочих местах или в лагерях.</w:t>
            </w:r>
          </w:p>
          <w:p w14:paraId="46C389D5" w14:textId="77777777" w:rsidR="004A246D" w:rsidRPr="004A246D" w:rsidRDefault="004A246D" w:rsidP="004A246D">
            <w:pPr>
              <w:ind w:left="1068" w:hanging="360"/>
              <w:rPr>
                <w:rFonts w:ascii="Symbol" w:hAnsi="Symbol"/>
              </w:rPr>
            </w:pPr>
            <w:r w:rsidRPr="004A246D">
              <w:tab/>
              <w:t>Везде, где это возможно, и без ущерба для требований к реализации Проекта, Компания будет стремиться давать приоритет при наборе персонала местному населению. Кадровая политика Проекта будет включать принцип содействия занятости на местном уровне путем информирования жителей о возможностях трудоустройства</w:t>
            </w:r>
          </w:p>
          <w:p w14:paraId="568B78E9" w14:textId="77777777" w:rsidR="004A246D" w:rsidRPr="004A246D" w:rsidRDefault="004A246D" w:rsidP="004A246D">
            <w:pPr>
              <w:ind w:left="720"/>
            </w:pPr>
          </w:p>
        </w:tc>
        <w:tc>
          <w:tcPr>
            <w:tcW w:w="0" w:type="auto"/>
          </w:tcPr>
          <w:p w14:paraId="3FAA55E4" w14:textId="77777777" w:rsidR="004A246D" w:rsidRPr="004A246D" w:rsidRDefault="004A246D" w:rsidP="004A246D">
            <w:pPr>
              <w:rPr>
                <w:b/>
              </w:rPr>
            </w:pPr>
            <w:r w:rsidRPr="004A246D">
              <w:rPr>
                <w:b/>
              </w:rPr>
              <w:t xml:space="preserve">Низкое </w:t>
            </w:r>
          </w:p>
          <w:p w14:paraId="04ADDE1A" w14:textId="77777777" w:rsidR="004A246D" w:rsidRPr="004A246D" w:rsidRDefault="004A246D" w:rsidP="004A246D"/>
          <w:p w14:paraId="1D2E4FDB" w14:textId="77777777" w:rsidR="004A246D" w:rsidRPr="004A246D" w:rsidRDefault="004A246D" w:rsidP="004A246D"/>
          <w:p w14:paraId="14BA582E" w14:textId="77777777" w:rsidR="004A246D" w:rsidRPr="004A246D" w:rsidRDefault="004A246D" w:rsidP="004A246D"/>
          <w:p w14:paraId="4BD5AB76" w14:textId="77777777" w:rsidR="004A246D" w:rsidRPr="004A246D" w:rsidRDefault="004A246D" w:rsidP="004A246D"/>
          <w:p w14:paraId="5F1FA408" w14:textId="77777777" w:rsidR="004A246D" w:rsidRPr="004A246D" w:rsidRDefault="004A246D" w:rsidP="004A246D"/>
          <w:p w14:paraId="5BE4C2C3" w14:textId="77777777" w:rsidR="004A246D" w:rsidRPr="004A246D" w:rsidRDefault="004A246D" w:rsidP="004A246D"/>
          <w:p w14:paraId="72109658" w14:textId="77777777" w:rsidR="004A246D" w:rsidRPr="004A246D" w:rsidRDefault="004A246D" w:rsidP="004A246D"/>
          <w:p w14:paraId="01649034" w14:textId="77777777" w:rsidR="004A246D" w:rsidRPr="004A246D" w:rsidRDefault="004A246D" w:rsidP="004A246D"/>
          <w:p w14:paraId="09FCD377" w14:textId="77777777" w:rsidR="004A246D" w:rsidRPr="004A246D" w:rsidRDefault="004A246D" w:rsidP="004A246D"/>
          <w:p w14:paraId="43493507" w14:textId="77777777" w:rsidR="004A246D" w:rsidRPr="004A246D" w:rsidRDefault="004A246D" w:rsidP="004A246D"/>
          <w:p w14:paraId="6A8426BE" w14:textId="77777777" w:rsidR="004A246D" w:rsidRPr="004A246D" w:rsidRDefault="004A246D" w:rsidP="004A246D"/>
          <w:p w14:paraId="6ACF3D68" w14:textId="77777777" w:rsidR="004A246D" w:rsidRPr="004A246D" w:rsidRDefault="004A246D" w:rsidP="004A246D"/>
          <w:p w14:paraId="2B73BEAF" w14:textId="77777777" w:rsidR="004A246D" w:rsidRPr="004A246D" w:rsidRDefault="004A246D" w:rsidP="004A246D"/>
          <w:p w14:paraId="12671BD0" w14:textId="77777777" w:rsidR="004A246D" w:rsidRPr="004A246D" w:rsidRDefault="004A246D" w:rsidP="004A246D"/>
          <w:p w14:paraId="18A2C50B" w14:textId="77777777" w:rsidR="004A246D" w:rsidRPr="004A246D" w:rsidRDefault="004A246D" w:rsidP="004A246D"/>
          <w:p w14:paraId="376DFF9A" w14:textId="77777777" w:rsidR="004A246D" w:rsidRPr="004A246D" w:rsidRDefault="004A246D" w:rsidP="004A246D"/>
          <w:p w14:paraId="11F3912A" w14:textId="77777777" w:rsidR="004A246D" w:rsidRPr="004A246D" w:rsidRDefault="004A246D" w:rsidP="004A246D"/>
          <w:p w14:paraId="4814A00B" w14:textId="77777777" w:rsidR="004A246D" w:rsidRPr="004A246D" w:rsidRDefault="004A246D" w:rsidP="004A246D"/>
          <w:p w14:paraId="5A4CB124" w14:textId="77777777" w:rsidR="004A246D" w:rsidRPr="004A246D" w:rsidRDefault="004A246D" w:rsidP="004A246D"/>
          <w:p w14:paraId="4B34A88A" w14:textId="77777777" w:rsidR="004A246D" w:rsidRPr="004A246D" w:rsidRDefault="004A246D" w:rsidP="004A246D"/>
          <w:p w14:paraId="3E3296A4" w14:textId="77777777" w:rsidR="004A246D" w:rsidRPr="004A246D" w:rsidRDefault="004A246D" w:rsidP="004A246D"/>
          <w:p w14:paraId="35C9E99F" w14:textId="77777777" w:rsidR="004A246D" w:rsidRPr="004A246D" w:rsidRDefault="004A246D" w:rsidP="004A246D">
            <w:pPr>
              <w:rPr>
                <w:b/>
              </w:rPr>
            </w:pPr>
            <w:r w:rsidRPr="004A246D">
              <w:rPr>
                <w:b/>
              </w:rPr>
              <w:t>Пренебрежимое</w:t>
            </w:r>
          </w:p>
        </w:tc>
      </w:tr>
      <w:tr w:rsidR="004A246D" w:rsidRPr="004A246D" w14:paraId="1BCBEEB4" w14:textId="77777777" w:rsidTr="004A246D">
        <w:tc>
          <w:tcPr>
            <w:tcW w:w="1809" w:type="dxa"/>
          </w:tcPr>
          <w:p w14:paraId="09677583" w14:textId="77777777" w:rsidR="004A246D" w:rsidRPr="004A246D" w:rsidRDefault="004A246D" w:rsidP="004A246D">
            <w:pPr>
              <w:spacing w:line="240" w:lineRule="exact"/>
            </w:pPr>
            <w:r w:rsidRPr="004A246D">
              <w:t>Влияние на инфраструктуру и сферу услуг сообщества</w:t>
            </w:r>
          </w:p>
        </w:tc>
        <w:tc>
          <w:tcPr>
            <w:tcW w:w="1985" w:type="dxa"/>
          </w:tcPr>
          <w:p w14:paraId="6113E7D2" w14:textId="77777777" w:rsidR="004A246D" w:rsidRPr="004A246D" w:rsidRDefault="004A246D" w:rsidP="004A246D">
            <w:pPr>
              <w:spacing w:line="240" w:lineRule="exact"/>
            </w:pPr>
            <w:r w:rsidRPr="004A246D">
              <w:t>Местные сообщества в зоне влияния Проекта</w:t>
            </w:r>
          </w:p>
        </w:tc>
        <w:tc>
          <w:tcPr>
            <w:tcW w:w="1276" w:type="dxa"/>
          </w:tcPr>
          <w:p w14:paraId="53B15D32" w14:textId="77777777" w:rsidR="004A246D" w:rsidRPr="004A246D" w:rsidRDefault="004A246D" w:rsidP="004A246D">
            <w:pPr>
              <w:spacing w:line="240" w:lineRule="exact"/>
            </w:pPr>
            <w:r w:rsidRPr="004A246D">
              <w:t>Строительные</w:t>
            </w:r>
          </w:p>
          <w:p w14:paraId="5651354F" w14:textId="77777777" w:rsidR="004A246D" w:rsidRPr="004A246D" w:rsidRDefault="004A246D" w:rsidP="004A246D">
            <w:pPr>
              <w:spacing w:line="240" w:lineRule="exact"/>
              <w:rPr>
                <w:highlight w:val="cyan"/>
              </w:rPr>
            </w:pPr>
          </w:p>
          <w:p w14:paraId="0476F1FE" w14:textId="77777777" w:rsidR="004A246D" w:rsidRPr="004A246D" w:rsidRDefault="004A246D" w:rsidP="004A246D">
            <w:pPr>
              <w:spacing w:line="240" w:lineRule="exact"/>
              <w:rPr>
                <w:highlight w:val="cyan"/>
              </w:rPr>
            </w:pPr>
          </w:p>
          <w:p w14:paraId="622E4C07" w14:textId="77777777" w:rsidR="004A246D" w:rsidRPr="004A246D" w:rsidRDefault="004A246D" w:rsidP="004A246D">
            <w:pPr>
              <w:spacing w:line="240" w:lineRule="exact"/>
              <w:rPr>
                <w:highlight w:val="cyan"/>
              </w:rPr>
            </w:pPr>
          </w:p>
          <w:p w14:paraId="25278F92" w14:textId="77777777" w:rsidR="004A246D" w:rsidRPr="004A246D" w:rsidRDefault="004A246D" w:rsidP="004A246D">
            <w:pPr>
              <w:spacing w:line="240" w:lineRule="exact"/>
              <w:rPr>
                <w:highlight w:val="cyan"/>
              </w:rPr>
            </w:pPr>
          </w:p>
          <w:p w14:paraId="79BBA482" w14:textId="77777777" w:rsidR="004A246D" w:rsidRPr="004A246D" w:rsidRDefault="004A246D" w:rsidP="004A246D">
            <w:pPr>
              <w:spacing w:line="240" w:lineRule="exact"/>
              <w:rPr>
                <w:highlight w:val="cyan"/>
              </w:rPr>
            </w:pPr>
          </w:p>
          <w:p w14:paraId="2EA31294" w14:textId="77777777" w:rsidR="004A246D" w:rsidRPr="004A246D" w:rsidRDefault="004A246D" w:rsidP="004A246D">
            <w:pPr>
              <w:spacing w:line="240" w:lineRule="exact"/>
              <w:rPr>
                <w:highlight w:val="cyan"/>
              </w:rPr>
            </w:pPr>
          </w:p>
          <w:p w14:paraId="410C7B47" w14:textId="77777777" w:rsidR="004A246D" w:rsidRPr="004A246D" w:rsidRDefault="004A246D" w:rsidP="004A246D">
            <w:pPr>
              <w:spacing w:line="240" w:lineRule="exact"/>
              <w:rPr>
                <w:highlight w:val="cyan"/>
              </w:rPr>
            </w:pPr>
          </w:p>
          <w:p w14:paraId="16E21F86" w14:textId="77777777" w:rsidR="004A246D" w:rsidRPr="004A246D" w:rsidRDefault="004A246D" w:rsidP="004A246D">
            <w:pPr>
              <w:spacing w:line="240" w:lineRule="exact"/>
              <w:rPr>
                <w:highlight w:val="cyan"/>
              </w:rPr>
            </w:pPr>
          </w:p>
          <w:p w14:paraId="7BE00B27" w14:textId="77777777" w:rsidR="004A246D" w:rsidRPr="004A246D" w:rsidRDefault="004A246D" w:rsidP="004A246D">
            <w:pPr>
              <w:spacing w:line="240" w:lineRule="exact"/>
              <w:rPr>
                <w:highlight w:val="cyan"/>
              </w:rPr>
            </w:pPr>
          </w:p>
          <w:p w14:paraId="5D18CF34" w14:textId="77777777" w:rsidR="004A246D" w:rsidRPr="004A246D" w:rsidRDefault="004A246D" w:rsidP="004A246D">
            <w:pPr>
              <w:spacing w:line="240" w:lineRule="exact"/>
              <w:rPr>
                <w:highlight w:val="cyan"/>
              </w:rPr>
            </w:pPr>
          </w:p>
          <w:p w14:paraId="1BD1D748" w14:textId="77777777" w:rsidR="004A246D" w:rsidRPr="004A246D" w:rsidRDefault="004A246D" w:rsidP="004A246D">
            <w:pPr>
              <w:spacing w:line="240" w:lineRule="exact"/>
              <w:rPr>
                <w:highlight w:val="cyan"/>
              </w:rPr>
            </w:pPr>
          </w:p>
          <w:p w14:paraId="5C3CB361" w14:textId="77777777" w:rsidR="004A246D" w:rsidRPr="004A246D" w:rsidRDefault="004A246D" w:rsidP="004A246D">
            <w:pPr>
              <w:spacing w:line="240" w:lineRule="exact"/>
              <w:rPr>
                <w:highlight w:val="cyan"/>
              </w:rPr>
            </w:pPr>
          </w:p>
          <w:p w14:paraId="1FBA825B" w14:textId="77777777" w:rsidR="004A246D" w:rsidRPr="004A246D" w:rsidRDefault="004A246D" w:rsidP="004A246D">
            <w:pPr>
              <w:spacing w:line="240" w:lineRule="exact"/>
              <w:rPr>
                <w:highlight w:val="cyan"/>
              </w:rPr>
            </w:pPr>
          </w:p>
          <w:p w14:paraId="5127A909" w14:textId="77777777" w:rsidR="004A246D" w:rsidRPr="004A246D" w:rsidRDefault="004A246D" w:rsidP="004A246D">
            <w:pPr>
              <w:spacing w:line="240" w:lineRule="exact"/>
            </w:pPr>
          </w:p>
          <w:p w14:paraId="798C9F26" w14:textId="77777777" w:rsidR="004A246D" w:rsidRPr="004A246D" w:rsidRDefault="004A246D" w:rsidP="004A246D">
            <w:pPr>
              <w:spacing w:line="240" w:lineRule="exact"/>
            </w:pPr>
          </w:p>
          <w:p w14:paraId="22C26FB0" w14:textId="77777777" w:rsidR="004A246D" w:rsidRPr="004A246D" w:rsidRDefault="004A246D" w:rsidP="004A246D">
            <w:pPr>
              <w:spacing w:line="240" w:lineRule="exact"/>
            </w:pPr>
          </w:p>
          <w:p w14:paraId="18438895" w14:textId="77777777" w:rsidR="004A246D" w:rsidRPr="004A246D" w:rsidRDefault="004A246D" w:rsidP="004A246D">
            <w:pPr>
              <w:spacing w:line="240" w:lineRule="exact"/>
            </w:pPr>
          </w:p>
          <w:p w14:paraId="71DB8734" w14:textId="77777777" w:rsidR="004A246D" w:rsidRPr="004A246D" w:rsidRDefault="004A246D" w:rsidP="004A246D">
            <w:pPr>
              <w:spacing w:line="240" w:lineRule="exact"/>
            </w:pPr>
          </w:p>
          <w:p w14:paraId="0DDED63F" w14:textId="77777777" w:rsidR="004A246D" w:rsidRPr="004A246D" w:rsidRDefault="004A246D" w:rsidP="004A246D">
            <w:pPr>
              <w:spacing w:line="240" w:lineRule="exact"/>
            </w:pPr>
          </w:p>
          <w:p w14:paraId="38CDE835" w14:textId="77777777" w:rsidR="004A246D" w:rsidRPr="004A246D" w:rsidRDefault="004A246D" w:rsidP="004A246D">
            <w:pPr>
              <w:spacing w:line="240" w:lineRule="exact"/>
            </w:pPr>
            <w:r w:rsidRPr="004A246D">
              <w:t>операции</w:t>
            </w:r>
          </w:p>
          <w:p w14:paraId="4E52115E" w14:textId="77777777" w:rsidR="004A246D" w:rsidRPr="004A246D" w:rsidRDefault="004A246D" w:rsidP="004A246D">
            <w:pPr>
              <w:spacing w:line="240" w:lineRule="exact"/>
              <w:rPr>
                <w:highlight w:val="cyan"/>
              </w:rPr>
            </w:pPr>
          </w:p>
          <w:p w14:paraId="3D71345E" w14:textId="77777777" w:rsidR="004A246D" w:rsidRPr="004A246D" w:rsidRDefault="004A246D" w:rsidP="004A246D">
            <w:pPr>
              <w:spacing w:line="240" w:lineRule="exact"/>
            </w:pPr>
          </w:p>
        </w:tc>
        <w:tc>
          <w:tcPr>
            <w:tcW w:w="1360" w:type="dxa"/>
          </w:tcPr>
          <w:p w14:paraId="3AF2BF3C" w14:textId="77777777" w:rsidR="004A246D" w:rsidRPr="004A246D" w:rsidRDefault="004A246D" w:rsidP="004A246D">
            <w:pPr>
              <w:spacing w:line="240" w:lineRule="exact"/>
              <w:rPr>
                <w:b/>
              </w:rPr>
            </w:pPr>
            <w:r w:rsidRPr="004A246D">
              <w:rPr>
                <w:b/>
              </w:rPr>
              <w:t xml:space="preserve">Умеренное  </w:t>
            </w:r>
          </w:p>
          <w:p w14:paraId="0D9F2669" w14:textId="77777777" w:rsidR="004A246D" w:rsidRPr="004A246D" w:rsidRDefault="004A246D" w:rsidP="004A246D">
            <w:pPr>
              <w:spacing w:line="240" w:lineRule="exact"/>
            </w:pPr>
          </w:p>
          <w:p w14:paraId="2D9133CE" w14:textId="77777777" w:rsidR="004A246D" w:rsidRPr="004A246D" w:rsidRDefault="004A246D" w:rsidP="004A246D">
            <w:pPr>
              <w:spacing w:line="240" w:lineRule="exact"/>
            </w:pPr>
          </w:p>
          <w:p w14:paraId="367D3F60" w14:textId="77777777" w:rsidR="004A246D" w:rsidRPr="004A246D" w:rsidRDefault="004A246D" w:rsidP="004A246D">
            <w:pPr>
              <w:spacing w:line="240" w:lineRule="exact"/>
            </w:pPr>
          </w:p>
          <w:p w14:paraId="7DF52209" w14:textId="77777777" w:rsidR="004A246D" w:rsidRPr="004A246D" w:rsidRDefault="004A246D" w:rsidP="004A246D">
            <w:pPr>
              <w:spacing w:line="240" w:lineRule="exact"/>
            </w:pPr>
          </w:p>
          <w:p w14:paraId="40279D25" w14:textId="77777777" w:rsidR="004A246D" w:rsidRPr="004A246D" w:rsidRDefault="004A246D" w:rsidP="004A246D">
            <w:pPr>
              <w:spacing w:line="240" w:lineRule="exact"/>
            </w:pPr>
          </w:p>
          <w:p w14:paraId="4AC4613E" w14:textId="77777777" w:rsidR="004A246D" w:rsidRPr="004A246D" w:rsidRDefault="004A246D" w:rsidP="004A246D">
            <w:pPr>
              <w:spacing w:line="240" w:lineRule="exact"/>
            </w:pPr>
          </w:p>
          <w:p w14:paraId="6AD36854" w14:textId="77777777" w:rsidR="004A246D" w:rsidRPr="004A246D" w:rsidRDefault="004A246D" w:rsidP="004A246D">
            <w:pPr>
              <w:spacing w:line="240" w:lineRule="exact"/>
            </w:pPr>
          </w:p>
          <w:p w14:paraId="4B56526E" w14:textId="77777777" w:rsidR="004A246D" w:rsidRPr="004A246D" w:rsidRDefault="004A246D" w:rsidP="004A246D">
            <w:pPr>
              <w:spacing w:line="240" w:lineRule="exact"/>
            </w:pPr>
          </w:p>
          <w:p w14:paraId="49A51FCD" w14:textId="77777777" w:rsidR="004A246D" w:rsidRPr="004A246D" w:rsidRDefault="004A246D" w:rsidP="004A246D">
            <w:pPr>
              <w:spacing w:line="240" w:lineRule="exact"/>
            </w:pPr>
          </w:p>
          <w:p w14:paraId="5EC1CD25" w14:textId="77777777" w:rsidR="004A246D" w:rsidRPr="004A246D" w:rsidRDefault="004A246D" w:rsidP="004A246D">
            <w:pPr>
              <w:spacing w:line="240" w:lineRule="exact"/>
            </w:pPr>
          </w:p>
          <w:p w14:paraId="4BE7DDD5" w14:textId="77777777" w:rsidR="004A246D" w:rsidRPr="004A246D" w:rsidRDefault="004A246D" w:rsidP="004A246D">
            <w:pPr>
              <w:spacing w:line="240" w:lineRule="exact"/>
            </w:pPr>
          </w:p>
          <w:p w14:paraId="1936029B" w14:textId="77777777" w:rsidR="004A246D" w:rsidRPr="004A246D" w:rsidRDefault="004A246D" w:rsidP="004A246D">
            <w:pPr>
              <w:spacing w:line="240" w:lineRule="exact"/>
            </w:pPr>
          </w:p>
          <w:p w14:paraId="480EC010" w14:textId="77777777" w:rsidR="004A246D" w:rsidRPr="004A246D" w:rsidRDefault="004A246D" w:rsidP="004A246D">
            <w:pPr>
              <w:spacing w:line="240" w:lineRule="exact"/>
            </w:pPr>
          </w:p>
          <w:p w14:paraId="78EAF1C9" w14:textId="77777777" w:rsidR="004A246D" w:rsidRPr="004A246D" w:rsidRDefault="004A246D" w:rsidP="004A246D">
            <w:pPr>
              <w:spacing w:line="240" w:lineRule="exact"/>
            </w:pPr>
          </w:p>
          <w:p w14:paraId="684AB343" w14:textId="77777777" w:rsidR="004A246D" w:rsidRPr="004A246D" w:rsidRDefault="004A246D" w:rsidP="004A246D">
            <w:pPr>
              <w:spacing w:line="240" w:lineRule="exact"/>
            </w:pPr>
          </w:p>
          <w:p w14:paraId="14CC0C4D" w14:textId="77777777" w:rsidR="004A246D" w:rsidRPr="004A246D" w:rsidRDefault="004A246D" w:rsidP="004A246D">
            <w:pPr>
              <w:spacing w:line="240" w:lineRule="exact"/>
            </w:pPr>
          </w:p>
          <w:p w14:paraId="73009C38" w14:textId="77777777" w:rsidR="004A246D" w:rsidRPr="004A246D" w:rsidRDefault="004A246D" w:rsidP="004A246D">
            <w:pPr>
              <w:spacing w:line="240" w:lineRule="exact"/>
            </w:pPr>
          </w:p>
          <w:p w14:paraId="7975FDA9" w14:textId="77777777" w:rsidR="004A246D" w:rsidRPr="004A246D" w:rsidRDefault="004A246D" w:rsidP="004A246D">
            <w:pPr>
              <w:spacing w:line="240" w:lineRule="exact"/>
            </w:pPr>
          </w:p>
          <w:p w14:paraId="3E913D32" w14:textId="77777777" w:rsidR="004A246D" w:rsidRPr="004A246D" w:rsidRDefault="004A246D" w:rsidP="004A246D">
            <w:pPr>
              <w:spacing w:line="240" w:lineRule="exact"/>
            </w:pPr>
          </w:p>
          <w:p w14:paraId="64E58A4B" w14:textId="77777777" w:rsidR="004A246D" w:rsidRPr="004A246D" w:rsidRDefault="004A246D" w:rsidP="004A246D">
            <w:pPr>
              <w:spacing w:line="240" w:lineRule="exact"/>
              <w:rPr>
                <w:b/>
              </w:rPr>
            </w:pPr>
            <w:r w:rsidRPr="004A246D">
              <w:rPr>
                <w:b/>
              </w:rPr>
              <w:t>Пренебрежимое</w:t>
            </w:r>
          </w:p>
        </w:tc>
        <w:tc>
          <w:tcPr>
            <w:tcW w:w="0" w:type="auto"/>
          </w:tcPr>
          <w:p w14:paraId="54F744FF" w14:textId="77777777" w:rsidR="004A246D" w:rsidRPr="004A246D" w:rsidRDefault="004A246D" w:rsidP="004A246D">
            <w:pPr>
              <w:spacing w:line="240" w:lineRule="exact"/>
            </w:pPr>
            <w:r w:rsidRPr="004A246D">
              <w:t>Автотранспортная инфраструктура:</w:t>
            </w:r>
          </w:p>
          <w:p w14:paraId="2D1EDE1A" w14:textId="77777777" w:rsidR="004A246D" w:rsidRPr="004A246D" w:rsidRDefault="004A246D" w:rsidP="004A246D">
            <w:pPr>
              <w:ind w:left="1068" w:hanging="360"/>
              <w:rPr>
                <w:rFonts w:ascii="Symbol" w:hAnsi="Symbol"/>
              </w:rPr>
            </w:pPr>
            <w:r w:rsidRPr="004A246D">
              <w:tab/>
              <w:t xml:space="preserve">Использование специально предназначенных автобусов / микроавтобусов / автомобилей для перевозки персонала </w:t>
            </w:r>
          </w:p>
          <w:p w14:paraId="143B61C4" w14:textId="77777777" w:rsidR="004A246D" w:rsidRPr="004A246D" w:rsidRDefault="004A246D" w:rsidP="004A246D">
            <w:pPr>
              <w:spacing w:line="240" w:lineRule="exact"/>
            </w:pPr>
            <w:r w:rsidRPr="004A246D">
              <w:t>Проживание:</w:t>
            </w:r>
          </w:p>
          <w:p w14:paraId="45225945" w14:textId="77777777" w:rsidR="004A246D" w:rsidRPr="004A246D" w:rsidRDefault="004A246D" w:rsidP="004A246D">
            <w:pPr>
              <w:ind w:left="1068" w:hanging="360"/>
              <w:rPr>
                <w:rFonts w:ascii="Symbol" w:hAnsi="Symbol"/>
              </w:rPr>
            </w:pPr>
            <w:r w:rsidRPr="004A246D">
              <w:tab/>
              <w:t>Предоставление автономных и полностью обслуживаемых жилых помещений для строительного персонала Проекта.</w:t>
            </w:r>
          </w:p>
          <w:p w14:paraId="51C78754" w14:textId="77777777" w:rsidR="004A246D" w:rsidRPr="004A246D" w:rsidRDefault="004A246D" w:rsidP="004A246D">
            <w:pPr>
              <w:ind w:left="1068" w:hanging="360"/>
              <w:rPr>
                <w:rFonts w:ascii="Symbol" w:hAnsi="Symbol"/>
              </w:rPr>
            </w:pPr>
            <w:r w:rsidRPr="004A246D">
              <w:tab/>
              <w:t>Эксплуатация лагерных сооружений «только для рабочих», чтобы предотвратить приток сопровождающих членов семьи и, как следствие, нагрузку на объекты социальной инфраструктуры в населенных пунктах в зоне влияния Проекта</w:t>
            </w:r>
          </w:p>
          <w:p w14:paraId="6E9F847E" w14:textId="77777777" w:rsidR="004A246D" w:rsidRPr="004A246D" w:rsidRDefault="004A246D" w:rsidP="004A246D">
            <w:pPr>
              <w:spacing w:line="240" w:lineRule="exact"/>
            </w:pPr>
            <w:r w:rsidRPr="004A246D">
              <w:t>Учреждения здравоохранения:</w:t>
            </w:r>
          </w:p>
          <w:p w14:paraId="78AAD3F3" w14:textId="77777777" w:rsidR="004A246D" w:rsidRPr="004A246D" w:rsidRDefault="004A246D" w:rsidP="004A246D">
            <w:pPr>
              <w:ind w:left="1068" w:hanging="360"/>
              <w:rPr>
                <w:rFonts w:ascii="Symbol" w:hAnsi="Symbol"/>
              </w:rPr>
            </w:pPr>
            <w:r w:rsidRPr="004A246D">
              <w:tab/>
              <w:t>Обеспечение доступа строительного персонала к соответствующим медицинским учреждениям первой помощи (включая аптечки, средства иммобилизации и транспортировки пострадавших) на площадке и во временном строительном лагере</w:t>
            </w:r>
          </w:p>
          <w:p w14:paraId="4C920CFC" w14:textId="77777777" w:rsidR="004A246D" w:rsidRPr="004A246D" w:rsidRDefault="004A246D" w:rsidP="004A246D">
            <w:pPr>
              <w:ind w:left="1068" w:hanging="360"/>
              <w:rPr>
                <w:rFonts w:ascii="Symbol" w:hAnsi="Symbol"/>
              </w:rPr>
            </w:pPr>
            <w:r w:rsidRPr="004A246D">
              <w:tab/>
              <w:t>Обучение руководителей команд и руководящего персонала методам оказания первой помощи</w:t>
            </w:r>
          </w:p>
          <w:p w14:paraId="1A08F531" w14:textId="77777777" w:rsidR="004A246D" w:rsidRPr="004A246D" w:rsidRDefault="004A246D" w:rsidP="004A246D">
            <w:pPr>
              <w:ind w:left="1068" w:hanging="360"/>
              <w:rPr>
                <w:rFonts w:ascii="Symbol" w:hAnsi="Symbol"/>
              </w:rPr>
            </w:pPr>
            <w:r w:rsidRPr="004A246D">
              <w:tab/>
              <w:t>Предоставление медицинского страхования персоналу "Волгаферт" и строительному персоналу</w:t>
            </w:r>
          </w:p>
          <w:p w14:paraId="64B323E1" w14:textId="77777777" w:rsidR="004A246D" w:rsidRPr="004A246D" w:rsidRDefault="004A246D" w:rsidP="004A246D">
            <w:pPr>
              <w:ind w:left="1068" w:hanging="360"/>
              <w:rPr>
                <w:rFonts w:ascii="Symbol" w:hAnsi="Symbol"/>
              </w:rPr>
            </w:pPr>
            <w:r w:rsidRPr="004A246D">
              <w:tab/>
              <w:t>Использование автобусов КуАЗ для перевозки рабочих на основании соглашения между КуАЗ и "Волгаферт"</w:t>
            </w:r>
          </w:p>
          <w:p w14:paraId="477448BA" w14:textId="77777777" w:rsidR="004A246D" w:rsidRPr="004A246D" w:rsidRDefault="004A246D" w:rsidP="004A246D">
            <w:pPr>
              <w:ind w:left="1068" w:hanging="360"/>
              <w:rPr>
                <w:rFonts w:ascii="Symbol" w:hAnsi="Symbol"/>
              </w:rPr>
            </w:pPr>
            <w:r w:rsidRPr="004A246D">
              <w:tab/>
              <w:t>Преимущественный наем местной рабочей силы;</w:t>
            </w:r>
          </w:p>
          <w:p w14:paraId="5316E72E" w14:textId="77777777" w:rsidR="004A246D" w:rsidRPr="004A246D" w:rsidRDefault="004A246D" w:rsidP="004A246D">
            <w:pPr>
              <w:ind w:left="1068" w:hanging="360"/>
              <w:rPr>
                <w:rFonts w:ascii="Symbol" w:hAnsi="Symbol"/>
              </w:rPr>
            </w:pPr>
            <w:r w:rsidRPr="004A246D">
              <w:tab/>
              <w:t>Обеспечение медицинского страхования персонала "Волгаферт" предоставление медицинского обслуживания работников "Волгаферт" в клинике КуАЗ.</w:t>
            </w:r>
          </w:p>
        </w:tc>
        <w:tc>
          <w:tcPr>
            <w:tcW w:w="0" w:type="auto"/>
          </w:tcPr>
          <w:p w14:paraId="30AFA0DC" w14:textId="77777777" w:rsidR="004A246D" w:rsidRPr="004A246D" w:rsidRDefault="004A246D" w:rsidP="004A246D">
            <w:pPr>
              <w:spacing w:line="240" w:lineRule="exact"/>
              <w:rPr>
                <w:b/>
              </w:rPr>
            </w:pPr>
            <w:r w:rsidRPr="004A246D">
              <w:rPr>
                <w:b/>
              </w:rPr>
              <w:t>Низкое</w:t>
            </w:r>
          </w:p>
          <w:p w14:paraId="5CBAE6E5" w14:textId="77777777" w:rsidR="004A246D" w:rsidRPr="004A246D" w:rsidRDefault="004A246D" w:rsidP="004A246D">
            <w:pPr>
              <w:spacing w:line="240" w:lineRule="exact"/>
              <w:rPr>
                <w:highlight w:val="cyan"/>
              </w:rPr>
            </w:pPr>
          </w:p>
          <w:p w14:paraId="0938CA45" w14:textId="77777777" w:rsidR="004A246D" w:rsidRPr="004A246D" w:rsidRDefault="004A246D" w:rsidP="004A246D">
            <w:pPr>
              <w:spacing w:line="240" w:lineRule="exact"/>
              <w:rPr>
                <w:highlight w:val="cyan"/>
              </w:rPr>
            </w:pPr>
          </w:p>
          <w:p w14:paraId="62B45BD5" w14:textId="77777777" w:rsidR="004A246D" w:rsidRPr="004A246D" w:rsidRDefault="004A246D" w:rsidP="004A246D">
            <w:pPr>
              <w:spacing w:line="240" w:lineRule="exact"/>
              <w:rPr>
                <w:highlight w:val="cyan"/>
              </w:rPr>
            </w:pPr>
          </w:p>
          <w:p w14:paraId="3C33DF02" w14:textId="77777777" w:rsidR="004A246D" w:rsidRPr="004A246D" w:rsidRDefault="004A246D" w:rsidP="004A246D">
            <w:pPr>
              <w:spacing w:line="240" w:lineRule="exact"/>
              <w:rPr>
                <w:highlight w:val="cyan"/>
              </w:rPr>
            </w:pPr>
          </w:p>
          <w:p w14:paraId="2CFF2765" w14:textId="77777777" w:rsidR="004A246D" w:rsidRPr="004A246D" w:rsidRDefault="004A246D" w:rsidP="004A246D">
            <w:pPr>
              <w:spacing w:line="240" w:lineRule="exact"/>
              <w:rPr>
                <w:highlight w:val="cyan"/>
              </w:rPr>
            </w:pPr>
          </w:p>
          <w:p w14:paraId="53971519" w14:textId="77777777" w:rsidR="004A246D" w:rsidRPr="004A246D" w:rsidRDefault="004A246D" w:rsidP="004A246D">
            <w:pPr>
              <w:spacing w:line="240" w:lineRule="exact"/>
              <w:rPr>
                <w:highlight w:val="cyan"/>
              </w:rPr>
            </w:pPr>
          </w:p>
          <w:p w14:paraId="66113DE4" w14:textId="77777777" w:rsidR="004A246D" w:rsidRPr="004A246D" w:rsidRDefault="004A246D" w:rsidP="004A246D">
            <w:pPr>
              <w:spacing w:line="240" w:lineRule="exact"/>
              <w:rPr>
                <w:highlight w:val="cyan"/>
              </w:rPr>
            </w:pPr>
          </w:p>
          <w:p w14:paraId="3E803D8D" w14:textId="77777777" w:rsidR="004A246D" w:rsidRPr="004A246D" w:rsidRDefault="004A246D" w:rsidP="004A246D">
            <w:pPr>
              <w:spacing w:line="240" w:lineRule="exact"/>
              <w:rPr>
                <w:highlight w:val="cyan"/>
              </w:rPr>
            </w:pPr>
          </w:p>
          <w:p w14:paraId="58C62F60" w14:textId="77777777" w:rsidR="004A246D" w:rsidRPr="004A246D" w:rsidRDefault="004A246D" w:rsidP="004A246D">
            <w:pPr>
              <w:spacing w:line="240" w:lineRule="exact"/>
              <w:rPr>
                <w:highlight w:val="cyan"/>
              </w:rPr>
            </w:pPr>
          </w:p>
          <w:p w14:paraId="461457F5" w14:textId="77777777" w:rsidR="004A246D" w:rsidRPr="004A246D" w:rsidRDefault="004A246D" w:rsidP="004A246D">
            <w:pPr>
              <w:spacing w:line="240" w:lineRule="exact"/>
              <w:rPr>
                <w:highlight w:val="cyan"/>
              </w:rPr>
            </w:pPr>
          </w:p>
          <w:p w14:paraId="157F22EE" w14:textId="77777777" w:rsidR="004A246D" w:rsidRPr="004A246D" w:rsidRDefault="004A246D" w:rsidP="004A246D">
            <w:pPr>
              <w:spacing w:line="240" w:lineRule="exact"/>
              <w:rPr>
                <w:highlight w:val="cyan"/>
              </w:rPr>
            </w:pPr>
          </w:p>
          <w:p w14:paraId="496BBE88" w14:textId="77777777" w:rsidR="004A246D" w:rsidRPr="004A246D" w:rsidRDefault="004A246D" w:rsidP="004A246D">
            <w:pPr>
              <w:spacing w:line="240" w:lineRule="exact"/>
              <w:rPr>
                <w:highlight w:val="cyan"/>
              </w:rPr>
            </w:pPr>
          </w:p>
          <w:p w14:paraId="4579387B" w14:textId="77777777" w:rsidR="004A246D" w:rsidRPr="004A246D" w:rsidRDefault="004A246D" w:rsidP="004A246D">
            <w:pPr>
              <w:spacing w:line="240" w:lineRule="exact"/>
              <w:rPr>
                <w:highlight w:val="cyan"/>
              </w:rPr>
            </w:pPr>
          </w:p>
          <w:p w14:paraId="56788EB0" w14:textId="77777777" w:rsidR="004A246D" w:rsidRPr="004A246D" w:rsidRDefault="004A246D" w:rsidP="004A246D">
            <w:pPr>
              <w:spacing w:line="240" w:lineRule="exact"/>
            </w:pPr>
          </w:p>
          <w:p w14:paraId="6A06E521" w14:textId="77777777" w:rsidR="004A246D" w:rsidRPr="004A246D" w:rsidRDefault="004A246D" w:rsidP="004A246D">
            <w:pPr>
              <w:spacing w:line="240" w:lineRule="exact"/>
            </w:pPr>
          </w:p>
          <w:p w14:paraId="2591121C" w14:textId="77777777" w:rsidR="004A246D" w:rsidRPr="004A246D" w:rsidRDefault="004A246D" w:rsidP="004A246D">
            <w:pPr>
              <w:spacing w:line="240" w:lineRule="exact"/>
            </w:pPr>
          </w:p>
          <w:p w14:paraId="49707DF5" w14:textId="77777777" w:rsidR="004A246D" w:rsidRPr="004A246D" w:rsidRDefault="004A246D" w:rsidP="004A246D">
            <w:pPr>
              <w:spacing w:line="240" w:lineRule="exact"/>
            </w:pPr>
          </w:p>
          <w:p w14:paraId="7B9D0C46" w14:textId="77777777" w:rsidR="004A246D" w:rsidRPr="004A246D" w:rsidRDefault="004A246D" w:rsidP="004A246D">
            <w:pPr>
              <w:spacing w:line="240" w:lineRule="exact"/>
            </w:pPr>
          </w:p>
          <w:p w14:paraId="52ECC553" w14:textId="77777777" w:rsidR="004A246D" w:rsidRPr="004A246D" w:rsidRDefault="004A246D" w:rsidP="004A246D">
            <w:pPr>
              <w:spacing w:line="240" w:lineRule="exact"/>
            </w:pPr>
          </w:p>
          <w:p w14:paraId="605AF092" w14:textId="77777777" w:rsidR="004A246D" w:rsidRPr="004A246D" w:rsidRDefault="004A246D" w:rsidP="004A246D">
            <w:pPr>
              <w:spacing w:line="240" w:lineRule="exact"/>
              <w:rPr>
                <w:b/>
              </w:rPr>
            </w:pPr>
            <w:r w:rsidRPr="004A246D">
              <w:rPr>
                <w:b/>
              </w:rPr>
              <w:t>Пренебрежимое</w:t>
            </w:r>
          </w:p>
        </w:tc>
      </w:tr>
      <w:tr w:rsidR="004A246D" w:rsidRPr="004A246D" w14:paraId="5D45C4E6" w14:textId="77777777" w:rsidTr="004A246D">
        <w:tc>
          <w:tcPr>
            <w:tcW w:w="1809" w:type="dxa"/>
          </w:tcPr>
          <w:p w14:paraId="799124D0" w14:textId="77777777" w:rsidR="004A246D" w:rsidRPr="004A246D" w:rsidRDefault="004A246D" w:rsidP="004A246D">
            <w:pPr>
              <w:spacing w:line="240" w:lineRule="exact"/>
            </w:pPr>
            <w:r w:rsidRPr="004A246D">
              <w:t>Неофициальные поселения</w:t>
            </w:r>
          </w:p>
        </w:tc>
        <w:tc>
          <w:tcPr>
            <w:tcW w:w="1985" w:type="dxa"/>
          </w:tcPr>
          <w:p w14:paraId="503E2CF5" w14:textId="77777777" w:rsidR="004A246D" w:rsidRPr="004A246D" w:rsidRDefault="004A246D" w:rsidP="004A246D">
            <w:pPr>
              <w:spacing w:line="240" w:lineRule="exact"/>
            </w:pPr>
            <w:r w:rsidRPr="004A246D">
              <w:t>Местные сообщества в зоне влияния Проекта</w:t>
            </w:r>
          </w:p>
        </w:tc>
        <w:tc>
          <w:tcPr>
            <w:tcW w:w="1276" w:type="dxa"/>
          </w:tcPr>
          <w:p w14:paraId="7C4F9455" w14:textId="77777777" w:rsidR="004A246D" w:rsidRPr="004A246D" w:rsidRDefault="004A246D" w:rsidP="004A246D">
            <w:pPr>
              <w:spacing w:line="240" w:lineRule="exact"/>
            </w:pPr>
            <w:r w:rsidRPr="004A246D">
              <w:t>Строительные</w:t>
            </w:r>
          </w:p>
          <w:p w14:paraId="13FA7F36" w14:textId="77777777" w:rsidR="004A246D" w:rsidRPr="004A246D" w:rsidRDefault="004A246D" w:rsidP="004A246D"/>
          <w:p w14:paraId="0BEEF78A" w14:textId="77777777" w:rsidR="004A246D" w:rsidRPr="004A246D" w:rsidRDefault="004A246D" w:rsidP="004A246D"/>
          <w:p w14:paraId="699B1018" w14:textId="77777777" w:rsidR="004A246D" w:rsidRPr="004A246D" w:rsidRDefault="004A246D" w:rsidP="004A246D"/>
          <w:p w14:paraId="7CC553F0" w14:textId="77777777" w:rsidR="004A246D" w:rsidRPr="004A246D" w:rsidRDefault="004A246D" w:rsidP="004A246D"/>
          <w:p w14:paraId="39321B9E" w14:textId="77777777" w:rsidR="004A246D" w:rsidRPr="004A246D" w:rsidRDefault="004A246D" w:rsidP="004A246D"/>
          <w:p w14:paraId="525A58C9" w14:textId="77777777" w:rsidR="004A246D" w:rsidRPr="004A246D" w:rsidRDefault="004A246D" w:rsidP="004A246D"/>
          <w:p w14:paraId="6F0CEF6F" w14:textId="77777777" w:rsidR="004A246D" w:rsidRPr="004A246D" w:rsidRDefault="004A246D" w:rsidP="004A246D">
            <w:pPr>
              <w:spacing w:line="240" w:lineRule="exact"/>
            </w:pPr>
          </w:p>
        </w:tc>
        <w:tc>
          <w:tcPr>
            <w:tcW w:w="1360" w:type="dxa"/>
          </w:tcPr>
          <w:p w14:paraId="5E4A5C0D" w14:textId="77777777" w:rsidR="004A246D" w:rsidRPr="004A246D" w:rsidRDefault="004A246D" w:rsidP="004A246D">
            <w:pPr>
              <w:spacing w:line="240" w:lineRule="exact"/>
              <w:contextualSpacing/>
              <w:rPr>
                <w:b/>
              </w:rPr>
            </w:pPr>
            <w:r w:rsidRPr="004A246D">
              <w:rPr>
                <w:b/>
              </w:rPr>
              <w:t>Пренебрежимое</w:t>
            </w:r>
          </w:p>
          <w:p w14:paraId="65BA39C2" w14:textId="77777777" w:rsidR="004A246D" w:rsidRPr="004A246D" w:rsidRDefault="004A246D" w:rsidP="004A246D"/>
          <w:p w14:paraId="3446BBEB" w14:textId="77777777" w:rsidR="004A246D" w:rsidRPr="004A246D" w:rsidRDefault="004A246D" w:rsidP="004A246D"/>
          <w:p w14:paraId="18A3E431" w14:textId="77777777" w:rsidR="004A246D" w:rsidRPr="004A246D" w:rsidRDefault="004A246D" w:rsidP="004A246D"/>
          <w:p w14:paraId="6275D9A8" w14:textId="77777777" w:rsidR="004A246D" w:rsidRPr="004A246D" w:rsidRDefault="004A246D" w:rsidP="004A246D"/>
          <w:p w14:paraId="5E2BE22A" w14:textId="77777777" w:rsidR="004A246D" w:rsidRPr="004A246D" w:rsidRDefault="004A246D" w:rsidP="004A246D"/>
          <w:p w14:paraId="549040D2" w14:textId="77777777" w:rsidR="004A246D" w:rsidRPr="004A246D" w:rsidRDefault="004A246D" w:rsidP="004A246D"/>
          <w:p w14:paraId="3D1390C8" w14:textId="77777777" w:rsidR="004A246D" w:rsidRPr="004A246D" w:rsidRDefault="004A246D" w:rsidP="004A246D"/>
          <w:p w14:paraId="32A60FFD" w14:textId="77777777" w:rsidR="004A246D" w:rsidRPr="004A246D" w:rsidRDefault="004A246D" w:rsidP="004A246D">
            <w:pPr>
              <w:spacing w:line="240" w:lineRule="exact"/>
              <w:contextualSpacing/>
            </w:pPr>
          </w:p>
          <w:p w14:paraId="27C033C1" w14:textId="77777777" w:rsidR="004A246D" w:rsidRPr="004A246D" w:rsidRDefault="004A246D" w:rsidP="004A246D">
            <w:pPr>
              <w:spacing w:line="240" w:lineRule="exact"/>
              <w:contextualSpacing/>
            </w:pPr>
          </w:p>
        </w:tc>
        <w:tc>
          <w:tcPr>
            <w:tcW w:w="0" w:type="auto"/>
          </w:tcPr>
          <w:p w14:paraId="138E3A99" w14:textId="77777777" w:rsidR="004A246D" w:rsidRPr="004A246D" w:rsidRDefault="004A246D" w:rsidP="004A246D">
            <w:pPr>
              <w:ind w:left="1068" w:hanging="360"/>
              <w:rPr>
                <w:rFonts w:ascii="Symbol" w:hAnsi="Symbol"/>
              </w:rPr>
            </w:pPr>
            <w:r w:rsidRPr="004A246D">
              <w:tab/>
              <w:t>Предоставление лагерей закрытого типа "только для рабочих" строительному персоналу Проекта со строгим регулированием доступа на площадку. Ротационная схема работы и присутствие сопровождающих членов семьи на объектах Проекта не допускаются;</w:t>
            </w:r>
          </w:p>
          <w:p w14:paraId="526ABDFF" w14:textId="77777777" w:rsidR="004A246D" w:rsidRPr="004A246D" w:rsidRDefault="004A246D" w:rsidP="004A246D">
            <w:pPr>
              <w:ind w:left="1068" w:hanging="360"/>
              <w:rPr>
                <w:rFonts w:ascii="Symbol" w:hAnsi="Symbol"/>
              </w:rPr>
            </w:pPr>
            <w:r w:rsidRPr="004A246D">
              <w:tab/>
              <w:t>Весь набор и прием на работу осуществляются в соответствии с определенными в проекте планами в отношении спроса на рабочую силу, то есть практика неофициального «найма у ворот» не допускается. Заявления о приеме на работу будут рассматриваться только в том случае, если они поданы в соответствии с официальной процедурой найма Компании;</w:t>
            </w:r>
          </w:p>
          <w:p w14:paraId="6407C53D" w14:textId="77777777" w:rsidR="004A246D" w:rsidRPr="004A246D" w:rsidRDefault="004A246D" w:rsidP="004A246D">
            <w:pPr>
              <w:ind w:left="1068" w:hanging="360"/>
              <w:rPr>
                <w:rFonts w:ascii="Symbol" w:hAnsi="Symbol"/>
              </w:rPr>
            </w:pPr>
            <w:r w:rsidRPr="004A246D">
              <w:tab/>
              <w:t>Преимущественный набор неквалифицированной и низкоквалифицированной рабочей силы из местного населения.</w:t>
            </w:r>
          </w:p>
        </w:tc>
        <w:tc>
          <w:tcPr>
            <w:tcW w:w="0" w:type="auto"/>
          </w:tcPr>
          <w:p w14:paraId="19269AB1" w14:textId="77777777" w:rsidR="004A246D" w:rsidRPr="004A246D" w:rsidRDefault="004A246D" w:rsidP="004A246D">
            <w:pPr>
              <w:spacing w:line="240" w:lineRule="exact"/>
              <w:rPr>
                <w:b/>
              </w:rPr>
            </w:pPr>
            <w:r w:rsidRPr="004A246D">
              <w:rPr>
                <w:b/>
              </w:rPr>
              <w:t>Пренебрежимое</w:t>
            </w:r>
          </w:p>
          <w:p w14:paraId="7909307E" w14:textId="77777777" w:rsidR="004A246D" w:rsidRPr="004A246D" w:rsidRDefault="004A246D" w:rsidP="004A246D">
            <w:pPr>
              <w:spacing w:line="240" w:lineRule="exact"/>
            </w:pPr>
          </w:p>
          <w:p w14:paraId="70965AD1" w14:textId="77777777" w:rsidR="004A246D" w:rsidRPr="004A246D" w:rsidRDefault="004A246D" w:rsidP="004A246D">
            <w:pPr>
              <w:spacing w:line="240" w:lineRule="exact"/>
            </w:pPr>
          </w:p>
          <w:p w14:paraId="5326E64E" w14:textId="77777777" w:rsidR="004A246D" w:rsidRPr="004A246D" w:rsidRDefault="004A246D" w:rsidP="004A246D">
            <w:pPr>
              <w:spacing w:line="240" w:lineRule="exact"/>
            </w:pPr>
          </w:p>
          <w:p w14:paraId="165E2B36" w14:textId="77777777" w:rsidR="004A246D" w:rsidRPr="004A246D" w:rsidRDefault="004A246D" w:rsidP="004A246D">
            <w:pPr>
              <w:spacing w:line="240" w:lineRule="exact"/>
            </w:pPr>
          </w:p>
          <w:p w14:paraId="35AC672C" w14:textId="77777777" w:rsidR="004A246D" w:rsidRPr="004A246D" w:rsidRDefault="004A246D" w:rsidP="004A246D">
            <w:pPr>
              <w:spacing w:line="240" w:lineRule="exact"/>
            </w:pPr>
          </w:p>
          <w:p w14:paraId="31FED16F" w14:textId="77777777" w:rsidR="004A246D" w:rsidRPr="004A246D" w:rsidRDefault="004A246D" w:rsidP="004A246D">
            <w:pPr>
              <w:spacing w:line="240" w:lineRule="exact"/>
            </w:pPr>
          </w:p>
          <w:p w14:paraId="17B56FFC" w14:textId="77777777" w:rsidR="004A246D" w:rsidRPr="004A246D" w:rsidRDefault="004A246D" w:rsidP="004A246D">
            <w:pPr>
              <w:spacing w:line="240" w:lineRule="exact"/>
            </w:pPr>
          </w:p>
          <w:p w14:paraId="2695D62A" w14:textId="77777777" w:rsidR="004A246D" w:rsidRPr="004A246D" w:rsidRDefault="004A246D" w:rsidP="004A246D">
            <w:pPr>
              <w:spacing w:line="240" w:lineRule="exact"/>
            </w:pPr>
          </w:p>
        </w:tc>
      </w:tr>
    </w:tbl>
    <w:p w14:paraId="589F9BDF" w14:textId="77777777" w:rsidR="004A246D" w:rsidRPr="004A246D" w:rsidRDefault="004A246D" w:rsidP="004A246D"/>
    <w:p w14:paraId="7E2B9E90" w14:textId="77777777" w:rsidR="004A246D" w:rsidRPr="004A246D" w:rsidRDefault="004A246D" w:rsidP="004A246D"/>
    <w:p w14:paraId="6A6EF15F" w14:textId="77777777" w:rsidR="004A246D" w:rsidRPr="004A246D" w:rsidRDefault="004A246D" w:rsidP="004A246D"/>
    <w:p w14:paraId="3D2EBB7A" w14:textId="77777777" w:rsidR="004A246D" w:rsidRPr="004A246D" w:rsidRDefault="004A246D" w:rsidP="004A246D">
      <w:pPr>
        <w:sectPr w:rsidR="004A246D" w:rsidRPr="004A246D" w:rsidSect="00C25A01">
          <w:pgSz w:w="16838" w:h="11906" w:orient="landscape" w:code="9"/>
          <w:pgMar w:top="1134" w:right="1134" w:bottom="851" w:left="1134" w:header="709" w:footer="397" w:gutter="0"/>
          <w:cols w:space="708"/>
          <w:docGrid w:linePitch="360"/>
        </w:sectPr>
      </w:pPr>
    </w:p>
    <w:p w14:paraId="44DB1BB9" w14:textId="77777777" w:rsidR="004A246D" w:rsidRPr="004A246D" w:rsidRDefault="004A246D" w:rsidP="004A246D">
      <w:pPr>
        <w:keepNext/>
        <w:shd w:val="clear" w:color="auto" w:fill="A8D08D"/>
        <w:spacing w:before="100" w:beforeAutospacing="1"/>
        <w:ind w:left="576" w:hanging="576"/>
        <w:outlineLvl w:val="1"/>
        <w:rPr>
          <w:rFonts w:cs="Arial"/>
          <w:b/>
          <w:bCs/>
          <w:iCs/>
          <w:szCs w:val="28"/>
        </w:rPr>
      </w:pPr>
      <w:bookmarkStart w:id="610" w:name="_Toc18473222"/>
      <w:bookmarkStart w:id="611" w:name="_Toc24627041"/>
      <w:bookmarkStart w:id="612" w:name="_Toc24627735"/>
      <w:r w:rsidRPr="004A246D">
        <w:rPr>
          <w:rFonts w:eastAsia="Calibri"/>
          <w:b/>
          <w:szCs w:val="22"/>
        </w:rPr>
        <w:t>7.4</w:t>
      </w:r>
      <w:r w:rsidRPr="004A246D">
        <w:rPr>
          <w:rFonts w:ascii="Calibri" w:eastAsia="Calibri" w:hAnsi="Calibri"/>
          <w:sz w:val="22"/>
          <w:szCs w:val="22"/>
        </w:rPr>
        <w:tab/>
      </w:r>
      <w:r w:rsidRPr="004A246D">
        <w:rPr>
          <w:rFonts w:ascii="Calibri" w:eastAsia="Calibri" w:hAnsi="Calibri"/>
          <w:b/>
          <w:sz w:val="22"/>
          <w:szCs w:val="22"/>
        </w:rPr>
        <w:t>Землепользование</w:t>
      </w:r>
      <w:bookmarkEnd w:id="610"/>
      <w:bookmarkEnd w:id="611"/>
      <w:bookmarkEnd w:id="612"/>
    </w:p>
    <w:p w14:paraId="24C37155" w14:textId="77777777" w:rsidR="004A246D" w:rsidRPr="004A246D" w:rsidRDefault="004A246D" w:rsidP="004A246D">
      <w:r w:rsidRPr="004A246D">
        <w:rPr>
          <w:rFonts w:eastAsia="Calibri"/>
          <w:szCs w:val="22"/>
        </w:rPr>
        <w:t>В Стандарте деятельности 5 признается, что приобретение земли, связанное с проектом, и ограничения на использование земли могут оказывать неблагоприятное воздействие на сообщества и людей, которые используют эту землю. Принудительное переселение относится как к физическому перемещению (переселение или потеря жилья), так и к экономическому перемещению (потеря активов или доступа к активам, что приводит к потере источников дохода или других средств к существованию) в результате приобретения земли, связанной с проектом, и / или ограничения на использование земли.</w:t>
      </w:r>
    </w:p>
    <w:p w14:paraId="78DF9DA5" w14:textId="77777777" w:rsidR="004A246D" w:rsidRPr="004A246D" w:rsidRDefault="004A246D" w:rsidP="004A246D">
      <w:r w:rsidRPr="004A246D">
        <w:rPr>
          <w:rFonts w:eastAsia="Calibri"/>
          <w:szCs w:val="22"/>
        </w:rPr>
        <w:t>Выкуп земли (изъятие земли) для Проекта не требуется. Ни одно из воздействий данного Проекта не может быть квалифицировано как физическое перемещение или экономическое перемещение по следующим причинам:</w:t>
      </w:r>
    </w:p>
    <w:p w14:paraId="35AFC5FE"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Строительные работы будут ограничены областями в пределах промышленной площадки КуАЗ, новые дороги и другие линейные объекты  за пределами промышленной площадки КуАЗ построены не будут;</w:t>
      </w:r>
    </w:p>
    <w:p w14:paraId="334B6F46"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Все жилые районы (включая СНТ) расположены за пределами промышленной площадки и ее санитарно-защитной зоны.</w:t>
      </w:r>
    </w:p>
    <w:p w14:paraId="6FF8ADA3" w14:textId="77777777" w:rsidR="004A246D" w:rsidRPr="004A246D" w:rsidRDefault="004A246D" w:rsidP="004A246D">
      <w:pPr>
        <w:jc w:val="left"/>
      </w:pPr>
      <w:r w:rsidRPr="004A246D">
        <w:rPr>
          <w:rFonts w:eastAsia="Calibri"/>
          <w:szCs w:val="22"/>
        </w:rPr>
        <w:t>Потенциальные ограничения землепользования могут быть связаны со следующими проблемами:</w:t>
      </w:r>
    </w:p>
    <w:p w14:paraId="322A44EB"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Планируется временное размещение строительного персонала  Проекта в туристическом рекреационном лагере Тольятти («Зеленый берег»), расположенном в рекреационной зоне Тольятти, на берегу реки Волги.</w:t>
      </w:r>
      <w:r w:rsidRPr="004A246D">
        <w:rPr>
          <w:rFonts w:eastAsia="Calibri"/>
          <w:szCs w:val="22"/>
        </w:rPr>
        <w:t xml:space="preserve"> Этот район популярен среди местных жителей как зона отдыха для отдыха, сбора грибов и ягод в лесах и рыбалки на Волге. Расположение лагеря для рабочих в этом районе может стать причиной нарушения комфорта людей. Тем не менее, следует отметить, что вся рекреационная зона Тольятти большая, эквивалентные территории для вышеуказанных видов деятельности останутся доступными, а уникальные незаменимые природные ресурсы затронуты не будут.</w:t>
      </w:r>
    </w:p>
    <w:p w14:paraId="1AA2CB35"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Возможное ограничение землепользования в садовых поселках, расположенных в непосредственной близости от КуАЗ и площадки Проекта.</w:t>
      </w:r>
      <w:r w:rsidRPr="004A246D">
        <w:rPr>
          <w:rFonts w:eastAsia="Calibri"/>
          <w:szCs w:val="22"/>
        </w:rPr>
        <w:t xml:space="preserve"> Практика садоводства и качество овощей, которые выращивают люди, могут пострадать из-за воздействия выбросов в атмосферу. Тем не менее, это маловероятно из-за того, что, исходя из расчетов, выполненных в процессе разработки СЗЗ, уровень воздействия не будет превышать предельно допустимых пределов (как для жилой зоны, так и для СНТ), хотя мониторинг, проводимый для трех загрязнителей (диоксид азота, аммиак, оксид углерода) на границе СЗЗ, иногда (очень редко) показывает превышения (см. раздел 2.2.3).</w:t>
      </w:r>
    </w:p>
    <w:p w14:paraId="725A6FF1" w14:textId="77777777" w:rsidR="004A246D" w:rsidRPr="004A246D" w:rsidRDefault="004A246D" w:rsidP="004A246D">
      <w:pPr>
        <w:ind w:left="1068"/>
      </w:pPr>
      <w:r w:rsidRPr="004A246D">
        <w:rPr>
          <w:rFonts w:eastAsia="Calibri"/>
          <w:szCs w:val="22"/>
        </w:rPr>
        <w:t xml:space="preserve">Исходя из вышеизложенных соображений, считается, что Стандарт деятельности МФК 5 (Приобретение земли и принудительное переселение) к Проекту не применяется. </w:t>
      </w:r>
    </w:p>
    <w:p w14:paraId="12855987" w14:textId="77777777" w:rsidR="004A246D" w:rsidRPr="004A246D" w:rsidRDefault="004A246D" w:rsidP="004A246D">
      <w:pPr>
        <w:jc w:val="left"/>
      </w:pPr>
    </w:p>
    <w:p w14:paraId="20C855F4" w14:textId="77777777" w:rsidR="004A246D" w:rsidRPr="004A246D" w:rsidRDefault="004A246D" w:rsidP="004A246D">
      <w:pPr>
        <w:jc w:val="left"/>
      </w:pPr>
    </w:p>
    <w:p w14:paraId="4096372D" w14:textId="77777777" w:rsidR="004A246D" w:rsidRPr="004A246D" w:rsidRDefault="004A246D" w:rsidP="004A246D"/>
    <w:p w14:paraId="5DCF8267" w14:textId="77777777" w:rsidR="004A246D" w:rsidRPr="004A246D" w:rsidRDefault="004A246D" w:rsidP="004A246D">
      <w:pPr>
        <w:sectPr w:rsidR="004A246D" w:rsidRPr="004A246D" w:rsidSect="00EB1DFF">
          <w:footerReference w:type="default" r:id="rId143"/>
          <w:pgSz w:w="11906" w:h="16838" w:code="9"/>
          <w:pgMar w:top="1134" w:right="851" w:bottom="1134" w:left="1134" w:header="709" w:footer="397" w:gutter="0"/>
          <w:cols w:space="708"/>
          <w:docGrid w:linePitch="360"/>
        </w:sectPr>
      </w:pPr>
    </w:p>
    <w:p w14:paraId="7CCA8713" w14:textId="77777777" w:rsidR="004A246D" w:rsidRPr="004A246D" w:rsidRDefault="004A246D" w:rsidP="004A246D">
      <w:pPr>
        <w:keepNext/>
        <w:shd w:val="clear" w:color="auto" w:fill="A8D08D"/>
        <w:spacing w:before="100" w:beforeAutospacing="1"/>
        <w:ind w:left="576" w:hanging="576"/>
        <w:outlineLvl w:val="1"/>
        <w:rPr>
          <w:rFonts w:cs="Arial"/>
          <w:b/>
          <w:bCs/>
          <w:iCs/>
          <w:szCs w:val="28"/>
        </w:rPr>
      </w:pPr>
      <w:bookmarkStart w:id="613" w:name="_Toc18473223"/>
      <w:bookmarkStart w:id="614" w:name="_Toc24627042"/>
      <w:bookmarkStart w:id="615" w:name="_Toc24627736"/>
      <w:r w:rsidRPr="004A246D">
        <w:rPr>
          <w:rFonts w:eastAsia="Calibri"/>
          <w:b/>
          <w:szCs w:val="22"/>
        </w:rPr>
        <w:t>7.5</w:t>
      </w:r>
      <w:r w:rsidRPr="004A246D">
        <w:rPr>
          <w:rFonts w:ascii="Calibri" w:eastAsia="Calibri" w:hAnsi="Calibri"/>
          <w:sz w:val="22"/>
          <w:szCs w:val="22"/>
        </w:rPr>
        <w:tab/>
      </w:r>
      <w:r w:rsidRPr="004A246D">
        <w:rPr>
          <w:rFonts w:ascii="Calibri" w:eastAsia="Calibri" w:hAnsi="Calibri"/>
          <w:b/>
          <w:sz w:val="22"/>
          <w:szCs w:val="22"/>
        </w:rPr>
        <w:t>Труд и условия труда</w:t>
      </w:r>
      <w:bookmarkEnd w:id="613"/>
      <w:bookmarkEnd w:id="614"/>
      <w:bookmarkEnd w:id="615"/>
    </w:p>
    <w:p w14:paraId="00ACE60F" w14:textId="77777777" w:rsidR="004A246D" w:rsidRPr="004A246D" w:rsidRDefault="004A246D" w:rsidP="004A246D">
      <w:r w:rsidRPr="004A246D">
        <w:rPr>
          <w:rFonts w:eastAsia="Calibri"/>
          <w:szCs w:val="22"/>
        </w:rPr>
        <w:t>В этом разделе обсуждаются потенциальные воздействия на рабочую силу и условия труда рабочих Проекта на этапах строительства и эксплуатации, а также соответствующие меры по смягчению последствий, которые будут приняты Компанией.</w:t>
      </w:r>
    </w:p>
    <w:p w14:paraId="04026E32" w14:textId="77777777" w:rsidR="004A246D" w:rsidRPr="004A246D" w:rsidRDefault="004A246D" w:rsidP="004A246D">
      <w:r w:rsidRPr="004A246D">
        <w:rPr>
          <w:rFonts w:eastAsia="Calibri"/>
          <w:szCs w:val="22"/>
        </w:rPr>
        <w:t xml:space="preserve">Срок строительства составит 2 года и 5 месяцев (4 месяца - подготовительный период, 25 месяцев - основной период). Максимальное количество работников за смену составит 446 человек. График работы - 7 дней в неделю, 12 часов в день. </w:t>
      </w:r>
    </w:p>
    <w:p w14:paraId="6C4A361A" w14:textId="77777777" w:rsidR="004A246D" w:rsidRPr="004A246D" w:rsidRDefault="004A246D" w:rsidP="004A246D">
      <w:r w:rsidRPr="004A246D">
        <w:rPr>
          <w:rFonts w:eastAsia="Calibri"/>
          <w:szCs w:val="22"/>
        </w:rPr>
        <w:t xml:space="preserve">Новый завод будет работать на постоянной основе в три смены, 8000 часов в год. Планируемое количество сотрудников - 74 человека. </w:t>
      </w:r>
    </w:p>
    <w:p w14:paraId="760A62CA" w14:textId="77777777" w:rsidR="004A246D" w:rsidRPr="004A246D" w:rsidRDefault="004A246D" w:rsidP="004A246D">
      <w:bookmarkStart w:id="616" w:name="_Hlk11158622"/>
      <w:r w:rsidRPr="004A246D">
        <w:rPr>
          <w:rFonts w:eastAsia="Calibri"/>
          <w:szCs w:val="22"/>
        </w:rPr>
        <w:t xml:space="preserve">Подробная оценка гигиены труда и техники безопасности (ОТПГ) выходит за рамки данной SESIA и, следовательно, здесь не рассматривается. </w:t>
      </w:r>
      <w:bookmarkEnd w:id="616"/>
      <w:r w:rsidRPr="004A246D">
        <w:rPr>
          <w:rFonts w:eastAsia="Calibri"/>
          <w:szCs w:val="22"/>
        </w:rPr>
        <w:t>Тем не менее, краткий обзор подхода Проекта к вопросам ОТПГ и условиям контракта представлен в соответствующем подразделе ниже.</w:t>
      </w:r>
    </w:p>
    <w:p w14:paraId="077CD1A7" w14:textId="77777777" w:rsidR="004A246D" w:rsidRPr="004A246D" w:rsidRDefault="004A246D" w:rsidP="004A246D">
      <w:r w:rsidRPr="004A246D">
        <w:rPr>
          <w:rFonts w:eastAsia="Calibri"/>
          <w:szCs w:val="22"/>
        </w:rPr>
        <w:t>Другие специфические элементы труда и условий труда более подробно обсуждаются ниже:</w:t>
      </w:r>
    </w:p>
    <w:p w14:paraId="5A83A74B"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Вопросы, связанные с  объектами для проживания, в том числе:</w:t>
      </w:r>
    </w:p>
    <w:p w14:paraId="07B5C7DC" w14:textId="77777777" w:rsidR="004A246D" w:rsidRPr="004A246D" w:rsidRDefault="004A246D" w:rsidP="004A246D">
      <w:pPr>
        <w:ind w:left="1360" w:hanging="340"/>
      </w:pPr>
      <w:r w:rsidRPr="004A246D">
        <w:rPr>
          <w:rFonts w:ascii="Courier New" w:eastAsia="Calibri" w:hAnsi="Courier New"/>
          <w:szCs w:val="22"/>
        </w:rPr>
        <w:t>o</w:t>
      </w:r>
      <w:r w:rsidRPr="004A246D">
        <w:rPr>
          <w:rFonts w:ascii="Calibri" w:eastAsia="Calibri" w:hAnsi="Calibri"/>
          <w:sz w:val="22"/>
          <w:szCs w:val="22"/>
        </w:rPr>
        <w:tab/>
        <w:t>Контроль санитарно-гигиенического риска</w:t>
      </w:r>
    </w:p>
    <w:p w14:paraId="63C0EDB4" w14:textId="77777777" w:rsidR="004A246D" w:rsidRPr="004A246D" w:rsidRDefault="004A246D" w:rsidP="004A246D">
      <w:pPr>
        <w:ind w:left="1360" w:hanging="340"/>
      </w:pPr>
      <w:r w:rsidRPr="004A246D">
        <w:rPr>
          <w:rFonts w:ascii="Courier New" w:eastAsia="Calibri" w:hAnsi="Courier New"/>
          <w:szCs w:val="22"/>
        </w:rPr>
        <w:t>o</w:t>
      </w:r>
      <w:r w:rsidRPr="004A246D">
        <w:rPr>
          <w:rFonts w:ascii="Calibri" w:eastAsia="Calibri" w:hAnsi="Calibri"/>
          <w:sz w:val="22"/>
          <w:szCs w:val="22"/>
        </w:rPr>
        <w:tab/>
        <w:t>Адекватность предоставляемых удобств.</w:t>
      </w:r>
    </w:p>
    <w:p w14:paraId="7B6C07BA" w14:textId="77777777" w:rsidR="004A246D" w:rsidRPr="004A246D" w:rsidRDefault="004A246D" w:rsidP="004A246D">
      <w:pPr>
        <w:keepNext/>
        <w:pBdr>
          <w:top w:val="single" w:sz="6" w:space="1" w:color="70AD47"/>
          <w:left w:val="single" w:sz="6" w:space="4" w:color="70AD47"/>
        </w:pBdr>
        <w:ind w:left="720" w:hanging="720"/>
        <w:outlineLvl w:val="2"/>
        <w:rPr>
          <w:rFonts w:cs="Arial"/>
          <w:b/>
          <w:bCs/>
          <w:i/>
          <w:caps/>
          <w:color w:val="70AD47"/>
          <w:szCs w:val="26"/>
        </w:rPr>
      </w:pPr>
      <w:bookmarkStart w:id="617" w:name="_Toc18473224"/>
      <w:bookmarkStart w:id="618" w:name="_Toc24627043"/>
      <w:bookmarkStart w:id="619" w:name="_Toc24627737"/>
      <w:r w:rsidRPr="004A246D">
        <w:rPr>
          <w:rFonts w:eastAsia="Calibri"/>
          <w:b/>
          <w:i/>
          <w:caps/>
          <w:color w:val="70AD47"/>
          <w:szCs w:val="22"/>
        </w:rPr>
        <w:t>7.5.1</w:t>
      </w:r>
      <w:r w:rsidRPr="004A246D">
        <w:rPr>
          <w:rFonts w:ascii="Calibri" w:eastAsia="Calibri" w:hAnsi="Calibri"/>
          <w:sz w:val="22"/>
          <w:szCs w:val="22"/>
        </w:rPr>
        <w:tab/>
      </w:r>
      <w:r w:rsidRPr="004A246D">
        <w:rPr>
          <w:rFonts w:eastAsia="Calibri"/>
          <w:b/>
          <w:i/>
          <w:caps/>
          <w:color w:val="70AD47"/>
          <w:szCs w:val="22"/>
        </w:rPr>
        <w:t>Общие вопросы занятости</w:t>
      </w:r>
      <w:bookmarkEnd w:id="617"/>
      <w:bookmarkEnd w:id="618"/>
      <w:bookmarkEnd w:id="619"/>
    </w:p>
    <w:p w14:paraId="7A7155A4" w14:textId="77777777" w:rsidR="004A246D" w:rsidRPr="004A246D" w:rsidRDefault="004A246D" w:rsidP="004A246D">
      <w:r w:rsidRPr="004A246D">
        <w:rPr>
          <w:rFonts w:eastAsia="Calibri"/>
          <w:szCs w:val="22"/>
        </w:rPr>
        <w:t>Трудовые вопросы должны решаться, в основном, посредством договоров.</w:t>
      </w:r>
    </w:p>
    <w:p w14:paraId="68EF6425" w14:textId="77777777" w:rsidR="004A246D" w:rsidRPr="004A246D" w:rsidRDefault="004A246D" w:rsidP="004A246D">
      <w:pPr>
        <w:rPr>
          <w:rFonts w:eastAsia="Verdana"/>
        </w:rPr>
      </w:pPr>
      <w:r w:rsidRPr="004A246D">
        <w:rPr>
          <w:rFonts w:eastAsia="Calibri"/>
          <w:szCs w:val="22"/>
        </w:rPr>
        <w:t>Компания разработала контракт ПЗС, который будет применяться к ее генеральному подрядчику и генеральному поставщику. Основные положения контракта ПЗС, относящиеся к экологическим и социальным вопросам, кратко изложены ниже:</w:t>
      </w:r>
    </w:p>
    <w:p w14:paraId="42E1CB1D" w14:textId="77777777" w:rsidR="004A246D" w:rsidRPr="004A246D" w:rsidRDefault="004A246D" w:rsidP="004A246D">
      <w:pPr>
        <w:ind w:left="1068" w:hanging="360"/>
        <w:rPr>
          <w:rFonts w:ascii="Symbol" w:eastAsia="Verdana" w:hAnsi="Symbol"/>
        </w:rPr>
      </w:pPr>
      <w:r w:rsidRPr="004A246D">
        <w:rPr>
          <w:rFonts w:ascii="Calibri" w:eastAsia="Calibri" w:hAnsi="Calibri"/>
          <w:sz w:val="22"/>
          <w:szCs w:val="22"/>
        </w:rPr>
        <w:tab/>
        <w:t>Контракт ПЗС требует, чтобы каждый подрядчик разрабатывал и поддерживал систему управления проектами и нес ответственность за работу своих субподрядчиков и поставщиков (2.2.3.2).</w:t>
      </w:r>
      <w:r w:rsidRPr="004A246D">
        <w:rPr>
          <w:rFonts w:eastAsia="Calibri"/>
          <w:szCs w:val="22"/>
        </w:rPr>
        <w:t xml:space="preserve"> Подрядчики несут ответственность за своих работников и работников своих подрядчиков (2.2.9.6.);</w:t>
      </w:r>
    </w:p>
    <w:p w14:paraId="6B39F20C" w14:textId="77777777" w:rsidR="004A246D" w:rsidRPr="004A246D" w:rsidRDefault="004A246D" w:rsidP="004A246D">
      <w:pPr>
        <w:ind w:left="1068" w:hanging="360"/>
        <w:rPr>
          <w:rFonts w:ascii="Symbol" w:eastAsia="Verdana" w:hAnsi="Symbol"/>
        </w:rPr>
      </w:pPr>
      <w:r w:rsidRPr="004A246D">
        <w:rPr>
          <w:rFonts w:ascii="Calibri" w:eastAsia="Calibri" w:hAnsi="Calibri"/>
          <w:sz w:val="22"/>
          <w:szCs w:val="22"/>
        </w:rPr>
        <w:tab/>
        <w:t>Контракт ПЗС требует, чтобы подрядчики располагали квалифицированным персоналом для выполнения соответствующих работ (2.2.8.2).</w:t>
      </w:r>
      <w:r w:rsidRPr="004A246D">
        <w:rPr>
          <w:rFonts w:eastAsia="Calibri"/>
          <w:szCs w:val="22"/>
        </w:rPr>
        <w:t xml:space="preserve"> В соответствии с контрактом ПЗС, Компания также должна утвердить ключевой управленческий персонал подрядчиков (2.2.8.3);</w:t>
      </w:r>
    </w:p>
    <w:p w14:paraId="2907A062" w14:textId="77777777" w:rsidR="004A246D" w:rsidRPr="004A246D" w:rsidRDefault="004A246D" w:rsidP="004A246D">
      <w:pPr>
        <w:ind w:left="1068" w:hanging="360"/>
        <w:rPr>
          <w:rFonts w:ascii="Symbol" w:eastAsia="Verdana" w:hAnsi="Symbol"/>
        </w:rPr>
      </w:pPr>
      <w:r w:rsidRPr="004A246D">
        <w:rPr>
          <w:rFonts w:ascii="Calibri" w:eastAsia="Calibri" w:hAnsi="Calibri"/>
          <w:sz w:val="22"/>
          <w:szCs w:val="22"/>
        </w:rPr>
        <w:tab/>
        <w:t>Подрядчики должны разработать и внедрить соответствующие процедуры управления персоналом (2.2.9.1), выплачивать заработную плату и обеспечивать условия труда, по крайней мере, равные аналогичным работодателям в регионе или в секторе (2.2.9.3).</w:t>
      </w:r>
      <w:r w:rsidRPr="004A246D">
        <w:rPr>
          <w:rFonts w:eastAsia="Calibri"/>
          <w:szCs w:val="22"/>
        </w:rPr>
        <w:t xml:space="preserve"> Подрядчики не должны ограничивать своих работников в присоединении к организациям работников или в  заключении коллективного договора (2.2.9.3). Контракт ПЗС также требует соблюдения применимых законов в отношении детского и принудительного труда (см. 2.9.и 2.10 выше) установления минимальной заработной платы и т. д. Подрядчик также должен предоставить жилье и соответствующие услуги своим работникам и работникам его субподрядчиков (2.2.9.3) а также  проводить мониторинг их работы, и информировать Компанию о соответствующих результатах (2.2.12.1). Представители Компании, кредиторы и консультанты также могут принимать участие в таком мониторинге (2.2.12.4);</w:t>
      </w:r>
    </w:p>
    <w:p w14:paraId="24A0AA57" w14:textId="77777777" w:rsidR="004A246D" w:rsidRPr="004A246D" w:rsidRDefault="004A246D" w:rsidP="004A246D">
      <w:pPr>
        <w:ind w:left="1068" w:hanging="360"/>
        <w:rPr>
          <w:rFonts w:ascii="Symbol" w:eastAsia="Verdana" w:hAnsi="Symbol"/>
        </w:rPr>
      </w:pPr>
      <w:r w:rsidRPr="004A246D">
        <w:rPr>
          <w:rFonts w:ascii="Calibri" w:eastAsia="Calibri" w:hAnsi="Calibri"/>
          <w:sz w:val="22"/>
          <w:szCs w:val="22"/>
        </w:rPr>
        <w:tab/>
        <w:t>Подрядчики также обязаны информировать и обучать свой персонал (а также персонал своих подрядчиков и субподрядчиков) вопросам  соответствующих рисков безопасности и гигиены труда (2.6.2.4).</w:t>
      </w:r>
      <w:r w:rsidRPr="004A246D">
        <w:rPr>
          <w:rFonts w:eastAsia="Calibri"/>
          <w:szCs w:val="22"/>
        </w:rPr>
        <w:t xml:space="preserve"> Необходимость предоставления соответствующих ресурсов для выполнения этих требований также изложена в контракте ПЗС ( 2.6.3.2);</w:t>
      </w:r>
    </w:p>
    <w:p w14:paraId="42B3A42C" w14:textId="77777777" w:rsidR="004A246D" w:rsidRPr="004A246D" w:rsidRDefault="004A246D" w:rsidP="004A246D">
      <w:pPr>
        <w:ind w:left="1068" w:hanging="360"/>
        <w:rPr>
          <w:rFonts w:ascii="Symbol" w:eastAsia="Verdana" w:hAnsi="Symbol"/>
        </w:rPr>
      </w:pPr>
      <w:r w:rsidRPr="004A246D">
        <w:rPr>
          <w:rFonts w:ascii="Calibri" w:eastAsia="Calibri" w:hAnsi="Calibri"/>
          <w:sz w:val="22"/>
          <w:szCs w:val="22"/>
        </w:rPr>
        <w:tab/>
        <w:t>Подрядчики также должны подготовить ESAP и ESMP, чтобы обеспечить их соответствие положениям этих документов, а также соответствующим требованиям, включая Принципы Экватора  (2.2.31.1).</w:t>
      </w:r>
      <w:r w:rsidRPr="004A246D">
        <w:rPr>
          <w:rFonts w:eastAsia="Calibri"/>
          <w:szCs w:val="22"/>
        </w:rPr>
        <w:t xml:space="preserve"> Подрядчик не обязан начинать строительные работы, пока Компания не утвердит ESAP и ESMP;</w:t>
      </w:r>
    </w:p>
    <w:p w14:paraId="00ADFA4A" w14:textId="77777777" w:rsidR="004A246D" w:rsidRPr="004A246D" w:rsidRDefault="004A246D" w:rsidP="004A246D">
      <w:pPr>
        <w:ind w:left="1068" w:hanging="360"/>
        <w:rPr>
          <w:rFonts w:ascii="Symbol" w:eastAsia="Verdana" w:hAnsi="Symbol"/>
        </w:rPr>
      </w:pPr>
      <w:r w:rsidRPr="004A246D">
        <w:rPr>
          <w:rFonts w:ascii="Calibri" w:eastAsia="Calibri" w:hAnsi="Calibri"/>
          <w:sz w:val="22"/>
          <w:szCs w:val="22"/>
        </w:rPr>
        <w:tab/>
        <w:t>Перед выполнением Контракта ПЗС подрядчики должны провести полное и тщательное изучение для определения трудностей и опасностей, связанных с выполнением Работ, включая экологические и природоохранные проблемы, возникающие в связи с состоянием производственной площадки и условиями труда. в регионе (2.8.1.1);</w:t>
      </w:r>
    </w:p>
    <w:p w14:paraId="2D67953E" w14:textId="77777777" w:rsidR="004A246D" w:rsidRPr="004A246D" w:rsidRDefault="004A246D" w:rsidP="004A246D">
      <w:pPr>
        <w:ind w:left="1068" w:hanging="360"/>
        <w:rPr>
          <w:rFonts w:ascii="Symbol" w:eastAsia="Verdana" w:hAnsi="Symbol"/>
        </w:rPr>
      </w:pPr>
      <w:r w:rsidRPr="004A246D">
        <w:rPr>
          <w:rFonts w:ascii="Calibri" w:eastAsia="Calibri" w:hAnsi="Calibri"/>
          <w:sz w:val="22"/>
          <w:szCs w:val="22"/>
        </w:rPr>
        <w:tab/>
        <w:t>Предоставление информации по рисками EHS и предотвращение воздействия на окружающую среду (2.8.2.1);</w:t>
      </w:r>
    </w:p>
    <w:p w14:paraId="79D53361" w14:textId="77777777" w:rsidR="004A246D" w:rsidRPr="004A246D" w:rsidRDefault="004A246D" w:rsidP="004A246D">
      <w:pPr>
        <w:ind w:left="1068" w:hanging="360"/>
        <w:rPr>
          <w:rFonts w:ascii="Symbol" w:eastAsia="Verdana" w:hAnsi="Symbol"/>
        </w:rPr>
      </w:pPr>
      <w:r w:rsidRPr="004A246D">
        <w:rPr>
          <w:rFonts w:ascii="Calibri" w:eastAsia="Calibri" w:hAnsi="Calibri"/>
          <w:sz w:val="22"/>
          <w:szCs w:val="22"/>
        </w:rPr>
        <w:tab/>
        <w:t>Подрядчикам Проекта не разрешается привлекать субподрядчиков, которые не включены в утвержденный список (4.2.1).</w:t>
      </w:r>
      <w:r w:rsidRPr="004A246D">
        <w:rPr>
          <w:rFonts w:eastAsia="Calibri"/>
          <w:szCs w:val="22"/>
        </w:rPr>
        <w:t xml:space="preserve"> Они также должны предоставить Компании соответствующую контрактную документацию (заключенные соглашения и т. д.) (4.1.4).</w:t>
      </w:r>
    </w:p>
    <w:p w14:paraId="0320FD00" w14:textId="77777777" w:rsidR="004A246D" w:rsidRPr="004A246D" w:rsidRDefault="004A246D" w:rsidP="004A246D">
      <w:pPr>
        <w:ind w:left="1068" w:hanging="360"/>
        <w:rPr>
          <w:rFonts w:ascii="Symbol" w:eastAsia="Verdana" w:hAnsi="Symbol"/>
        </w:rPr>
      </w:pPr>
      <w:r w:rsidRPr="004A246D">
        <w:rPr>
          <w:rFonts w:ascii="Calibri" w:eastAsia="Calibri" w:hAnsi="Calibri"/>
          <w:sz w:val="22"/>
          <w:szCs w:val="22"/>
        </w:rPr>
        <w:tab/>
        <w:t>Подрядчики должны ограждать Возмещаемых Владельцев от всех исков, претензий, сборов, расходов и т. д. в связи с несоблюдением Проектировщиком и / или Поставщиком, или любым их Субподрядчиками или Поставщиками соответствующих применимых законов, включая все применимые природоохранные законы, трудящихся и законы, правила и положения о компенсации и профессиональных заболеваниях (14.6).</w:t>
      </w:r>
    </w:p>
    <w:p w14:paraId="2396A252" w14:textId="77777777" w:rsidR="004A246D" w:rsidRPr="004A246D" w:rsidRDefault="004A246D" w:rsidP="004A246D">
      <w:pPr>
        <w:rPr>
          <w:rFonts w:eastAsia="Verdana"/>
        </w:rPr>
      </w:pPr>
      <w:r w:rsidRPr="004A246D">
        <w:rPr>
          <w:rFonts w:eastAsia="Calibri"/>
          <w:szCs w:val="22"/>
        </w:rPr>
        <w:t>Таким образом, контракт ПЗС содержит соответствующие требования к подрядчикам и субподрядчикам. Также подчеркивается необходимость разработки соответствующих ESAP и ESMP. Ссылка на соответствующие требования (Принципов Экватора) приводится. Решение вопросов, связанных с работниками, привлеченными третьими лицами, считается адекватным для данной стадии Проекта.</w:t>
      </w:r>
    </w:p>
    <w:p w14:paraId="64DDFBE8" w14:textId="77777777" w:rsidR="004A246D" w:rsidRPr="004A246D" w:rsidRDefault="004A246D" w:rsidP="004A246D">
      <w:pPr>
        <w:rPr>
          <w:rFonts w:cs="Arial"/>
        </w:rPr>
      </w:pPr>
      <w:r w:rsidRPr="004A246D">
        <w:rPr>
          <w:rFonts w:eastAsia="Calibri"/>
          <w:szCs w:val="22"/>
        </w:rPr>
        <w:t xml:space="preserve">Ожидается, что на пике этапа строительства в Проекте будет занято около 800-1000 строительных рабочих. Наемный персонал будет состоять, в основном, из строительных подрядчиков. Мари Текнимонт С.п.А., Подрядчик ЗПС "Волгаферт" отвечает за выполнение всех строительных работ и подписание контракта со строительной компанией. Мари Текнимонт С.п.А. назначила «Ренессанс Констракшн» субподрядчиком для выполнения строительных аспектов работ под руководством Текнимонт. Таким образом, процесс найма на этапе строительства будет проводиться подрядчиком ЗПС и субподрядчиками. Как сообщается, большинство строительных рабочих будут жителями Самарской области. Тем не менее, ожидается, что в рамках Проекта также будет привлечено значительное количество рабочей силы, не являющейся местной (предположительно, из Турции и стран Средней Азии, таких как Таджикистан и Узбекистан). </w:t>
      </w:r>
    </w:p>
    <w:p w14:paraId="3315D524" w14:textId="77777777" w:rsidR="004A246D" w:rsidRPr="004A246D" w:rsidRDefault="004A246D" w:rsidP="004A246D">
      <w:pPr>
        <w:rPr>
          <w:rFonts w:cs="Arial"/>
        </w:rPr>
      </w:pPr>
      <w:r w:rsidRPr="004A246D">
        <w:rPr>
          <w:rFonts w:eastAsia="Calibri"/>
          <w:szCs w:val="22"/>
        </w:rPr>
        <w:t>«Волгаферт», ЗПС Подрядчик "Волгаферт» и Субподрядчики по строительству несут ответственность за оформление рабочих отношений со своим персоналом и обеспечение соответствующих условий труда в строгом соответствии с трудовым законодательством РФ. В трудовых договорах большинства строительных рабочих площадки будет четко указана продолжительность их контракта и временный характер этапа строительства (за исключением тех работников, которые работают по постоянным договорам).</w:t>
      </w:r>
    </w:p>
    <w:p w14:paraId="679E8218" w14:textId="77777777" w:rsidR="004A246D" w:rsidRPr="004A246D" w:rsidRDefault="004A246D" w:rsidP="004A246D">
      <w:r w:rsidRPr="004A246D">
        <w:rPr>
          <w:rFonts w:eastAsia="Calibri"/>
          <w:szCs w:val="22"/>
        </w:rPr>
        <w:t xml:space="preserve">На этапе эксплуатации весьма вероятно, что «Волгаферт» присоединится к системе КуАЗ в отношении трудовых вопросов. Новый персонал на новом заводе, вероятно, будет сформирован из сотрудников КуАЗ, обладающих  необходимым опытом и навыками. </w:t>
      </w:r>
    </w:p>
    <w:p w14:paraId="46F1BF84" w14:textId="77777777" w:rsidR="004A246D" w:rsidRPr="004A246D" w:rsidRDefault="004A246D" w:rsidP="004A246D">
      <w:r w:rsidRPr="004A246D">
        <w:rPr>
          <w:rFonts w:eastAsia="Calibri"/>
          <w:szCs w:val="22"/>
        </w:rPr>
        <w:t xml:space="preserve">Маловероятно, что «Коллективный договор КуАЗ» будет применим ко всем работникам Проекта. ООО «Волгаферт» должно будет разработать собственный договор. </w:t>
      </w:r>
    </w:p>
    <w:p w14:paraId="434CFAE7" w14:textId="77777777" w:rsidR="004A246D" w:rsidRPr="004A246D" w:rsidRDefault="004A246D" w:rsidP="004A246D">
      <w:r w:rsidRPr="004A246D">
        <w:rPr>
          <w:rFonts w:eastAsia="Calibri"/>
          <w:szCs w:val="22"/>
        </w:rPr>
        <w:t xml:space="preserve">Профсоюз, действующий в КуАЗ, достаточно силен, и занимается многочисленными проблемами, в том числе связанными с нарушением правил трудовых отношений. Таким образом, сотрудникам Проекта было бы полезно стать членами этого профсоюза, чтобы обеспечить надежную защиту в случае нарушения их прав. Трудовые споры рассматриваются комиссиями по трудовым спорам. Ключевыми вопросами трудовых споров в КуАЗ, как уже упоминалось выше, являются конфликты со службой  безопасности. </w:t>
      </w:r>
    </w:p>
    <w:p w14:paraId="7B42427C" w14:textId="77777777" w:rsidR="004A246D" w:rsidRPr="004A246D" w:rsidRDefault="004A246D" w:rsidP="004A246D">
      <w:pPr>
        <w:rPr>
          <w:b/>
          <w:i/>
        </w:rPr>
      </w:pPr>
      <w:r w:rsidRPr="004A246D">
        <w:rPr>
          <w:rFonts w:eastAsia="Calibri"/>
          <w:b/>
          <w:i/>
          <w:szCs w:val="22"/>
        </w:rPr>
        <w:t>Значение воздействия</w:t>
      </w:r>
    </w:p>
    <w:p w14:paraId="37FD95B2" w14:textId="77777777" w:rsidR="004A246D" w:rsidRPr="004A246D" w:rsidRDefault="004A246D" w:rsidP="004A246D">
      <w:r w:rsidRPr="004A246D">
        <w:rPr>
          <w:rFonts w:eastAsia="Calibri"/>
          <w:szCs w:val="22"/>
        </w:rPr>
        <w:t xml:space="preserve">Значение воздействия может считаться </w:t>
      </w:r>
      <w:r w:rsidRPr="004A246D">
        <w:rPr>
          <w:rFonts w:eastAsia="Calibri"/>
          <w:b/>
          <w:szCs w:val="22"/>
        </w:rPr>
        <w:t>низким</w:t>
      </w:r>
      <w:r w:rsidRPr="004A246D">
        <w:rPr>
          <w:rFonts w:eastAsia="Calibri"/>
          <w:szCs w:val="22"/>
        </w:rPr>
        <w:t xml:space="preserve"> для работников, поскольку все трудовые вопросы должны строго регулироваться договорами. Разработка коллективного договора "Волгаферт" или присоединение к КуАЗ также может обеспечить защиту прав работников. Комплексный механизм рассмотрения жалоб также будет использоваться для разрешения любых конфликтов и проблем.</w:t>
      </w:r>
    </w:p>
    <w:p w14:paraId="166490E1" w14:textId="77777777" w:rsidR="004A246D" w:rsidRPr="004A246D" w:rsidRDefault="004A246D" w:rsidP="004A246D">
      <w:pPr>
        <w:rPr>
          <w:b/>
          <w:i/>
        </w:rPr>
      </w:pPr>
      <w:r w:rsidRPr="004A246D">
        <w:rPr>
          <w:rFonts w:eastAsia="Calibri"/>
          <w:b/>
          <w:i/>
          <w:szCs w:val="22"/>
        </w:rPr>
        <w:t>Меры по смягчению последствий</w:t>
      </w:r>
    </w:p>
    <w:p w14:paraId="2B16B898" w14:textId="77777777" w:rsidR="004A246D" w:rsidRPr="004A246D" w:rsidRDefault="004A246D" w:rsidP="004A246D">
      <w:r w:rsidRPr="004A246D">
        <w:rPr>
          <w:rFonts w:eastAsia="Calibri"/>
          <w:szCs w:val="22"/>
        </w:rPr>
        <w:t xml:space="preserve">Основные положения контракта ЗПС, перечисленные выше, обеспечивают надлежащую организацию трудовых отношений. «Волгаферт» должен осуществлять соответствующий мониторинг трудовых отношений между подрядчиками / субподрядчиками и их работниками во избежание нарушения законодательства и нормативных актов РФ. Внедрение механизма рассмотрения жалоб обеспечивает своевременное решение проблем сотрудников, если таковые имеются. </w:t>
      </w:r>
    </w:p>
    <w:p w14:paraId="21B4632E" w14:textId="77777777" w:rsidR="004A246D" w:rsidRPr="004A246D" w:rsidRDefault="004A246D" w:rsidP="004A246D">
      <w:pPr>
        <w:rPr>
          <w:b/>
          <w:i/>
        </w:rPr>
      </w:pPr>
      <w:r w:rsidRPr="004A246D">
        <w:rPr>
          <w:rFonts w:eastAsia="Calibri"/>
          <w:b/>
          <w:i/>
          <w:szCs w:val="22"/>
        </w:rPr>
        <w:t>Остаточное воздействие</w:t>
      </w:r>
    </w:p>
    <w:p w14:paraId="204DABE3" w14:textId="77777777" w:rsidR="004A246D" w:rsidRPr="004A246D" w:rsidRDefault="004A246D" w:rsidP="004A246D">
      <w:r w:rsidRPr="004A246D">
        <w:rPr>
          <w:rFonts w:eastAsia="Calibri"/>
          <w:szCs w:val="22"/>
        </w:rPr>
        <w:t xml:space="preserve">Значение остаточного воздействия может считаться </w:t>
      </w:r>
      <w:r w:rsidRPr="004A246D">
        <w:rPr>
          <w:rFonts w:eastAsia="Calibri"/>
          <w:b/>
          <w:szCs w:val="22"/>
        </w:rPr>
        <w:t>пренебрежимым</w:t>
      </w:r>
      <w:r w:rsidRPr="004A246D">
        <w:rPr>
          <w:rFonts w:eastAsia="Calibri"/>
          <w:szCs w:val="22"/>
        </w:rPr>
        <w:t xml:space="preserve"> или </w:t>
      </w:r>
      <w:r w:rsidRPr="004A246D">
        <w:rPr>
          <w:rFonts w:eastAsia="Calibri"/>
          <w:b/>
          <w:szCs w:val="22"/>
        </w:rPr>
        <w:t>выгодным</w:t>
      </w:r>
      <w:r w:rsidRPr="004A246D">
        <w:rPr>
          <w:rFonts w:eastAsia="Calibri"/>
          <w:szCs w:val="22"/>
        </w:rPr>
        <w:t xml:space="preserve"> для работников, поскольку все вопросы, связанные с работой, должны строго регулироваться договорами.</w:t>
      </w:r>
    </w:p>
    <w:p w14:paraId="5EC7E493" w14:textId="77777777" w:rsidR="004A246D" w:rsidRPr="004A246D" w:rsidRDefault="004A246D" w:rsidP="004A246D">
      <w:pPr>
        <w:keepNext/>
        <w:pBdr>
          <w:top w:val="single" w:sz="6" w:space="1" w:color="70AD47"/>
          <w:left w:val="single" w:sz="6" w:space="4" w:color="70AD47"/>
        </w:pBdr>
        <w:ind w:left="720" w:hanging="720"/>
        <w:outlineLvl w:val="2"/>
        <w:rPr>
          <w:rFonts w:cs="Arial"/>
          <w:b/>
          <w:bCs/>
          <w:i/>
          <w:caps/>
          <w:color w:val="70AD47"/>
          <w:szCs w:val="26"/>
        </w:rPr>
      </w:pPr>
      <w:bookmarkStart w:id="620" w:name="_Toc18473225"/>
      <w:bookmarkStart w:id="621" w:name="_Toc24627044"/>
      <w:bookmarkStart w:id="622" w:name="_Toc24627738"/>
      <w:r w:rsidRPr="004A246D">
        <w:rPr>
          <w:rFonts w:eastAsia="Calibri"/>
          <w:b/>
          <w:i/>
          <w:caps/>
          <w:color w:val="70AD47"/>
          <w:szCs w:val="22"/>
        </w:rPr>
        <w:t>7.5.2</w:t>
      </w:r>
      <w:r w:rsidRPr="004A246D">
        <w:rPr>
          <w:rFonts w:ascii="Calibri" w:eastAsia="Calibri" w:hAnsi="Calibri"/>
          <w:sz w:val="22"/>
          <w:szCs w:val="22"/>
        </w:rPr>
        <w:tab/>
      </w:r>
      <w:r w:rsidRPr="004A246D">
        <w:rPr>
          <w:rFonts w:eastAsia="Calibri"/>
          <w:b/>
          <w:i/>
          <w:caps/>
          <w:color w:val="70AD47"/>
          <w:szCs w:val="22"/>
        </w:rPr>
        <w:t>Техника безопасности и гигиена труда</w:t>
      </w:r>
      <w:bookmarkEnd w:id="620"/>
      <w:bookmarkEnd w:id="621"/>
      <w:bookmarkEnd w:id="622"/>
    </w:p>
    <w:p w14:paraId="3598D5B0" w14:textId="77777777" w:rsidR="004A246D" w:rsidRPr="004A246D" w:rsidRDefault="004A246D" w:rsidP="004A246D">
      <w:pPr>
        <w:rPr>
          <w:b/>
          <w:i/>
        </w:rPr>
      </w:pPr>
      <w:r w:rsidRPr="004A246D">
        <w:rPr>
          <w:rFonts w:eastAsia="Calibri"/>
          <w:b/>
          <w:i/>
          <w:szCs w:val="22"/>
        </w:rPr>
        <w:t>Общие вопросы ОТПГ</w:t>
      </w:r>
    </w:p>
    <w:p w14:paraId="434A8533" w14:textId="77777777" w:rsidR="004A246D" w:rsidRPr="004A246D" w:rsidRDefault="004A246D" w:rsidP="004A246D">
      <w:r w:rsidRPr="004A246D">
        <w:rPr>
          <w:rFonts w:eastAsia="Calibri"/>
          <w:spacing w:val="-1"/>
          <w:szCs w:val="22"/>
        </w:rPr>
        <w:t>На объекте КуАЗ существует хорошо разработанная и внедренная система управления охраной труда и промышленной гигиеной (ОТПГ) с политикой, процедурами, соответствующим контролем на площадке и обучением.</w:t>
      </w:r>
    </w:p>
    <w:p w14:paraId="1CE4BB37" w14:textId="77777777" w:rsidR="004A246D" w:rsidRPr="004A246D" w:rsidRDefault="004A246D" w:rsidP="004A246D">
      <w:r w:rsidRPr="004A246D">
        <w:rPr>
          <w:rFonts w:eastAsia="Calibri"/>
          <w:szCs w:val="22"/>
        </w:rPr>
        <w:t xml:space="preserve">Имеет место широкий спектр общих и специфических для данной деятельности рисков ОТПГ, связанных со всеми этапами строительства. Эти риски варьируются в зависимости от различных строительных работ, а также с течением времени. Для управления этими рисками ООО «Волгаферт» разработает комплексную систему менеджмента безопасности и охраны труда (HS-MS), соответствующую OHSAS 18001. Система управления должна быть разработана таким образом, чтобы обеспечить надлежащее выявление и контроль рисков ОТПГ, связанных со всеми строительными работами. </w:t>
      </w:r>
    </w:p>
    <w:p w14:paraId="0DEEDD9D" w14:textId="77777777" w:rsidR="004A246D" w:rsidRPr="004A246D" w:rsidRDefault="004A246D" w:rsidP="004A246D">
      <w:r w:rsidRPr="004A246D">
        <w:rPr>
          <w:rFonts w:eastAsia="Calibri"/>
          <w:szCs w:val="22"/>
        </w:rPr>
        <w:t xml:space="preserve">Все требования по охране труда и технике безопасности перечислены в POS (Проект на этапе строительства). Все работы разрешены только после разработки PPR (Проект выполнения строительных работ). </w:t>
      </w:r>
    </w:p>
    <w:p w14:paraId="1FB87F18" w14:textId="77777777" w:rsidR="004A246D" w:rsidRPr="004A246D" w:rsidRDefault="004A246D" w:rsidP="004A246D">
      <w:r w:rsidRPr="004A246D">
        <w:rPr>
          <w:rFonts w:eastAsia="Calibri"/>
          <w:szCs w:val="22"/>
        </w:rPr>
        <w:t>Все требования подробно описаются и доводятся до сведения сотрудников:</w:t>
      </w:r>
    </w:p>
    <w:p w14:paraId="03F071E5"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безопасность процесса</w:t>
      </w:r>
    </w:p>
    <w:p w14:paraId="3A4E1E2E"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электрическая безопасность</w:t>
      </w:r>
    </w:p>
    <w:p w14:paraId="61E8A932"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r>
      <w:r w:rsidRPr="004A246D">
        <w:rPr>
          <w:rFonts w:eastAsia="Calibri"/>
          <w:szCs w:val="22"/>
        </w:rPr>
        <w:t>погрузочно-разгрузочные работы</w:t>
      </w:r>
    </w:p>
    <w:p w14:paraId="35AFBEE1"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r>
      <w:r w:rsidRPr="004A246D">
        <w:rPr>
          <w:rFonts w:eastAsia="Calibri"/>
          <w:szCs w:val="22"/>
        </w:rPr>
        <w:t>земляные работы</w:t>
      </w:r>
    </w:p>
    <w:p w14:paraId="323A7DCE"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сварочные работы</w:t>
      </w:r>
    </w:p>
    <w:p w14:paraId="08F906EE"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газоопасные работы</w:t>
      </w:r>
    </w:p>
    <w:p w14:paraId="548B89B0"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пожарная безопасность</w:t>
      </w:r>
    </w:p>
    <w:p w14:paraId="082E0BBE"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работы в холодное время года и т. д.</w:t>
      </w:r>
    </w:p>
    <w:p w14:paraId="69853397" w14:textId="77777777" w:rsidR="004A246D" w:rsidRPr="004A246D" w:rsidRDefault="004A246D" w:rsidP="004A246D">
      <w:r w:rsidRPr="004A246D">
        <w:rPr>
          <w:rFonts w:eastAsia="Calibri"/>
          <w:szCs w:val="22"/>
        </w:rPr>
        <w:t xml:space="preserve">Каждый человек, впервые заходящий на площадку КуАЗ, проходит обязательную вводную подготовку по различным вопросам безопасности, таким, как пожарная безопасность, взрывоопасность, использование токсичных веществ на площадке, вопросы охраны и т. д. Подробная информация о неотложной медицинской помощи на месте также предоставляется. Разъясняются обязанности VGSO (Группа по спасательным работам, связанным со взрывами и газом). Предоставляется информация о безопасности движения на месте, включая автомобильный и железнодорожный транспорт. Особое внимание уделяется железнодорожному транспорту, который довольно интенсивно работает на площадке, а железнодорожные переезды не оборудованы шлагбаумами. </w:t>
      </w:r>
    </w:p>
    <w:p w14:paraId="36191135" w14:textId="77777777" w:rsidR="004A246D" w:rsidRPr="004A246D" w:rsidRDefault="004A246D" w:rsidP="004A246D">
      <w:pPr>
        <w:rPr>
          <w:b/>
          <w:i/>
        </w:rPr>
      </w:pPr>
      <w:r w:rsidRPr="004A246D">
        <w:rPr>
          <w:rFonts w:eastAsia="Calibri"/>
          <w:b/>
          <w:i/>
          <w:szCs w:val="22"/>
        </w:rPr>
        <w:t>Значение воздействия</w:t>
      </w:r>
    </w:p>
    <w:p w14:paraId="7AB5E090" w14:textId="77777777" w:rsidR="004A246D" w:rsidRPr="004A246D" w:rsidRDefault="004A246D" w:rsidP="004A246D">
      <w:r w:rsidRPr="004A246D">
        <w:rPr>
          <w:rFonts w:eastAsia="Calibri"/>
          <w:szCs w:val="22"/>
        </w:rPr>
        <w:t xml:space="preserve">Значимость воздействия можно было бы считать </w:t>
      </w:r>
      <w:r w:rsidRPr="004A246D">
        <w:rPr>
          <w:rFonts w:eastAsia="Calibri"/>
          <w:b/>
          <w:szCs w:val="22"/>
        </w:rPr>
        <w:t>умеренной</w:t>
      </w:r>
      <w:r w:rsidRPr="004A246D">
        <w:rPr>
          <w:rFonts w:eastAsia="Calibri"/>
          <w:szCs w:val="22"/>
        </w:rPr>
        <w:t xml:space="preserve"> для работников, поскольку строительство и эксплуатация завода, представляющего собой объект высокого риска, связаны с охраной труда и рисками (такими, как опасность взрыва, токсичные вещества, используемые на площадке и т. д.), если не будут должным образом решаться.</w:t>
      </w:r>
    </w:p>
    <w:p w14:paraId="2E74EB00" w14:textId="77777777" w:rsidR="004A246D" w:rsidRPr="004A246D" w:rsidRDefault="004A246D" w:rsidP="004A246D">
      <w:pPr>
        <w:rPr>
          <w:b/>
          <w:i/>
        </w:rPr>
      </w:pPr>
      <w:r w:rsidRPr="004A246D">
        <w:rPr>
          <w:rFonts w:eastAsia="Calibri"/>
          <w:b/>
          <w:i/>
          <w:szCs w:val="22"/>
        </w:rPr>
        <w:t>Меры по смягчению последствий</w:t>
      </w:r>
    </w:p>
    <w:p w14:paraId="56682E0C" w14:textId="77777777" w:rsidR="004A246D" w:rsidRPr="004A246D" w:rsidRDefault="004A246D" w:rsidP="004A246D">
      <w:r w:rsidRPr="004A246D">
        <w:rPr>
          <w:rFonts w:eastAsia="Calibri"/>
          <w:szCs w:val="22"/>
        </w:rPr>
        <w:t>План управления охраной труда и производственной безопасностью, должен быть  разработан "Волгаферт"и подрядчиками. Этот план обеспечит реализацию комплексного набора мер ОТПГ. Должно быть обеспечено надлежащее обучение сотрудников Плану и другим процедурам ОТПГ. Комплексный механизм рассмотрения жалоб также поможет решить любые проблемы.</w:t>
      </w:r>
    </w:p>
    <w:p w14:paraId="75BB7466" w14:textId="77777777" w:rsidR="004A246D" w:rsidRPr="004A246D" w:rsidRDefault="004A246D" w:rsidP="004A246D">
      <w:pPr>
        <w:rPr>
          <w:b/>
          <w:i/>
        </w:rPr>
      </w:pPr>
      <w:r w:rsidRPr="004A246D">
        <w:rPr>
          <w:rFonts w:eastAsia="Calibri"/>
          <w:b/>
          <w:i/>
          <w:szCs w:val="22"/>
        </w:rPr>
        <w:t>Остаточное воздействие</w:t>
      </w:r>
    </w:p>
    <w:p w14:paraId="336D586E" w14:textId="77777777" w:rsidR="004A246D" w:rsidRPr="004A246D" w:rsidRDefault="004A246D" w:rsidP="004A246D">
      <w:r w:rsidRPr="004A246D">
        <w:rPr>
          <w:rFonts w:eastAsia="Calibri"/>
          <w:szCs w:val="22"/>
        </w:rPr>
        <w:t xml:space="preserve">Значение остаточного воздействия для работников может считаться </w:t>
      </w:r>
      <w:r w:rsidRPr="004A246D">
        <w:rPr>
          <w:rFonts w:eastAsia="Calibri"/>
          <w:b/>
          <w:szCs w:val="22"/>
        </w:rPr>
        <w:t>низким</w:t>
      </w:r>
      <w:r w:rsidRPr="004A246D">
        <w:rPr>
          <w:rFonts w:eastAsia="Calibri"/>
          <w:szCs w:val="22"/>
        </w:rPr>
        <w:t>, поскольку все вопросы, связанные с безопасностью, должны строго регулироваться планом управления ОТПГ и другими процедурами ОТПГ.</w:t>
      </w:r>
    </w:p>
    <w:p w14:paraId="04E632AE" w14:textId="77777777" w:rsidR="004A246D" w:rsidRPr="004A246D" w:rsidRDefault="004A246D" w:rsidP="004A246D"/>
    <w:p w14:paraId="0E32F1F7" w14:textId="77777777" w:rsidR="004A246D" w:rsidRPr="004A246D" w:rsidRDefault="004A246D" w:rsidP="004A246D">
      <w:pPr>
        <w:rPr>
          <w:b/>
          <w:i/>
        </w:rPr>
      </w:pPr>
      <w:r w:rsidRPr="004A246D">
        <w:rPr>
          <w:rFonts w:eastAsia="Calibri"/>
          <w:b/>
          <w:i/>
          <w:szCs w:val="22"/>
        </w:rPr>
        <w:t>Медицинские и другие услуги, предоставляемые рабочим и другому персоналу</w:t>
      </w:r>
    </w:p>
    <w:p w14:paraId="53793F69" w14:textId="77777777" w:rsidR="004A246D" w:rsidRPr="004A246D" w:rsidRDefault="004A246D" w:rsidP="004A246D">
      <w:r w:rsidRPr="004A246D">
        <w:rPr>
          <w:rFonts w:eastAsia="Calibri"/>
          <w:szCs w:val="22"/>
        </w:rPr>
        <w:t>Подробная информация о здравоохранении в Тольятти приведена в разделе 5.7.2.</w:t>
      </w:r>
    </w:p>
    <w:p w14:paraId="6D827F33" w14:textId="77777777" w:rsidR="004A246D" w:rsidRPr="004A246D" w:rsidRDefault="004A246D" w:rsidP="004A246D">
      <w:r w:rsidRPr="004A246D">
        <w:rPr>
          <w:rFonts w:eastAsia="Calibri"/>
          <w:szCs w:val="22"/>
        </w:rPr>
        <w:t xml:space="preserve">КуАЗ имеет свое хорошо оснащенные медицинские учреждения. Они включают в себя Медико-санитарный отдел (МСО) № 4 и два медпункта на площадке. В настоящее время МСО обслуживает 5000 сотрудников КУАЗ, 2000 пожилых людей (ветеранов КуАЗ) и 700 человек по контрактам. МСО хорошо оборудован и имеет много врачей разных профессий. Штат МСО - более 80 человек. </w:t>
      </w:r>
    </w:p>
    <w:p w14:paraId="4256C27C" w14:textId="77777777" w:rsidR="004A246D" w:rsidRPr="004A246D" w:rsidRDefault="004A246D" w:rsidP="004A246D">
      <w:r w:rsidRPr="004A246D">
        <w:rPr>
          <w:rFonts w:eastAsia="Calibri"/>
          <w:szCs w:val="22"/>
        </w:rPr>
        <w:t xml:space="preserve">У них также есть своя лаборатория для выполнения аналитических работ. Они располагают одной каретой скорой помощи и 5 фельдшерами для оказания неотложной медицинской помощи. В 2018 году МСО оказал 111 637 услуг. Было совершено 120 вызовов скорой помощи для площадки КуАЗ в год. МСО проводит проверки перед приемом на работу. Также в здании МСО есть муниципальная аптека. </w:t>
      </w:r>
    </w:p>
    <w:p w14:paraId="156FEBBC" w14:textId="77777777" w:rsidR="004A246D" w:rsidRPr="004A246D" w:rsidRDefault="004A246D" w:rsidP="004A246D">
      <w:r w:rsidRPr="004A246D">
        <w:rPr>
          <w:rFonts w:eastAsia="Calibri"/>
          <w:szCs w:val="22"/>
        </w:rPr>
        <w:t xml:space="preserve">На основании интервью с главврачом ГУК «КуАЗ» № 4 г-жой Зимовской можно предоставить следующие данные о медицинских услугах для Проекта. Что касается медицинских услуг, предоставляемых строителям, КуАЗ способен и готов оказать неотложную медицинскую помощь. В отношении  регулярного медицинского страхования, Подрядчик должен обеспечить доступность медицинских услуг для работников в любом месте Тольятти. Медицинские учреждения КуАЗ имеют значительные мощности, но они не готовы обслуживать еще 800 человек в период строительства. </w:t>
      </w:r>
    </w:p>
    <w:p w14:paraId="01B3593A" w14:textId="77777777" w:rsidR="004A246D" w:rsidRPr="004A246D" w:rsidRDefault="004A246D" w:rsidP="004A246D">
      <w:r w:rsidRPr="004A246D">
        <w:rPr>
          <w:rFonts w:eastAsia="Calibri"/>
          <w:szCs w:val="22"/>
        </w:rPr>
        <w:t xml:space="preserve">Рядом со входом в КуАЗ находится большая столовая, а также две столовые на площадке. </w:t>
      </w:r>
    </w:p>
    <w:p w14:paraId="5872B5F3" w14:textId="77777777" w:rsidR="004A246D" w:rsidRPr="004A246D" w:rsidRDefault="004A246D" w:rsidP="004A246D">
      <w:pPr>
        <w:jc w:val="center"/>
      </w:pPr>
      <w:r w:rsidRPr="004A246D">
        <w:rPr>
          <w:noProof/>
          <w:lang w:bidi="ar-SA"/>
        </w:rPr>
        <w:drawing>
          <wp:inline distT="0" distB="0" distL="0" distR="0" wp14:anchorId="72B6013B" wp14:editId="4B5A255A">
            <wp:extent cx="4420141" cy="3315019"/>
            <wp:effectExtent l="0" t="0" r="0" b="0"/>
            <wp:docPr id="648" name="Рисунок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G_4155.jpg"/>
                    <pic:cNvPicPr/>
                  </pic:nvPicPr>
                  <pic:blipFill>
                    <a:blip r:embed="rId144" cstate="screen">
                      <a:extLst>
                        <a:ext uri="{28A0092B-C50C-407E-A947-70E740481C1C}">
                          <a14:useLocalDpi xmlns:a14="http://schemas.microsoft.com/office/drawing/2010/main"/>
                        </a:ext>
                      </a:extLst>
                    </a:blip>
                    <a:stretch>
                      <a:fillRect/>
                    </a:stretch>
                  </pic:blipFill>
                  <pic:spPr>
                    <a:xfrm rot="5400000">
                      <a:off x="0" y="0"/>
                      <a:ext cx="4427733" cy="3320713"/>
                    </a:xfrm>
                    <a:prstGeom prst="rect">
                      <a:avLst/>
                    </a:prstGeom>
                  </pic:spPr>
                </pic:pic>
              </a:graphicData>
            </a:graphic>
          </wp:inline>
        </w:drawing>
      </w:r>
    </w:p>
    <w:p w14:paraId="43BB07BE" w14:textId="77777777" w:rsidR="004A246D" w:rsidRPr="004A246D" w:rsidRDefault="004A246D" w:rsidP="004A246D">
      <w:pPr>
        <w:spacing w:before="170" w:after="100" w:line="170" w:lineRule="atLeast"/>
        <w:jc w:val="left"/>
        <w:rPr>
          <w:b/>
          <w:bCs/>
          <w:sz w:val="16"/>
          <w:szCs w:val="20"/>
          <w:highlight w:val="green"/>
        </w:rPr>
      </w:pPr>
      <w:bookmarkStart w:id="623" w:name="_Toc24627840"/>
      <w:r w:rsidRPr="004A246D">
        <w:rPr>
          <w:rFonts w:eastAsia="Calibri"/>
          <w:b/>
          <w:sz w:val="16"/>
          <w:szCs w:val="22"/>
        </w:rPr>
        <w:t xml:space="preserve">Рисунок </w:t>
      </w:r>
      <w:r w:rsidRPr="004A246D">
        <w:rPr>
          <w:b/>
          <w:bCs/>
          <w:sz w:val="16"/>
          <w:szCs w:val="20"/>
        </w:rPr>
        <w:fldChar w:fldCharType="begin"/>
      </w:r>
      <w:r w:rsidRPr="004A246D">
        <w:rPr>
          <w:b/>
          <w:bCs/>
          <w:sz w:val="16"/>
          <w:szCs w:val="20"/>
        </w:rPr>
        <w:instrText xml:space="preserve"> STYLEREF 2 \s </w:instrText>
      </w:r>
      <w:r w:rsidRPr="004A246D">
        <w:rPr>
          <w:b/>
          <w:bCs/>
          <w:sz w:val="16"/>
          <w:szCs w:val="20"/>
        </w:rPr>
        <w:fldChar w:fldCharType="separate"/>
      </w:r>
      <w:r w:rsidRPr="004A246D">
        <w:rPr>
          <w:b/>
          <w:bCs/>
          <w:noProof/>
          <w:sz w:val="16"/>
          <w:szCs w:val="20"/>
        </w:rPr>
        <w:t>7.5</w:t>
      </w:r>
      <w:r w:rsidRPr="004A246D">
        <w:rPr>
          <w:b/>
          <w:bCs/>
          <w:sz w:val="16"/>
          <w:szCs w:val="20"/>
        </w:rPr>
        <w:fldChar w:fldCharType="end"/>
      </w:r>
      <w:r w:rsidRPr="004A246D">
        <w:rPr>
          <w:rFonts w:eastAsia="Calibri"/>
          <w:b/>
          <w:sz w:val="16"/>
          <w:szCs w:val="22"/>
        </w:rPr>
        <w:t>.</w:t>
      </w:r>
      <w:r w:rsidRPr="004A246D">
        <w:rPr>
          <w:b/>
          <w:bCs/>
          <w:sz w:val="16"/>
          <w:szCs w:val="20"/>
        </w:rPr>
        <w:fldChar w:fldCharType="begin"/>
      </w:r>
      <w:r w:rsidRPr="004A246D">
        <w:rPr>
          <w:b/>
          <w:bCs/>
          <w:sz w:val="16"/>
          <w:szCs w:val="20"/>
        </w:rPr>
        <w:instrText xml:space="preserve"> SEQ Figure \* ARABIC \s 2 </w:instrText>
      </w:r>
      <w:r w:rsidRPr="004A246D">
        <w:rPr>
          <w:b/>
          <w:bCs/>
          <w:sz w:val="16"/>
          <w:szCs w:val="20"/>
        </w:rPr>
        <w:fldChar w:fldCharType="separate"/>
      </w:r>
      <w:r w:rsidRPr="004A246D">
        <w:rPr>
          <w:b/>
          <w:bCs/>
          <w:noProof/>
          <w:sz w:val="16"/>
          <w:szCs w:val="20"/>
        </w:rPr>
        <w:t>1</w:t>
      </w:r>
      <w:r w:rsidRPr="004A246D">
        <w:rPr>
          <w:b/>
          <w:bCs/>
          <w:sz w:val="16"/>
          <w:szCs w:val="20"/>
        </w:rPr>
        <w:fldChar w:fldCharType="end"/>
      </w:r>
      <w:r w:rsidRPr="004A246D">
        <w:rPr>
          <w:rFonts w:eastAsia="Calibri"/>
          <w:b/>
          <w:sz w:val="16"/>
          <w:szCs w:val="22"/>
        </w:rPr>
        <w:t>: Столовая</w:t>
      </w:r>
      <w:bookmarkEnd w:id="623"/>
    </w:p>
    <w:p w14:paraId="7924D40B" w14:textId="77777777" w:rsidR="004A246D" w:rsidRPr="004A246D" w:rsidRDefault="004A246D" w:rsidP="004A246D">
      <w:r w:rsidRPr="004A246D">
        <w:rPr>
          <w:rFonts w:eastAsia="Calibri"/>
          <w:szCs w:val="22"/>
        </w:rPr>
        <w:t>Мощность этих объектов позволяет обеспечить питание всем работникам, участвующим в Проекте, даже на пиковой стадии строительства. Был разработан план, что на площадке лагеря управления строительством также будет собственная столовая.</w:t>
      </w:r>
    </w:p>
    <w:p w14:paraId="14E7A9E7" w14:textId="77777777" w:rsidR="004A246D" w:rsidRPr="004A246D" w:rsidRDefault="004A246D" w:rsidP="004A246D">
      <w:r w:rsidRPr="004A246D">
        <w:rPr>
          <w:rFonts w:eastAsia="Calibri"/>
          <w:szCs w:val="22"/>
        </w:rPr>
        <w:t>Риски, связанные с вводом в эксплуатацию и эксплуатацией проекта «Волгаферт», будут по-прежнему регулироваться в соответствии с HS-MS Компании. Это будет включать в себя конкретные требования к первоначальному вводу в эксплуатацию и эксплуатации, когда есть вероятность, что окончательные элементы строительства еще не завершены.</w:t>
      </w:r>
    </w:p>
    <w:p w14:paraId="166DB8CB" w14:textId="77777777" w:rsidR="004A246D" w:rsidRPr="004A246D" w:rsidRDefault="004A246D" w:rsidP="004A246D">
      <w:pPr>
        <w:rPr>
          <w:b/>
          <w:i/>
        </w:rPr>
      </w:pPr>
      <w:r w:rsidRPr="004A246D">
        <w:rPr>
          <w:rFonts w:eastAsia="Calibri"/>
          <w:b/>
          <w:i/>
          <w:szCs w:val="22"/>
        </w:rPr>
        <w:t>Значение воздействия</w:t>
      </w:r>
    </w:p>
    <w:p w14:paraId="0A570E3A" w14:textId="77777777" w:rsidR="004A246D" w:rsidRPr="004A246D" w:rsidRDefault="004A246D" w:rsidP="004A246D">
      <w:r w:rsidRPr="004A246D">
        <w:rPr>
          <w:rFonts w:eastAsia="Calibri"/>
          <w:szCs w:val="22"/>
        </w:rPr>
        <w:t xml:space="preserve">Значимость воздействия можно считать </w:t>
      </w:r>
      <w:r w:rsidRPr="004A246D">
        <w:rPr>
          <w:rFonts w:eastAsia="Calibri"/>
          <w:b/>
          <w:szCs w:val="22"/>
        </w:rPr>
        <w:t>умеренной</w:t>
      </w:r>
      <w:r w:rsidRPr="004A246D">
        <w:rPr>
          <w:rFonts w:eastAsia="Calibri"/>
          <w:szCs w:val="22"/>
        </w:rPr>
        <w:t xml:space="preserve">, поскольку нагрузка на учреждения здравоохранения и другие учреждения будет расти. </w:t>
      </w:r>
    </w:p>
    <w:p w14:paraId="48C98FAD" w14:textId="77777777" w:rsidR="004A246D" w:rsidRPr="004A246D" w:rsidRDefault="004A246D" w:rsidP="004A246D">
      <w:pPr>
        <w:rPr>
          <w:b/>
          <w:i/>
        </w:rPr>
      </w:pPr>
      <w:r w:rsidRPr="004A246D">
        <w:rPr>
          <w:rFonts w:eastAsia="Calibri"/>
          <w:b/>
          <w:i/>
          <w:szCs w:val="22"/>
        </w:rPr>
        <w:t>Меры по смягчению последствий</w:t>
      </w:r>
    </w:p>
    <w:p w14:paraId="7799BA0F" w14:textId="77777777" w:rsidR="004A246D" w:rsidRPr="004A246D" w:rsidRDefault="004A246D" w:rsidP="004A246D">
      <w:r w:rsidRPr="004A246D">
        <w:rPr>
          <w:rFonts w:eastAsia="Calibri"/>
          <w:szCs w:val="22"/>
        </w:rPr>
        <w:t>Соответствующие соглашения должны быть заключены с медицинскими и другими учреждениями КуАЗ (при необходимости), дополнительные соглашения должны быть заключены с другими медицинскими учреждениями, поскольку учреждения КуАЗ не имеют соответствующих мощностей. Некоторые потребности, в том числе, неотложная медицинская помощь на площадке, могут удовлетворяться учреждениями КуАЗ.</w:t>
      </w:r>
    </w:p>
    <w:p w14:paraId="5F83C5F6" w14:textId="77777777" w:rsidR="004A246D" w:rsidRPr="004A246D" w:rsidRDefault="004A246D" w:rsidP="004A246D">
      <w:pPr>
        <w:rPr>
          <w:b/>
          <w:i/>
        </w:rPr>
      </w:pPr>
      <w:r w:rsidRPr="004A246D">
        <w:rPr>
          <w:rFonts w:eastAsia="Calibri"/>
          <w:b/>
          <w:i/>
          <w:szCs w:val="22"/>
        </w:rPr>
        <w:t>Остаточное воздействие</w:t>
      </w:r>
    </w:p>
    <w:p w14:paraId="5D4E5997" w14:textId="77777777" w:rsidR="004A246D" w:rsidRPr="004A246D" w:rsidRDefault="004A246D" w:rsidP="004A246D">
      <w:r w:rsidRPr="004A246D">
        <w:rPr>
          <w:rFonts w:eastAsia="Calibri"/>
          <w:szCs w:val="22"/>
        </w:rPr>
        <w:t xml:space="preserve">Значение остаточного воздействия можно считать </w:t>
      </w:r>
      <w:r w:rsidRPr="004A246D">
        <w:rPr>
          <w:rFonts w:eastAsia="Calibri"/>
          <w:b/>
          <w:szCs w:val="22"/>
        </w:rPr>
        <w:t>низким</w:t>
      </w:r>
      <w:r w:rsidRPr="004A246D">
        <w:rPr>
          <w:rFonts w:eastAsia="Calibri"/>
          <w:szCs w:val="22"/>
        </w:rPr>
        <w:t xml:space="preserve">, если своевременно принять надлежащие меры.  </w:t>
      </w:r>
    </w:p>
    <w:p w14:paraId="21CFCCED" w14:textId="77777777" w:rsidR="004A246D" w:rsidRPr="004A246D" w:rsidRDefault="004A246D" w:rsidP="004A246D"/>
    <w:p w14:paraId="3BF5561F" w14:textId="77777777" w:rsidR="004A246D" w:rsidRPr="004A246D" w:rsidRDefault="004A246D" w:rsidP="004A246D">
      <w:pPr>
        <w:keepNext/>
        <w:pBdr>
          <w:top w:val="single" w:sz="6" w:space="1" w:color="70AD47"/>
          <w:left w:val="single" w:sz="6" w:space="4" w:color="70AD47"/>
        </w:pBdr>
        <w:ind w:left="720" w:hanging="720"/>
        <w:outlineLvl w:val="2"/>
        <w:rPr>
          <w:rFonts w:cs="Arial"/>
          <w:b/>
          <w:bCs/>
          <w:i/>
          <w:caps/>
          <w:color w:val="70AD47"/>
          <w:szCs w:val="26"/>
        </w:rPr>
      </w:pPr>
      <w:bookmarkStart w:id="624" w:name="_Toc18473226"/>
      <w:bookmarkStart w:id="625" w:name="_Toc24627045"/>
      <w:bookmarkStart w:id="626" w:name="_Toc24627739"/>
      <w:r w:rsidRPr="004A246D">
        <w:rPr>
          <w:rFonts w:eastAsia="Calibri"/>
          <w:b/>
          <w:i/>
          <w:caps/>
          <w:color w:val="70AD47"/>
          <w:szCs w:val="22"/>
        </w:rPr>
        <w:t>7.5.3</w:t>
      </w:r>
      <w:r w:rsidRPr="004A246D">
        <w:rPr>
          <w:rFonts w:ascii="Calibri" w:eastAsia="Calibri" w:hAnsi="Calibri"/>
          <w:sz w:val="22"/>
          <w:szCs w:val="22"/>
        </w:rPr>
        <w:tab/>
      </w:r>
      <w:r w:rsidRPr="004A246D">
        <w:rPr>
          <w:rFonts w:eastAsia="Calibri"/>
          <w:b/>
          <w:i/>
          <w:caps/>
          <w:color w:val="70AD47"/>
          <w:szCs w:val="22"/>
        </w:rPr>
        <w:t>Общие вопросы лагеря (строительство и эксплуатация)</w:t>
      </w:r>
      <w:bookmarkEnd w:id="624"/>
      <w:bookmarkEnd w:id="625"/>
      <w:bookmarkEnd w:id="626"/>
    </w:p>
    <w:p w14:paraId="4DF5BBAD" w14:textId="77777777" w:rsidR="004A246D" w:rsidRPr="004A246D" w:rsidRDefault="004A246D" w:rsidP="004A246D">
      <w:pPr>
        <w:keepNext/>
        <w:pBdr>
          <w:left w:val="single" w:sz="6" w:space="4" w:color="70AD47"/>
        </w:pBdr>
        <w:ind w:left="864" w:hanging="864"/>
        <w:outlineLvl w:val="3"/>
        <w:rPr>
          <w:b/>
          <w:bCs/>
          <w:color w:val="70AD47"/>
          <w:szCs w:val="28"/>
        </w:rPr>
      </w:pPr>
      <w:r w:rsidRPr="004A246D">
        <w:rPr>
          <w:rFonts w:eastAsia="Calibri"/>
          <w:b/>
          <w:color w:val="70AD47"/>
          <w:szCs w:val="22"/>
        </w:rPr>
        <w:t>7.5.3.1</w:t>
      </w:r>
      <w:r w:rsidRPr="004A246D">
        <w:rPr>
          <w:rFonts w:ascii="Calibri" w:eastAsia="Calibri" w:hAnsi="Calibri"/>
          <w:sz w:val="22"/>
          <w:szCs w:val="22"/>
        </w:rPr>
        <w:tab/>
      </w:r>
      <w:r w:rsidRPr="004A246D">
        <w:rPr>
          <w:rFonts w:eastAsia="Calibri"/>
          <w:b/>
          <w:color w:val="70AD47"/>
          <w:szCs w:val="22"/>
        </w:rPr>
        <w:t>Описание потенциального воздействия</w:t>
      </w:r>
    </w:p>
    <w:p w14:paraId="672DC293" w14:textId="77777777" w:rsidR="004A246D" w:rsidRPr="004A246D" w:rsidRDefault="004A246D" w:rsidP="004A246D">
      <w:r w:rsidRPr="004A246D">
        <w:rPr>
          <w:rFonts w:eastAsia="Calibri"/>
          <w:szCs w:val="22"/>
        </w:rPr>
        <w:t xml:space="preserve">В этом разделе описываются общие риски, связанные с помещениями для размещения работников, как на этапе строительства, так и на этапе эксплуатации Проекта, включая жилые лагеря для строительных рабочих. </w:t>
      </w:r>
    </w:p>
    <w:p w14:paraId="618E5C5D" w14:textId="77777777" w:rsidR="004A246D" w:rsidRPr="004A246D" w:rsidRDefault="004A246D" w:rsidP="004A246D">
      <w:r w:rsidRPr="004A246D">
        <w:rPr>
          <w:rFonts w:eastAsia="Calibri"/>
          <w:szCs w:val="22"/>
        </w:rPr>
        <w:t>Строительный лагерь для рабочих строительного подрядчика будет располагаться в существующем тольяттинском оздоровительном лагере «Зеленый берег» на Лесопарковом шоссе, 81, Тольятти. На земельном участке находятся бассейн, футбольное поле, спортивные площадки и концертная площадка.</w:t>
      </w:r>
    </w:p>
    <w:p w14:paraId="2D7A4942" w14:textId="77777777" w:rsidR="004A246D" w:rsidRPr="004A246D" w:rsidRDefault="004A246D" w:rsidP="004A246D">
      <w:r w:rsidRPr="004A246D">
        <w:rPr>
          <w:rFonts w:eastAsia="Calibri"/>
          <w:szCs w:val="22"/>
        </w:rPr>
        <w:t>Район расположения оздоровительного лагеря имеет хорошо развитую инфраструктуру: многочисленные кафе, рестораны, гостиницы, Дворец спорта «Волгар», детский театр «Дилижанс». Район расположен всего в 4 км от центра города и имеет хорошо развитую транспортную инфраструктуру.</w:t>
      </w:r>
    </w:p>
    <w:p w14:paraId="47592AEA" w14:textId="77777777" w:rsidR="004A246D" w:rsidRPr="004A246D" w:rsidRDefault="004A246D" w:rsidP="004A246D">
      <w:r w:rsidRPr="004A246D">
        <w:rPr>
          <w:rFonts w:eastAsia="Calibri"/>
          <w:szCs w:val="22"/>
        </w:rPr>
        <w:t>Участок расположен на берегу реки Волги и окружен лесом. Он характеризуется очень живописным визуальным ландшафтом.</w:t>
      </w:r>
    </w:p>
    <w:p w14:paraId="42D026DA" w14:textId="77777777" w:rsidR="004A246D" w:rsidRPr="004A246D" w:rsidRDefault="004A246D" w:rsidP="004A246D">
      <w:r w:rsidRPr="004A246D">
        <w:rPr>
          <w:rFonts w:eastAsia="Calibri"/>
          <w:szCs w:val="22"/>
        </w:rPr>
        <w:t>Объект снабжается электричеством, теплом, водой, газом и имеет канализацию.</w:t>
      </w:r>
    </w:p>
    <w:p w14:paraId="466F5CDA" w14:textId="77777777" w:rsidR="004A246D" w:rsidRPr="004A246D" w:rsidRDefault="004A246D" w:rsidP="004A246D">
      <w:r w:rsidRPr="004A246D">
        <w:rPr>
          <w:rFonts w:eastAsia="Calibri"/>
          <w:szCs w:val="22"/>
        </w:rPr>
        <w:t xml:space="preserve">База отдыха «Зеленый берег» была построена в 1988 году. Она включает в себя 9 зданий (все из кирпича и предназначены для проживания круглый год): </w:t>
      </w:r>
    </w:p>
    <w:p w14:paraId="3949E100"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Бывшее 2-х этажное административное здание (800 м2), отремонтированное в 2015 году для использования в качестве общежития;</w:t>
      </w:r>
    </w:p>
    <w:p w14:paraId="6249939E"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Четыре гостевых дома: два 2-х этажных здания (каждое - 800 м2), отремонтированы в 2016 году; два 3-х этажных здания (каждое - 1200 м2);</w:t>
      </w:r>
    </w:p>
    <w:p w14:paraId="3BB0ED57"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1-этажное хранилище для овощей с цокольным этажом (97,8 м2), используемое для целей ранения;</w:t>
      </w:r>
    </w:p>
    <w:p w14:paraId="0D8DED63"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2-х этажный культурно-обеденный комплекс (2282 м2), полностью отремонтированный в 2017 году;</w:t>
      </w:r>
    </w:p>
    <w:p w14:paraId="18D8AD15"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1-этажное здание для хранения материалов (569,3 м2);</w:t>
      </w:r>
    </w:p>
    <w:p w14:paraId="4B74C85C"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Трансформаторная подстанция (22,3 м2).</w:t>
      </w:r>
    </w:p>
    <w:p w14:paraId="5A374112" w14:textId="77777777" w:rsidR="004A246D" w:rsidRPr="004A246D" w:rsidRDefault="004A246D" w:rsidP="004A246D">
      <w:r w:rsidRPr="004A246D">
        <w:rPr>
          <w:rFonts w:eastAsia="Calibri"/>
          <w:szCs w:val="22"/>
        </w:rPr>
        <w:t>Гостевые дома оснащены туалетами, душевыми и прачечными помещениями.</w:t>
      </w:r>
    </w:p>
    <w:p w14:paraId="14C82C9A" w14:textId="77777777" w:rsidR="004A246D" w:rsidRPr="004A246D" w:rsidRDefault="004A246D" w:rsidP="004A246D">
      <w:r w:rsidRPr="004A246D">
        <w:rPr>
          <w:rFonts w:eastAsia="Calibri"/>
          <w:szCs w:val="22"/>
        </w:rPr>
        <w:t>В оздоровительном лагере могут разместиться в общей сложности 800 человек.</w:t>
      </w:r>
    </w:p>
    <w:p w14:paraId="5E63DA59" w14:textId="77777777" w:rsidR="004A246D" w:rsidRPr="004A246D" w:rsidRDefault="004A246D" w:rsidP="004A246D">
      <w:r w:rsidRPr="004A246D">
        <w:rPr>
          <w:rFonts w:eastAsia="Calibri"/>
          <w:szCs w:val="22"/>
        </w:rPr>
        <w:t xml:space="preserve">Будут также оборудованы временные помещения для работников (включая душевые, туалеты, столовую и т. д.). Они будут размещены в домиках. Домики будут должным образом отапливаться в холодное время года. Подробная информация о будущих лагерях для размещения будет впоследствии уточнена "Волгаферт" и его подрядчиками. </w:t>
      </w:r>
    </w:p>
    <w:p w14:paraId="37BC7055" w14:textId="77777777" w:rsidR="004A246D" w:rsidRPr="004A246D" w:rsidRDefault="004A246D" w:rsidP="004A246D">
      <w:r w:rsidRPr="004A246D">
        <w:rPr>
          <w:rFonts w:eastAsia="Calibri"/>
          <w:szCs w:val="22"/>
        </w:rPr>
        <w:t>Потенциальные неблагоприятные воздействия, связанные с лагерями для размещения рабочих, описаны в разделах ниже.</w:t>
      </w:r>
    </w:p>
    <w:p w14:paraId="532E4B36" w14:textId="77777777" w:rsidR="004A246D" w:rsidRPr="004A246D" w:rsidRDefault="004A246D" w:rsidP="004A246D">
      <w:r w:rsidRPr="004A246D">
        <w:rPr>
          <w:rFonts w:eastAsia="Calibri"/>
          <w:b/>
          <w:i/>
          <w:szCs w:val="22"/>
        </w:rPr>
        <w:t>Гигиена и санитария</w:t>
      </w:r>
    </w:p>
    <w:p w14:paraId="32084AC2" w14:textId="77777777" w:rsidR="004A246D" w:rsidRPr="004A246D" w:rsidRDefault="004A246D" w:rsidP="004A246D">
      <w:r w:rsidRPr="004A246D">
        <w:rPr>
          <w:rFonts w:eastAsia="Calibri"/>
          <w:szCs w:val="22"/>
        </w:rPr>
        <w:t>Плохая гигиена и санитария в лагерях, в том числе, связанные, в том числе,  с приготовлением пищи, являются ключевыми факторами, которые могут поставить под угрозу здоровье работников, если они не будут должным образом разрешаться. Эти риски, вероятно, будут усугубляться значительным количеством персонала, размещенного в лагерях. Потенциальные риски могут возникать из-за условий проживания в общих жилых помещениях / жилых кварталах, санитарных узлах, столовых и кухонных помещениях, а также в связи с безопасностью пищевых продуктов.</w:t>
      </w:r>
    </w:p>
    <w:p w14:paraId="0328BCC9" w14:textId="77777777" w:rsidR="004A246D" w:rsidRPr="004A246D" w:rsidRDefault="004A246D" w:rsidP="004A246D">
      <w:pPr>
        <w:rPr>
          <w:b/>
          <w:i/>
        </w:rPr>
      </w:pPr>
      <w:r w:rsidRPr="004A246D">
        <w:rPr>
          <w:rFonts w:eastAsia="Calibri"/>
          <w:b/>
          <w:i/>
          <w:szCs w:val="22"/>
        </w:rPr>
        <w:t>Значение воздействия</w:t>
      </w:r>
    </w:p>
    <w:p w14:paraId="4CDF295C" w14:textId="77777777" w:rsidR="004A246D" w:rsidRPr="004A246D" w:rsidRDefault="004A246D" w:rsidP="004A246D">
      <w:pPr>
        <w:rPr>
          <w:b/>
          <w:bCs/>
        </w:rPr>
      </w:pPr>
      <w:r w:rsidRPr="004A246D">
        <w:rPr>
          <w:rFonts w:eastAsia="Calibri"/>
          <w:szCs w:val="22"/>
        </w:rPr>
        <w:t xml:space="preserve">Учитывая значительную численность персонала, особенно на этапе строительства Проекта, уровень не смягченного воздействия, связанного с качеством объектов размещения, оценивается как </w:t>
      </w:r>
      <w:r w:rsidRPr="004A246D">
        <w:rPr>
          <w:rFonts w:eastAsia="Calibri"/>
          <w:b/>
          <w:szCs w:val="22"/>
        </w:rPr>
        <w:t>Умеренный</w:t>
      </w:r>
      <w:r w:rsidRPr="004A246D">
        <w:rPr>
          <w:rFonts w:eastAsia="Calibri"/>
          <w:szCs w:val="22"/>
        </w:rPr>
        <w:t>.</w:t>
      </w:r>
      <w:r w:rsidRPr="004A246D">
        <w:rPr>
          <w:rFonts w:eastAsia="Calibri"/>
          <w:b/>
          <w:szCs w:val="22"/>
        </w:rPr>
        <w:t xml:space="preserve"> </w:t>
      </w:r>
    </w:p>
    <w:p w14:paraId="28428D0F" w14:textId="77777777" w:rsidR="004A246D" w:rsidRPr="004A246D" w:rsidRDefault="004A246D" w:rsidP="004A246D">
      <w:pPr>
        <w:keepNext/>
        <w:pBdr>
          <w:left w:val="single" w:sz="6" w:space="4" w:color="70AD47"/>
        </w:pBdr>
        <w:ind w:left="864" w:hanging="864"/>
        <w:outlineLvl w:val="3"/>
        <w:rPr>
          <w:b/>
          <w:bCs/>
          <w:i/>
          <w:color w:val="70AD47"/>
          <w:szCs w:val="28"/>
        </w:rPr>
      </w:pPr>
      <w:r w:rsidRPr="004A246D">
        <w:rPr>
          <w:rFonts w:eastAsia="Calibri"/>
          <w:b/>
          <w:i/>
          <w:color w:val="70AD47"/>
          <w:szCs w:val="22"/>
        </w:rPr>
        <w:t>Меры по смягчению последствий</w:t>
      </w:r>
    </w:p>
    <w:p w14:paraId="1C2A52BE" w14:textId="77777777" w:rsidR="004A246D" w:rsidRPr="004A246D" w:rsidRDefault="004A246D" w:rsidP="004A246D">
      <w:r w:rsidRPr="004A246D">
        <w:rPr>
          <w:rFonts w:eastAsia="Calibri"/>
          <w:szCs w:val="22"/>
        </w:rPr>
        <w:t>Услуги по размещению на этапе строительства Проекта будут осуществляться Подрядчиком ЗПС и соответствующими субподрядчиками. Согласно контракту ЗРС, генеральный подрядчик должен предоставить жилье и соответствующие услуги для своих работников и работников субподрядчиков. Подрядчики также должны отслеживать результаты их работы и информировать Компанию о соответствующих результатах. Представители Компании, кредиторы и консультанты также могут принимать участие в таком мониторинге. Следовательно, договорные условия в отношении услуг по размещению являются адекватными для этой стадии Проекта. Тем не менее, План управления размещением рабочих должен быть разработан до начала строительства, как указано в ESMP / ESAP.</w:t>
      </w:r>
    </w:p>
    <w:p w14:paraId="1EB4F1C8" w14:textId="77777777" w:rsidR="004A246D" w:rsidRPr="004A246D" w:rsidRDefault="004A246D" w:rsidP="004A246D">
      <w:r w:rsidRPr="004A246D">
        <w:rPr>
          <w:rFonts w:eastAsia="Calibri"/>
          <w:szCs w:val="22"/>
        </w:rPr>
        <w:t xml:space="preserve">В выбранных лагерных сооружениях необходимо учитывать требования пожарной безопасности, аварийные и санитарно-гигиенические требования в соответствии с российским федеральным законодательством и специальными отраслевыми спецификациями, требующимися для климатических условий расположения Проекта. "Волгаферт" будет эксплуатировать лагеря для размещения рабочих в соответствии с действующим российским законодательством. Кроме того, будет учтено Руководство МФК / ЕБРР Руководство "Размещение работников. Процессы и стандарты" в той степени, в которой это целесообразно и практически осуществимо в месте реализации  Проекта. </w:t>
      </w:r>
    </w:p>
    <w:p w14:paraId="1EAC4652" w14:textId="77777777" w:rsidR="004A246D" w:rsidRPr="004A246D" w:rsidRDefault="004A246D" w:rsidP="004A246D">
      <w:r w:rsidRPr="004A246D">
        <w:rPr>
          <w:rFonts w:eastAsia="Calibri"/>
          <w:szCs w:val="22"/>
        </w:rPr>
        <w:t xml:space="preserve">Особенности управления лагерями для профилактики инфекционных заболеваний и злоупотребления алкоголем / наркотиками также должны быть отражены в Плане управления размещением рабочих и доведены до сведения рабочих в ходе обучения. </w:t>
      </w:r>
    </w:p>
    <w:p w14:paraId="52128843" w14:textId="77777777" w:rsidR="004A246D" w:rsidRPr="004A246D" w:rsidRDefault="004A246D" w:rsidP="004A246D">
      <w:pPr>
        <w:keepNext/>
        <w:pBdr>
          <w:left w:val="single" w:sz="6" w:space="4" w:color="70AD47"/>
        </w:pBdr>
        <w:ind w:left="864" w:hanging="864"/>
        <w:outlineLvl w:val="3"/>
        <w:rPr>
          <w:b/>
          <w:bCs/>
          <w:color w:val="70AD47"/>
          <w:szCs w:val="28"/>
        </w:rPr>
      </w:pPr>
      <w:r w:rsidRPr="004A246D">
        <w:rPr>
          <w:rFonts w:eastAsia="Calibri"/>
          <w:b/>
          <w:color w:val="70AD47"/>
          <w:szCs w:val="22"/>
        </w:rPr>
        <w:t>Оценка остаточного воздействия</w:t>
      </w:r>
    </w:p>
    <w:p w14:paraId="2C024F54" w14:textId="77777777" w:rsidR="004A246D" w:rsidRPr="004A246D" w:rsidRDefault="004A246D" w:rsidP="004A246D">
      <w:r w:rsidRPr="004A246D">
        <w:rPr>
          <w:rFonts w:eastAsia="Calibri"/>
          <w:szCs w:val="22"/>
        </w:rPr>
        <w:t xml:space="preserve">При эффективном осуществлении определенных мер по смягчению последствий прогнозируется, что остаточные неблагоприятные воздействия, связанные с трудовыми лагерями, будут иметь </w:t>
      </w:r>
      <w:r w:rsidRPr="004A246D">
        <w:rPr>
          <w:rFonts w:eastAsia="Calibri"/>
          <w:b/>
          <w:szCs w:val="22"/>
        </w:rPr>
        <w:t>низкую</w:t>
      </w:r>
      <w:r w:rsidRPr="004A246D">
        <w:rPr>
          <w:rFonts w:eastAsia="Calibri"/>
          <w:szCs w:val="22"/>
        </w:rPr>
        <w:t xml:space="preserve"> степень интенсивности.</w:t>
      </w:r>
    </w:p>
    <w:p w14:paraId="6FAA0CF3" w14:textId="77777777" w:rsidR="004A246D" w:rsidRPr="004A246D" w:rsidRDefault="004A246D" w:rsidP="004A246D">
      <w:pPr>
        <w:sectPr w:rsidR="004A246D" w:rsidRPr="004A246D" w:rsidSect="00A96E5A">
          <w:footerReference w:type="default" r:id="rId145"/>
          <w:pgSz w:w="11906" w:h="16838" w:code="9"/>
          <w:pgMar w:top="1134" w:right="1134" w:bottom="1134" w:left="1134" w:header="709" w:footer="397" w:gutter="0"/>
          <w:cols w:space="708"/>
          <w:docGrid w:linePitch="360"/>
        </w:sectPr>
      </w:pPr>
    </w:p>
    <w:p w14:paraId="69BFB266" w14:textId="77777777" w:rsidR="004A246D" w:rsidRPr="004A246D" w:rsidRDefault="004A246D" w:rsidP="004A246D">
      <w:pPr>
        <w:keepNext/>
        <w:pBdr>
          <w:top w:val="single" w:sz="6" w:space="1" w:color="70AD47"/>
          <w:left w:val="single" w:sz="6" w:space="4" w:color="70AD47"/>
        </w:pBdr>
        <w:ind w:left="720" w:hanging="720"/>
        <w:outlineLvl w:val="2"/>
        <w:rPr>
          <w:rFonts w:cs="Arial"/>
          <w:b/>
          <w:bCs/>
          <w:i/>
          <w:caps/>
          <w:color w:val="70AD47"/>
          <w:szCs w:val="26"/>
        </w:rPr>
      </w:pPr>
      <w:bookmarkStart w:id="627" w:name="_Toc18473227"/>
      <w:bookmarkStart w:id="628" w:name="_Toc24627046"/>
      <w:bookmarkStart w:id="629" w:name="_Toc24627740"/>
      <w:r w:rsidRPr="004A246D">
        <w:rPr>
          <w:rFonts w:eastAsia="Calibri"/>
          <w:b/>
          <w:i/>
          <w:caps/>
          <w:color w:val="70AD47"/>
          <w:szCs w:val="22"/>
        </w:rPr>
        <w:t>7.5.4</w:t>
      </w:r>
      <w:r w:rsidRPr="004A246D">
        <w:rPr>
          <w:rFonts w:ascii="Calibri" w:eastAsia="Calibri" w:hAnsi="Calibri"/>
          <w:sz w:val="22"/>
          <w:szCs w:val="22"/>
        </w:rPr>
        <w:tab/>
      </w:r>
      <w:r w:rsidRPr="004A246D">
        <w:rPr>
          <w:rFonts w:eastAsia="Calibri"/>
          <w:b/>
          <w:i/>
          <w:caps/>
          <w:color w:val="70AD47"/>
          <w:szCs w:val="22"/>
        </w:rPr>
        <w:t>Обобщение</w:t>
      </w:r>
      <w:bookmarkEnd w:id="627"/>
      <w:bookmarkEnd w:id="628"/>
      <w:bookmarkEnd w:id="629"/>
    </w:p>
    <w:p w14:paraId="7A2BD116" w14:textId="77777777" w:rsidR="004A246D" w:rsidRPr="004A246D" w:rsidRDefault="004A246D" w:rsidP="004A246D">
      <w:pPr>
        <w:spacing w:before="170" w:after="100" w:line="170" w:lineRule="atLeast"/>
        <w:jc w:val="left"/>
        <w:rPr>
          <w:b/>
          <w:bCs/>
          <w:sz w:val="16"/>
          <w:szCs w:val="20"/>
        </w:rPr>
      </w:pPr>
      <w:bookmarkStart w:id="630" w:name="_Toc24627896"/>
      <w:r w:rsidRPr="004A246D">
        <w:rPr>
          <w:rFonts w:eastAsia="Calibri"/>
          <w:b/>
          <w:sz w:val="16"/>
          <w:szCs w:val="22"/>
        </w:rPr>
        <w:t xml:space="preserve">Таблица </w:t>
      </w:r>
      <w:r w:rsidRPr="004A246D">
        <w:rPr>
          <w:b/>
          <w:bCs/>
          <w:sz w:val="16"/>
          <w:szCs w:val="20"/>
        </w:rPr>
        <w:fldChar w:fldCharType="begin"/>
      </w:r>
      <w:r w:rsidRPr="004A246D">
        <w:rPr>
          <w:b/>
          <w:bCs/>
          <w:sz w:val="16"/>
          <w:szCs w:val="20"/>
        </w:rPr>
        <w:instrText xml:space="preserve"> STYLEREF 2 \s </w:instrText>
      </w:r>
      <w:r w:rsidRPr="004A246D">
        <w:rPr>
          <w:b/>
          <w:bCs/>
          <w:sz w:val="16"/>
          <w:szCs w:val="20"/>
        </w:rPr>
        <w:fldChar w:fldCharType="separate"/>
      </w:r>
      <w:r w:rsidRPr="004A246D">
        <w:rPr>
          <w:b/>
          <w:bCs/>
          <w:noProof/>
          <w:sz w:val="16"/>
          <w:szCs w:val="20"/>
        </w:rPr>
        <w:t>7.5</w:t>
      </w:r>
      <w:r w:rsidRPr="004A246D">
        <w:rPr>
          <w:b/>
          <w:bCs/>
          <w:sz w:val="16"/>
          <w:szCs w:val="20"/>
        </w:rPr>
        <w:fldChar w:fldCharType="end"/>
      </w:r>
      <w:r w:rsidRPr="004A246D">
        <w:rPr>
          <w:rFonts w:eastAsia="Calibri"/>
          <w:b/>
          <w:sz w:val="16"/>
          <w:szCs w:val="22"/>
        </w:rPr>
        <w:t>.</w:t>
      </w:r>
      <w:r w:rsidRPr="004A246D">
        <w:rPr>
          <w:b/>
          <w:bCs/>
          <w:sz w:val="16"/>
          <w:szCs w:val="20"/>
        </w:rPr>
        <w:fldChar w:fldCharType="begin"/>
      </w:r>
      <w:r w:rsidRPr="004A246D">
        <w:rPr>
          <w:b/>
          <w:bCs/>
          <w:sz w:val="16"/>
          <w:szCs w:val="20"/>
        </w:rPr>
        <w:instrText xml:space="preserve"> SEQ Table \* ARABIC \s 2 </w:instrText>
      </w:r>
      <w:r w:rsidRPr="004A246D">
        <w:rPr>
          <w:b/>
          <w:bCs/>
          <w:sz w:val="16"/>
          <w:szCs w:val="20"/>
        </w:rPr>
        <w:fldChar w:fldCharType="separate"/>
      </w:r>
      <w:r w:rsidRPr="004A246D">
        <w:rPr>
          <w:b/>
          <w:bCs/>
          <w:noProof/>
          <w:sz w:val="16"/>
          <w:szCs w:val="20"/>
        </w:rPr>
        <w:t>1</w:t>
      </w:r>
      <w:r w:rsidRPr="004A246D">
        <w:rPr>
          <w:b/>
          <w:bCs/>
          <w:sz w:val="16"/>
          <w:szCs w:val="20"/>
        </w:rPr>
        <w:fldChar w:fldCharType="end"/>
      </w:r>
      <w:r w:rsidRPr="004A246D">
        <w:rPr>
          <w:rFonts w:eastAsia="Calibri"/>
          <w:b/>
          <w:sz w:val="16"/>
          <w:szCs w:val="22"/>
        </w:rPr>
        <w:t>: Обобщение воздействия условий труда</w:t>
      </w:r>
      <w:bookmarkEnd w:id="630"/>
    </w:p>
    <w:tbl>
      <w:tblPr>
        <w:tblW w:w="5000" w:type="pct"/>
        <w:tblLayout w:type="fixed"/>
        <w:tblCellMar>
          <w:left w:w="0" w:type="dxa"/>
          <w:right w:w="0" w:type="dxa"/>
        </w:tblCellMar>
        <w:tblLook w:val="04A0" w:firstRow="1" w:lastRow="0" w:firstColumn="1" w:lastColumn="0" w:noHBand="0" w:noVBand="1"/>
      </w:tblPr>
      <w:tblGrid>
        <w:gridCol w:w="997"/>
        <w:gridCol w:w="994"/>
        <w:gridCol w:w="849"/>
        <w:gridCol w:w="1417"/>
        <w:gridCol w:w="9034"/>
        <w:gridCol w:w="1289"/>
      </w:tblGrid>
      <w:tr w:rsidR="004A246D" w:rsidRPr="004A246D" w14:paraId="7554321F" w14:textId="77777777" w:rsidTr="004A246D">
        <w:trPr>
          <w:trHeight w:hRule="exact" w:val="816"/>
        </w:trPr>
        <w:tc>
          <w:tcPr>
            <w:tcW w:w="342" w:type="pct"/>
            <w:tcBorders>
              <w:top w:val="single" w:sz="4" w:space="0" w:color="000000"/>
              <w:left w:val="single" w:sz="4" w:space="0" w:color="000000"/>
              <w:bottom w:val="single" w:sz="4" w:space="0" w:color="000000"/>
              <w:right w:val="single" w:sz="4" w:space="0" w:color="000000"/>
            </w:tcBorders>
            <w:shd w:val="clear" w:color="auto" w:fill="A8D08D" w:themeFill="accent6" w:themeFillTint="99"/>
            <w:hideMark/>
          </w:tcPr>
          <w:p w14:paraId="7E01379E" w14:textId="77777777" w:rsidR="004A246D" w:rsidRPr="004A246D" w:rsidRDefault="004A246D" w:rsidP="004A246D">
            <w:pPr>
              <w:spacing w:line="240" w:lineRule="exact"/>
              <w:rPr>
                <w:color w:val="000000"/>
                <w:szCs w:val="22"/>
              </w:rPr>
            </w:pPr>
            <w:r w:rsidRPr="004A246D">
              <w:rPr>
                <w:rFonts w:eastAsia="Calibri"/>
                <w:b/>
                <w:color w:val="000000"/>
                <w:szCs w:val="22"/>
              </w:rPr>
              <w:t>Воздействие</w:t>
            </w:r>
          </w:p>
        </w:tc>
        <w:tc>
          <w:tcPr>
            <w:tcW w:w="341" w:type="pct"/>
            <w:tcBorders>
              <w:top w:val="single" w:sz="4" w:space="0" w:color="000000"/>
              <w:left w:val="single" w:sz="4" w:space="0" w:color="000000"/>
              <w:bottom w:val="single" w:sz="4" w:space="0" w:color="000000"/>
              <w:right w:val="single" w:sz="4" w:space="0" w:color="000000"/>
            </w:tcBorders>
            <w:shd w:val="clear" w:color="auto" w:fill="A8D08D" w:themeFill="accent6" w:themeFillTint="99"/>
            <w:hideMark/>
          </w:tcPr>
          <w:p w14:paraId="0FBFA78E" w14:textId="77777777" w:rsidR="004A246D" w:rsidRPr="004A246D" w:rsidRDefault="004A246D" w:rsidP="004A246D">
            <w:pPr>
              <w:spacing w:line="240" w:lineRule="exact"/>
              <w:rPr>
                <w:color w:val="000000"/>
                <w:szCs w:val="22"/>
              </w:rPr>
            </w:pPr>
            <w:r w:rsidRPr="004A246D">
              <w:rPr>
                <w:rFonts w:eastAsia="Calibri"/>
                <w:b/>
                <w:color w:val="000000"/>
                <w:szCs w:val="22"/>
              </w:rPr>
              <w:t>Реципиент</w:t>
            </w:r>
          </w:p>
        </w:tc>
        <w:tc>
          <w:tcPr>
            <w:tcW w:w="291" w:type="pct"/>
            <w:tcBorders>
              <w:top w:val="single" w:sz="4" w:space="0" w:color="000000"/>
              <w:left w:val="single" w:sz="4" w:space="0" w:color="000000"/>
              <w:bottom w:val="single" w:sz="4" w:space="0" w:color="000000"/>
              <w:right w:val="single" w:sz="4" w:space="0" w:color="000000"/>
            </w:tcBorders>
            <w:shd w:val="clear" w:color="auto" w:fill="A8D08D" w:themeFill="accent6" w:themeFillTint="99"/>
            <w:hideMark/>
          </w:tcPr>
          <w:p w14:paraId="468BAF81" w14:textId="77777777" w:rsidR="004A246D" w:rsidRPr="004A246D" w:rsidRDefault="004A246D" w:rsidP="004A246D">
            <w:pPr>
              <w:spacing w:line="240" w:lineRule="exact"/>
              <w:rPr>
                <w:color w:val="000000"/>
                <w:szCs w:val="22"/>
              </w:rPr>
            </w:pPr>
            <w:r w:rsidRPr="004A246D">
              <w:rPr>
                <w:rFonts w:eastAsia="Calibri"/>
                <w:b/>
                <w:color w:val="000000"/>
                <w:szCs w:val="22"/>
              </w:rPr>
              <w:t>Стадия</w:t>
            </w:r>
          </w:p>
        </w:tc>
        <w:tc>
          <w:tcPr>
            <w:tcW w:w="486" w:type="pct"/>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77D8B530" w14:textId="77777777" w:rsidR="004A246D" w:rsidRPr="004A246D" w:rsidRDefault="004A246D" w:rsidP="004A246D">
            <w:pPr>
              <w:spacing w:line="240" w:lineRule="exact"/>
              <w:rPr>
                <w:b/>
                <w:bCs/>
                <w:color w:val="000000"/>
              </w:rPr>
            </w:pPr>
            <w:r w:rsidRPr="004A246D">
              <w:rPr>
                <w:rFonts w:eastAsia="Calibri"/>
                <w:b/>
                <w:color w:val="000000"/>
                <w:szCs w:val="22"/>
              </w:rPr>
              <w:t>Значение воздействия</w:t>
            </w:r>
          </w:p>
        </w:tc>
        <w:tc>
          <w:tcPr>
            <w:tcW w:w="3098" w:type="pct"/>
            <w:tcBorders>
              <w:top w:val="single" w:sz="4" w:space="0" w:color="000000"/>
              <w:left w:val="single" w:sz="4" w:space="0" w:color="000000"/>
              <w:bottom w:val="single" w:sz="4" w:space="0" w:color="000000"/>
              <w:right w:val="single" w:sz="4" w:space="0" w:color="000000"/>
            </w:tcBorders>
            <w:shd w:val="clear" w:color="auto" w:fill="A8D08D" w:themeFill="accent6" w:themeFillTint="99"/>
            <w:hideMark/>
          </w:tcPr>
          <w:p w14:paraId="4FABDDA9" w14:textId="77777777" w:rsidR="004A246D" w:rsidRPr="004A246D" w:rsidRDefault="004A246D" w:rsidP="004A246D">
            <w:pPr>
              <w:spacing w:line="240" w:lineRule="exact"/>
              <w:rPr>
                <w:color w:val="000000"/>
                <w:szCs w:val="22"/>
              </w:rPr>
            </w:pPr>
            <w:r w:rsidRPr="004A246D">
              <w:rPr>
                <w:rFonts w:eastAsia="Calibri"/>
                <w:b/>
                <w:color w:val="000000"/>
                <w:szCs w:val="22"/>
              </w:rPr>
              <w:t>Проектные работы и меры по смягчению последствий</w:t>
            </w:r>
          </w:p>
        </w:tc>
        <w:tc>
          <w:tcPr>
            <w:tcW w:w="442" w:type="pct"/>
            <w:tcBorders>
              <w:top w:val="single" w:sz="4" w:space="0" w:color="000000"/>
              <w:left w:val="single" w:sz="4" w:space="0" w:color="000000"/>
              <w:bottom w:val="single" w:sz="4" w:space="0" w:color="000000"/>
              <w:right w:val="single" w:sz="4" w:space="0" w:color="000000"/>
            </w:tcBorders>
            <w:shd w:val="clear" w:color="auto" w:fill="A8D08D" w:themeFill="accent6" w:themeFillTint="99"/>
            <w:hideMark/>
          </w:tcPr>
          <w:p w14:paraId="0F63738A" w14:textId="77777777" w:rsidR="004A246D" w:rsidRPr="004A246D" w:rsidRDefault="004A246D" w:rsidP="004A246D">
            <w:pPr>
              <w:spacing w:line="240" w:lineRule="exact"/>
              <w:rPr>
                <w:color w:val="000000"/>
                <w:szCs w:val="22"/>
              </w:rPr>
            </w:pPr>
            <w:r w:rsidRPr="004A246D">
              <w:rPr>
                <w:rFonts w:eastAsia="Calibri"/>
                <w:b/>
                <w:color w:val="000000"/>
                <w:szCs w:val="22"/>
              </w:rPr>
              <w:t>Остаточное воздействие</w:t>
            </w:r>
          </w:p>
        </w:tc>
      </w:tr>
      <w:tr w:rsidR="004A246D" w:rsidRPr="004A246D" w14:paraId="63675B80" w14:textId="77777777" w:rsidTr="004A246D">
        <w:trPr>
          <w:trHeight w:hRule="exact" w:val="1833"/>
        </w:trPr>
        <w:tc>
          <w:tcPr>
            <w:tcW w:w="342" w:type="pct"/>
            <w:tcBorders>
              <w:top w:val="single" w:sz="4" w:space="0" w:color="000000"/>
              <w:left w:val="single" w:sz="4" w:space="0" w:color="000000"/>
              <w:bottom w:val="single" w:sz="4" w:space="0" w:color="000000"/>
              <w:right w:val="single" w:sz="4" w:space="0" w:color="000000"/>
            </w:tcBorders>
          </w:tcPr>
          <w:p w14:paraId="3A13C9EC" w14:textId="77777777" w:rsidR="004A246D" w:rsidRPr="004A246D" w:rsidRDefault="004A246D" w:rsidP="004A246D">
            <w:pPr>
              <w:spacing w:line="240" w:lineRule="exact"/>
            </w:pPr>
            <w:r w:rsidRPr="004A246D">
              <w:rPr>
                <w:rFonts w:eastAsia="Calibri"/>
                <w:szCs w:val="22"/>
              </w:rPr>
              <w:t xml:space="preserve">Рабочие вопросы </w:t>
            </w:r>
          </w:p>
        </w:tc>
        <w:tc>
          <w:tcPr>
            <w:tcW w:w="341" w:type="pct"/>
            <w:tcBorders>
              <w:top w:val="single" w:sz="4" w:space="0" w:color="000000"/>
              <w:left w:val="single" w:sz="4" w:space="0" w:color="000000"/>
              <w:bottom w:val="single" w:sz="4" w:space="0" w:color="000000"/>
              <w:right w:val="single" w:sz="4" w:space="0" w:color="000000"/>
            </w:tcBorders>
          </w:tcPr>
          <w:p w14:paraId="2436238D" w14:textId="77777777" w:rsidR="004A246D" w:rsidRPr="004A246D" w:rsidRDefault="004A246D" w:rsidP="004A246D">
            <w:pPr>
              <w:spacing w:line="240" w:lineRule="exact"/>
            </w:pPr>
            <w:r w:rsidRPr="004A246D">
              <w:rPr>
                <w:rFonts w:eastAsia="Calibri"/>
                <w:szCs w:val="22"/>
              </w:rPr>
              <w:t>Трудовые ресурсы подрядчиков</w:t>
            </w:r>
          </w:p>
        </w:tc>
        <w:tc>
          <w:tcPr>
            <w:tcW w:w="291" w:type="pct"/>
            <w:tcBorders>
              <w:top w:val="single" w:sz="4" w:space="0" w:color="000000"/>
              <w:left w:val="single" w:sz="4" w:space="0" w:color="000000"/>
              <w:bottom w:val="single" w:sz="4" w:space="0" w:color="000000"/>
              <w:right w:val="single" w:sz="4" w:space="0" w:color="000000"/>
            </w:tcBorders>
          </w:tcPr>
          <w:p w14:paraId="4BFE9045" w14:textId="77777777" w:rsidR="004A246D" w:rsidRPr="004A246D" w:rsidRDefault="004A246D" w:rsidP="004A246D">
            <w:pPr>
              <w:spacing w:line="240" w:lineRule="exact"/>
            </w:pPr>
            <w:r w:rsidRPr="004A246D">
              <w:rPr>
                <w:rFonts w:eastAsia="Calibri"/>
                <w:szCs w:val="22"/>
              </w:rPr>
              <w:t>Строительные</w:t>
            </w:r>
          </w:p>
        </w:tc>
        <w:tc>
          <w:tcPr>
            <w:tcW w:w="486" w:type="pct"/>
            <w:tcBorders>
              <w:top w:val="single" w:sz="4" w:space="0" w:color="000000"/>
              <w:left w:val="single" w:sz="4" w:space="0" w:color="000000"/>
              <w:bottom w:val="single" w:sz="4" w:space="0" w:color="000000"/>
              <w:right w:val="single" w:sz="4" w:space="0" w:color="000000"/>
            </w:tcBorders>
          </w:tcPr>
          <w:p w14:paraId="7FF17BCF" w14:textId="77777777" w:rsidR="004A246D" w:rsidRPr="004A246D" w:rsidRDefault="004A246D" w:rsidP="004A246D">
            <w:pPr>
              <w:spacing w:line="240" w:lineRule="exact"/>
            </w:pPr>
            <w:r w:rsidRPr="004A246D">
              <w:rPr>
                <w:rFonts w:eastAsia="Calibri"/>
                <w:szCs w:val="22"/>
              </w:rPr>
              <w:t>Низкое</w:t>
            </w:r>
          </w:p>
        </w:tc>
        <w:tc>
          <w:tcPr>
            <w:tcW w:w="3098" w:type="pct"/>
            <w:tcBorders>
              <w:top w:val="single" w:sz="4" w:space="0" w:color="000000"/>
              <w:left w:val="single" w:sz="4" w:space="0" w:color="000000"/>
              <w:bottom w:val="single" w:sz="4" w:space="0" w:color="000000"/>
              <w:right w:val="single" w:sz="4" w:space="0" w:color="000000"/>
            </w:tcBorders>
          </w:tcPr>
          <w:p w14:paraId="6E279EBF" w14:textId="77777777" w:rsidR="004A246D" w:rsidRPr="004A246D" w:rsidRDefault="004A246D" w:rsidP="004A246D">
            <w:pPr>
              <w:spacing w:line="240" w:lineRule="exact"/>
            </w:pPr>
            <w:r w:rsidRPr="004A246D">
              <w:rPr>
                <w:rFonts w:eastAsia="Calibri"/>
                <w:szCs w:val="22"/>
              </w:rPr>
              <w:t>Условия контракта ПЗС для обеспечения правильной организации трудовых отношений</w:t>
            </w:r>
          </w:p>
          <w:p w14:paraId="0101EA78" w14:textId="77777777" w:rsidR="004A246D" w:rsidRPr="004A246D" w:rsidRDefault="004A246D" w:rsidP="004A246D">
            <w:pPr>
              <w:spacing w:line="240" w:lineRule="exact"/>
            </w:pPr>
            <w:r w:rsidRPr="004A246D">
              <w:rPr>
                <w:rFonts w:eastAsia="Calibri"/>
                <w:szCs w:val="22"/>
              </w:rPr>
              <w:t>Мониторинг трудовых отношений между подрядчиками / субподрядчиками и их работниками будет осуществляться «Волгаферт» для обеспечения соблюдения законодательства РФ и подписанных договоров.</w:t>
            </w:r>
          </w:p>
          <w:p w14:paraId="418CB26B" w14:textId="77777777" w:rsidR="004A246D" w:rsidRPr="004A246D" w:rsidRDefault="004A246D" w:rsidP="004A246D">
            <w:pPr>
              <w:spacing w:line="240" w:lineRule="exact"/>
            </w:pPr>
            <w:r w:rsidRPr="004A246D">
              <w:rPr>
                <w:rFonts w:eastAsia="Calibri"/>
                <w:szCs w:val="22"/>
              </w:rPr>
              <w:t>Должен быть разработан и внедрен механизм рассмотрения жалоб для обеспечения своевременного и надлежащего разрешения любых конфликтов и проблем</w:t>
            </w:r>
          </w:p>
        </w:tc>
        <w:tc>
          <w:tcPr>
            <w:tcW w:w="442" w:type="pct"/>
            <w:tcBorders>
              <w:top w:val="single" w:sz="4" w:space="0" w:color="000000"/>
              <w:left w:val="single" w:sz="4" w:space="0" w:color="000000"/>
              <w:bottom w:val="single" w:sz="4" w:space="0" w:color="000000"/>
              <w:right w:val="single" w:sz="4" w:space="0" w:color="000000"/>
            </w:tcBorders>
          </w:tcPr>
          <w:p w14:paraId="4DA58EE2" w14:textId="77777777" w:rsidR="004A246D" w:rsidRPr="004A246D" w:rsidRDefault="004A246D" w:rsidP="004A246D">
            <w:pPr>
              <w:spacing w:line="240" w:lineRule="exact"/>
            </w:pPr>
            <w:r w:rsidRPr="004A246D">
              <w:rPr>
                <w:rFonts w:eastAsia="Calibri"/>
                <w:szCs w:val="22"/>
              </w:rPr>
              <w:t>От пренебрежимого до выгодного</w:t>
            </w:r>
          </w:p>
        </w:tc>
      </w:tr>
      <w:tr w:rsidR="004A246D" w:rsidRPr="004A246D" w14:paraId="27BF504F" w14:textId="77777777" w:rsidTr="004A246D">
        <w:trPr>
          <w:trHeight w:hRule="exact" w:val="1987"/>
        </w:trPr>
        <w:tc>
          <w:tcPr>
            <w:tcW w:w="342" w:type="pct"/>
            <w:tcBorders>
              <w:top w:val="single" w:sz="4" w:space="0" w:color="000000"/>
              <w:left w:val="single" w:sz="4" w:space="0" w:color="000000"/>
              <w:bottom w:val="single" w:sz="4" w:space="0" w:color="000000"/>
              <w:right w:val="single" w:sz="4" w:space="0" w:color="000000"/>
            </w:tcBorders>
          </w:tcPr>
          <w:p w14:paraId="0F2E30D1" w14:textId="77777777" w:rsidR="004A246D" w:rsidRPr="004A246D" w:rsidRDefault="004A246D" w:rsidP="004A246D">
            <w:pPr>
              <w:spacing w:line="240" w:lineRule="exact"/>
            </w:pPr>
            <w:r w:rsidRPr="004A246D">
              <w:rPr>
                <w:rFonts w:eastAsia="Calibri"/>
                <w:szCs w:val="22"/>
              </w:rPr>
              <w:t>Вопросы ОТПГ</w:t>
            </w:r>
          </w:p>
        </w:tc>
        <w:tc>
          <w:tcPr>
            <w:tcW w:w="341" w:type="pct"/>
            <w:tcBorders>
              <w:top w:val="single" w:sz="4" w:space="0" w:color="000000"/>
              <w:left w:val="single" w:sz="4" w:space="0" w:color="000000"/>
              <w:bottom w:val="single" w:sz="4" w:space="0" w:color="000000"/>
              <w:right w:val="single" w:sz="4" w:space="0" w:color="000000"/>
            </w:tcBorders>
          </w:tcPr>
          <w:p w14:paraId="7A138A4E" w14:textId="77777777" w:rsidR="004A246D" w:rsidRPr="004A246D" w:rsidRDefault="004A246D" w:rsidP="004A246D">
            <w:pPr>
              <w:spacing w:line="240" w:lineRule="exact"/>
            </w:pPr>
            <w:r w:rsidRPr="004A246D">
              <w:rPr>
                <w:rFonts w:eastAsia="Calibri"/>
                <w:szCs w:val="22"/>
              </w:rPr>
              <w:t>Трудовые ресурсы Проекта и подрядчика</w:t>
            </w:r>
          </w:p>
        </w:tc>
        <w:tc>
          <w:tcPr>
            <w:tcW w:w="291" w:type="pct"/>
            <w:tcBorders>
              <w:top w:val="single" w:sz="4" w:space="0" w:color="000000"/>
              <w:left w:val="single" w:sz="4" w:space="0" w:color="000000"/>
              <w:bottom w:val="single" w:sz="4" w:space="0" w:color="000000"/>
              <w:right w:val="single" w:sz="4" w:space="0" w:color="000000"/>
            </w:tcBorders>
          </w:tcPr>
          <w:p w14:paraId="5AADBE02" w14:textId="77777777" w:rsidR="004A246D" w:rsidRPr="004A246D" w:rsidRDefault="004A246D" w:rsidP="004A246D">
            <w:pPr>
              <w:spacing w:line="240" w:lineRule="exact"/>
            </w:pPr>
            <w:r w:rsidRPr="004A246D">
              <w:rPr>
                <w:rFonts w:eastAsia="Calibri"/>
                <w:szCs w:val="22"/>
              </w:rPr>
              <w:t>Строительство, эксплуатация</w:t>
            </w:r>
          </w:p>
        </w:tc>
        <w:tc>
          <w:tcPr>
            <w:tcW w:w="486" w:type="pct"/>
            <w:tcBorders>
              <w:top w:val="single" w:sz="4" w:space="0" w:color="000000"/>
              <w:left w:val="single" w:sz="4" w:space="0" w:color="000000"/>
              <w:bottom w:val="single" w:sz="4" w:space="0" w:color="000000"/>
              <w:right w:val="single" w:sz="4" w:space="0" w:color="000000"/>
            </w:tcBorders>
          </w:tcPr>
          <w:p w14:paraId="565F2D50" w14:textId="77777777" w:rsidR="004A246D" w:rsidRPr="004A246D" w:rsidRDefault="004A246D" w:rsidP="004A246D">
            <w:pPr>
              <w:spacing w:line="240" w:lineRule="exact"/>
            </w:pPr>
            <w:r w:rsidRPr="004A246D">
              <w:rPr>
                <w:rFonts w:eastAsia="Calibri"/>
                <w:szCs w:val="22"/>
              </w:rPr>
              <w:t>Умеренное</w:t>
            </w:r>
          </w:p>
        </w:tc>
        <w:tc>
          <w:tcPr>
            <w:tcW w:w="3098" w:type="pct"/>
            <w:tcBorders>
              <w:top w:val="single" w:sz="4" w:space="0" w:color="000000"/>
              <w:left w:val="single" w:sz="4" w:space="0" w:color="000000"/>
              <w:bottom w:val="single" w:sz="4" w:space="0" w:color="000000"/>
              <w:right w:val="single" w:sz="4" w:space="0" w:color="000000"/>
            </w:tcBorders>
          </w:tcPr>
          <w:p w14:paraId="1C5A470F" w14:textId="77777777" w:rsidR="004A246D" w:rsidRPr="004A246D" w:rsidRDefault="004A246D" w:rsidP="004A246D">
            <w:pPr>
              <w:spacing w:line="240" w:lineRule="exact"/>
            </w:pPr>
            <w:r w:rsidRPr="004A246D">
              <w:rPr>
                <w:rFonts w:eastAsia="Calibri"/>
                <w:szCs w:val="22"/>
              </w:rPr>
              <w:t>План управления ОТПГ будет разработан и реализован "Волгаферт" и Подрядчиками</w:t>
            </w:r>
          </w:p>
          <w:p w14:paraId="4E64BAA1" w14:textId="77777777" w:rsidR="004A246D" w:rsidRPr="004A246D" w:rsidRDefault="004A246D" w:rsidP="004A246D">
            <w:pPr>
              <w:spacing w:line="240" w:lineRule="exact"/>
            </w:pPr>
            <w:r w:rsidRPr="004A246D">
              <w:rPr>
                <w:rFonts w:eastAsia="Calibri"/>
                <w:szCs w:val="22"/>
              </w:rPr>
              <w:t>Должна быть проведена соответствующая подготовка руководства Проекта и Подрядчика и работников в отношении выполнения требований этого Плана</w:t>
            </w:r>
          </w:p>
          <w:p w14:paraId="09588477" w14:textId="77777777" w:rsidR="004A246D" w:rsidRPr="004A246D" w:rsidRDefault="004A246D" w:rsidP="004A246D">
            <w:pPr>
              <w:spacing w:line="240" w:lineRule="exact"/>
            </w:pPr>
            <w:r w:rsidRPr="004A246D">
              <w:rPr>
                <w:rFonts w:eastAsia="Calibri"/>
                <w:szCs w:val="22"/>
              </w:rPr>
              <w:t>Должен быть разработан и внедрен механизм рассмотрения жалоб, чтобы обеспечить своевременное и надлежащее решение любых проблем</w:t>
            </w:r>
          </w:p>
        </w:tc>
        <w:tc>
          <w:tcPr>
            <w:tcW w:w="442" w:type="pct"/>
            <w:tcBorders>
              <w:top w:val="single" w:sz="4" w:space="0" w:color="000000"/>
              <w:left w:val="single" w:sz="4" w:space="0" w:color="000000"/>
              <w:bottom w:val="single" w:sz="4" w:space="0" w:color="000000"/>
              <w:right w:val="single" w:sz="4" w:space="0" w:color="000000"/>
            </w:tcBorders>
          </w:tcPr>
          <w:p w14:paraId="23DE71C5" w14:textId="77777777" w:rsidR="004A246D" w:rsidRPr="004A246D" w:rsidRDefault="004A246D" w:rsidP="004A246D">
            <w:pPr>
              <w:spacing w:line="240" w:lineRule="exact"/>
            </w:pPr>
            <w:r w:rsidRPr="004A246D">
              <w:rPr>
                <w:rFonts w:eastAsia="Calibri"/>
                <w:szCs w:val="22"/>
              </w:rPr>
              <w:t>Низкое</w:t>
            </w:r>
          </w:p>
        </w:tc>
      </w:tr>
      <w:tr w:rsidR="004A246D" w:rsidRPr="004A246D" w14:paraId="783C9D51" w14:textId="77777777" w:rsidTr="004A246D">
        <w:trPr>
          <w:trHeight w:hRule="exact" w:val="3560"/>
        </w:trPr>
        <w:tc>
          <w:tcPr>
            <w:tcW w:w="342" w:type="pct"/>
            <w:tcBorders>
              <w:top w:val="single" w:sz="4" w:space="0" w:color="000000"/>
              <w:left w:val="single" w:sz="4" w:space="0" w:color="000000"/>
              <w:bottom w:val="single" w:sz="4" w:space="0" w:color="000000"/>
              <w:right w:val="single" w:sz="4" w:space="0" w:color="000000"/>
            </w:tcBorders>
            <w:shd w:val="clear" w:color="auto" w:fill="auto"/>
          </w:tcPr>
          <w:p w14:paraId="7178B3F3" w14:textId="77777777" w:rsidR="004A246D" w:rsidRPr="004A246D" w:rsidRDefault="004A246D" w:rsidP="004A246D">
            <w:pPr>
              <w:spacing w:line="240" w:lineRule="exact"/>
            </w:pPr>
            <w:r w:rsidRPr="004A246D">
              <w:rPr>
                <w:rFonts w:eastAsia="Calibri"/>
                <w:szCs w:val="22"/>
              </w:rPr>
              <w:t>Риск безопасности, связанный с аномальным функционированием</w:t>
            </w:r>
          </w:p>
          <w:p w14:paraId="3E9C5588" w14:textId="77777777" w:rsidR="004A246D" w:rsidRPr="004A246D" w:rsidRDefault="004A246D" w:rsidP="004A246D">
            <w:pPr>
              <w:spacing w:line="240" w:lineRule="exact"/>
              <w:rPr>
                <w:szCs w:val="22"/>
              </w:rPr>
            </w:pPr>
          </w:p>
        </w:tc>
        <w:tc>
          <w:tcPr>
            <w:tcW w:w="341" w:type="pct"/>
            <w:tcBorders>
              <w:top w:val="single" w:sz="4" w:space="0" w:color="000000"/>
              <w:left w:val="single" w:sz="4" w:space="0" w:color="000000"/>
              <w:bottom w:val="single" w:sz="4" w:space="0" w:color="000000"/>
              <w:right w:val="single" w:sz="4" w:space="0" w:color="000000"/>
            </w:tcBorders>
            <w:shd w:val="clear" w:color="auto" w:fill="auto"/>
            <w:hideMark/>
          </w:tcPr>
          <w:p w14:paraId="0E8A1D99" w14:textId="77777777" w:rsidR="004A246D" w:rsidRPr="004A246D" w:rsidRDefault="004A246D" w:rsidP="004A246D">
            <w:pPr>
              <w:spacing w:line="240" w:lineRule="exact"/>
              <w:rPr>
                <w:szCs w:val="22"/>
              </w:rPr>
            </w:pPr>
            <w:r w:rsidRPr="004A246D">
              <w:rPr>
                <w:rFonts w:eastAsia="Calibri"/>
                <w:szCs w:val="22"/>
              </w:rPr>
              <w:t>Трудовые ресурсы Проекта и подрядчика</w:t>
            </w:r>
          </w:p>
        </w:tc>
        <w:tc>
          <w:tcPr>
            <w:tcW w:w="291" w:type="pct"/>
            <w:tcBorders>
              <w:top w:val="single" w:sz="4" w:space="0" w:color="000000"/>
              <w:left w:val="single" w:sz="4" w:space="0" w:color="000000"/>
              <w:bottom w:val="single" w:sz="4" w:space="0" w:color="000000"/>
              <w:right w:val="single" w:sz="4" w:space="0" w:color="000000"/>
            </w:tcBorders>
            <w:hideMark/>
          </w:tcPr>
          <w:p w14:paraId="639E2C3B" w14:textId="77777777" w:rsidR="004A246D" w:rsidRPr="004A246D" w:rsidRDefault="004A246D" w:rsidP="004A246D">
            <w:pPr>
              <w:spacing w:line="240" w:lineRule="exact"/>
              <w:rPr>
                <w:szCs w:val="22"/>
              </w:rPr>
            </w:pPr>
            <w:r w:rsidRPr="004A246D">
              <w:rPr>
                <w:rFonts w:eastAsia="Calibri"/>
                <w:szCs w:val="22"/>
              </w:rPr>
              <w:t>Ввод в эксплуатацию и эксплуатация</w:t>
            </w:r>
          </w:p>
        </w:tc>
        <w:tc>
          <w:tcPr>
            <w:tcW w:w="486" w:type="pct"/>
            <w:tcBorders>
              <w:top w:val="single" w:sz="4" w:space="0" w:color="000000"/>
              <w:left w:val="single" w:sz="4" w:space="0" w:color="000000"/>
              <w:bottom w:val="single" w:sz="4" w:space="0" w:color="000000"/>
              <w:right w:val="single" w:sz="4" w:space="0" w:color="000000"/>
            </w:tcBorders>
          </w:tcPr>
          <w:p w14:paraId="4613AF5F" w14:textId="77777777" w:rsidR="004A246D" w:rsidRPr="004A246D" w:rsidRDefault="004A246D" w:rsidP="004A246D">
            <w:pPr>
              <w:spacing w:line="240" w:lineRule="exact"/>
            </w:pPr>
            <w:r w:rsidRPr="004A246D">
              <w:rPr>
                <w:rFonts w:eastAsia="Calibri"/>
                <w:szCs w:val="22"/>
              </w:rPr>
              <w:t>Умеренное</w:t>
            </w:r>
          </w:p>
        </w:tc>
        <w:tc>
          <w:tcPr>
            <w:tcW w:w="3098" w:type="pct"/>
            <w:tcBorders>
              <w:top w:val="single" w:sz="4" w:space="0" w:color="000000"/>
              <w:left w:val="single" w:sz="4" w:space="0" w:color="000000"/>
              <w:bottom w:val="single" w:sz="4" w:space="0" w:color="000000"/>
              <w:right w:val="single" w:sz="4" w:space="0" w:color="000000"/>
            </w:tcBorders>
            <w:shd w:val="clear" w:color="auto" w:fill="auto"/>
          </w:tcPr>
          <w:p w14:paraId="7C3BA47A" w14:textId="77777777" w:rsidR="004A246D" w:rsidRPr="004A246D" w:rsidRDefault="004A246D" w:rsidP="004A246D">
            <w:pPr>
              <w:spacing w:line="240" w:lineRule="exact"/>
            </w:pPr>
            <w:r w:rsidRPr="004A246D">
              <w:rPr>
                <w:rFonts w:eastAsia="Calibri"/>
                <w:szCs w:val="22"/>
              </w:rPr>
              <w:t>Предоставление соответствующих СИЗ всему эксплуатационному персоналу;</w:t>
            </w:r>
          </w:p>
          <w:p w14:paraId="1721DBC7" w14:textId="77777777" w:rsidR="004A246D" w:rsidRPr="004A246D" w:rsidRDefault="004A246D" w:rsidP="004A246D">
            <w:pPr>
              <w:spacing w:line="240" w:lineRule="exact"/>
            </w:pPr>
            <w:r w:rsidRPr="004A246D">
              <w:rPr>
                <w:rFonts w:eastAsia="Calibri"/>
                <w:szCs w:val="22"/>
              </w:rPr>
              <w:t>Обучение осведомленности о несчастных случаях и чрезвычайных ситуациях и регулярные учения для всего эксплуатационного персонала;</w:t>
            </w:r>
          </w:p>
          <w:p w14:paraId="08F913B9" w14:textId="77777777" w:rsidR="004A246D" w:rsidRPr="004A246D" w:rsidRDefault="004A246D" w:rsidP="004A246D">
            <w:pPr>
              <w:spacing w:line="240" w:lineRule="exact"/>
            </w:pPr>
            <w:r w:rsidRPr="004A246D">
              <w:rPr>
                <w:rFonts w:eastAsia="Calibri"/>
                <w:szCs w:val="22"/>
              </w:rPr>
              <w:t>Положения о неотложной медицинской эвакуации при массовых несчастных случаях;</w:t>
            </w:r>
          </w:p>
          <w:p w14:paraId="56765D0C" w14:textId="77777777" w:rsidR="004A246D" w:rsidRPr="004A246D" w:rsidRDefault="004A246D" w:rsidP="004A246D">
            <w:pPr>
              <w:spacing w:line="240" w:lineRule="exact"/>
            </w:pPr>
            <w:r w:rsidRPr="004A246D">
              <w:rPr>
                <w:rFonts w:eastAsia="Calibri"/>
                <w:szCs w:val="22"/>
              </w:rPr>
              <w:t>Для Проекта будет разработан план аварийного реагирования;</w:t>
            </w:r>
          </w:p>
          <w:p w14:paraId="15DC8215" w14:textId="77777777" w:rsidR="004A246D" w:rsidRPr="004A246D" w:rsidRDefault="004A246D" w:rsidP="004A246D">
            <w:pPr>
              <w:spacing w:line="240" w:lineRule="exact"/>
            </w:pPr>
            <w:r w:rsidRPr="004A246D">
              <w:rPr>
                <w:rFonts w:eastAsia="Calibri"/>
                <w:szCs w:val="22"/>
              </w:rPr>
              <w:t>Детекторы газа, установленные в мастерских «КуйбышевАзот» вблизи строительной площадки и объектов временного строительства, будут использоваться для раннего выявления любых неконтролируемых опасных выбросов и концентраций вредных загрязняющих веществ в атмосферном воздухе. Начальник площадки Подрядчика и Директор «Волгаферт» будут включены в схему аварийного оповещения «КуйбышевАзот».</w:t>
            </w:r>
          </w:p>
          <w:p w14:paraId="4777289C" w14:textId="77777777" w:rsidR="004A246D" w:rsidRPr="004A246D" w:rsidRDefault="004A246D" w:rsidP="004A246D">
            <w:pPr>
              <w:spacing w:line="240" w:lineRule="exact"/>
            </w:pPr>
          </w:p>
          <w:p w14:paraId="415DBF5D" w14:textId="77777777" w:rsidR="004A246D" w:rsidRPr="004A246D" w:rsidRDefault="004A246D" w:rsidP="004A246D">
            <w:pPr>
              <w:spacing w:line="240" w:lineRule="exact"/>
              <w:rPr>
                <w:szCs w:val="22"/>
              </w:rPr>
            </w:pPr>
          </w:p>
        </w:tc>
        <w:tc>
          <w:tcPr>
            <w:tcW w:w="442" w:type="pct"/>
            <w:tcBorders>
              <w:top w:val="single" w:sz="4" w:space="0" w:color="000000"/>
              <w:left w:val="single" w:sz="4" w:space="0" w:color="000000"/>
              <w:bottom w:val="single" w:sz="4" w:space="0" w:color="000000"/>
              <w:right w:val="single" w:sz="4" w:space="0" w:color="000000"/>
            </w:tcBorders>
            <w:hideMark/>
          </w:tcPr>
          <w:p w14:paraId="448332B2" w14:textId="77777777" w:rsidR="004A246D" w:rsidRPr="004A246D" w:rsidRDefault="004A246D" w:rsidP="004A246D">
            <w:pPr>
              <w:spacing w:line="240" w:lineRule="exact"/>
              <w:rPr>
                <w:szCs w:val="22"/>
              </w:rPr>
            </w:pPr>
            <w:r w:rsidRPr="004A246D">
              <w:rPr>
                <w:rFonts w:eastAsia="Calibri"/>
                <w:szCs w:val="22"/>
              </w:rPr>
              <w:t>Низкое</w:t>
            </w:r>
          </w:p>
        </w:tc>
      </w:tr>
      <w:tr w:rsidR="004A246D" w:rsidRPr="004A246D" w14:paraId="1951212D" w14:textId="77777777" w:rsidTr="004A246D">
        <w:trPr>
          <w:trHeight w:hRule="exact" w:val="2443"/>
        </w:trPr>
        <w:tc>
          <w:tcPr>
            <w:tcW w:w="342" w:type="pct"/>
            <w:tcBorders>
              <w:top w:val="single" w:sz="4" w:space="0" w:color="000000"/>
              <w:left w:val="single" w:sz="4" w:space="0" w:color="000000"/>
              <w:bottom w:val="single" w:sz="4" w:space="0" w:color="000000"/>
              <w:right w:val="single" w:sz="4" w:space="0" w:color="000000"/>
            </w:tcBorders>
            <w:hideMark/>
          </w:tcPr>
          <w:p w14:paraId="486C37A4" w14:textId="77777777" w:rsidR="004A246D" w:rsidRPr="004A246D" w:rsidRDefault="004A246D" w:rsidP="004A246D">
            <w:pPr>
              <w:spacing w:line="240" w:lineRule="exact"/>
              <w:rPr>
                <w:szCs w:val="22"/>
              </w:rPr>
            </w:pPr>
            <w:r w:rsidRPr="004A246D">
              <w:rPr>
                <w:rFonts w:eastAsia="Calibri"/>
                <w:szCs w:val="22"/>
              </w:rPr>
              <w:t>Общие вопросы, связанные с лагерем</w:t>
            </w:r>
          </w:p>
        </w:tc>
        <w:tc>
          <w:tcPr>
            <w:tcW w:w="341" w:type="pct"/>
            <w:tcBorders>
              <w:top w:val="single" w:sz="4" w:space="0" w:color="000000"/>
              <w:left w:val="single" w:sz="4" w:space="0" w:color="000000"/>
              <w:bottom w:val="single" w:sz="4" w:space="0" w:color="000000"/>
              <w:right w:val="single" w:sz="4" w:space="0" w:color="000000"/>
            </w:tcBorders>
            <w:hideMark/>
          </w:tcPr>
          <w:p w14:paraId="7A9F7B25" w14:textId="77777777" w:rsidR="004A246D" w:rsidRPr="004A246D" w:rsidRDefault="004A246D" w:rsidP="004A246D">
            <w:pPr>
              <w:spacing w:line="240" w:lineRule="exact"/>
              <w:rPr>
                <w:szCs w:val="22"/>
              </w:rPr>
            </w:pPr>
            <w:r w:rsidRPr="004A246D">
              <w:rPr>
                <w:rFonts w:eastAsia="Calibri"/>
                <w:szCs w:val="22"/>
              </w:rPr>
              <w:t>Трудовые ресурсы Проекта и подрядчика</w:t>
            </w:r>
          </w:p>
        </w:tc>
        <w:tc>
          <w:tcPr>
            <w:tcW w:w="291" w:type="pct"/>
            <w:tcBorders>
              <w:top w:val="single" w:sz="4" w:space="0" w:color="000000"/>
              <w:left w:val="single" w:sz="4" w:space="0" w:color="000000"/>
              <w:bottom w:val="single" w:sz="4" w:space="0" w:color="000000"/>
              <w:right w:val="single" w:sz="4" w:space="0" w:color="000000"/>
            </w:tcBorders>
            <w:hideMark/>
          </w:tcPr>
          <w:p w14:paraId="53444236" w14:textId="77777777" w:rsidR="004A246D" w:rsidRPr="004A246D" w:rsidRDefault="004A246D" w:rsidP="004A246D">
            <w:pPr>
              <w:spacing w:line="240" w:lineRule="exact"/>
              <w:rPr>
                <w:szCs w:val="22"/>
              </w:rPr>
            </w:pPr>
            <w:r w:rsidRPr="004A246D">
              <w:rPr>
                <w:rFonts w:eastAsia="Calibri"/>
                <w:szCs w:val="22"/>
              </w:rPr>
              <w:t>Строительные работы</w:t>
            </w:r>
          </w:p>
        </w:tc>
        <w:tc>
          <w:tcPr>
            <w:tcW w:w="486" w:type="pct"/>
            <w:tcBorders>
              <w:top w:val="single" w:sz="4" w:space="0" w:color="000000"/>
              <w:left w:val="single" w:sz="4" w:space="0" w:color="000000"/>
              <w:bottom w:val="single" w:sz="4" w:space="0" w:color="000000"/>
              <w:right w:val="single" w:sz="4" w:space="0" w:color="000000"/>
            </w:tcBorders>
          </w:tcPr>
          <w:p w14:paraId="7CACF08C" w14:textId="77777777" w:rsidR="004A246D" w:rsidRPr="004A246D" w:rsidRDefault="004A246D" w:rsidP="004A246D">
            <w:pPr>
              <w:spacing w:line="240" w:lineRule="exact"/>
            </w:pPr>
            <w:r w:rsidRPr="004A246D">
              <w:rPr>
                <w:rFonts w:eastAsia="Calibri"/>
                <w:szCs w:val="22"/>
              </w:rPr>
              <w:t>Умеренное</w:t>
            </w:r>
          </w:p>
        </w:tc>
        <w:tc>
          <w:tcPr>
            <w:tcW w:w="3098" w:type="pct"/>
            <w:tcBorders>
              <w:top w:val="single" w:sz="4" w:space="0" w:color="000000"/>
              <w:left w:val="single" w:sz="4" w:space="0" w:color="000000"/>
              <w:bottom w:val="single" w:sz="4" w:space="0" w:color="000000"/>
              <w:right w:val="single" w:sz="4" w:space="0" w:color="000000"/>
            </w:tcBorders>
            <w:hideMark/>
          </w:tcPr>
          <w:p w14:paraId="11953062" w14:textId="77777777" w:rsidR="004A246D" w:rsidRPr="004A246D" w:rsidRDefault="004A246D" w:rsidP="004A246D">
            <w:pPr>
              <w:spacing w:line="240" w:lineRule="exact"/>
            </w:pPr>
            <w:r w:rsidRPr="004A246D">
              <w:rPr>
                <w:rFonts w:eastAsia="Calibri"/>
                <w:szCs w:val="22"/>
              </w:rPr>
              <w:t>Объекты лагеря должны соответствовать требованиям пожарной безопасности, аварийным и санитарно-гигиеническим нормам Федерального закона РФ.</w:t>
            </w:r>
          </w:p>
          <w:p w14:paraId="236DED4E" w14:textId="77777777" w:rsidR="004A246D" w:rsidRPr="004A246D" w:rsidRDefault="004A246D" w:rsidP="004A246D">
            <w:pPr>
              <w:spacing w:line="240" w:lineRule="exact"/>
            </w:pPr>
            <w:r w:rsidRPr="004A246D">
              <w:rPr>
                <w:rFonts w:eastAsia="Calibri"/>
                <w:szCs w:val="22"/>
              </w:rPr>
              <w:t>«Волгаферт» будет управлять лагерями для размещения рабочих в соответствии с действующим российским законодательством и Руководством МФК/ УБРР «Размещение работников. Процессы и стандарты »в той мере, в которой это уместно и практически осуществимо для места нахождения Проекта.</w:t>
            </w:r>
          </w:p>
          <w:p w14:paraId="4B358AAC" w14:textId="77777777" w:rsidR="004A246D" w:rsidRPr="004A246D" w:rsidRDefault="004A246D" w:rsidP="004A246D">
            <w:pPr>
              <w:spacing w:line="240" w:lineRule="exact"/>
            </w:pPr>
            <w:r w:rsidRPr="004A246D">
              <w:rPr>
                <w:rFonts w:eastAsia="Calibri"/>
                <w:szCs w:val="22"/>
              </w:rPr>
              <w:t>Качественные услуги по размещению будут предоставляться всем работникам, включая персонал подрядчика, на справедливой и недискриминационной основе.</w:t>
            </w:r>
          </w:p>
          <w:p w14:paraId="6015D14F" w14:textId="77777777" w:rsidR="004A246D" w:rsidRPr="004A246D" w:rsidRDefault="004A246D" w:rsidP="004A246D">
            <w:pPr>
              <w:spacing w:line="240" w:lineRule="exact"/>
              <w:rPr>
                <w:szCs w:val="22"/>
              </w:rPr>
            </w:pPr>
            <w:r w:rsidRPr="004A246D">
              <w:rPr>
                <w:rFonts w:eastAsia="Calibri"/>
                <w:szCs w:val="22"/>
              </w:rPr>
              <w:t>Все жилые объекты, эксплуатируемые в рамках Проекта, будут лагерями с контролем доступа.</w:t>
            </w:r>
          </w:p>
        </w:tc>
        <w:tc>
          <w:tcPr>
            <w:tcW w:w="442" w:type="pct"/>
            <w:tcBorders>
              <w:top w:val="single" w:sz="4" w:space="0" w:color="000000"/>
              <w:left w:val="single" w:sz="4" w:space="0" w:color="000000"/>
              <w:bottom w:val="single" w:sz="4" w:space="0" w:color="000000"/>
              <w:right w:val="single" w:sz="4" w:space="0" w:color="000000"/>
            </w:tcBorders>
            <w:hideMark/>
          </w:tcPr>
          <w:p w14:paraId="400BA1F6" w14:textId="77777777" w:rsidR="004A246D" w:rsidRPr="004A246D" w:rsidRDefault="004A246D" w:rsidP="004A246D">
            <w:pPr>
              <w:spacing w:line="240" w:lineRule="exact"/>
              <w:rPr>
                <w:szCs w:val="22"/>
              </w:rPr>
            </w:pPr>
            <w:r w:rsidRPr="004A246D">
              <w:rPr>
                <w:rFonts w:eastAsia="Calibri"/>
                <w:szCs w:val="22"/>
              </w:rPr>
              <w:t>Низкое</w:t>
            </w:r>
          </w:p>
        </w:tc>
      </w:tr>
    </w:tbl>
    <w:p w14:paraId="587287C6" w14:textId="77777777" w:rsidR="004A246D" w:rsidRPr="004A246D" w:rsidRDefault="004A246D" w:rsidP="004A246D">
      <w:pPr>
        <w:sectPr w:rsidR="004A246D" w:rsidRPr="004A246D" w:rsidSect="00A96E5A">
          <w:footerReference w:type="default" r:id="rId146"/>
          <w:pgSz w:w="16838" w:h="11906" w:orient="landscape" w:code="9"/>
          <w:pgMar w:top="1134" w:right="1134" w:bottom="1134" w:left="1134" w:header="709" w:footer="397" w:gutter="0"/>
          <w:cols w:space="708"/>
          <w:docGrid w:linePitch="360"/>
        </w:sectPr>
      </w:pPr>
    </w:p>
    <w:p w14:paraId="3CCF9B42" w14:textId="77777777" w:rsidR="004A246D" w:rsidRPr="004A246D" w:rsidRDefault="004A246D" w:rsidP="004A246D">
      <w:pPr>
        <w:keepNext/>
        <w:shd w:val="clear" w:color="auto" w:fill="A8D08D"/>
        <w:spacing w:before="100" w:beforeAutospacing="1"/>
        <w:ind w:left="576" w:hanging="576"/>
        <w:outlineLvl w:val="1"/>
        <w:rPr>
          <w:rFonts w:cs="Arial"/>
          <w:b/>
          <w:bCs/>
          <w:iCs/>
          <w:szCs w:val="28"/>
        </w:rPr>
      </w:pPr>
      <w:bookmarkStart w:id="631" w:name="_Toc18473228"/>
      <w:bookmarkStart w:id="632" w:name="_Toc24627047"/>
      <w:bookmarkStart w:id="633" w:name="_Toc24627741"/>
      <w:r w:rsidRPr="004A246D">
        <w:rPr>
          <w:rFonts w:eastAsia="Calibri"/>
          <w:b/>
          <w:szCs w:val="22"/>
        </w:rPr>
        <w:t>7.6</w:t>
      </w:r>
      <w:r w:rsidRPr="004A246D">
        <w:rPr>
          <w:rFonts w:ascii="Calibri" w:eastAsia="Calibri" w:hAnsi="Calibri"/>
          <w:sz w:val="22"/>
          <w:szCs w:val="22"/>
        </w:rPr>
        <w:tab/>
      </w:r>
      <w:r w:rsidRPr="004A246D">
        <w:rPr>
          <w:rFonts w:ascii="Calibri" w:eastAsia="Calibri" w:hAnsi="Calibri"/>
          <w:b/>
          <w:sz w:val="22"/>
          <w:szCs w:val="22"/>
        </w:rPr>
        <w:t>Экономика и занятость</w:t>
      </w:r>
      <w:bookmarkEnd w:id="631"/>
      <w:bookmarkEnd w:id="632"/>
      <w:bookmarkEnd w:id="633"/>
    </w:p>
    <w:p w14:paraId="03841523" w14:textId="77777777" w:rsidR="004A246D" w:rsidRPr="004A246D" w:rsidRDefault="004A246D" w:rsidP="004A246D">
      <w:pPr>
        <w:keepNext/>
        <w:pBdr>
          <w:top w:val="single" w:sz="6" w:space="1" w:color="70AD47"/>
          <w:left w:val="single" w:sz="6" w:space="4" w:color="70AD47"/>
        </w:pBdr>
        <w:ind w:left="720" w:hanging="720"/>
        <w:outlineLvl w:val="2"/>
        <w:rPr>
          <w:rFonts w:cs="Arial"/>
          <w:b/>
          <w:bCs/>
          <w:i/>
          <w:caps/>
          <w:color w:val="70AD47"/>
          <w:szCs w:val="26"/>
        </w:rPr>
      </w:pPr>
      <w:bookmarkStart w:id="634" w:name="_Toc18473229"/>
      <w:bookmarkStart w:id="635" w:name="_Toc24627048"/>
      <w:bookmarkStart w:id="636" w:name="_Toc24627742"/>
      <w:r w:rsidRPr="004A246D">
        <w:rPr>
          <w:rFonts w:eastAsia="Calibri"/>
          <w:b/>
          <w:i/>
          <w:caps/>
          <w:color w:val="70AD47"/>
          <w:szCs w:val="22"/>
        </w:rPr>
        <w:t>7.6.1</w:t>
      </w:r>
      <w:r w:rsidRPr="004A246D">
        <w:rPr>
          <w:rFonts w:ascii="Calibri" w:eastAsia="Calibri" w:hAnsi="Calibri"/>
          <w:sz w:val="22"/>
          <w:szCs w:val="22"/>
        </w:rPr>
        <w:tab/>
      </w:r>
      <w:r w:rsidRPr="004A246D">
        <w:rPr>
          <w:rFonts w:eastAsia="Calibri"/>
          <w:b/>
          <w:i/>
          <w:caps/>
          <w:color w:val="70AD47"/>
          <w:szCs w:val="22"/>
        </w:rPr>
        <w:t>Введение</w:t>
      </w:r>
      <w:bookmarkEnd w:id="634"/>
      <w:bookmarkEnd w:id="635"/>
      <w:bookmarkEnd w:id="636"/>
    </w:p>
    <w:p w14:paraId="7D2B913D" w14:textId="77777777" w:rsidR="004A246D" w:rsidRPr="004A246D" w:rsidRDefault="004A246D" w:rsidP="004A246D">
      <w:r w:rsidRPr="004A246D">
        <w:rPr>
          <w:rFonts w:eastAsia="Calibri"/>
          <w:szCs w:val="22"/>
        </w:rPr>
        <w:t>В этом разделе рассматриваются прямые воздействия (положительные и отрицательные), связанные с занятостью "Волгаферт" и его подрядчиков, косвенные воздействия, возникающие в результате вторичной / индуцированной занятости посредством предоставления товаров, оказания услуг и других видов поддержки Проекту, а также общие воздействия, связанные с дальнейшим промышленным развитием Тольяттинского городского округа.</w:t>
      </w:r>
    </w:p>
    <w:p w14:paraId="0B6FD3D7" w14:textId="77777777" w:rsidR="004A246D" w:rsidRPr="004A246D" w:rsidRDefault="004A246D" w:rsidP="004A246D">
      <w:r w:rsidRPr="004A246D">
        <w:rPr>
          <w:rFonts w:eastAsia="Calibri"/>
          <w:szCs w:val="22"/>
        </w:rPr>
        <w:t>Аспекты Проекта, которые могут повлиять на экономику и тенденции занятости, описаны в Таблице 7.6.1.</w:t>
      </w:r>
    </w:p>
    <w:p w14:paraId="5C1E8A30" w14:textId="77777777" w:rsidR="004A246D" w:rsidRPr="004A246D" w:rsidRDefault="004A246D" w:rsidP="004A246D">
      <w:pPr>
        <w:spacing w:before="170" w:after="100" w:line="170" w:lineRule="atLeast"/>
        <w:jc w:val="left"/>
        <w:rPr>
          <w:b/>
          <w:bCs/>
          <w:sz w:val="16"/>
          <w:szCs w:val="20"/>
        </w:rPr>
      </w:pPr>
      <w:bookmarkStart w:id="637" w:name="_Toc24627897"/>
      <w:r w:rsidRPr="004A246D">
        <w:rPr>
          <w:rFonts w:eastAsia="Calibri"/>
          <w:b/>
          <w:sz w:val="16"/>
          <w:szCs w:val="22"/>
        </w:rPr>
        <w:t xml:space="preserve">Таблица </w:t>
      </w:r>
      <w:r w:rsidRPr="004A246D">
        <w:rPr>
          <w:b/>
          <w:bCs/>
          <w:sz w:val="16"/>
          <w:szCs w:val="20"/>
        </w:rPr>
        <w:fldChar w:fldCharType="begin"/>
      </w:r>
      <w:r w:rsidRPr="004A246D">
        <w:rPr>
          <w:b/>
          <w:bCs/>
          <w:sz w:val="16"/>
          <w:szCs w:val="20"/>
        </w:rPr>
        <w:instrText xml:space="preserve"> STYLEREF 2 \s </w:instrText>
      </w:r>
      <w:r w:rsidRPr="004A246D">
        <w:rPr>
          <w:b/>
          <w:bCs/>
          <w:sz w:val="16"/>
          <w:szCs w:val="20"/>
        </w:rPr>
        <w:fldChar w:fldCharType="separate"/>
      </w:r>
      <w:r w:rsidRPr="004A246D">
        <w:rPr>
          <w:b/>
          <w:bCs/>
          <w:noProof/>
          <w:sz w:val="16"/>
          <w:szCs w:val="20"/>
        </w:rPr>
        <w:t>7.6</w:t>
      </w:r>
      <w:r w:rsidRPr="004A246D">
        <w:rPr>
          <w:b/>
          <w:bCs/>
          <w:sz w:val="16"/>
          <w:szCs w:val="20"/>
        </w:rPr>
        <w:fldChar w:fldCharType="end"/>
      </w:r>
      <w:r w:rsidRPr="004A246D">
        <w:rPr>
          <w:rFonts w:eastAsia="Calibri"/>
          <w:b/>
          <w:sz w:val="16"/>
          <w:szCs w:val="22"/>
        </w:rPr>
        <w:t>.</w:t>
      </w:r>
      <w:r w:rsidRPr="004A246D">
        <w:rPr>
          <w:b/>
          <w:bCs/>
          <w:sz w:val="16"/>
          <w:szCs w:val="20"/>
        </w:rPr>
        <w:fldChar w:fldCharType="begin"/>
      </w:r>
      <w:r w:rsidRPr="004A246D">
        <w:rPr>
          <w:b/>
          <w:bCs/>
          <w:sz w:val="16"/>
          <w:szCs w:val="20"/>
        </w:rPr>
        <w:instrText xml:space="preserve"> SEQ Table \* ARABIC \s 2 </w:instrText>
      </w:r>
      <w:r w:rsidRPr="004A246D">
        <w:rPr>
          <w:b/>
          <w:bCs/>
          <w:sz w:val="16"/>
          <w:szCs w:val="20"/>
        </w:rPr>
        <w:fldChar w:fldCharType="separate"/>
      </w:r>
      <w:r w:rsidRPr="004A246D">
        <w:rPr>
          <w:b/>
          <w:bCs/>
          <w:noProof/>
          <w:sz w:val="16"/>
          <w:szCs w:val="20"/>
        </w:rPr>
        <w:t>1</w:t>
      </w:r>
      <w:r w:rsidRPr="004A246D">
        <w:rPr>
          <w:b/>
          <w:bCs/>
          <w:sz w:val="16"/>
          <w:szCs w:val="20"/>
        </w:rPr>
        <w:fldChar w:fldCharType="end"/>
      </w:r>
      <w:r w:rsidRPr="004A246D">
        <w:rPr>
          <w:rFonts w:eastAsia="Calibri"/>
          <w:b/>
          <w:sz w:val="16"/>
          <w:szCs w:val="22"/>
        </w:rPr>
        <w:t>: Аспекты проекта, влияющие на экономику и занятость</w:t>
      </w:r>
      <w:bookmarkEnd w:id="637"/>
    </w:p>
    <w:tbl>
      <w:tblPr>
        <w:tblW w:w="5000" w:type="pct"/>
        <w:tblCellMar>
          <w:left w:w="0" w:type="dxa"/>
          <w:right w:w="0" w:type="dxa"/>
        </w:tblCellMar>
        <w:tblLook w:val="0000" w:firstRow="0" w:lastRow="0" w:firstColumn="0" w:lastColumn="0" w:noHBand="0" w:noVBand="0"/>
      </w:tblPr>
      <w:tblGrid>
        <w:gridCol w:w="4753"/>
        <w:gridCol w:w="4895"/>
      </w:tblGrid>
      <w:tr w:rsidR="004A246D" w:rsidRPr="004A246D" w14:paraId="60B669CC" w14:textId="77777777" w:rsidTr="004A246D">
        <w:tc>
          <w:tcPr>
            <w:tcW w:w="2463" w:type="pct"/>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1AA83E4A" w14:textId="77777777" w:rsidR="004A246D" w:rsidRPr="004A246D" w:rsidRDefault="004A246D" w:rsidP="004A246D">
            <w:pPr>
              <w:widowControl w:val="0"/>
              <w:kinsoku w:val="0"/>
              <w:overflowPunct w:val="0"/>
              <w:spacing w:line="240" w:lineRule="exact"/>
              <w:ind w:left="1050"/>
              <w:jc w:val="left"/>
              <w:rPr>
                <w:rFonts w:eastAsia="Calibri" w:cs="Arial"/>
                <w:color w:val="000000"/>
              </w:rPr>
            </w:pPr>
            <w:r w:rsidRPr="004A246D">
              <w:rPr>
                <w:rFonts w:eastAsia="Calibri"/>
                <w:b/>
                <w:color w:val="000000"/>
                <w:spacing w:val="-1"/>
                <w:szCs w:val="22"/>
              </w:rPr>
              <w:t>Аспект / Компонент проекта</w:t>
            </w:r>
          </w:p>
        </w:tc>
        <w:tc>
          <w:tcPr>
            <w:tcW w:w="2537" w:type="pct"/>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436A511C" w14:textId="77777777" w:rsidR="004A246D" w:rsidRPr="004A246D" w:rsidRDefault="004A246D" w:rsidP="004A246D">
            <w:pPr>
              <w:widowControl w:val="0"/>
              <w:kinsoku w:val="0"/>
              <w:overflowPunct w:val="0"/>
              <w:spacing w:line="240" w:lineRule="exact"/>
              <w:jc w:val="center"/>
              <w:rPr>
                <w:rFonts w:eastAsia="Calibri" w:cs="Arial"/>
                <w:color w:val="000000"/>
              </w:rPr>
            </w:pPr>
            <w:r w:rsidRPr="004A246D">
              <w:rPr>
                <w:rFonts w:eastAsia="Calibri"/>
                <w:b/>
                <w:color w:val="000000"/>
                <w:szCs w:val="22"/>
              </w:rPr>
              <w:t>Потенциальное воздействие</w:t>
            </w:r>
          </w:p>
        </w:tc>
      </w:tr>
      <w:tr w:rsidR="004A246D" w:rsidRPr="004A246D" w14:paraId="62D7CF6C" w14:textId="77777777" w:rsidTr="004A246D">
        <w:tc>
          <w:tcPr>
            <w:tcW w:w="5000" w:type="pct"/>
            <w:gridSpan w:val="2"/>
            <w:tcBorders>
              <w:top w:val="single" w:sz="4" w:space="0" w:color="000000"/>
              <w:left w:val="single" w:sz="4" w:space="0" w:color="000000"/>
              <w:bottom w:val="single" w:sz="4" w:space="0" w:color="000000"/>
              <w:right w:val="single" w:sz="4" w:space="0" w:color="000000"/>
            </w:tcBorders>
            <w:shd w:val="clear" w:color="auto" w:fill="D9D9D9"/>
          </w:tcPr>
          <w:p w14:paraId="5105B404" w14:textId="77777777" w:rsidR="004A246D" w:rsidRPr="004A246D" w:rsidRDefault="004A246D" w:rsidP="004A246D">
            <w:pPr>
              <w:widowControl w:val="0"/>
              <w:kinsoku w:val="0"/>
              <w:overflowPunct w:val="0"/>
              <w:spacing w:line="240" w:lineRule="exact"/>
              <w:jc w:val="center"/>
              <w:rPr>
                <w:rFonts w:eastAsia="Calibri" w:cs="Arial"/>
              </w:rPr>
            </w:pPr>
            <w:r w:rsidRPr="004A246D">
              <w:rPr>
                <w:rFonts w:eastAsia="Calibri"/>
                <w:b/>
                <w:szCs w:val="22"/>
              </w:rPr>
              <w:t>Строительство</w:t>
            </w:r>
          </w:p>
        </w:tc>
      </w:tr>
      <w:tr w:rsidR="004A246D" w:rsidRPr="004A246D" w14:paraId="5693A00A" w14:textId="77777777" w:rsidTr="004A246D">
        <w:tc>
          <w:tcPr>
            <w:tcW w:w="2463" w:type="pct"/>
            <w:tcBorders>
              <w:top w:val="single" w:sz="4" w:space="0" w:color="000000"/>
              <w:left w:val="single" w:sz="4" w:space="0" w:color="000000"/>
              <w:right w:val="single" w:sz="4" w:space="0" w:color="000000"/>
            </w:tcBorders>
          </w:tcPr>
          <w:p w14:paraId="0C3D5780" w14:textId="77777777" w:rsidR="004A246D" w:rsidRPr="004A246D" w:rsidRDefault="004A246D" w:rsidP="004A246D">
            <w:pPr>
              <w:ind w:left="142"/>
            </w:pPr>
            <w:r w:rsidRPr="004A246D">
              <w:rPr>
                <w:rFonts w:eastAsia="Calibri"/>
                <w:szCs w:val="22"/>
              </w:rPr>
              <w:t>Потребность Проекта в рабочей силе</w:t>
            </w:r>
          </w:p>
          <w:p w14:paraId="2852873E" w14:textId="77777777" w:rsidR="004A246D" w:rsidRPr="004A246D" w:rsidRDefault="004A246D" w:rsidP="004A246D">
            <w:pPr>
              <w:ind w:left="142"/>
            </w:pPr>
          </w:p>
          <w:p w14:paraId="011B22C7" w14:textId="77777777" w:rsidR="004A246D" w:rsidRPr="004A246D" w:rsidRDefault="004A246D" w:rsidP="004A246D">
            <w:pPr>
              <w:ind w:left="142"/>
            </w:pPr>
            <w:r w:rsidRPr="004A246D">
              <w:rPr>
                <w:rFonts w:eastAsia="Calibri"/>
                <w:szCs w:val="22"/>
              </w:rPr>
              <w:t>Потребность Проекта в материалах и услугах</w:t>
            </w:r>
          </w:p>
          <w:p w14:paraId="0911EA30" w14:textId="77777777" w:rsidR="004A246D" w:rsidRPr="004A246D" w:rsidRDefault="004A246D" w:rsidP="004A246D">
            <w:pPr>
              <w:ind w:left="142"/>
            </w:pPr>
          </w:p>
          <w:p w14:paraId="0F51E844" w14:textId="77777777" w:rsidR="004A246D" w:rsidRPr="004A246D" w:rsidRDefault="004A246D" w:rsidP="004A246D">
            <w:pPr>
              <w:ind w:left="142"/>
            </w:pPr>
            <w:r w:rsidRPr="004A246D">
              <w:rPr>
                <w:rFonts w:eastAsia="Calibri"/>
                <w:szCs w:val="22"/>
              </w:rPr>
              <w:t>Демобилизация рабочей силы после окончания строительства</w:t>
            </w:r>
          </w:p>
        </w:tc>
        <w:tc>
          <w:tcPr>
            <w:tcW w:w="2537" w:type="pct"/>
            <w:tcBorders>
              <w:top w:val="single" w:sz="4" w:space="0" w:color="000000"/>
              <w:left w:val="single" w:sz="4" w:space="0" w:color="000000"/>
              <w:right w:val="single" w:sz="4" w:space="0" w:color="000000"/>
            </w:tcBorders>
          </w:tcPr>
          <w:p w14:paraId="544839DA" w14:textId="77777777" w:rsidR="004A246D" w:rsidRPr="004A246D" w:rsidRDefault="004A246D" w:rsidP="004A246D">
            <w:pPr>
              <w:ind w:left="207" w:right="147"/>
            </w:pPr>
            <w:r w:rsidRPr="004A246D">
              <w:rPr>
                <w:rFonts w:eastAsia="Calibri"/>
                <w:szCs w:val="22"/>
              </w:rPr>
              <w:t xml:space="preserve">Прямые и косвенные возможности трудоустройства и связанные с этим благоприятные воздействия на экономику </w:t>
            </w:r>
          </w:p>
          <w:p w14:paraId="71E04AC7" w14:textId="77777777" w:rsidR="004A246D" w:rsidRPr="004A246D" w:rsidRDefault="004A246D" w:rsidP="004A246D">
            <w:pPr>
              <w:ind w:left="207" w:right="147"/>
            </w:pPr>
          </w:p>
          <w:p w14:paraId="44A1B013" w14:textId="77777777" w:rsidR="004A246D" w:rsidRPr="004A246D" w:rsidRDefault="004A246D" w:rsidP="004A246D">
            <w:pPr>
              <w:ind w:left="207" w:right="147"/>
            </w:pPr>
            <w:r w:rsidRPr="004A246D">
              <w:rPr>
                <w:rFonts w:eastAsia="Calibri"/>
                <w:szCs w:val="22"/>
              </w:rPr>
              <w:t>Закупка местных товаров и услуг и сопутствующие побочные эффекты стимулирования и развития бизнеса</w:t>
            </w:r>
          </w:p>
          <w:p w14:paraId="09ECA571" w14:textId="77777777" w:rsidR="004A246D" w:rsidRPr="004A246D" w:rsidRDefault="004A246D" w:rsidP="004A246D">
            <w:pPr>
              <w:ind w:left="207" w:right="147"/>
            </w:pPr>
            <w:r w:rsidRPr="004A246D">
              <w:rPr>
                <w:rFonts w:eastAsia="Calibri"/>
                <w:szCs w:val="22"/>
              </w:rPr>
              <w:t>Потеря связанных рабочих мест</w:t>
            </w:r>
          </w:p>
        </w:tc>
      </w:tr>
      <w:tr w:rsidR="004A246D" w:rsidRPr="004A246D" w14:paraId="6846209C" w14:textId="77777777" w:rsidTr="004A246D">
        <w:tc>
          <w:tcPr>
            <w:tcW w:w="5000" w:type="pct"/>
            <w:gridSpan w:val="2"/>
            <w:tcBorders>
              <w:top w:val="single" w:sz="4" w:space="0" w:color="000000"/>
              <w:left w:val="single" w:sz="4" w:space="0" w:color="000000"/>
              <w:bottom w:val="single" w:sz="4" w:space="0" w:color="000000"/>
              <w:right w:val="single" w:sz="4" w:space="0" w:color="000000"/>
            </w:tcBorders>
            <w:shd w:val="clear" w:color="auto" w:fill="D9D9D9"/>
          </w:tcPr>
          <w:p w14:paraId="786F7E1D" w14:textId="77777777" w:rsidR="004A246D" w:rsidRPr="004A246D" w:rsidRDefault="004A246D" w:rsidP="004A246D">
            <w:pPr>
              <w:widowControl w:val="0"/>
              <w:kinsoku w:val="0"/>
              <w:overflowPunct w:val="0"/>
              <w:spacing w:line="240" w:lineRule="exact"/>
              <w:ind w:left="3"/>
              <w:jc w:val="center"/>
              <w:rPr>
                <w:rFonts w:eastAsia="Calibri" w:cs="Arial"/>
              </w:rPr>
            </w:pPr>
            <w:r w:rsidRPr="004A246D">
              <w:rPr>
                <w:rFonts w:eastAsia="Calibri"/>
                <w:b/>
                <w:szCs w:val="22"/>
              </w:rPr>
              <w:t>Ввод в эксплуатацию и эксплуатация</w:t>
            </w:r>
          </w:p>
        </w:tc>
      </w:tr>
      <w:tr w:rsidR="004A246D" w:rsidRPr="004A246D" w14:paraId="2FF466B8" w14:textId="77777777" w:rsidTr="004A246D">
        <w:tc>
          <w:tcPr>
            <w:tcW w:w="2463" w:type="pct"/>
            <w:tcBorders>
              <w:top w:val="single" w:sz="4" w:space="0" w:color="000000"/>
              <w:left w:val="single" w:sz="4" w:space="0" w:color="000000"/>
              <w:bottom w:val="single" w:sz="4" w:space="0" w:color="000000"/>
              <w:right w:val="single" w:sz="4" w:space="0" w:color="000000"/>
            </w:tcBorders>
          </w:tcPr>
          <w:p w14:paraId="655DE719" w14:textId="77777777" w:rsidR="004A246D" w:rsidRPr="004A246D" w:rsidRDefault="004A246D" w:rsidP="004A246D">
            <w:r w:rsidRPr="004A246D">
              <w:rPr>
                <w:rFonts w:eastAsia="Calibri"/>
                <w:szCs w:val="22"/>
              </w:rPr>
              <w:t>Потребность Проекта в рабочей силе</w:t>
            </w:r>
          </w:p>
          <w:p w14:paraId="5E778F89" w14:textId="77777777" w:rsidR="004A246D" w:rsidRPr="004A246D" w:rsidRDefault="004A246D" w:rsidP="004A246D"/>
          <w:p w14:paraId="2BCA525D" w14:textId="77777777" w:rsidR="004A246D" w:rsidRPr="004A246D" w:rsidRDefault="004A246D" w:rsidP="004A246D">
            <w:r w:rsidRPr="004A246D">
              <w:rPr>
                <w:rFonts w:eastAsia="Calibri"/>
                <w:szCs w:val="22"/>
              </w:rPr>
              <w:t>Потребность Проекта в материалах и услугах</w:t>
            </w:r>
          </w:p>
          <w:p w14:paraId="0BC67A3A" w14:textId="77777777" w:rsidR="004A246D" w:rsidRPr="004A246D" w:rsidRDefault="004A246D" w:rsidP="004A246D"/>
          <w:p w14:paraId="584BBEA3" w14:textId="77777777" w:rsidR="004A246D" w:rsidRPr="004A246D" w:rsidRDefault="004A246D" w:rsidP="004A246D">
            <w:r w:rsidRPr="004A246D">
              <w:rPr>
                <w:rFonts w:eastAsia="Calibri"/>
                <w:szCs w:val="22"/>
              </w:rPr>
              <w:t>Налоговые отчисления в федеральный, региональный и местные бюджеты и в социальные фонды</w:t>
            </w:r>
          </w:p>
        </w:tc>
        <w:tc>
          <w:tcPr>
            <w:tcW w:w="2537" w:type="pct"/>
            <w:tcBorders>
              <w:top w:val="single" w:sz="4" w:space="0" w:color="000000"/>
              <w:left w:val="single" w:sz="4" w:space="0" w:color="000000"/>
              <w:bottom w:val="single" w:sz="4" w:space="0" w:color="000000"/>
              <w:right w:val="single" w:sz="4" w:space="0" w:color="000000"/>
            </w:tcBorders>
          </w:tcPr>
          <w:p w14:paraId="6CDD5C90" w14:textId="77777777" w:rsidR="004A246D" w:rsidRPr="004A246D" w:rsidRDefault="004A246D" w:rsidP="004A246D">
            <w:pPr>
              <w:widowControl w:val="0"/>
              <w:kinsoku w:val="0"/>
              <w:overflowPunct w:val="0"/>
              <w:spacing w:line="240" w:lineRule="exact"/>
              <w:ind w:left="104" w:right="106"/>
              <w:rPr>
                <w:rFonts w:eastAsia="Calibri" w:cs="Arial"/>
              </w:rPr>
            </w:pPr>
            <w:r w:rsidRPr="004A246D">
              <w:rPr>
                <w:rFonts w:eastAsia="Calibri"/>
                <w:spacing w:val="-1"/>
                <w:szCs w:val="22"/>
              </w:rPr>
              <w:t>Прямые и косвенные возможности трудоустройства и связанные с этим благотворные воздействия на экономику и демографическую ситуацию в городе</w:t>
            </w:r>
          </w:p>
          <w:p w14:paraId="0334E8FE" w14:textId="77777777" w:rsidR="004A246D" w:rsidRPr="004A246D" w:rsidRDefault="004A246D" w:rsidP="004A246D">
            <w:pPr>
              <w:widowControl w:val="0"/>
              <w:kinsoku w:val="0"/>
              <w:overflowPunct w:val="0"/>
              <w:spacing w:line="240" w:lineRule="exact"/>
              <w:ind w:left="104" w:right="106"/>
              <w:rPr>
                <w:rFonts w:eastAsia="Calibri" w:cs="Arial"/>
                <w:spacing w:val="-1"/>
              </w:rPr>
            </w:pPr>
            <w:r w:rsidRPr="004A246D">
              <w:rPr>
                <w:rFonts w:eastAsia="Calibri"/>
                <w:spacing w:val="-1"/>
                <w:szCs w:val="22"/>
              </w:rPr>
              <w:t>Более эффективное использование ресурсов и производимого сырья на производственной площадке КуАЗ</w:t>
            </w:r>
          </w:p>
          <w:p w14:paraId="1FDB024F" w14:textId="77777777" w:rsidR="004A246D" w:rsidRPr="004A246D" w:rsidRDefault="004A246D" w:rsidP="004A246D">
            <w:pPr>
              <w:widowControl w:val="0"/>
              <w:kinsoku w:val="0"/>
              <w:overflowPunct w:val="0"/>
              <w:spacing w:line="240" w:lineRule="exact"/>
              <w:ind w:left="104" w:right="103"/>
              <w:rPr>
                <w:rFonts w:eastAsia="Calibri" w:cs="Arial"/>
              </w:rPr>
            </w:pPr>
            <w:r w:rsidRPr="004A246D">
              <w:rPr>
                <w:rFonts w:eastAsia="Calibri"/>
                <w:szCs w:val="22"/>
              </w:rPr>
              <w:t>Развитие муниципальной инфраструктуры за счет увеличения доходов бюджета (в том числе местного бюджета) и социальные льготы для населения за счет доходов социальных фондов</w:t>
            </w:r>
          </w:p>
        </w:tc>
      </w:tr>
    </w:tbl>
    <w:p w14:paraId="4E157F67" w14:textId="77777777" w:rsidR="004A246D" w:rsidRPr="004A246D" w:rsidRDefault="004A246D" w:rsidP="004A246D"/>
    <w:p w14:paraId="29C5751A" w14:textId="77777777" w:rsidR="004A246D" w:rsidRPr="004A246D" w:rsidRDefault="004A246D" w:rsidP="004A246D">
      <w:r w:rsidRPr="004A246D">
        <w:rPr>
          <w:rFonts w:eastAsia="Calibri"/>
          <w:szCs w:val="22"/>
        </w:rPr>
        <w:t>При проведении оценки были приняты во внимание следующие базовые условия в зоне влияния Проекта, описанные в разделе 5 настоящей SESIA:</w:t>
      </w:r>
    </w:p>
    <w:p w14:paraId="172A2264"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Городской округ Тольятти считается территорией с высоким уровнем экономического развития.</w:t>
      </w:r>
    </w:p>
    <w:p w14:paraId="467615CB"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В последнее время в Тольятти наблюдалось сокращение рабочих мест, прежде всего на предприятиях автомобильной и химической промышленности.</w:t>
      </w:r>
    </w:p>
    <w:p w14:paraId="3B2EE0D1"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Уровень образования безработных в Тольятти относительно высок (более 78% безработных имеют среднее или высшее профессиональное образование).</w:t>
      </w:r>
    </w:p>
    <w:p w14:paraId="10738420"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В разных населенных пунктах этого района разная ситуация с занятостью:</w:t>
      </w:r>
    </w:p>
    <w:p w14:paraId="3AA07D11" w14:textId="77777777" w:rsidR="004A246D" w:rsidRPr="004A246D" w:rsidRDefault="004A246D" w:rsidP="004A246D">
      <w:pPr>
        <w:ind w:left="1360" w:hanging="340"/>
      </w:pPr>
      <w:r w:rsidRPr="004A246D">
        <w:rPr>
          <w:rFonts w:ascii="Courier New" w:eastAsia="Calibri" w:hAnsi="Courier New"/>
          <w:szCs w:val="22"/>
        </w:rPr>
        <w:t>o</w:t>
      </w:r>
      <w:r w:rsidRPr="004A246D">
        <w:rPr>
          <w:rFonts w:ascii="Calibri" w:eastAsia="Calibri" w:hAnsi="Calibri"/>
          <w:sz w:val="22"/>
          <w:szCs w:val="22"/>
        </w:rPr>
        <w:tab/>
        <w:t>Город Тольятти имеет высокий уровень занятости;</w:t>
      </w:r>
    </w:p>
    <w:p w14:paraId="39EACCEB" w14:textId="77777777" w:rsidR="004A246D" w:rsidRPr="004A246D" w:rsidRDefault="004A246D" w:rsidP="004A246D">
      <w:pPr>
        <w:ind w:left="1360" w:hanging="340"/>
      </w:pPr>
      <w:r w:rsidRPr="004A246D">
        <w:rPr>
          <w:rFonts w:ascii="Courier New" w:eastAsia="Calibri" w:hAnsi="Courier New"/>
          <w:szCs w:val="22"/>
        </w:rPr>
        <w:t>o</w:t>
      </w:r>
      <w:r w:rsidRPr="004A246D">
        <w:rPr>
          <w:rFonts w:ascii="Calibri" w:eastAsia="Calibri" w:hAnsi="Calibri"/>
          <w:sz w:val="22"/>
          <w:szCs w:val="22"/>
        </w:rPr>
        <w:tab/>
        <w:t>Сельские населенные пункты, расположенные в непосредственной близости от Проекта, имеют низкий уровень занятости, возможности трудоустройства для их жителей, в основном, находятся в Тольятти.</w:t>
      </w:r>
      <w:r w:rsidRPr="004A246D">
        <w:rPr>
          <w:rFonts w:eastAsia="Calibri"/>
          <w:szCs w:val="22"/>
        </w:rPr>
        <w:t xml:space="preserve"> Демография и рынок труда также характеризуются увеличением доли инвалидов; низкая конкурентоспособность на рынке труда; особенно молодые люди без опыта работы, женщины с маленькими детьми, инвалиды, граждане с длительными перерывами в работе, граждане предпенсионного возраста.</w:t>
      </w:r>
    </w:p>
    <w:p w14:paraId="7FC421BE"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Число семей и одиноких граждан трудоспособного возраста, семей с одним родителем, а также семей, в которых один из членов является инвалидом, для которого средний ежемесячный общий доход ниже прожиточного минимума, все еще не уменьшается в сельских поселениях</w:t>
      </w:r>
      <w:r w:rsidRPr="004A246D">
        <w:rPr>
          <w:rFonts w:eastAsia="Calibri"/>
          <w:szCs w:val="22"/>
        </w:rPr>
        <w:t>.</w:t>
      </w:r>
    </w:p>
    <w:p w14:paraId="224F7614"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В настоящее время город Тольятти не обладает высокой налогоспособностью.</w:t>
      </w:r>
      <w:r w:rsidRPr="004A246D">
        <w:rPr>
          <w:rFonts w:eastAsia="Calibri"/>
          <w:szCs w:val="22"/>
        </w:rPr>
        <w:t xml:space="preserve"> Городской бюджет в последние годы испытывает дефицит.</w:t>
      </w:r>
    </w:p>
    <w:p w14:paraId="5D71A113" w14:textId="77777777" w:rsidR="004A246D" w:rsidRPr="004A246D" w:rsidRDefault="004A246D" w:rsidP="004A246D">
      <w:pPr>
        <w:keepNext/>
        <w:pBdr>
          <w:top w:val="single" w:sz="6" w:space="1" w:color="70AD47"/>
          <w:left w:val="single" w:sz="6" w:space="4" w:color="70AD47"/>
        </w:pBdr>
        <w:ind w:left="720" w:hanging="720"/>
        <w:outlineLvl w:val="2"/>
        <w:rPr>
          <w:rFonts w:cs="Arial"/>
          <w:b/>
          <w:bCs/>
          <w:i/>
          <w:caps/>
          <w:color w:val="70AD47"/>
          <w:szCs w:val="26"/>
        </w:rPr>
      </w:pPr>
      <w:bookmarkStart w:id="638" w:name="_Toc18473230"/>
      <w:bookmarkStart w:id="639" w:name="_Toc24627049"/>
      <w:bookmarkStart w:id="640" w:name="_Toc24627743"/>
      <w:r w:rsidRPr="004A246D">
        <w:rPr>
          <w:rFonts w:eastAsia="Calibri"/>
          <w:b/>
          <w:i/>
          <w:caps/>
          <w:color w:val="70AD47"/>
          <w:szCs w:val="22"/>
        </w:rPr>
        <w:t>7.6.2</w:t>
      </w:r>
      <w:r w:rsidRPr="004A246D">
        <w:rPr>
          <w:rFonts w:ascii="Calibri" w:eastAsia="Calibri" w:hAnsi="Calibri"/>
          <w:sz w:val="22"/>
          <w:szCs w:val="22"/>
        </w:rPr>
        <w:tab/>
      </w:r>
      <w:r w:rsidRPr="004A246D">
        <w:rPr>
          <w:rFonts w:eastAsia="Calibri"/>
          <w:b/>
          <w:i/>
          <w:caps/>
          <w:color w:val="70AD47"/>
          <w:szCs w:val="22"/>
        </w:rPr>
        <w:t>Стадия строительства</w:t>
      </w:r>
      <w:bookmarkEnd w:id="638"/>
      <w:bookmarkEnd w:id="639"/>
      <w:bookmarkEnd w:id="640"/>
    </w:p>
    <w:p w14:paraId="6B3D3E80" w14:textId="77777777" w:rsidR="004A246D" w:rsidRPr="004A246D" w:rsidRDefault="004A246D" w:rsidP="004A246D">
      <w:pPr>
        <w:keepNext/>
        <w:pBdr>
          <w:left w:val="single" w:sz="6" w:space="4" w:color="70AD47"/>
        </w:pBdr>
        <w:ind w:left="864" w:hanging="864"/>
        <w:outlineLvl w:val="3"/>
        <w:rPr>
          <w:b/>
          <w:bCs/>
          <w:color w:val="70AD47"/>
          <w:szCs w:val="28"/>
        </w:rPr>
      </w:pPr>
      <w:r w:rsidRPr="004A246D">
        <w:rPr>
          <w:rFonts w:eastAsia="Calibri"/>
          <w:b/>
          <w:color w:val="70AD47"/>
          <w:szCs w:val="22"/>
        </w:rPr>
        <w:t>7.6.2.1</w:t>
      </w:r>
      <w:r w:rsidRPr="004A246D">
        <w:rPr>
          <w:rFonts w:ascii="Calibri" w:eastAsia="Calibri" w:hAnsi="Calibri"/>
          <w:sz w:val="22"/>
          <w:szCs w:val="22"/>
        </w:rPr>
        <w:tab/>
      </w:r>
      <w:r w:rsidRPr="004A246D">
        <w:rPr>
          <w:rFonts w:eastAsia="Calibri"/>
          <w:b/>
          <w:color w:val="70AD47"/>
          <w:szCs w:val="22"/>
        </w:rPr>
        <w:t>Прямая занятость</w:t>
      </w:r>
    </w:p>
    <w:p w14:paraId="2793A438" w14:textId="77777777" w:rsidR="004A246D" w:rsidRPr="004A246D" w:rsidRDefault="004A246D" w:rsidP="004A246D">
      <w:pPr>
        <w:ind w:left="1008" w:hanging="1008"/>
        <w:outlineLvl w:val="4"/>
        <w:rPr>
          <w:b/>
          <w:bCs/>
          <w:iCs/>
          <w:color w:val="70AD47"/>
          <w:sz w:val="17"/>
          <w:szCs w:val="26"/>
        </w:rPr>
      </w:pPr>
      <w:r w:rsidRPr="004A246D">
        <w:rPr>
          <w:rFonts w:eastAsia="Calibri"/>
          <w:b/>
          <w:color w:val="70AD47"/>
          <w:sz w:val="17"/>
          <w:szCs w:val="22"/>
        </w:rPr>
        <w:t>7.6.2.1.1</w:t>
      </w:r>
      <w:r w:rsidRPr="004A246D">
        <w:rPr>
          <w:rFonts w:ascii="Calibri" w:eastAsia="Calibri" w:hAnsi="Calibri"/>
          <w:sz w:val="22"/>
          <w:szCs w:val="22"/>
        </w:rPr>
        <w:tab/>
      </w:r>
      <w:r w:rsidRPr="004A246D">
        <w:rPr>
          <w:rFonts w:eastAsia="Calibri"/>
          <w:b/>
          <w:color w:val="70AD47"/>
          <w:sz w:val="17"/>
          <w:szCs w:val="22"/>
        </w:rPr>
        <w:t>Описание воздействия</w:t>
      </w:r>
    </w:p>
    <w:p w14:paraId="660FCB96" w14:textId="77777777" w:rsidR="004A246D" w:rsidRPr="004A246D" w:rsidRDefault="004A246D" w:rsidP="004A246D">
      <w:r w:rsidRPr="004A246D">
        <w:rPr>
          <w:rFonts w:eastAsia="Calibri"/>
          <w:szCs w:val="22"/>
        </w:rPr>
        <w:t xml:space="preserve">Ожидается, что на пике этапа строительства в рамках Проекта будет создано около 800-1000 новых рабочих мест. Наемный персонал будет состоять, в основном, из строительных подрядчиков. Мари Текнимонт С.п.А., Подрядчик ЗПС "Волгаферт" отвечает за выполнение всех строительных работ и подписание контракта со строительной компанией. Мари Текнимонт С.п.А. назначила «Ренессанс Констракшн» субподрядчиком для выполнения строительных аспектов работ под руководством Текнимонт. Таким образом, процесс найма на этапе строительства будет проводиться подрядчиком ЗПС и субподрядчиками. Как сообщается, большинство строительных рабочих будут жителями Самарской области. Тем не менее, ожидается, что в рамках Проекта также будет привлечено значительное количество рабочей силы, не являющейся местной (предположительно, из Турции и стран Средней Азии, таких как Таджикистан и Узбекистан). </w:t>
      </w:r>
    </w:p>
    <w:p w14:paraId="07023221" w14:textId="77777777" w:rsidR="004A246D" w:rsidRPr="004A246D" w:rsidRDefault="004A246D" w:rsidP="004A246D">
      <w:r w:rsidRPr="004A246D">
        <w:rPr>
          <w:rFonts w:eastAsia="Calibri"/>
          <w:szCs w:val="22"/>
        </w:rPr>
        <w:t>Подрядчик ЗПС «Волгаферт" и строительные подрядчики несут ответственность за оформление трудовых отношений со своим персоналом и обеспечение соответствующих условий труда в строгом соответствии с трудовым законодательством РФ. В трудовых договорах большинства строительных рабочих площадки будет четко указана продолжительность их контракта и временный характер этапа строительства (за исключением тех работников, которые работают по постоянным договорам).</w:t>
      </w:r>
    </w:p>
    <w:p w14:paraId="7A49E065" w14:textId="77777777" w:rsidR="004A246D" w:rsidRPr="004A246D" w:rsidRDefault="004A246D" w:rsidP="004A246D">
      <w:r w:rsidRPr="004A246D">
        <w:rPr>
          <w:rFonts w:eastAsia="Calibri"/>
          <w:szCs w:val="22"/>
        </w:rPr>
        <w:t xml:space="preserve">Воздействие на занятость, связанное со строительным этапом Проекта, обычно оценивается как </w:t>
      </w:r>
      <w:r w:rsidRPr="004A246D">
        <w:rPr>
          <w:rFonts w:eastAsia="Calibri"/>
          <w:b/>
          <w:szCs w:val="22"/>
        </w:rPr>
        <w:t>Благоприятное</w:t>
      </w:r>
      <w:r w:rsidRPr="004A246D">
        <w:rPr>
          <w:rFonts w:eastAsia="Calibri"/>
          <w:szCs w:val="22"/>
        </w:rPr>
        <w:t>.</w:t>
      </w:r>
    </w:p>
    <w:p w14:paraId="7F327CAC" w14:textId="77777777" w:rsidR="004A246D" w:rsidRPr="004A246D" w:rsidRDefault="004A246D" w:rsidP="004A246D">
      <w:pPr>
        <w:ind w:left="1008" w:hanging="1008"/>
        <w:outlineLvl w:val="4"/>
        <w:rPr>
          <w:b/>
          <w:bCs/>
          <w:iCs/>
          <w:color w:val="70AD47"/>
          <w:sz w:val="17"/>
          <w:szCs w:val="26"/>
        </w:rPr>
      </w:pPr>
      <w:r w:rsidRPr="004A246D">
        <w:rPr>
          <w:rFonts w:eastAsia="Calibri"/>
          <w:b/>
          <w:color w:val="70AD47"/>
          <w:sz w:val="17"/>
          <w:szCs w:val="22"/>
        </w:rPr>
        <w:t>7.6.2.1.2</w:t>
      </w:r>
      <w:r w:rsidRPr="004A246D">
        <w:rPr>
          <w:rFonts w:ascii="Calibri" w:eastAsia="Calibri" w:hAnsi="Calibri"/>
          <w:sz w:val="22"/>
          <w:szCs w:val="22"/>
        </w:rPr>
        <w:tab/>
      </w:r>
      <w:r w:rsidRPr="004A246D">
        <w:rPr>
          <w:rFonts w:eastAsia="Calibri"/>
          <w:b/>
          <w:color w:val="70AD47"/>
          <w:sz w:val="17"/>
          <w:szCs w:val="22"/>
        </w:rPr>
        <w:t>Меры по усилению</w:t>
      </w:r>
    </w:p>
    <w:p w14:paraId="4EE5C799" w14:textId="77777777" w:rsidR="004A246D" w:rsidRPr="004A246D" w:rsidRDefault="004A246D" w:rsidP="004A246D">
      <w:r w:rsidRPr="004A246D">
        <w:rPr>
          <w:rFonts w:eastAsia="Calibri"/>
          <w:szCs w:val="22"/>
        </w:rPr>
        <w:t>Для усиления положительного воздействия на занятость будут приняты следующие меры:</w:t>
      </w:r>
    </w:p>
    <w:p w14:paraId="60270ED3"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Преференциальный набор сотрудников из местного населения (где это возможно, и где это не ставит под угрозу требования по реализации Проекта) обеспечивается следующими мерами:</w:t>
      </w:r>
    </w:p>
    <w:p w14:paraId="5570911D" w14:textId="77777777" w:rsidR="004A246D" w:rsidRPr="004A246D" w:rsidRDefault="004A246D" w:rsidP="004A246D">
      <w:pPr>
        <w:ind w:left="1360" w:hanging="340"/>
      </w:pPr>
      <w:r w:rsidRPr="004A246D">
        <w:rPr>
          <w:rFonts w:ascii="Courier New" w:eastAsia="Calibri" w:hAnsi="Courier New"/>
          <w:szCs w:val="22"/>
        </w:rPr>
        <w:t>o</w:t>
      </w:r>
      <w:r w:rsidRPr="004A246D">
        <w:rPr>
          <w:rFonts w:ascii="Calibri" w:eastAsia="Calibri" w:hAnsi="Calibri"/>
          <w:sz w:val="22"/>
          <w:szCs w:val="22"/>
        </w:rPr>
        <w:tab/>
        <w:t>использование базы данных местных кандидатов до проведения собеседования с любым не местным кандидатом;</w:t>
      </w:r>
    </w:p>
    <w:p w14:paraId="5A7BE4EB" w14:textId="77777777" w:rsidR="004A246D" w:rsidRPr="004A246D" w:rsidRDefault="004A246D" w:rsidP="004A246D">
      <w:pPr>
        <w:ind w:left="1360" w:hanging="340"/>
      </w:pPr>
      <w:r w:rsidRPr="004A246D">
        <w:rPr>
          <w:rFonts w:ascii="Courier New" w:eastAsia="Calibri" w:hAnsi="Courier New"/>
          <w:szCs w:val="22"/>
        </w:rPr>
        <w:t>o</w:t>
      </w:r>
      <w:r w:rsidRPr="004A246D">
        <w:rPr>
          <w:rFonts w:ascii="Calibri" w:eastAsia="Calibri" w:hAnsi="Calibri"/>
          <w:sz w:val="22"/>
          <w:szCs w:val="22"/>
        </w:rPr>
        <w:tab/>
        <w:t>размещение регулярных объявлений о доступных вакансиях;</w:t>
      </w:r>
    </w:p>
    <w:p w14:paraId="5E09EDFA" w14:textId="77777777" w:rsidR="004A246D" w:rsidRPr="004A246D" w:rsidRDefault="004A246D" w:rsidP="004A246D">
      <w:pPr>
        <w:ind w:left="1360" w:hanging="340"/>
      </w:pPr>
      <w:r w:rsidRPr="004A246D">
        <w:rPr>
          <w:rFonts w:ascii="Courier New" w:eastAsia="Calibri" w:hAnsi="Courier New"/>
          <w:szCs w:val="22"/>
        </w:rPr>
        <w:t>o</w:t>
      </w:r>
      <w:r w:rsidRPr="004A246D">
        <w:rPr>
          <w:rFonts w:ascii="Calibri" w:eastAsia="Calibri" w:hAnsi="Calibri"/>
          <w:sz w:val="22"/>
          <w:szCs w:val="22"/>
        </w:rPr>
        <w:tab/>
        <w:t>уведомление местного центра (центров) занятости,в  особенности о вакансиях, которые не требуют высокого уровня квалификации (санитарные и бытовые услуги, электрики, сантехники, слесари и т. д.) .;</w:t>
      </w:r>
    </w:p>
    <w:p w14:paraId="3DFB6B29" w14:textId="77777777" w:rsidR="004A246D" w:rsidRPr="004A246D" w:rsidRDefault="004A246D" w:rsidP="004A246D">
      <w:pPr>
        <w:ind w:left="1360" w:hanging="340"/>
      </w:pPr>
      <w:r w:rsidRPr="004A246D">
        <w:rPr>
          <w:rFonts w:ascii="Courier New" w:eastAsia="Calibri" w:hAnsi="Courier New"/>
          <w:szCs w:val="22"/>
        </w:rPr>
        <w:t>o</w:t>
      </w:r>
      <w:r w:rsidRPr="004A246D">
        <w:rPr>
          <w:rFonts w:ascii="Calibri" w:eastAsia="Calibri" w:hAnsi="Calibri"/>
          <w:sz w:val="22"/>
          <w:szCs w:val="22"/>
        </w:rPr>
        <w:tab/>
        <w:t>другие способы информирования (например, участие в ярмарках вакансий, сотрудничество с местными учебными заведениями).</w:t>
      </w:r>
    </w:p>
    <w:p w14:paraId="714AC77A"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Разработка механизма (политики, процедуры, соглашения) для обеспечения предпочтительного набора сотрудников из местного населения и контроля над соблюдением этих политик и процедур:</w:t>
      </w:r>
    </w:p>
    <w:p w14:paraId="5CD38D61" w14:textId="77777777" w:rsidR="004A246D" w:rsidRPr="004A246D" w:rsidRDefault="004A246D" w:rsidP="004A246D">
      <w:pPr>
        <w:ind w:left="1360" w:hanging="340"/>
      </w:pPr>
      <w:r w:rsidRPr="004A246D">
        <w:rPr>
          <w:rFonts w:ascii="Courier New" w:eastAsia="Calibri" w:hAnsi="Courier New"/>
          <w:szCs w:val="22"/>
        </w:rPr>
        <w:t>o</w:t>
      </w:r>
      <w:r w:rsidRPr="004A246D">
        <w:rPr>
          <w:rFonts w:ascii="Calibri" w:eastAsia="Calibri" w:hAnsi="Calibri"/>
          <w:sz w:val="22"/>
          <w:szCs w:val="22"/>
        </w:rPr>
        <w:tab/>
        <w:t>Кадровая политика проекта на этапе строительства (применима ко всем привлеченным подрядчикам Проекта), включающая соответствующие положения,</w:t>
      </w:r>
    </w:p>
    <w:p w14:paraId="3AE39808" w14:textId="77777777" w:rsidR="004A246D" w:rsidRPr="004A246D" w:rsidRDefault="004A246D" w:rsidP="004A246D">
      <w:pPr>
        <w:ind w:left="1360" w:hanging="340"/>
      </w:pPr>
      <w:r w:rsidRPr="004A246D">
        <w:rPr>
          <w:rFonts w:ascii="Courier New" w:eastAsia="Calibri" w:hAnsi="Courier New"/>
          <w:szCs w:val="22"/>
        </w:rPr>
        <w:t>o</w:t>
      </w:r>
      <w:r w:rsidRPr="004A246D">
        <w:rPr>
          <w:rFonts w:ascii="Calibri" w:eastAsia="Calibri" w:hAnsi="Calibri"/>
          <w:sz w:val="22"/>
          <w:szCs w:val="22"/>
        </w:rPr>
        <w:tab/>
        <w:t>Тендерная документация и договоры с подрядчиками, включающие требование соблюдения кадровой политики Проекта.</w:t>
      </w:r>
    </w:p>
    <w:p w14:paraId="484C43EC" w14:textId="77777777" w:rsidR="004A246D" w:rsidRPr="004A246D" w:rsidRDefault="004A246D" w:rsidP="004A246D">
      <w:pPr>
        <w:ind w:left="1008" w:hanging="1008"/>
        <w:outlineLvl w:val="4"/>
        <w:rPr>
          <w:b/>
          <w:bCs/>
          <w:iCs/>
          <w:color w:val="70AD47"/>
          <w:sz w:val="17"/>
          <w:szCs w:val="26"/>
        </w:rPr>
      </w:pPr>
      <w:r w:rsidRPr="004A246D">
        <w:rPr>
          <w:rFonts w:eastAsia="Calibri"/>
          <w:b/>
          <w:color w:val="70AD47"/>
          <w:sz w:val="17"/>
          <w:szCs w:val="22"/>
        </w:rPr>
        <w:t>7.6.2.1.3</w:t>
      </w:r>
      <w:r w:rsidRPr="004A246D">
        <w:rPr>
          <w:rFonts w:ascii="Calibri" w:eastAsia="Calibri" w:hAnsi="Calibri"/>
          <w:sz w:val="22"/>
          <w:szCs w:val="22"/>
        </w:rPr>
        <w:tab/>
      </w:r>
      <w:r w:rsidRPr="004A246D">
        <w:rPr>
          <w:rFonts w:eastAsia="Calibri"/>
          <w:b/>
          <w:color w:val="70AD47"/>
          <w:sz w:val="17"/>
          <w:szCs w:val="22"/>
        </w:rPr>
        <w:t>Оценка остаточного воздействия</w:t>
      </w:r>
    </w:p>
    <w:p w14:paraId="30D6867B" w14:textId="77777777" w:rsidR="004A246D" w:rsidRPr="004A246D" w:rsidRDefault="004A246D" w:rsidP="004A246D">
      <w:r w:rsidRPr="004A246D">
        <w:rPr>
          <w:rFonts w:eastAsia="Calibri"/>
          <w:szCs w:val="22"/>
        </w:rPr>
        <w:t xml:space="preserve">Проект «Волгаферт» окажет </w:t>
      </w:r>
      <w:r w:rsidRPr="004A246D">
        <w:rPr>
          <w:rFonts w:eastAsia="Calibri"/>
          <w:b/>
          <w:szCs w:val="22"/>
        </w:rPr>
        <w:t>благотворное</w:t>
      </w:r>
      <w:r w:rsidRPr="004A246D">
        <w:rPr>
          <w:rFonts w:eastAsia="Calibri"/>
          <w:szCs w:val="22"/>
        </w:rPr>
        <w:t xml:space="preserve"> влияние на непосредственную занятость, прежде всего, благодаря высокому спросу на строительную рабочую силу и особому акценту Компании на наборе кадров из местного населения, там, де это возможно, без ущерба для строгих стандартов качества Проекта.</w:t>
      </w:r>
    </w:p>
    <w:p w14:paraId="30F1FD0B" w14:textId="77777777" w:rsidR="004A246D" w:rsidRPr="004A246D" w:rsidRDefault="004A246D" w:rsidP="004A246D">
      <w:pPr>
        <w:keepNext/>
        <w:pBdr>
          <w:left w:val="single" w:sz="6" w:space="4" w:color="70AD47"/>
        </w:pBdr>
        <w:ind w:left="864" w:hanging="864"/>
        <w:outlineLvl w:val="3"/>
        <w:rPr>
          <w:b/>
          <w:bCs/>
          <w:color w:val="70AD47"/>
          <w:szCs w:val="28"/>
        </w:rPr>
      </w:pPr>
      <w:r w:rsidRPr="004A246D">
        <w:rPr>
          <w:rFonts w:eastAsia="Calibri"/>
          <w:b/>
          <w:color w:val="70AD47"/>
          <w:szCs w:val="22"/>
        </w:rPr>
        <w:t>7.6.2.2</w:t>
      </w:r>
      <w:r w:rsidRPr="004A246D">
        <w:rPr>
          <w:rFonts w:ascii="Calibri" w:eastAsia="Calibri" w:hAnsi="Calibri"/>
          <w:sz w:val="22"/>
          <w:szCs w:val="22"/>
        </w:rPr>
        <w:tab/>
      </w:r>
      <w:r w:rsidRPr="004A246D">
        <w:rPr>
          <w:rFonts w:eastAsia="Calibri"/>
          <w:b/>
          <w:color w:val="70AD47"/>
          <w:szCs w:val="22"/>
        </w:rPr>
        <w:t>Непрямое воздействие</w:t>
      </w:r>
    </w:p>
    <w:p w14:paraId="4E85591A" w14:textId="77777777" w:rsidR="004A246D" w:rsidRPr="004A246D" w:rsidRDefault="004A246D" w:rsidP="004A246D">
      <w:pPr>
        <w:ind w:left="1008" w:hanging="1008"/>
        <w:outlineLvl w:val="4"/>
        <w:rPr>
          <w:b/>
          <w:bCs/>
          <w:iCs/>
          <w:color w:val="70AD47"/>
          <w:sz w:val="17"/>
          <w:szCs w:val="26"/>
        </w:rPr>
      </w:pPr>
      <w:r w:rsidRPr="004A246D">
        <w:rPr>
          <w:rFonts w:eastAsia="Calibri"/>
          <w:b/>
          <w:color w:val="70AD47"/>
          <w:sz w:val="17"/>
          <w:szCs w:val="22"/>
        </w:rPr>
        <w:t>7.6.2.2.1</w:t>
      </w:r>
      <w:r w:rsidRPr="004A246D">
        <w:rPr>
          <w:rFonts w:ascii="Calibri" w:eastAsia="Calibri" w:hAnsi="Calibri"/>
          <w:sz w:val="22"/>
          <w:szCs w:val="22"/>
        </w:rPr>
        <w:tab/>
      </w:r>
      <w:r w:rsidRPr="004A246D">
        <w:rPr>
          <w:rFonts w:eastAsia="Calibri"/>
          <w:b/>
          <w:color w:val="70AD47"/>
          <w:sz w:val="17"/>
          <w:szCs w:val="22"/>
        </w:rPr>
        <w:t>Описание воздействия</w:t>
      </w:r>
    </w:p>
    <w:p w14:paraId="6CB80692" w14:textId="77777777" w:rsidR="004A246D" w:rsidRPr="004A246D" w:rsidRDefault="004A246D" w:rsidP="004A246D">
      <w:r w:rsidRPr="004A246D">
        <w:rPr>
          <w:rFonts w:eastAsia="Calibri"/>
          <w:szCs w:val="22"/>
        </w:rPr>
        <w:t>Ожидается, что этап строительства проекта «Волгаферт» окажет положительное влияние на местную экономику и создание косвенных возможностей трудоустройства с помощью ряда механизмов:</w:t>
      </w:r>
    </w:p>
    <w:p w14:paraId="6AE0FDDB"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r>
      <w:r w:rsidRPr="004A246D">
        <w:rPr>
          <w:rFonts w:ascii="Calibri" w:eastAsia="Calibri" w:hAnsi="Calibri"/>
          <w:i/>
          <w:sz w:val="22"/>
          <w:szCs w:val="22"/>
        </w:rPr>
        <w:t>Сотрудничество с местными / региональными поставщиками строительных материалов.</w:t>
      </w:r>
      <w:r w:rsidRPr="004A246D">
        <w:rPr>
          <w:rFonts w:eastAsia="Calibri"/>
          <w:szCs w:val="22"/>
        </w:rPr>
        <w:t xml:space="preserve"> Например, в настоящее время предполагается, что Жигулевские карьеры (примерно в 8 км от площадки КуАЗ) будут использоваться для поставок песка и гравия. </w:t>
      </w:r>
    </w:p>
    <w:p w14:paraId="5477AD46"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r>
      <w:r w:rsidRPr="004A246D">
        <w:rPr>
          <w:rFonts w:ascii="Calibri" w:eastAsia="Calibri" w:hAnsi="Calibri"/>
          <w:i/>
          <w:sz w:val="22"/>
          <w:szCs w:val="22"/>
        </w:rPr>
        <w:t>Поддержка местного сектора среднего и малого бизнеса.</w:t>
      </w:r>
      <w:r w:rsidRPr="004A246D">
        <w:rPr>
          <w:rFonts w:eastAsia="Calibri"/>
          <w:i/>
          <w:szCs w:val="22"/>
        </w:rPr>
        <w:t xml:space="preserve"> </w:t>
      </w:r>
      <w:r w:rsidRPr="004A246D">
        <w:rPr>
          <w:rFonts w:eastAsia="Calibri"/>
          <w:szCs w:val="22"/>
        </w:rPr>
        <w:t>Эти возможности могут включать в себя работу с субподрядчиками, предоставляющими маломасштабные вспомогательные услуги (медицинское обслуживание, техническое обслуживание, прачечные услуги, общественное питание, охрана, уборка и т. д.).</w:t>
      </w:r>
    </w:p>
    <w:p w14:paraId="0E3F33DE"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r>
      <w:r w:rsidRPr="004A246D">
        <w:rPr>
          <w:rFonts w:ascii="Calibri" w:eastAsia="Calibri" w:hAnsi="Calibri"/>
          <w:i/>
          <w:sz w:val="22"/>
          <w:szCs w:val="22"/>
        </w:rPr>
        <w:t>Поддержка рекреационного инфраструктурного бизнеса.</w:t>
      </w:r>
      <w:r w:rsidRPr="004A246D">
        <w:rPr>
          <w:rFonts w:eastAsia="Calibri"/>
          <w:szCs w:val="22"/>
        </w:rPr>
        <w:t xml:space="preserve"> Поскольку туристический лагерь планируется сдавать в аренду, он обеспечит регулярное получение доходов этим учреждением в течение нескольких лет (независимо от времени года). </w:t>
      </w:r>
    </w:p>
    <w:p w14:paraId="29B59288" w14:textId="77777777" w:rsidR="004A246D" w:rsidRPr="004A246D" w:rsidRDefault="004A246D" w:rsidP="004A246D">
      <w:r w:rsidRPr="004A246D">
        <w:rPr>
          <w:rFonts w:eastAsia="Calibri"/>
          <w:szCs w:val="22"/>
        </w:rPr>
        <w:t xml:space="preserve">Косвенные экономические последствия, связанные со строительным этапом Проекта, обычно оцениваются как </w:t>
      </w:r>
      <w:r w:rsidRPr="004A246D">
        <w:rPr>
          <w:rFonts w:eastAsia="Calibri"/>
          <w:b/>
          <w:szCs w:val="22"/>
        </w:rPr>
        <w:t>Благоприятные</w:t>
      </w:r>
      <w:r w:rsidRPr="004A246D">
        <w:rPr>
          <w:rFonts w:eastAsia="Calibri"/>
          <w:szCs w:val="22"/>
        </w:rPr>
        <w:t>.</w:t>
      </w:r>
    </w:p>
    <w:p w14:paraId="35C33ECD" w14:textId="77777777" w:rsidR="004A246D" w:rsidRPr="004A246D" w:rsidRDefault="004A246D" w:rsidP="004A246D">
      <w:pPr>
        <w:ind w:left="1008" w:hanging="1008"/>
        <w:outlineLvl w:val="4"/>
        <w:rPr>
          <w:b/>
          <w:bCs/>
          <w:iCs/>
          <w:color w:val="70AD47"/>
          <w:sz w:val="17"/>
          <w:szCs w:val="26"/>
        </w:rPr>
      </w:pPr>
      <w:r w:rsidRPr="004A246D">
        <w:rPr>
          <w:rFonts w:eastAsia="Calibri"/>
          <w:b/>
          <w:color w:val="70AD47"/>
          <w:sz w:val="17"/>
          <w:szCs w:val="22"/>
        </w:rPr>
        <w:t>7.6.2.2.2</w:t>
      </w:r>
      <w:r w:rsidRPr="004A246D">
        <w:rPr>
          <w:rFonts w:ascii="Calibri" w:eastAsia="Calibri" w:hAnsi="Calibri"/>
          <w:sz w:val="22"/>
          <w:szCs w:val="22"/>
        </w:rPr>
        <w:tab/>
      </w:r>
      <w:r w:rsidRPr="004A246D">
        <w:rPr>
          <w:rFonts w:eastAsia="Calibri"/>
          <w:b/>
          <w:color w:val="70AD47"/>
          <w:sz w:val="17"/>
          <w:szCs w:val="22"/>
        </w:rPr>
        <w:t>Меры по улучшению и оценка остаточного воздействия</w:t>
      </w:r>
    </w:p>
    <w:p w14:paraId="1E4D1EAF" w14:textId="77777777" w:rsidR="004A246D" w:rsidRPr="004A246D" w:rsidRDefault="004A246D" w:rsidP="004A246D">
      <w:r w:rsidRPr="004A246D">
        <w:rPr>
          <w:rFonts w:eastAsia="Calibri"/>
          <w:szCs w:val="22"/>
        </w:rPr>
        <w:t>В целях поддержки местных / региональных поставщиков материалов / услуг будет важно оказывать содействие местным закупкам, информируя местные организации о возможностях бизнеса следующим образом:</w:t>
      </w:r>
    </w:p>
    <w:p w14:paraId="0F9EDBBF"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размещение регулярной рекламы на веб-сайте Компании и на веб-сайте Подрядчика ЗПС (если применимо);</w:t>
      </w:r>
    </w:p>
    <w:p w14:paraId="5C60DC64"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уведомление соответствующих административных органов;</w:t>
      </w:r>
    </w:p>
    <w:p w14:paraId="0AF3D667"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другие способы информирования.</w:t>
      </w:r>
    </w:p>
    <w:p w14:paraId="4774DA60" w14:textId="77777777" w:rsidR="004A246D" w:rsidRPr="004A246D" w:rsidRDefault="004A246D" w:rsidP="004A246D">
      <w:pPr>
        <w:ind w:left="1008" w:hanging="1008"/>
        <w:outlineLvl w:val="4"/>
        <w:rPr>
          <w:b/>
          <w:bCs/>
          <w:iCs/>
          <w:color w:val="70AD47"/>
          <w:sz w:val="17"/>
          <w:szCs w:val="26"/>
        </w:rPr>
      </w:pPr>
      <w:r w:rsidRPr="004A246D">
        <w:rPr>
          <w:rFonts w:eastAsia="Calibri"/>
          <w:b/>
          <w:color w:val="70AD47"/>
          <w:sz w:val="17"/>
          <w:szCs w:val="22"/>
        </w:rPr>
        <w:t>7.6.2.2.3</w:t>
      </w:r>
      <w:r w:rsidRPr="004A246D">
        <w:rPr>
          <w:rFonts w:ascii="Calibri" w:eastAsia="Calibri" w:hAnsi="Calibri"/>
          <w:sz w:val="22"/>
          <w:szCs w:val="22"/>
        </w:rPr>
        <w:tab/>
      </w:r>
      <w:r w:rsidRPr="004A246D">
        <w:rPr>
          <w:rFonts w:eastAsia="Calibri"/>
          <w:b/>
          <w:color w:val="70AD47"/>
          <w:sz w:val="17"/>
          <w:szCs w:val="22"/>
        </w:rPr>
        <w:t>Оценка остаточного воздействия</w:t>
      </w:r>
    </w:p>
    <w:p w14:paraId="68EA6E1D" w14:textId="77777777" w:rsidR="004A246D" w:rsidRPr="004A246D" w:rsidRDefault="004A246D" w:rsidP="004A246D">
      <w:pPr>
        <w:rPr>
          <w:b/>
          <w:bCs/>
        </w:rPr>
      </w:pPr>
      <w:r w:rsidRPr="004A246D">
        <w:rPr>
          <w:rFonts w:eastAsia="Calibri"/>
          <w:szCs w:val="22"/>
        </w:rPr>
        <w:t xml:space="preserve">Общее влияние Проекта на местную экономику и косвенное создание рабочих мест считается </w:t>
      </w:r>
      <w:r w:rsidRPr="004A246D">
        <w:rPr>
          <w:rFonts w:eastAsia="Calibri"/>
          <w:b/>
          <w:szCs w:val="22"/>
        </w:rPr>
        <w:t>Благоприятным</w:t>
      </w:r>
      <w:r w:rsidRPr="004A246D">
        <w:rPr>
          <w:rFonts w:eastAsia="Calibri"/>
          <w:szCs w:val="22"/>
        </w:rPr>
        <w:t>.</w:t>
      </w:r>
    </w:p>
    <w:p w14:paraId="048F3531" w14:textId="77777777" w:rsidR="004A246D" w:rsidRPr="004A246D" w:rsidRDefault="004A246D" w:rsidP="004A246D">
      <w:pPr>
        <w:keepNext/>
        <w:pBdr>
          <w:left w:val="single" w:sz="6" w:space="4" w:color="70AD47"/>
        </w:pBdr>
        <w:ind w:left="864" w:hanging="864"/>
        <w:outlineLvl w:val="3"/>
        <w:rPr>
          <w:b/>
          <w:bCs/>
          <w:color w:val="70AD47"/>
          <w:szCs w:val="28"/>
        </w:rPr>
      </w:pPr>
      <w:r w:rsidRPr="004A246D">
        <w:rPr>
          <w:rFonts w:eastAsia="Calibri"/>
          <w:b/>
          <w:color w:val="70AD47"/>
          <w:szCs w:val="22"/>
        </w:rPr>
        <w:t>7.6.2.3</w:t>
      </w:r>
      <w:r w:rsidRPr="004A246D">
        <w:rPr>
          <w:rFonts w:ascii="Calibri" w:eastAsia="Calibri" w:hAnsi="Calibri"/>
          <w:sz w:val="22"/>
          <w:szCs w:val="22"/>
        </w:rPr>
        <w:tab/>
      </w:r>
      <w:r w:rsidRPr="004A246D">
        <w:rPr>
          <w:rFonts w:eastAsia="Calibri"/>
          <w:b/>
          <w:color w:val="70AD47"/>
          <w:szCs w:val="22"/>
        </w:rPr>
        <w:t>Демобилизация рабочей силы после строительства</w:t>
      </w:r>
    </w:p>
    <w:p w14:paraId="04F84670" w14:textId="77777777" w:rsidR="004A246D" w:rsidRPr="004A246D" w:rsidRDefault="004A246D" w:rsidP="004A246D">
      <w:pPr>
        <w:ind w:left="1008" w:hanging="1008"/>
        <w:outlineLvl w:val="4"/>
        <w:rPr>
          <w:b/>
          <w:bCs/>
          <w:iCs/>
          <w:color w:val="70AD47"/>
          <w:sz w:val="17"/>
          <w:szCs w:val="26"/>
        </w:rPr>
      </w:pPr>
      <w:r w:rsidRPr="004A246D">
        <w:rPr>
          <w:rFonts w:eastAsia="Calibri"/>
          <w:b/>
          <w:color w:val="70AD47"/>
          <w:sz w:val="17"/>
          <w:szCs w:val="22"/>
        </w:rPr>
        <w:t>7.6.2.3.1</w:t>
      </w:r>
      <w:r w:rsidRPr="004A246D">
        <w:rPr>
          <w:rFonts w:ascii="Calibri" w:eastAsia="Calibri" w:hAnsi="Calibri"/>
          <w:sz w:val="22"/>
          <w:szCs w:val="22"/>
        </w:rPr>
        <w:tab/>
      </w:r>
      <w:r w:rsidRPr="004A246D">
        <w:rPr>
          <w:rFonts w:eastAsia="Calibri"/>
          <w:b/>
          <w:color w:val="70AD47"/>
          <w:sz w:val="17"/>
          <w:szCs w:val="22"/>
        </w:rPr>
        <w:t>Описание воздействия</w:t>
      </w:r>
    </w:p>
    <w:p w14:paraId="43B2DB8D" w14:textId="77777777" w:rsidR="004A246D" w:rsidRPr="004A246D" w:rsidRDefault="004A246D" w:rsidP="004A246D">
      <w:r w:rsidRPr="004A246D">
        <w:rPr>
          <w:rFonts w:eastAsia="Calibri"/>
          <w:szCs w:val="22"/>
        </w:rPr>
        <w:t>По мере того, как проект «Волгаферт» приближается к стадии полной эксплуатации, потребность в рабочей силе будет быстро сокращаться. Это снижение будет, в основном, связано с демобилизацией персонала подрядчиков.</w:t>
      </w:r>
    </w:p>
    <w:p w14:paraId="3F9D9826" w14:textId="77777777" w:rsidR="004A246D" w:rsidRPr="004A246D" w:rsidRDefault="004A246D" w:rsidP="004A246D">
      <w:r w:rsidRPr="004A246D">
        <w:rPr>
          <w:rFonts w:eastAsia="Calibri"/>
          <w:szCs w:val="22"/>
        </w:rPr>
        <w:t xml:space="preserve">"Волгаферт" потребует, чтобы все строительные подрядчики демобилизовали свою рабочую силу организованным и упорядоченным образом после завершения запланированных строительных работ. </w:t>
      </w:r>
    </w:p>
    <w:p w14:paraId="1BE2C12C" w14:textId="77777777" w:rsidR="004A246D" w:rsidRPr="004A246D" w:rsidRDefault="004A246D" w:rsidP="004A246D">
      <w:r w:rsidRPr="004A246D">
        <w:rPr>
          <w:rFonts w:eastAsia="Calibri"/>
          <w:szCs w:val="22"/>
        </w:rPr>
        <w:t xml:space="preserve">Принимая во внимание заранее запланированный характер демобилизации, и в то же время ограниченный срок, в течение которого должно быть демобилизовано большое количество трудовых ресурсов, не смягченное воздействие оценивается как </w:t>
      </w:r>
      <w:r w:rsidRPr="004A246D">
        <w:rPr>
          <w:rFonts w:eastAsia="Calibri"/>
          <w:b/>
          <w:szCs w:val="22"/>
        </w:rPr>
        <w:t>Умеренное</w:t>
      </w:r>
      <w:r w:rsidRPr="004A246D">
        <w:rPr>
          <w:rFonts w:eastAsia="Calibri"/>
          <w:szCs w:val="22"/>
        </w:rPr>
        <w:t>. Проект будет нацелен на снижение этого воздействия посредством ряда мер по смягчению последствий, описанных ниже.</w:t>
      </w:r>
    </w:p>
    <w:p w14:paraId="651986E1" w14:textId="77777777" w:rsidR="004A246D" w:rsidRPr="004A246D" w:rsidRDefault="004A246D" w:rsidP="004A246D">
      <w:pPr>
        <w:ind w:left="1008" w:hanging="1008"/>
        <w:outlineLvl w:val="4"/>
        <w:rPr>
          <w:b/>
          <w:bCs/>
          <w:iCs/>
          <w:color w:val="70AD47"/>
          <w:sz w:val="17"/>
          <w:szCs w:val="26"/>
        </w:rPr>
      </w:pPr>
      <w:r w:rsidRPr="004A246D">
        <w:rPr>
          <w:rFonts w:eastAsia="Calibri"/>
          <w:b/>
          <w:color w:val="70AD47"/>
          <w:sz w:val="17"/>
          <w:szCs w:val="22"/>
        </w:rPr>
        <w:t>7.6.2.3.2</w:t>
      </w:r>
      <w:r w:rsidRPr="004A246D">
        <w:rPr>
          <w:rFonts w:ascii="Calibri" w:eastAsia="Calibri" w:hAnsi="Calibri"/>
          <w:sz w:val="22"/>
          <w:szCs w:val="22"/>
        </w:rPr>
        <w:tab/>
      </w:r>
      <w:r w:rsidRPr="004A246D">
        <w:rPr>
          <w:rFonts w:eastAsia="Calibri"/>
          <w:b/>
          <w:color w:val="70AD47"/>
          <w:sz w:val="17"/>
          <w:szCs w:val="22"/>
        </w:rPr>
        <w:t>Меры по смягчению последствий</w:t>
      </w:r>
    </w:p>
    <w:p w14:paraId="1F585409" w14:textId="77777777" w:rsidR="004A246D" w:rsidRPr="004A246D" w:rsidRDefault="004A246D" w:rsidP="004A246D">
      <w:r w:rsidRPr="004A246D">
        <w:rPr>
          <w:rFonts w:eastAsia="Calibri"/>
          <w:szCs w:val="22"/>
        </w:rPr>
        <w:t>Следующие меры будут приняты для обеспечения контролируемой и эффективной демобилизации рабочей силы в конце этапа строительства:</w:t>
      </w:r>
    </w:p>
    <w:p w14:paraId="1A9C9F22"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В трудовых договорах строителей будет четко указана продолжительность их контрактного назначения, и что демобилизация будет осуществляться после завершения порученных им работ.</w:t>
      </w:r>
      <w:r w:rsidRPr="004A246D">
        <w:rPr>
          <w:rFonts w:eastAsia="Calibri"/>
          <w:szCs w:val="22"/>
        </w:rPr>
        <w:t xml:space="preserve"> Это позволит работникам планировать заранее и при необходимости принимать альтернативные меры;</w:t>
      </w:r>
    </w:p>
    <w:p w14:paraId="0591A83B"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Строительная рабочая сила будет демобилизована из зоны Проекта организованным способом после завершения строительства.</w:t>
      </w:r>
    </w:p>
    <w:p w14:paraId="3FEFA0D9" w14:textId="77777777" w:rsidR="004A246D" w:rsidRPr="004A246D" w:rsidRDefault="004A246D" w:rsidP="004A246D">
      <w:pPr>
        <w:ind w:left="1008" w:hanging="1008"/>
        <w:outlineLvl w:val="4"/>
        <w:rPr>
          <w:b/>
          <w:bCs/>
          <w:iCs/>
          <w:color w:val="70AD47"/>
          <w:sz w:val="17"/>
          <w:szCs w:val="26"/>
        </w:rPr>
      </w:pPr>
      <w:r w:rsidRPr="004A246D">
        <w:rPr>
          <w:rFonts w:eastAsia="Calibri"/>
          <w:b/>
          <w:color w:val="70AD47"/>
          <w:sz w:val="17"/>
          <w:szCs w:val="22"/>
        </w:rPr>
        <w:t>7.6.2.3.3</w:t>
      </w:r>
      <w:r w:rsidRPr="004A246D">
        <w:rPr>
          <w:rFonts w:ascii="Calibri" w:eastAsia="Calibri" w:hAnsi="Calibri"/>
          <w:sz w:val="22"/>
          <w:szCs w:val="22"/>
        </w:rPr>
        <w:tab/>
      </w:r>
      <w:r w:rsidRPr="004A246D">
        <w:rPr>
          <w:rFonts w:eastAsia="Calibri"/>
          <w:b/>
          <w:color w:val="70AD47"/>
          <w:sz w:val="17"/>
          <w:szCs w:val="22"/>
        </w:rPr>
        <w:t>Оценка остаточного воздействия</w:t>
      </w:r>
    </w:p>
    <w:p w14:paraId="66FA6E42" w14:textId="77777777" w:rsidR="004A246D" w:rsidRPr="004A246D" w:rsidRDefault="004A246D" w:rsidP="004A246D">
      <w:pPr>
        <w:rPr>
          <w:b/>
          <w:bCs/>
        </w:rPr>
      </w:pPr>
      <w:r w:rsidRPr="004A246D">
        <w:rPr>
          <w:rFonts w:eastAsia="Calibri"/>
          <w:szCs w:val="22"/>
        </w:rPr>
        <w:t xml:space="preserve">Принимая во внимание меры по смягчению последствий, описанные выше, остаточное неблагоприятное воздействие, связанное с демобилизацией рабочей силы после строительства, оценивается как </w:t>
      </w:r>
      <w:r w:rsidRPr="004A246D">
        <w:rPr>
          <w:rFonts w:eastAsia="Calibri"/>
          <w:b/>
          <w:szCs w:val="22"/>
        </w:rPr>
        <w:t>Низкое</w:t>
      </w:r>
      <w:r w:rsidRPr="004A246D">
        <w:rPr>
          <w:rFonts w:eastAsia="Calibri"/>
          <w:szCs w:val="22"/>
        </w:rPr>
        <w:t>.</w:t>
      </w:r>
    </w:p>
    <w:p w14:paraId="3064DA7B" w14:textId="77777777" w:rsidR="004A246D" w:rsidRPr="004A246D" w:rsidRDefault="004A246D" w:rsidP="004A246D">
      <w:pPr>
        <w:keepNext/>
        <w:pBdr>
          <w:top w:val="single" w:sz="6" w:space="1" w:color="70AD47"/>
          <w:left w:val="single" w:sz="6" w:space="4" w:color="70AD47"/>
        </w:pBdr>
        <w:ind w:left="720" w:hanging="720"/>
        <w:outlineLvl w:val="2"/>
        <w:rPr>
          <w:rFonts w:cs="Arial"/>
          <w:b/>
          <w:bCs/>
          <w:i/>
          <w:caps/>
          <w:color w:val="70AD47"/>
          <w:szCs w:val="26"/>
        </w:rPr>
      </w:pPr>
      <w:bookmarkStart w:id="641" w:name="_Toc18473231"/>
      <w:bookmarkStart w:id="642" w:name="_Toc24627050"/>
      <w:bookmarkStart w:id="643" w:name="_Toc24627744"/>
      <w:r w:rsidRPr="004A246D">
        <w:rPr>
          <w:rFonts w:eastAsia="Calibri"/>
          <w:b/>
          <w:i/>
          <w:caps/>
          <w:color w:val="70AD47"/>
          <w:szCs w:val="22"/>
        </w:rPr>
        <w:t>7.6.3</w:t>
      </w:r>
      <w:r w:rsidRPr="004A246D">
        <w:rPr>
          <w:rFonts w:ascii="Calibri" w:eastAsia="Calibri" w:hAnsi="Calibri"/>
          <w:sz w:val="22"/>
          <w:szCs w:val="22"/>
        </w:rPr>
        <w:tab/>
      </w:r>
      <w:r w:rsidRPr="004A246D">
        <w:rPr>
          <w:rFonts w:eastAsia="Calibri"/>
          <w:b/>
          <w:i/>
          <w:caps/>
          <w:color w:val="70AD47"/>
          <w:szCs w:val="22"/>
        </w:rPr>
        <w:t>Стадия эксплуатации</w:t>
      </w:r>
      <w:bookmarkEnd w:id="641"/>
      <w:bookmarkEnd w:id="642"/>
      <w:bookmarkEnd w:id="643"/>
    </w:p>
    <w:p w14:paraId="281E67DE" w14:textId="77777777" w:rsidR="004A246D" w:rsidRPr="004A246D" w:rsidRDefault="004A246D" w:rsidP="004A246D">
      <w:pPr>
        <w:keepNext/>
        <w:pBdr>
          <w:left w:val="single" w:sz="6" w:space="4" w:color="70AD47"/>
        </w:pBdr>
        <w:ind w:left="864" w:hanging="864"/>
        <w:outlineLvl w:val="3"/>
        <w:rPr>
          <w:b/>
          <w:bCs/>
          <w:color w:val="70AD47"/>
          <w:szCs w:val="28"/>
        </w:rPr>
      </w:pPr>
      <w:r w:rsidRPr="004A246D">
        <w:rPr>
          <w:rFonts w:eastAsia="Calibri"/>
          <w:b/>
          <w:color w:val="70AD47"/>
          <w:szCs w:val="22"/>
        </w:rPr>
        <w:t>7.6.3.1</w:t>
      </w:r>
      <w:r w:rsidRPr="004A246D">
        <w:rPr>
          <w:rFonts w:ascii="Calibri" w:eastAsia="Calibri" w:hAnsi="Calibri"/>
          <w:sz w:val="22"/>
          <w:szCs w:val="22"/>
        </w:rPr>
        <w:tab/>
      </w:r>
      <w:r w:rsidRPr="004A246D">
        <w:rPr>
          <w:rFonts w:eastAsia="Calibri"/>
          <w:b/>
          <w:color w:val="70AD47"/>
          <w:szCs w:val="22"/>
        </w:rPr>
        <w:t>Прямая занятость</w:t>
      </w:r>
    </w:p>
    <w:p w14:paraId="3183788E" w14:textId="77777777" w:rsidR="004A246D" w:rsidRPr="004A246D" w:rsidRDefault="004A246D" w:rsidP="004A246D">
      <w:pPr>
        <w:ind w:left="1008" w:hanging="1008"/>
        <w:outlineLvl w:val="4"/>
        <w:rPr>
          <w:b/>
          <w:bCs/>
          <w:iCs/>
          <w:color w:val="70AD47"/>
          <w:sz w:val="17"/>
          <w:szCs w:val="26"/>
        </w:rPr>
      </w:pPr>
      <w:r w:rsidRPr="004A246D">
        <w:rPr>
          <w:rFonts w:eastAsia="Calibri"/>
          <w:b/>
          <w:color w:val="70AD47"/>
          <w:sz w:val="17"/>
          <w:szCs w:val="22"/>
        </w:rPr>
        <w:t>7.6.3.1.1</w:t>
      </w:r>
      <w:r w:rsidRPr="004A246D">
        <w:rPr>
          <w:rFonts w:ascii="Calibri" w:eastAsia="Calibri" w:hAnsi="Calibri"/>
          <w:sz w:val="22"/>
          <w:szCs w:val="22"/>
        </w:rPr>
        <w:tab/>
      </w:r>
      <w:r w:rsidRPr="004A246D">
        <w:rPr>
          <w:rFonts w:eastAsia="Calibri"/>
          <w:b/>
          <w:color w:val="70AD47"/>
          <w:sz w:val="17"/>
          <w:szCs w:val="22"/>
        </w:rPr>
        <w:t>Описание воздействия</w:t>
      </w:r>
    </w:p>
    <w:p w14:paraId="1BB4AF50" w14:textId="77777777" w:rsidR="004A246D" w:rsidRPr="004A246D" w:rsidRDefault="004A246D" w:rsidP="004A246D">
      <w:r w:rsidRPr="004A246D">
        <w:rPr>
          <w:rFonts w:eastAsia="Calibri"/>
          <w:szCs w:val="22"/>
        </w:rPr>
        <w:t>Численность персонала на этапе эксплуатации составит около 77 человек, из которых 14 - менеджеры и специалисты. На этапе эксплуатации будет востребован квалифицированный и высокопрофессиональный труд. Трудовые ресурсы, которые будут использоваться на этапе эксплуатации, будут привлекаться, в основном из города Тольятти и близлежащих населенных пунктов. Планируется предложить работу в ООО «Волгаферт» работникам существующего карбамидного цеха КуАЗ, так как они имеют необходимый опыт, квалификацию и навыки и смогут правильно организовать и выполнять операции на новом предприятии. Как правило, для такой работы ПАО «КуйбышевАзот» приглашает выпускников ведущих учебных заведений города и области, таких как Тольяттинский химико-технологический колледж, Самарский государственный технический университет, Государственный университет,Тольятти, Поволжский университет имени Татищева, Поволжский государственный областной Университет Сервиса. Многие студенты получают образование в этих институтах, спонсируемых КуАЗ. Планируется, что на руководящих должностях будут работать высококвалифицированные и опытные специалисты из Москвы и Череповца. Спрос на неквалифицированные / низкоквалифицированные общие трудовые услуги будет очень ограниченным, и он будет удовлетворен путем найма местных работников из Тольятти и близлежащих населенных пунктов. На этапе эксплуатации рабочая сила подрядчиков использоваться не будет.</w:t>
      </w:r>
    </w:p>
    <w:p w14:paraId="7DB64DBA" w14:textId="77777777" w:rsidR="004A246D" w:rsidRPr="004A246D" w:rsidRDefault="004A246D" w:rsidP="004A246D">
      <w:r w:rsidRPr="004A246D">
        <w:rPr>
          <w:rFonts w:eastAsia="Calibri"/>
          <w:szCs w:val="22"/>
        </w:rPr>
        <w:t>Как сообщается, кадровые вопросы на этапе эксплуатации Проекта будут решаться Департаментом человеческих ресурсов (ОК) КуАЗ на основе Соглашения между КуАЗ и "Волгаферт". КуАЗ разработал широкий ряд политик и процедур управления персоналом (включая Коллективное соглашение), регулирующих условия труда его  работников, а его работникам предоставляется документированная информация об условиях труда и найма. Предполагается, что эти политики также будут распространяться на работников "Волгаферт".</w:t>
      </w:r>
    </w:p>
    <w:p w14:paraId="55D0C537" w14:textId="77777777" w:rsidR="004A246D" w:rsidRPr="004A246D" w:rsidRDefault="004A246D" w:rsidP="004A246D">
      <w:r w:rsidRPr="004A246D">
        <w:rPr>
          <w:rFonts w:eastAsia="Calibri"/>
          <w:szCs w:val="22"/>
        </w:rPr>
        <w:t>Создание новых рабочих мест в химическом секторе Тольятти приведет к росту занятости, повышению заработной платы и, как следствие, будет способствовать снижению негативных миграционных тенденций в городе.</w:t>
      </w:r>
    </w:p>
    <w:p w14:paraId="452AB75B" w14:textId="77777777" w:rsidR="004A246D" w:rsidRPr="004A246D" w:rsidRDefault="004A246D" w:rsidP="004A246D">
      <w:r w:rsidRPr="004A246D">
        <w:rPr>
          <w:rFonts w:eastAsia="Calibri"/>
          <w:szCs w:val="22"/>
        </w:rPr>
        <w:t xml:space="preserve">Воздействие на занятость, связанное с этапом эксплуатации Проекта, обычно оценивается как </w:t>
      </w:r>
      <w:r w:rsidRPr="004A246D">
        <w:rPr>
          <w:rFonts w:eastAsia="Calibri"/>
          <w:b/>
          <w:szCs w:val="22"/>
        </w:rPr>
        <w:t>Благоприятное</w:t>
      </w:r>
      <w:r w:rsidRPr="004A246D">
        <w:rPr>
          <w:rFonts w:eastAsia="Calibri"/>
          <w:szCs w:val="22"/>
        </w:rPr>
        <w:t>, особенно с учетом того, что "Волгаферт" требует меньшего количества персонала, а также более высокой потребности в высококвалифицированной рабочей силе.</w:t>
      </w:r>
    </w:p>
    <w:p w14:paraId="12C8F8E0" w14:textId="77777777" w:rsidR="004A246D" w:rsidRPr="004A246D" w:rsidRDefault="004A246D" w:rsidP="004A246D">
      <w:pPr>
        <w:ind w:left="1008" w:hanging="1008"/>
        <w:outlineLvl w:val="4"/>
        <w:rPr>
          <w:b/>
          <w:bCs/>
          <w:iCs/>
          <w:color w:val="70AD47"/>
          <w:sz w:val="17"/>
          <w:szCs w:val="26"/>
        </w:rPr>
      </w:pPr>
      <w:r w:rsidRPr="004A246D">
        <w:rPr>
          <w:rFonts w:eastAsia="Calibri"/>
          <w:b/>
          <w:color w:val="70AD47"/>
          <w:sz w:val="17"/>
          <w:szCs w:val="22"/>
        </w:rPr>
        <w:t>7.6.3.1.2</w:t>
      </w:r>
      <w:r w:rsidRPr="004A246D">
        <w:rPr>
          <w:rFonts w:ascii="Calibri" w:eastAsia="Calibri" w:hAnsi="Calibri"/>
          <w:sz w:val="22"/>
          <w:szCs w:val="22"/>
        </w:rPr>
        <w:tab/>
      </w:r>
      <w:r w:rsidRPr="004A246D">
        <w:rPr>
          <w:rFonts w:eastAsia="Calibri"/>
          <w:b/>
          <w:color w:val="70AD47"/>
          <w:sz w:val="17"/>
          <w:szCs w:val="22"/>
        </w:rPr>
        <w:t>Меры по улучшению</w:t>
      </w:r>
    </w:p>
    <w:p w14:paraId="4300628C" w14:textId="77777777" w:rsidR="004A246D" w:rsidRPr="004A246D" w:rsidRDefault="004A246D" w:rsidP="004A246D">
      <w:r w:rsidRPr="004A246D">
        <w:rPr>
          <w:rFonts w:eastAsia="Calibri"/>
          <w:szCs w:val="22"/>
        </w:rPr>
        <w:t>Характер воздействия Проекта на непосредственную занятость на этапе эксплуатации будет, в целом, аналогичен этапу строительства (хотя масштабы будут довольно разными). На протяжении всего этапа эксплуатации и вплоть до вывода из эксплуатации «Волгаферт» будет:</w:t>
      </w:r>
    </w:p>
    <w:p w14:paraId="00D15F0B"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Эффективно использовать широкий ряд политик и процедур управления человеческими ресурсами КуАЗ, регулирующих условия труда его работников (включая управление трудовыми ресурсами, наем / набор, политику обучения и т. д.) на основе Соглашения между КуАЗ и "Волгаферт";</w:t>
      </w:r>
    </w:p>
    <w:p w14:paraId="7B37D5BA"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Взаимодействовать с учебными заведениями Тольятти с целью сотрудничества в обеспечении профессиональной подготовки и найма с недавними выпускниками;</w:t>
      </w:r>
      <w:r w:rsidRPr="004A246D">
        <w:rPr>
          <w:rFonts w:eastAsia="Calibri"/>
          <w:szCs w:val="22"/>
        </w:rPr>
        <w:t xml:space="preserve"> </w:t>
      </w:r>
    </w:p>
    <w:p w14:paraId="280F2B45"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Использовать эффективные механизмы для поощрения набора неквалифицированных / низкоквалифицированных вспомогательных рабочих  из близлежащих сельских населенных пунктов;</w:t>
      </w:r>
    </w:p>
    <w:p w14:paraId="68FBCE41"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Участвовать  в программе КуАЗ по  трудоустройству инвалидов.</w:t>
      </w:r>
    </w:p>
    <w:p w14:paraId="1F248BCD" w14:textId="77777777" w:rsidR="004A246D" w:rsidRPr="004A246D" w:rsidRDefault="004A246D" w:rsidP="004A246D">
      <w:pPr>
        <w:ind w:left="1008" w:hanging="1008"/>
        <w:outlineLvl w:val="4"/>
        <w:rPr>
          <w:b/>
          <w:bCs/>
          <w:iCs/>
          <w:color w:val="70AD47"/>
          <w:sz w:val="17"/>
          <w:szCs w:val="26"/>
        </w:rPr>
      </w:pPr>
      <w:r w:rsidRPr="004A246D">
        <w:rPr>
          <w:rFonts w:eastAsia="Calibri"/>
          <w:b/>
          <w:color w:val="70AD47"/>
          <w:sz w:val="17"/>
          <w:szCs w:val="22"/>
        </w:rPr>
        <w:t>7.6.3.1.3</w:t>
      </w:r>
      <w:r w:rsidRPr="004A246D">
        <w:rPr>
          <w:rFonts w:ascii="Calibri" w:eastAsia="Calibri" w:hAnsi="Calibri"/>
          <w:sz w:val="22"/>
          <w:szCs w:val="22"/>
        </w:rPr>
        <w:tab/>
      </w:r>
      <w:r w:rsidRPr="004A246D">
        <w:rPr>
          <w:rFonts w:eastAsia="Calibri"/>
          <w:b/>
          <w:color w:val="70AD47"/>
          <w:sz w:val="17"/>
          <w:szCs w:val="22"/>
        </w:rPr>
        <w:t>Оценка остаточного воздействия</w:t>
      </w:r>
    </w:p>
    <w:p w14:paraId="5813F86F" w14:textId="77777777" w:rsidR="004A246D" w:rsidRPr="004A246D" w:rsidRDefault="004A246D" w:rsidP="004A246D">
      <w:r w:rsidRPr="004A246D">
        <w:rPr>
          <w:rFonts w:eastAsia="Calibri"/>
          <w:szCs w:val="22"/>
        </w:rPr>
        <w:t xml:space="preserve">Влияние Проекта на непосредственную занятость на этапе эксплуатации оценивается как </w:t>
      </w:r>
      <w:r w:rsidRPr="004A246D">
        <w:rPr>
          <w:rFonts w:eastAsia="Calibri"/>
          <w:b/>
          <w:szCs w:val="22"/>
        </w:rPr>
        <w:t>Благоприятное</w:t>
      </w:r>
      <w:r w:rsidRPr="004A246D">
        <w:rPr>
          <w:rFonts w:eastAsia="Calibri"/>
          <w:szCs w:val="22"/>
        </w:rPr>
        <w:t>, особенно с учетом того, что "Волгаферт" требуется меньше персонала, а также с учетом более высокой потребности в высококвалифицированной рабочей силе.</w:t>
      </w:r>
    </w:p>
    <w:p w14:paraId="112EA6AC" w14:textId="77777777" w:rsidR="004A246D" w:rsidRPr="004A246D" w:rsidRDefault="004A246D" w:rsidP="004A246D">
      <w:pPr>
        <w:keepNext/>
        <w:pBdr>
          <w:left w:val="single" w:sz="6" w:space="4" w:color="70AD47"/>
        </w:pBdr>
        <w:ind w:left="864" w:hanging="864"/>
        <w:outlineLvl w:val="3"/>
        <w:rPr>
          <w:b/>
          <w:bCs/>
          <w:color w:val="70AD47"/>
          <w:szCs w:val="28"/>
        </w:rPr>
      </w:pPr>
      <w:r w:rsidRPr="004A246D">
        <w:rPr>
          <w:rFonts w:eastAsia="Calibri"/>
          <w:b/>
          <w:color w:val="70AD47"/>
          <w:szCs w:val="22"/>
        </w:rPr>
        <w:t>7.6.3.2</w:t>
      </w:r>
      <w:r w:rsidRPr="004A246D">
        <w:rPr>
          <w:rFonts w:ascii="Calibri" w:eastAsia="Calibri" w:hAnsi="Calibri"/>
          <w:sz w:val="22"/>
          <w:szCs w:val="22"/>
        </w:rPr>
        <w:tab/>
      </w:r>
      <w:r w:rsidRPr="004A246D">
        <w:rPr>
          <w:rFonts w:eastAsia="Calibri"/>
          <w:b/>
          <w:color w:val="70AD47"/>
          <w:szCs w:val="22"/>
        </w:rPr>
        <w:t>Непрямая занятость и побочные эффекты</w:t>
      </w:r>
    </w:p>
    <w:p w14:paraId="45BCE0FC" w14:textId="77777777" w:rsidR="004A246D" w:rsidRPr="004A246D" w:rsidRDefault="004A246D" w:rsidP="004A246D">
      <w:pPr>
        <w:ind w:left="1008" w:hanging="1008"/>
        <w:outlineLvl w:val="4"/>
        <w:rPr>
          <w:b/>
          <w:bCs/>
          <w:iCs/>
          <w:color w:val="70AD47"/>
          <w:sz w:val="17"/>
          <w:szCs w:val="26"/>
        </w:rPr>
      </w:pPr>
      <w:r w:rsidRPr="004A246D">
        <w:rPr>
          <w:rFonts w:eastAsia="Calibri"/>
          <w:b/>
          <w:color w:val="70AD47"/>
          <w:sz w:val="17"/>
          <w:szCs w:val="22"/>
        </w:rPr>
        <w:t>7.6.3.2.1</w:t>
      </w:r>
      <w:r w:rsidRPr="004A246D">
        <w:rPr>
          <w:rFonts w:ascii="Calibri" w:eastAsia="Calibri" w:hAnsi="Calibri"/>
          <w:sz w:val="22"/>
          <w:szCs w:val="22"/>
        </w:rPr>
        <w:tab/>
      </w:r>
      <w:r w:rsidRPr="004A246D">
        <w:rPr>
          <w:rFonts w:eastAsia="Calibri"/>
          <w:b/>
          <w:color w:val="70AD47"/>
          <w:sz w:val="17"/>
          <w:szCs w:val="22"/>
        </w:rPr>
        <w:t>Описание воздействия</w:t>
      </w:r>
    </w:p>
    <w:p w14:paraId="7A100ED7" w14:textId="77777777" w:rsidR="004A246D" w:rsidRPr="004A246D" w:rsidRDefault="004A246D" w:rsidP="004A246D">
      <w:r w:rsidRPr="004A246D">
        <w:rPr>
          <w:rFonts w:eastAsia="Calibri"/>
          <w:szCs w:val="22"/>
        </w:rPr>
        <w:t>На этапе эксплуатации ожидаются следующие положительные долгосрочные последствия,</w:t>
      </w:r>
      <w:bookmarkStart w:id="644" w:name="_Hlk16286347"/>
      <w:r w:rsidRPr="004A246D">
        <w:rPr>
          <w:rFonts w:eastAsia="Calibri"/>
          <w:szCs w:val="22"/>
        </w:rPr>
        <w:t>как для эффективности производства КуАЗ,</w:t>
      </w:r>
      <w:bookmarkEnd w:id="644"/>
      <w:r w:rsidRPr="004A246D">
        <w:rPr>
          <w:rFonts w:eastAsia="Calibri"/>
          <w:szCs w:val="22"/>
        </w:rPr>
        <w:t>так и для местной экономики:</w:t>
      </w:r>
    </w:p>
    <w:p w14:paraId="55165281"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Более эффективное использование ресурсов и производимого сырья на производственной площадке КуАЗ (например, выбросы диоксида углерода, образующиеся в процессе производства аммиака в цехе КуАЗ 11, будут использоваться в качестве сырья для нового завода по производству мочевины, что позволит сократить общие выбросы парниковых газов КуАЗ на 385 000 тонн в год,; аммиак, произведенный в цехах КуАЗ, будет использоваться новым заводом по производству мочевины в качестве сырья, а другие химические вещества, произведенные в цехах КуАЗ, будут использоваться в технологическом процессе нового завода);</w:t>
      </w:r>
    </w:p>
    <w:p w14:paraId="5467F734"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Карбамидоформальдегидный концентрат (добавка для производства мочевины) будет поставлять местное химическое предприятие «Тольяттиазот»;</w:t>
      </w:r>
    </w:p>
    <w:p w14:paraId="338365A6"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Регулярные налоговые платежи в федеральный, региональный и местные бюджеты и в социальные фонды будут способствовать увеличению доходов местного муниципального бюджета и социальных фондов и, следовательно, будут способствовать развитию муниципальной инфраструктуры, расширению  социальных льгот для населения и другим экономическим и социальным преимуществам.</w:t>
      </w:r>
    </w:p>
    <w:p w14:paraId="52DF7063"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Первоначальные воздействия как на эффективность производства КуАЗ, так и на местную экономику оцениваются как полезные, и никакие меры по улучшению не требуются.</w:t>
      </w:r>
    </w:p>
    <w:p w14:paraId="60E7730F" w14:textId="77777777" w:rsidR="004A246D" w:rsidRPr="004A246D" w:rsidRDefault="004A246D" w:rsidP="004A246D">
      <w:pPr>
        <w:ind w:left="1008" w:hanging="1008"/>
        <w:outlineLvl w:val="4"/>
        <w:rPr>
          <w:b/>
          <w:bCs/>
          <w:iCs/>
          <w:color w:val="70AD47"/>
          <w:sz w:val="17"/>
          <w:szCs w:val="26"/>
        </w:rPr>
      </w:pPr>
      <w:r w:rsidRPr="004A246D">
        <w:rPr>
          <w:rFonts w:eastAsia="Calibri"/>
          <w:b/>
          <w:color w:val="70AD47"/>
          <w:sz w:val="17"/>
          <w:szCs w:val="22"/>
        </w:rPr>
        <w:t>7.6.3.2.2</w:t>
      </w:r>
      <w:r w:rsidRPr="004A246D">
        <w:rPr>
          <w:rFonts w:ascii="Calibri" w:eastAsia="Calibri" w:hAnsi="Calibri"/>
          <w:sz w:val="22"/>
          <w:szCs w:val="22"/>
        </w:rPr>
        <w:tab/>
      </w:r>
      <w:r w:rsidRPr="004A246D">
        <w:rPr>
          <w:rFonts w:eastAsia="Calibri"/>
          <w:b/>
          <w:color w:val="70AD47"/>
          <w:sz w:val="17"/>
          <w:szCs w:val="22"/>
        </w:rPr>
        <w:t>Оценка остаточного воздействия</w:t>
      </w:r>
    </w:p>
    <w:p w14:paraId="2A35F246" w14:textId="77777777" w:rsidR="004A246D" w:rsidRPr="004A246D" w:rsidRDefault="004A246D" w:rsidP="004A246D">
      <w:pPr>
        <w:rPr>
          <w:b/>
        </w:rPr>
      </w:pPr>
      <w:r w:rsidRPr="004A246D">
        <w:rPr>
          <w:rFonts w:eastAsia="Calibri"/>
          <w:szCs w:val="22"/>
        </w:rPr>
        <w:t xml:space="preserve">Остаточное влияние Проекта на экономику региона на этапе эксплуатации оценивается как </w:t>
      </w:r>
      <w:r w:rsidRPr="004A246D">
        <w:rPr>
          <w:rFonts w:eastAsia="Calibri"/>
          <w:b/>
          <w:szCs w:val="22"/>
        </w:rPr>
        <w:t>Благоприятное</w:t>
      </w:r>
      <w:r w:rsidRPr="004A246D">
        <w:rPr>
          <w:rFonts w:eastAsia="Calibri"/>
          <w:szCs w:val="22"/>
        </w:rPr>
        <w:t>.</w:t>
      </w:r>
    </w:p>
    <w:p w14:paraId="729C2984" w14:textId="77777777" w:rsidR="004A246D" w:rsidRPr="004A246D" w:rsidRDefault="004A246D" w:rsidP="004A246D"/>
    <w:p w14:paraId="6BF18EBB" w14:textId="77777777" w:rsidR="004A246D" w:rsidRPr="004A246D" w:rsidRDefault="004A246D" w:rsidP="004A246D"/>
    <w:p w14:paraId="2CFD9DC9" w14:textId="77777777" w:rsidR="004A246D" w:rsidRPr="004A246D" w:rsidRDefault="004A246D" w:rsidP="004A246D"/>
    <w:p w14:paraId="189AF99F" w14:textId="77777777" w:rsidR="004A246D" w:rsidRPr="004A246D" w:rsidRDefault="004A246D" w:rsidP="004A246D"/>
    <w:p w14:paraId="0C66F4D3" w14:textId="77777777" w:rsidR="004A246D" w:rsidRPr="004A246D" w:rsidRDefault="004A246D" w:rsidP="004A246D"/>
    <w:p w14:paraId="64CAEEA2" w14:textId="77777777" w:rsidR="004A246D" w:rsidRPr="004A246D" w:rsidRDefault="004A246D" w:rsidP="004A246D">
      <w:pPr>
        <w:sectPr w:rsidR="004A246D" w:rsidRPr="004A246D" w:rsidSect="00A96E5A">
          <w:footerReference w:type="default" r:id="rId147"/>
          <w:pgSz w:w="11906" w:h="16838" w:code="9"/>
          <w:pgMar w:top="1134" w:right="1134" w:bottom="1134" w:left="1134" w:header="709" w:footer="397" w:gutter="0"/>
          <w:cols w:space="708"/>
          <w:docGrid w:linePitch="360"/>
        </w:sectPr>
      </w:pPr>
    </w:p>
    <w:p w14:paraId="5831AE97" w14:textId="77777777" w:rsidR="004A246D" w:rsidRPr="004A246D" w:rsidRDefault="004A246D" w:rsidP="004A246D">
      <w:pPr>
        <w:keepNext/>
        <w:pBdr>
          <w:top w:val="single" w:sz="6" w:space="1" w:color="70AD47"/>
          <w:left w:val="single" w:sz="6" w:space="4" w:color="70AD47"/>
        </w:pBdr>
        <w:ind w:left="720" w:hanging="720"/>
        <w:outlineLvl w:val="2"/>
        <w:rPr>
          <w:rFonts w:cs="Arial"/>
          <w:b/>
          <w:bCs/>
          <w:i/>
          <w:caps/>
          <w:color w:val="70AD47"/>
          <w:szCs w:val="26"/>
        </w:rPr>
      </w:pPr>
      <w:bookmarkStart w:id="645" w:name="_Toc18473232"/>
      <w:bookmarkStart w:id="646" w:name="_Toc24627051"/>
      <w:bookmarkStart w:id="647" w:name="_Toc24627745"/>
      <w:r w:rsidRPr="004A246D">
        <w:rPr>
          <w:rFonts w:eastAsia="Calibri"/>
          <w:b/>
          <w:i/>
          <w:caps/>
          <w:color w:val="70AD47"/>
          <w:szCs w:val="22"/>
        </w:rPr>
        <w:t>7.6.4</w:t>
      </w:r>
      <w:r w:rsidRPr="004A246D">
        <w:rPr>
          <w:rFonts w:ascii="Calibri" w:eastAsia="Calibri" w:hAnsi="Calibri"/>
          <w:sz w:val="22"/>
          <w:szCs w:val="22"/>
        </w:rPr>
        <w:tab/>
      </w:r>
      <w:r w:rsidRPr="004A246D">
        <w:rPr>
          <w:rFonts w:eastAsia="Calibri"/>
          <w:b/>
          <w:i/>
          <w:caps/>
          <w:color w:val="70AD47"/>
          <w:szCs w:val="22"/>
        </w:rPr>
        <w:t>Обобщение</w:t>
      </w:r>
      <w:bookmarkEnd w:id="645"/>
      <w:bookmarkEnd w:id="646"/>
      <w:bookmarkEnd w:id="647"/>
    </w:p>
    <w:p w14:paraId="0503CCB9" w14:textId="77777777" w:rsidR="004A246D" w:rsidRPr="004A246D" w:rsidRDefault="004A246D" w:rsidP="004A246D">
      <w:pPr>
        <w:spacing w:before="170" w:after="100" w:line="170" w:lineRule="atLeast"/>
        <w:jc w:val="left"/>
        <w:rPr>
          <w:b/>
          <w:bCs/>
          <w:sz w:val="16"/>
          <w:szCs w:val="20"/>
        </w:rPr>
      </w:pPr>
      <w:bookmarkStart w:id="648" w:name="_Toc24627898"/>
      <w:r w:rsidRPr="004A246D">
        <w:rPr>
          <w:rFonts w:eastAsia="Calibri"/>
          <w:b/>
          <w:sz w:val="16"/>
          <w:szCs w:val="22"/>
        </w:rPr>
        <w:t xml:space="preserve">Таблица </w:t>
      </w:r>
      <w:r w:rsidRPr="004A246D">
        <w:rPr>
          <w:b/>
          <w:bCs/>
          <w:sz w:val="16"/>
          <w:szCs w:val="20"/>
        </w:rPr>
        <w:fldChar w:fldCharType="begin"/>
      </w:r>
      <w:r w:rsidRPr="004A246D">
        <w:rPr>
          <w:b/>
          <w:bCs/>
          <w:sz w:val="16"/>
          <w:szCs w:val="20"/>
        </w:rPr>
        <w:instrText xml:space="preserve"> STYLEREF 2 \s </w:instrText>
      </w:r>
      <w:r w:rsidRPr="004A246D">
        <w:rPr>
          <w:b/>
          <w:bCs/>
          <w:sz w:val="16"/>
          <w:szCs w:val="20"/>
        </w:rPr>
        <w:fldChar w:fldCharType="separate"/>
      </w:r>
      <w:r w:rsidRPr="004A246D">
        <w:rPr>
          <w:b/>
          <w:bCs/>
          <w:noProof/>
          <w:sz w:val="16"/>
          <w:szCs w:val="20"/>
        </w:rPr>
        <w:t>7.6</w:t>
      </w:r>
      <w:r w:rsidRPr="004A246D">
        <w:rPr>
          <w:b/>
          <w:bCs/>
          <w:sz w:val="16"/>
          <w:szCs w:val="20"/>
        </w:rPr>
        <w:fldChar w:fldCharType="end"/>
      </w:r>
      <w:r w:rsidRPr="004A246D">
        <w:rPr>
          <w:rFonts w:eastAsia="Calibri"/>
          <w:b/>
          <w:sz w:val="16"/>
          <w:szCs w:val="22"/>
        </w:rPr>
        <w:t>.</w:t>
      </w:r>
      <w:r w:rsidRPr="004A246D">
        <w:rPr>
          <w:b/>
          <w:bCs/>
          <w:sz w:val="16"/>
          <w:szCs w:val="20"/>
        </w:rPr>
        <w:fldChar w:fldCharType="begin"/>
      </w:r>
      <w:r w:rsidRPr="004A246D">
        <w:rPr>
          <w:b/>
          <w:bCs/>
          <w:sz w:val="16"/>
          <w:szCs w:val="20"/>
        </w:rPr>
        <w:instrText xml:space="preserve"> SEQ Table \* ARABIC \s 2 </w:instrText>
      </w:r>
      <w:r w:rsidRPr="004A246D">
        <w:rPr>
          <w:b/>
          <w:bCs/>
          <w:sz w:val="16"/>
          <w:szCs w:val="20"/>
        </w:rPr>
        <w:fldChar w:fldCharType="separate"/>
      </w:r>
      <w:r w:rsidRPr="004A246D">
        <w:rPr>
          <w:b/>
          <w:bCs/>
          <w:noProof/>
          <w:sz w:val="16"/>
          <w:szCs w:val="20"/>
        </w:rPr>
        <w:t>2</w:t>
      </w:r>
      <w:r w:rsidRPr="004A246D">
        <w:rPr>
          <w:b/>
          <w:bCs/>
          <w:sz w:val="16"/>
          <w:szCs w:val="20"/>
        </w:rPr>
        <w:fldChar w:fldCharType="end"/>
      </w:r>
      <w:r w:rsidRPr="004A246D">
        <w:rPr>
          <w:rFonts w:eastAsia="Calibri"/>
          <w:b/>
          <w:sz w:val="16"/>
          <w:szCs w:val="22"/>
        </w:rPr>
        <w:t>: Обобщение последствий для экономики и занятости, а также мер по смягчению / усилению</w:t>
      </w:r>
      <w:bookmarkEnd w:id="648"/>
    </w:p>
    <w:tbl>
      <w:tblPr>
        <w:tblW w:w="5000" w:type="pct"/>
        <w:tblCellMar>
          <w:left w:w="0" w:type="dxa"/>
          <w:right w:w="0" w:type="dxa"/>
        </w:tblCellMar>
        <w:tblLook w:val="04A0" w:firstRow="1" w:lastRow="0" w:firstColumn="1" w:lastColumn="0" w:noHBand="0" w:noVBand="1"/>
      </w:tblPr>
      <w:tblGrid>
        <w:gridCol w:w="1874"/>
        <w:gridCol w:w="2048"/>
        <w:gridCol w:w="1709"/>
        <w:gridCol w:w="1743"/>
        <w:gridCol w:w="5215"/>
        <w:gridCol w:w="1991"/>
      </w:tblGrid>
      <w:tr w:rsidR="004A246D" w:rsidRPr="004A246D" w14:paraId="714C299E" w14:textId="77777777" w:rsidTr="004A246D">
        <w:trPr>
          <w:trHeight w:hRule="exact" w:val="658"/>
          <w:tblHeader/>
        </w:trPr>
        <w:tc>
          <w:tcPr>
            <w:tcW w:w="508" w:type="pct"/>
            <w:tcBorders>
              <w:top w:val="single" w:sz="4" w:space="0" w:color="000000"/>
              <w:left w:val="single" w:sz="4" w:space="0" w:color="000000"/>
              <w:bottom w:val="single" w:sz="4" w:space="0" w:color="000000"/>
              <w:right w:val="single" w:sz="4" w:space="0" w:color="000000"/>
            </w:tcBorders>
            <w:shd w:val="clear" w:color="auto" w:fill="A8D08D" w:themeFill="accent6" w:themeFillTint="99"/>
            <w:hideMark/>
          </w:tcPr>
          <w:p w14:paraId="7DD17DF7" w14:textId="77777777" w:rsidR="004A246D" w:rsidRPr="004A246D" w:rsidRDefault="004A246D" w:rsidP="004A246D">
            <w:pPr>
              <w:spacing w:line="240" w:lineRule="exact"/>
              <w:ind w:right="82"/>
              <w:jc w:val="center"/>
              <w:rPr>
                <w:color w:val="000000"/>
              </w:rPr>
            </w:pPr>
            <w:r w:rsidRPr="004A246D">
              <w:rPr>
                <w:rFonts w:eastAsia="Calibri"/>
                <w:b/>
                <w:color w:val="000000"/>
                <w:szCs w:val="22"/>
              </w:rPr>
              <w:t>Воздействие</w:t>
            </w:r>
          </w:p>
        </w:tc>
        <w:tc>
          <w:tcPr>
            <w:tcW w:w="724" w:type="pct"/>
            <w:tcBorders>
              <w:top w:val="single" w:sz="4" w:space="0" w:color="000000"/>
              <w:left w:val="single" w:sz="4" w:space="0" w:color="000000"/>
              <w:bottom w:val="single" w:sz="4" w:space="0" w:color="000000"/>
              <w:right w:val="single" w:sz="4" w:space="0" w:color="000000"/>
            </w:tcBorders>
            <w:shd w:val="clear" w:color="auto" w:fill="A8D08D" w:themeFill="accent6" w:themeFillTint="99"/>
            <w:hideMark/>
          </w:tcPr>
          <w:p w14:paraId="68DA65BD" w14:textId="77777777" w:rsidR="004A246D" w:rsidRPr="004A246D" w:rsidRDefault="004A246D" w:rsidP="004A246D">
            <w:pPr>
              <w:spacing w:line="240" w:lineRule="exact"/>
              <w:ind w:left="202" w:right="189"/>
              <w:jc w:val="center"/>
              <w:rPr>
                <w:color w:val="000000"/>
              </w:rPr>
            </w:pPr>
            <w:r w:rsidRPr="004A246D">
              <w:rPr>
                <w:rFonts w:eastAsia="Calibri"/>
                <w:b/>
                <w:color w:val="000000"/>
                <w:szCs w:val="22"/>
              </w:rPr>
              <w:t>Реципиент</w:t>
            </w:r>
          </w:p>
        </w:tc>
        <w:tc>
          <w:tcPr>
            <w:tcW w:w="441" w:type="pct"/>
            <w:tcBorders>
              <w:top w:val="single" w:sz="4" w:space="0" w:color="000000"/>
              <w:left w:val="single" w:sz="4" w:space="0" w:color="000000"/>
              <w:bottom w:val="single" w:sz="4" w:space="0" w:color="000000"/>
              <w:right w:val="single" w:sz="4" w:space="0" w:color="000000"/>
            </w:tcBorders>
            <w:shd w:val="clear" w:color="auto" w:fill="A8D08D" w:themeFill="accent6" w:themeFillTint="99"/>
            <w:hideMark/>
          </w:tcPr>
          <w:p w14:paraId="1D7DEAFD" w14:textId="77777777" w:rsidR="004A246D" w:rsidRPr="004A246D" w:rsidRDefault="004A246D" w:rsidP="004A246D">
            <w:pPr>
              <w:spacing w:line="240" w:lineRule="exact"/>
              <w:ind w:right="112"/>
              <w:jc w:val="center"/>
              <w:rPr>
                <w:color w:val="000000"/>
              </w:rPr>
            </w:pPr>
            <w:r w:rsidRPr="004A246D">
              <w:rPr>
                <w:rFonts w:eastAsia="Calibri"/>
                <w:b/>
                <w:color w:val="000000"/>
                <w:szCs w:val="22"/>
              </w:rPr>
              <w:t>Стадия</w:t>
            </w:r>
          </w:p>
        </w:tc>
        <w:tc>
          <w:tcPr>
            <w:tcW w:w="677" w:type="pct"/>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02ACB1E6" w14:textId="77777777" w:rsidR="004A246D" w:rsidRPr="004A246D" w:rsidRDefault="004A246D" w:rsidP="004A246D">
            <w:pPr>
              <w:spacing w:line="240" w:lineRule="exact"/>
              <w:ind w:left="195" w:right="171"/>
              <w:jc w:val="center"/>
              <w:rPr>
                <w:b/>
                <w:bCs/>
                <w:color w:val="000000"/>
              </w:rPr>
            </w:pPr>
            <w:r w:rsidRPr="004A246D">
              <w:rPr>
                <w:rFonts w:eastAsia="Calibri"/>
                <w:b/>
                <w:color w:val="000000"/>
                <w:szCs w:val="22"/>
              </w:rPr>
              <w:t>Не смягченное последствие</w:t>
            </w:r>
          </w:p>
        </w:tc>
        <w:tc>
          <w:tcPr>
            <w:tcW w:w="2156" w:type="pct"/>
            <w:tcBorders>
              <w:top w:val="single" w:sz="4" w:space="0" w:color="000000"/>
              <w:left w:val="single" w:sz="4" w:space="0" w:color="000000"/>
              <w:bottom w:val="single" w:sz="4" w:space="0" w:color="000000"/>
              <w:right w:val="single" w:sz="4" w:space="0" w:color="000000"/>
            </w:tcBorders>
            <w:shd w:val="clear" w:color="auto" w:fill="A8D08D" w:themeFill="accent6" w:themeFillTint="99"/>
            <w:hideMark/>
          </w:tcPr>
          <w:p w14:paraId="36316AB2" w14:textId="77777777" w:rsidR="004A246D" w:rsidRPr="004A246D" w:rsidRDefault="004A246D" w:rsidP="004A246D">
            <w:pPr>
              <w:spacing w:line="240" w:lineRule="exact"/>
              <w:ind w:right="-202"/>
              <w:jc w:val="center"/>
              <w:rPr>
                <w:color w:val="000000"/>
              </w:rPr>
            </w:pPr>
            <w:r w:rsidRPr="004A246D">
              <w:rPr>
                <w:rFonts w:eastAsia="Calibri"/>
                <w:b/>
                <w:color w:val="000000"/>
                <w:szCs w:val="22"/>
              </w:rPr>
              <w:t>Проектные работы и меры по смягчению последствий</w:t>
            </w:r>
          </w:p>
        </w:tc>
        <w:tc>
          <w:tcPr>
            <w:tcW w:w="494" w:type="pct"/>
            <w:tcBorders>
              <w:top w:val="single" w:sz="4" w:space="0" w:color="000000"/>
              <w:left w:val="single" w:sz="4" w:space="0" w:color="000000"/>
              <w:bottom w:val="single" w:sz="4" w:space="0" w:color="000000"/>
              <w:right w:val="single" w:sz="4" w:space="0" w:color="000000"/>
            </w:tcBorders>
            <w:shd w:val="clear" w:color="auto" w:fill="A8D08D" w:themeFill="accent6" w:themeFillTint="99"/>
            <w:hideMark/>
          </w:tcPr>
          <w:p w14:paraId="20D6F39A" w14:textId="77777777" w:rsidR="004A246D" w:rsidRPr="004A246D" w:rsidRDefault="004A246D" w:rsidP="004A246D">
            <w:pPr>
              <w:spacing w:line="240" w:lineRule="exact"/>
              <w:ind w:right="-202"/>
              <w:jc w:val="center"/>
              <w:rPr>
                <w:b/>
                <w:bCs/>
                <w:color w:val="000000"/>
              </w:rPr>
            </w:pPr>
            <w:r w:rsidRPr="004A246D">
              <w:rPr>
                <w:rFonts w:eastAsia="Calibri"/>
                <w:b/>
                <w:color w:val="000000"/>
                <w:szCs w:val="22"/>
              </w:rPr>
              <w:t>Остаточное воздействие</w:t>
            </w:r>
          </w:p>
        </w:tc>
      </w:tr>
      <w:tr w:rsidR="004A246D" w:rsidRPr="004A246D" w14:paraId="6D0C6CF0" w14:textId="77777777" w:rsidTr="004A246D">
        <w:trPr>
          <w:trHeight w:hRule="exact" w:val="5199"/>
        </w:trPr>
        <w:tc>
          <w:tcPr>
            <w:tcW w:w="508" w:type="pct"/>
            <w:tcBorders>
              <w:top w:val="single" w:sz="4" w:space="0" w:color="000000"/>
              <w:left w:val="single" w:sz="4" w:space="0" w:color="000000"/>
              <w:bottom w:val="single" w:sz="4" w:space="0" w:color="000000"/>
              <w:right w:val="single" w:sz="4" w:space="0" w:color="000000"/>
            </w:tcBorders>
          </w:tcPr>
          <w:p w14:paraId="11E587F7" w14:textId="77777777" w:rsidR="004A246D" w:rsidRPr="004A246D" w:rsidRDefault="004A246D" w:rsidP="004A246D">
            <w:pPr>
              <w:widowControl w:val="0"/>
              <w:kinsoku w:val="0"/>
              <w:overflowPunct w:val="0"/>
              <w:autoSpaceDE w:val="0"/>
              <w:autoSpaceDN w:val="0"/>
              <w:adjustRightInd w:val="0"/>
              <w:spacing w:before="82" w:after="0" w:line="240" w:lineRule="auto"/>
              <w:ind w:left="104"/>
              <w:rPr>
                <w:rFonts w:cs="Arial"/>
              </w:rPr>
            </w:pPr>
            <w:r w:rsidRPr="004A246D">
              <w:rPr>
                <w:rFonts w:eastAsia="Calibri"/>
                <w:szCs w:val="22"/>
              </w:rPr>
              <w:t>Прямая занятость</w:t>
            </w:r>
          </w:p>
        </w:tc>
        <w:tc>
          <w:tcPr>
            <w:tcW w:w="724" w:type="pct"/>
            <w:tcBorders>
              <w:top w:val="single" w:sz="4" w:space="0" w:color="000000"/>
              <w:left w:val="single" w:sz="4" w:space="0" w:color="000000"/>
              <w:bottom w:val="single" w:sz="4" w:space="0" w:color="000000"/>
              <w:right w:val="single" w:sz="4" w:space="0" w:color="000000"/>
            </w:tcBorders>
          </w:tcPr>
          <w:p w14:paraId="2D9DC20F" w14:textId="77777777" w:rsidR="004A246D" w:rsidRPr="004A246D" w:rsidRDefault="004A246D" w:rsidP="004A246D">
            <w:pPr>
              <w:widowControl w:val="0"/>
              <w:kinsoku w:val="0"/>
              <w:overflowPunct w:val="0"/>
              <w:autoSpaceDE w:val="0"/>
              <w:autoSpaceDN w:val="0"/>
              <w:adjustRightInd w:val="0"/>
              <w:spacing w:before="82" w:after="0" w:line="240" w:lineRule="auto"/>
              <w:ind w:left="104" w:right="151"/>
              <w:rPr>
                <w:rFonts w:cs="Arial"/>
              </w:rPr>
            </w:pPr>
            <w:r w:rsidRPr="004A246D">
              <w:rPr>
                <w:rFonts w:eastAsia="Calibri"/>
                <w:szCs w:val="22"/>
              </w:rPr>
              <w:t>Рабочий персонал Проекта и местное население в зоне влияния Проекта</w:t>
            </w:r>
          </w:p>
          <w:p w14:paraId="182A7D30" w14:textId="77777777" w:rsidR="004A246D" w:rsidRPr="004A246D" w:rsidRDefault="004A246D" w:rsidP="004A246D">
            <w:pPr>
              <w:spacing w:line="240" w:lineRule="exact"/>
            </w:pPr>
          </w:p>
        </w:tc>
        <w:tc>
          <w:tcPr>
            <w:tcW w:w="441" w:type="pct"/>
            <w:tcBorders>
              <w:top w:val="single" w:sz="4" w:space="0" w:color="000000"/>
              <w:left w:val="single" w:sz="4" w:space="0" w:color="000000"/>
              <w:bottom w:val="single" w:sz="4" w:space="0" w:color="000000"/>
              <w:right w:val="single" w:sz="4" w:space="0" w:color="000000"/>
            </w:tcBorders>
          </w:tcPr>
          <w:p w14:paraId="311155B5" w14:textId="77777777" w:rsidR="004A246D" w:rsidRPr="004A246D" w:rsidRDefault="004A246D" w:rsidP="004A246D">
            <w:pPr>
              <w:spacing w:line="240" w:lineRule="exact"/>
              <w:ind w:left="149" w:right="185"/>
            </w:pPr>
            <w:r w:rsidRPr="004A246D">
              <w:rPr>
                <w:rFonts w:eastAsia="Calibri"/>
                <w:szCs w:val="22"/>
              </w:rPr>
              <w:t>Строительство</w:t>
            </w:r>
          </w:p>
        </w:tc>
        <w:tc>
          <w:tcPr>
            <w:tcW w:w="677" w:type="pct"/>
            <w:tcBorders>
              <w:top w:val="single" w:sz="4" w:space="0" w:color="000000"/>
              <w:left w:val="single" w:sz="4" w:space="0" w:color="000000"/>
              <w:bottom w:val="single" w:sz="4" w:space="0" w:color="000000"/>
              <w:right w:val="single" w:sz="4" w:space="0" w:color="000000"/>
            </w:tcBorders>
          </w:tcPr>
          <w:p w14:paraId="0111CE3C" w14:textId="77777777" w:rsidR="004A246D" w:rsidRPr="004A246D" w:rsidRDefault="004A246D" w:rsidP="004A246D">
            <w:pPr>
              <w:ind w:left="96"/>
              <w:rPr>
                <w:b/>
              </w:rPr>
            </w:pPr>
            <w:r w:rsidRPr="004A246D">
              <w:rPr>
                <w:rFonts w:eastAsia="Calibri"/>
                <w:b/>
                <w:szCs w:val="22"/>
              </w:rPr>
              <w:t>Благоприятное</w:t>
            </w:r>
          </w:p>
        </w:tc>
        <w:tc>
          <w:tcPr>
            <w:tcW w:w="2156" w:type="pct"/>
            <w:tcBorders>
              <w:top w:val="single" w:sz="4" w:space="0" w:color="000000"/>
              <w:left w:val="single" w:sz="4" w:space="0" w:color="000000"/>
              <w:bottom w:val="single" w:sz="4" w:space="0" w:color="000000"/>
              <w:right w:val="single" w:sz="4" w:space="0" w:color="000000"/>
            </w:tcBorders>
          </w:tcPr>
          <w:p w14:paraId="2321803B" w14:textId="77777777" w:rsidR="004A246D" w:rsidRPr="004A246D" w:rsidRDefault="004A246D" w:rsidP="004A246D">
            <w:pPr>
              <w:widowControl w:val="0"/>
              <w:tabs>
                <w:tab w:val="left" w:pos="825"/>
              </w:tabs>
              <w:kinsoku w:val="0"/>
              <w:overflowPunct w:val="0"/>
              <w:autoSpaceDE w:val="0"/>
              <w:autoSpaceDN w:val="0"/>
              <w:adjustRightInd w:val="0"/>
              <w:spacing w:before="69" w:after="0" w:line="250" w:lineRule="auto"/>
              <w:ind w:left="824" w:right="277" w:hanging="548"/>
              <w:rPr>
                <w:rFonts w:ascii="Symbol" w:hAnsi="Symbol" w:cs="Arial"/>
                <w:w w:val="99"/>
                <w:sz w:val="20"/>
              </w:rPr>
            </w:pPr>
            <w:r w:rsidRPr="004A246D">
              <w:rPr>
                <w:rFonts w:ascii="Calibri" w:eastAsia="Calibri" w:hAnsi="Calibri"/>
                <w:sz w:val="22"/>
                <w:szCs w:val="22"/>
              </w:rPr>
              <w:tab/>
              <w:t>Преференциальный набор сотрудников из местного населения (где это возможно, и где это не ставит под угрозу требования по реализации Проекта) обеспечивается следующими мерами:</w:t>
            </w:r>
          </w:p>
          <w:p w14:paraId="57412642" w14:textId="77777777" w:rsidR="004A246D" w:rsidRPr="004A246D" w:rsidRDefault="004A246D" w:rsidP="004A246D">
            <w:pPr>
              <w:widowControl w:val="0"/>
              <w:tabs>
                <w:tab w:val="left" w:pos="825"/>
              </w:tabs>
              <w:kinsoku w:val="0"/>
              <w:overflowPunct w:val="0"/>
              <w:autoSpaceDE w:val="0"/>
              <w:autoSpaceDN w:val="0"/>
              <w:adjustRightInd w:val="0"/>
              <w:spacing w:before="69" w:after="0" w:line="250" w:lineRule="auto"/>
              <w:ind w:left="1361" w:right="277" w:hanging="548"/>
              <w:rPr>
                <w:rFonts w:cs="Arial"/>
              </w:rPr>
            </w:pPr>
            <w:r w:rsidRPr="004A246D">
              <w:rPr>
                <w:rFonts w:eastAsia="Calibri"/>
                <w:szCs w:val="22"/>
              </w:rPr>
              <w:t>•</w:t>
            </w:r>
            <w:r w:rsidRPr="004A246D">
              <w:rPr>
                <w:rFonts w:ascii="Calibri" w:eastAsia="Calibri" w:hAnsi="Calibri"/>
                <w:sz w:val="22"/>
                <w:szCs w:val="22"/>
              </w:rPr>
              <w:tab/>
              <w:t>использование базы данных местных кандидатов до проведения собеседования с любым не местным кандидатом;</w:t>
            </w:r>
          </w:p>
          <w:p w14:paraId="79659A9C" w14:textId="77777777" w:rsidR="004A246D" w:rsidRPr="004A246D" w:rsidRDefault="004A246D" w:rsidP="004A246D">
            <w:pPr>
              <w:widowControl w:val="0"/>
              <w:tabs>
                <w:tab w:val="left" w:pos="825"/>
              </w:tabs>
              <w:kinsoku w:val="0"/>
              <w:overflowPunct w:val="0"/>
              <w:autoSpaceDE w:val="0"/>
              <w:autoSpaceDN w:val="0"/>
              <w:adjustRightInd w:val="0"/>
              <w:spacing w:before="69" w:after="0" w:line="250" w:lineRule="auto"/>
              <w:ind w:left="1361" w:right="277" w:hanging="548"/>
              <w:rPr>
                <w:rFonts w:cs="Arial"/>
              </w:rPr>
            </w:pPr>
            <w:r w:rsidRPr="004A246D">
              <w:rPr>
                <w:rFonts w:eastAsia="Calibri"/>
                <w:szCs w:val="22"/>
              </w:rPr>
              <w:t>•</w:t>
            </w:r>
            <w:r w:rsidRPr="004A246D">
              <w:rPr>
                <w:rFonts w:ascii="Calibri" w:eastAsia="Calibri" w:hAnsi="Calibri"/>
                <w:sz w:val="22"/>
                <w:szCs w:val="22"/>
              </w:rPr>
              <w:tab/>
              <w:t>размещение регулярных объявлений о доступных вакансиях;</w:t>
            </w:r>
          </w:p>
          <w:p w14:paraId="49E95918" w14:textId="77777777" w:rsidR="004A246D" w:rsidRPr="004A246D" w:rsidRDefault="004A246D" w:rsidP="004A246D">
            <w:pPr>
              <w:widowControl w:val="0"/>
              <w:tabs>
                <w:tab w:val="left" w:pos="825"/>
              </w:tabs>
              <w:kinsoku w:val="0"/>
              <w:overflowPunct w:val="0"/>
              <w:autoSpaceDE w:val="0"/>
              <w:autoSpaceDN w:val="0"/>
              <w:adjustRightInd w:val="0"/>
              <w:spacing w:before="69" w:after="0" w:line="250" w:lineRule="auto"/>
              <w:ind w:left="1361" w:right="277" w:hanging="548"/>
              <w:rPr>
                <w:rFonts w:cs="Arial"/>
              </w:rPr>
            </w:pPr>
            <w:r w:rsidRPr="004A246D">
              <w:rPr>
                <w:rFonts w:eastAsia="Calibri"/>
                <w:szCs w:val="22"/>
              </w:rPr>
              <w:t>•</w:t>
            </w:r>
            <w:r w:rsidRPr="004A246D">
              <w:rPr>
                <w:rFonts w:ascii="Calibri" w:eastAsia="Calibri" w:hAnsi="Calibri"/>
                <w:sz w:val="22"/>
                <w:szCs w:val="22"/>
              </w:rPr>
              <w:tab/>
              <w:t>уведомление местного центра (центров) занятости, в особенности, о вакансиях, которые не требуют высокого уровня квалификации (санитарные и бытовые услуги, электрики, сантехники, слесари и т. д.);</w:t>
            </w:r>
          </w:p>
          <w:p w14:paraId="180BC251" w14:textId="77777777" w:rsidR="004A246D" w:rsidRPr="004A246D" w:rsidRDefault="004A246D" w:rsidP="004A246D">
            <w:pPr>
              <w:widowControl w:val="0"/>
              <w:tabs>
                <w:tab w:val="left" w:pos="825"/>
              </w:tabs>
              <w:kinsoku w:val="0"/>
              <w:overflowPunct w:val="0"/>
              <w:autoSpaceDE w:val="0"/>
              <w:autoSpaceDN w:val="0"/>
              <w:adjustRightInd w:val="0"/>
              <w:spacing w:before="69" w:after="0" w:line="250" w:lineRule="auto"/>
              <w:ind w:left="1361" w:right="277" w:hanging="548"/>
              <w:rPr>
                <w:rFonts w:cs="Arial"/>
              </w:rPr>
            </w:pPr>
            <w:r w:rsidRPr="004A246D">
              <w:rPr>
                <w:rFonts w:eastAsia="Calibri"/>
                <w:szCs w:val="22"/>
              </w:rPr>
              <w:t>•</w:t>
            </w:r>
            <w:r w:rsidRPr="004A246D">
              <w:rPr>
                <w:rFonts w:ascii="Calibri" w:eastAsia="Calibri" w:hAnsi="Calibri"/>
                <w:sz w:val="22"/>
                <w:szCs w:val="22"/>
              </w:rPr>
              <w:tab/>
              <w:t>другие способы информирования (например, участие в ярмарках вакансий, сотрудничество с местными учебными заведениями).</w:t>
            </w:r>
          </w:p>
          <w:p w14:paraId="162A53AD" w14:textId="77777777" w:rsidR="004A246D" w:rsidRPr="004A246D" w:rsidRDefault="004A246D" w:rsidP="004A246D">
            <w:pPr>
              <w:widowControl w:val="0"/>
              <w:tabs>
                <w:tab w:val="left" w:pos="825"/>
              </w:tabs>
              <w:kinsoku w:val="0"/>
              <w:overflowPunct w:val="0"/>
              <w:autoSpaceDE w:val="0"/>
              <w:autoSpaceDN w:val="0"/>
              <w:adjustRightInd w:val="0"/>
              <w:spacing w:before="69" w:after="0" w:line="250" w:lineRule="auto"/>
              <w:ind w:left="824" w:right="277" w:hanging="548"/>
              <w:rPr>
                <w:rFonts w:ascii="Symbol" w:hAnsi="Symbol" w:cs="Arial"/>
                <w:w w:val="99"/>
                <w:sz w:val="20"/>
              </w:rPr>
            </w:pPr>
            <w:r w:rsidRPr="004A246D">
              <w:rPr>
                <w:rFonts w:ascii="Calibri" w:eastAsia="Calibri" w:hAnsi="Calibri"/>
                <w:sz w:val="22"/>
                <w:szCs w:val="22"/>
              </w:rPr>
              <w:tab/>
              <w:t>Разработка механизма (политики, процедуры, соглашения) для обеспечения льготного набора сотрудников из местного населения и контроля над соблюдением этих политик и процедур:</w:t>
            </w:r>
          </w:p>
          <w:p w14:paraId="70D8DACD" w14:textId="77777777" w:rsidR="004A246D" w:rsidRPr="004A246D" w:rsidRDefault="004A246D" w:rsidP="004A246D">
            <w:pPr>
              <w:widowControl w:val="0"/>
              <w:tabs>
                <w:tab w:val="left" w:pos="825"/>
              </w:tabs>
              <w:kinsoku w:val="0"/>
              <w:overflowPunct w:val="0"/>
              <w:autoSpaceDE w:val="0"/>
              <w:autoSpaceDN w:val="0"/>
              <w:adjustRightInd w:val="0"/>
              <w:spacing w:before="69" w:after="0" w:line="250" w:lineRule="auto"/>
              <w:ind w:left="1361" w:right="277" w:hanging="548"/>
              <w:rPr>
                <w:rFonts w:cs="Arial"/>
              </w:rPr>
            </w:pPr>
            <w:r w:rsidRPr="004A246D">
              <w:rPr>
                <w:rFonts w:eastAsia="Calibri"/>
                <w:szCs w:val="22"/>
              </w:rPr>
              <w:t>•</w:t>
            </w:r>
            <w:r w:rsidRPr="004A246D">
              <w:rPr>
                <w:rFonts w:ascii="Calibri" w:eastAsia="Calibri" w:hAnsi="Calibri"/>
                <w:sz w:val="22"/>
                <w:szCs w:val="22"/>
              </w:rPr>
              <w:tab/>
              <w:t>Кадровая политика Проекта на этапе строительства (применима ко всем привлеченным подрядчикам по Проекту), включающая соответствующие положения,</w:t>
            </w:r>
          </w:p>
          <w:p w14:paraId="4A4EEB33" w14:textId="77777777" w:rsidR="004A246D" w:rsidRPr="004A246D" w:rsidRDefault="004A246D" w:rsidP="004A246D">
            <w:pPr>
              <w:widowControl w:val="0"/>
              <w:tabs>
                <w:tab w:val="left" w:pos="825"/>
              </w:tabs>
              <w:kinsoku w:val="0"/>
              <w:overflowPunct w:val="0"/>
              <w:autoSpaceDE w:val="0"/>
              <w:autoSpaceDN w:val="0"/>
              <w:adjustRightInd w:val="0"/>
              <w:spacing w:before="69" w:after="0" w:line="250" w:lineRule="auto"/>
              <w:ind w:left="1361" w:right="105" w:hanging="360"/>
              <w:rPr>
                <w:rFonts w:cs="Arial"/>
              </w:rPr>
            </w:pPr>
            <w:r w:rsidRPr="004A246D">
              <w:rPr>
                <w:rFonts w:eastAsia="Calibri"/>
                <w:szCs w:val="22"/>
              </w:rPr>
              <w:t>•</w:t>
            </w:r>
            <w:r w:rsidRPr="004A246D">
              <w:rPr>
                <w:rFonts w:ascii="Calibri" w:eastAsia="Calibri" w:hAnsi="Calibri"/>
                <w:sz w:val="22"/>
                <w:szCs w:val="22"/>
              </w:rPr>
              <w:tab/>
              <w:t>Тендерная документация и договоры с подрядчиками, включающие требование соблюдения кадровой политики Проекта.</w:t>
            </w:r>
          </w:p>
        </w:tc>
        <w:tc>
          <w:tcPr>
            <w:tcW w:w="494" w:type="pct"/>
            <w:tcBorders>
              <w:top w:val="single" w:sz="4" w:space="0" w:color="000000"/>
              <w:left w:val="single" w:sz="4" w:space="0" w:color="000000"/>
              <w:bottom w:val="single" w:sz="4" w:space="0" w:color="000000"/>
              <w:right w:val="single" w:sz="4" w:space="0" w:color="000000"/>
            </w:tcBorders>
          </w:tcPr>
          <w:p w14:paraId="50A1DF9D" w14:textId="77777777" w:rsidR="004A246D" w:rsidRPr="004A246D" w:rsidRDefault="004A246D" w:rsidP="004A246D">
            <w:pPr>
              <w:spacing w:line="240" w:lineRule="exact"/>
              <w:ind w:left="148" w:right="252"/>
              <w:rPr>
                <w:b/>
              </w:rPr>
            </w:pPr>
            <w:r w:rsidRPr="004A246D">
              <w:rPr>
                <w:rFonts w:eastAsia="Calibri"/>
                <w:b/>
                <w:szCs w:val="22"/>
              </w:rPr>
              <w:t>Благоприятное</w:t>
            </w:r>
          </w:p>
        </w:tc>
      </w:tr>
      <w:tr w:rsidR="004A246D" w:rsidRPr="004A246D" w14:paraId="6627D940" w14:textId="77777777" w:rsidTr="004A246D">
        <w:trPr>
          <w:trHeight w:hRule="exact" w:val="3322"/>
        </w:trPr>
        <w:tc>
          <w:tcPr>
            <w:tcW w:w="508" w:type="pct"/>
            <w:tcBorders>
              <w:top w:val="single" w:sz="4" w:space="0" w:color="000000"/>
              <w:left w:val="single" w:sz="4" w:space="0" w:color="000000"/>
              <w:bottom w:val="single" w:sz="4" w:space="0" w:color="000000"/>
              <w:right w:val="single" w:sz="4" w:space="0" w:color="000000"/>
            </w:tcBorders>
          </w:tcPr>
          <w:p w14:paraId="10BC2A67" w14:textId="77777777" w:rsidR="004A246D" w:rsidRPr="004A246D" w:rsidRDefault="004A246D" w:rsidP="004A246D">
            <w:pPr>
              <w:widowControl w:val="0"/>
              <w:kinsoku w:val="0"/>
              <w:overflowPunct w:val="0"/>
              <w:autoSpaceDE w:val="0"/>
              <w:autoSpaceDN w:val="0"/>
              <w:adjustRightInd w:val="0"/>
              <w:spacing w:before="82" w:after="0" w:line="240" w:lineRule="auto"/>
              <w:ind w:left="104"/>
              <w:rPr>
                <w:rFonts w:cs="Arial"/>
              </w:rPr>
            </w:pPr>
            <w:r w:rsidRPr="004A246D">
              <w:rPr>
                <w:rFonts w:eastAsia="Calibri"/>
                <w:szCs w:val="22"/>
              </w:rPr>
              <w:t>Прямая занятость</w:t>
            </w:r>
          </w:p>
        </w:tc>
        <w:tc>
          <w:tcPr>
            <w:tcW w:w="724" w:type="pct"/>
            <w:tcBorders>
              <w:top w:val="single" w:sz="4" w:space="0" w:color="000000"/>
              <w:left w:val="single" w:sz="4" w:space="0" w:color="000000"/>
              <w:bottom w:val="single" w:sz="4" w:space="0" w:color="000000"/>
              <w:right w:val="single" w:sz="4" w:space="0" w:color="000000"/>
            </w:tcBorders>
          </w:tcPr>
          <w:p w14:paraId="1DB36499" w14:textId="77777777" w:rsidR="004A246D" w:rsidRPr="004A246D" w:rsidRDefault="004A246D" w:rsidP="004A246D">
            <w:pPr>
              <w:spacing w:line="240" w:lineRule="exact"/>
              <w:ind w:left="87" w:right="116"/>
            </w:pPr>
            <w:r w:rsidRPr="004A246D">
              <w:rPr>
                <w:rFonts w:eastAsia="Calibri"/>
                <w:szCs w:val="22"/>
              </w:rPr>
              <w:t>Рабочий персонал Проекта и местное население в зоне влияния Проекта</w:t>
            </w:r>
          </w:p>
        </w:tc>
        <w:tc>
          <w:tcPr>
            <w:tcW w:w="441" w:type="pct"/>
            <w:tcBorders>
              <w:top w:val="single" w:sz="4" w:space="0" w:color="000000"/>
              <w:left w:val="single" w:sz="4" w:space="0" w:color="000000"/>
              <w:bottom w:val="single" w:sz="4" w:space="0" w:color="000000"/>
              <w:right w:val="single" w:sz="4" w:space="0" w:color="000000"/>
            </w:tcBorders>
          </w:tcPr>
          <w:p w14:paraId="0626F762" w14:textId="77777777" w:rsidR="004A246D" w:rsidRPr="004A246D" w:rsidRDefault="004A246D" w:rsidP="004A246D">
            <w:pPr>
              <w:spacing w:line="240" w:lineRule="exact"/>
              <w:ind w:left="167" w:right="131"/>
            </w:pPr>
            <w:r w:rsidRPr="004A246D">
              <w:rPr>
                <w:rFonts w:eastAsia="Calibri"/>
                <w:szCs w:val="22"/>
              </w:rPr>
              <w:t>Эксплуатация</w:t>
            </w:r>
          </w:p>
        </w:tc>
        <w:tc>
          <w:tcPr>
            <w:tcW w:w="677" w:type="pct"/>
            <w:tcBorders>
              <w:top w:val="single" w:sz="4" w:space="0" w:color="000000"/>
              <w:left w:val="single" w:sz="4" w:space="0" w:color="000000"/>
              <w:bottom w:val="single" w:sz="4" w:space="0" w:color="000000"/>
              <w:right w:val="single" w:sz="4" w:space="0" w:color="000000"/>
            </w:tcBorders>
          </w:tcPr>
          <w:p w14:paraId="1FED2E1D" w14:textId="77777777" w:rsidR="004A246D" w:rsidRPr="004A246D" w:rsidRDefault="004A246D" w:rsidP="004A246D">
            <w:pPr>
              <w:spacing w:line="240" w:lineRule="exact"/>
              <w:ind w:left="152"/>
              <w:rPr>
                <w:b/>
              </w:rPr>
            </w:pPr>
            <w:r w:rsidRPr="004A246D">
              <w:rPr>
                <w:rFonts w:eastAsia="Calibri"/>
                <w:b/>
                <w:szCs w:val="22"/>
              </w:rPr>
              <w:t>Благоприятное</w:t>
            </w:r>
          </w:p>
        </w:tc>
        <w:tc>
          <w:tcPr>
            <w:tcW w:w="2156" w:type="pct"/>
            <w:tcBorders>
              <w:top w:val="single" w:sz="4" w:space="0" w:color="000000"/>
              <w:left w:val="single" w:sz="4" w:space="0" w:color="000000"/>
              <w:bottom w:val="single" w:sz="4" w:space="0" w:color="000000"/>
              <w:right w:val="single" w:sz="4" w:space="0" w:color="000000"/>
            </w:tcBorders>
          </w:tcPr>
          <w:p w14:paraId="690EDB42" w14:textId="77777777" w:rsidR="004A246D" w:rsidRPr="004A246D" w:rsidRDefault="004A246D" w:rsidP="004A246D">
            <w:pPr>
              <w:widowControl w:val="0"/>
              <w:tabs>
                <w:tab w:val="left" w:pos="825"/>
              </w:tabs>
              <w:kinsoku w:val="0"/>
              <w:overflowPunct w:val="0"/>
              <w:autoSpaceDE w:val="0"/>
              <w:autoSpaceDN w:val="0"/>
              <w:adjustRightInd w:val="0"/>
              <w:spacing w:before="69" w:after="0" w:line="250" w:lineRule="auto"/>
              <w:ind w:left="824" w:right="105" w:hanging="360"/>
              <w:rPr>
                <w:rFonts w:ascii="Symbol" w:hAnsi="Symbol" w:cs="Arial"/>
                <w:w w:val="99"/>
                <w:sz w:val="20"/>
              </w:rPr>
            </w:pPr>
            <w:r w:rsidRPr="004A246D">
              <w:rPr>
                <w:rFonts w:ascii="Calibri" w:eastAsia="Calibri" w:hAnsi="Calibri"/>
                <w:sz w:val="22"/>
                <w:szCs w:val="22"/>
              </w:rPr>
              <w:tab/>
              <w:t>Эффективное использовать широкий ряд  политик и процедур КуАЗ по управлению человеческими ресурсами, регулирующих условия труда работников (включая управление трудовыми ресурсами, наем / набор, политику обучения и т. д.) на основе Соглашения между КуАЗ и "Волгаферт";</w:t>
            </w:r>
          </w:p>
          <w:p w14:paraId="79FE732D" w14:textId="77777777" w:rsidR="004A246D" w:rsidRPr="004A246D" w:rsidRDefault="004A246D" w:rsidP="004A246D">
            <w:pPr>
              <w:widowControl w:val="0"/>
              <w:tabs>
                <w:tab w:val="left" w:pos="825"/>
              </w:tabs>
              <w:kinsoku w:val="0"/>
              <w:overflowPunct w:val="0"/>
              <w:autoSpaceDE w:val="0"/>
              <w:autoSpaceDN w:val="0"/>
              <w:adjustRightInd w:val="0"/>
              <w:spacing w:before="69" w:after="0" w:line="250" w:lineRule="auto"/>
              <w:ind w:left="824" w:right="105" w:hanging="360"/>
              <w:rPr>
                <w:rFonts w:ascii="Symbol" w:hAnsi="Symbol" w:cs="Arial"/>
                <w:w w:val="99"/>
                <w:sz w:val="20"/>
              </w:rPr>
            </w:pPr>
            <w:r w:rsidRPr="004A246D">
              <w:rPr>
                <w:rFonts w:ascii="Calibri" w:eastAsia="Calibri" w:hAnsi="Calibri"/>
                <w:sz w:val="22"/>
                <w:szCs w:val="22"/>
              </w:rPr>
              <w:tab/>
              <w:t>Взаимодействие с учебными заведениями Тольятти с целью сотрудничества  с недавними выпускниками по обеспечению профессиональной подготовки и найма;</w:t>
            </w:r>
            <w:r w:rsidRPr="004A246D">
              <w:rPr>
                <w:rFonts w:eastAsia="Calibri"/>
                <w:szCs w:val="22"/>
              </w:rPr>
              <w:t xml:space="preserve"> </w:t>
            </w:r>
          </w:p>
          <w:p w14:paraId="31957D62" w14:textId="77777777" w:rsidR="004A246D" w:rsidRPr="004A246D" w:rsidRDefault="004A246D" w:rsidP="004A246D">
            <w:pPr>
              <w:widowControl w:val="0"/>
              <w:tabs>
                <w:tab w:val="left" w:pos="825"/>
              </w:tabs>
              <w:kinsoku w:val="0"/>
              <w:overflowPunct w:val="0"/>
              <w:autoSpaceDE w:val="0"/>
              <w:autoSpaceDN w:val="0"/>
              <w:adjustRightInd w:val="0"/>
              <w:spacing w:before="69" w:after="0" w:line="250" w:lineRule="auto"/>
              <w:ind w:left="824" w:right="105" w:hanging="360"/>
              <w:rPr>
                <w:rFonts w:ascii="Symbol" w:hAnsi="Symbol" w:cs="Arial"/>
                <w:w w:val="99"/>
                <w:sz w:val="20"/>
              </w:rPr>
            </w:pPr>
            <w:r w:rsidRPr="004A246D">
              <w:rPr>
                <w:rFonts w:ascii="Calibri" w:eastAsia="Calibri" w:hAnsi="Calibri"/>
                <w:sz w:val="22"/>
                <w:szCs w:val="22"/>
              </w:rPr>
              <w:tab/>
              <w:t>Использование эффективных механизмов для поощрения набора неквалифицированных / низкоквалифицированных вспомогательных рабочих  из близлежащих сельских населенных пунктов;</w:t>
            </w:r>
          </w:p>
          <w:p w14:paraId="4EF7F1FE" w14:textId="77777777" w:rsidR="004A246D" w:rsidRPr="004A246D" w:rsidRDefault="004A246D" w:rsidP="004A246D">
            <w:pPr>
              <w:widowControl w:val="0"/>
              <w:tabs>
                <w:tab w:val="left" w:pos="825"/>
              </w:tabs>
              <w:kinsoku w:val="0"/>
              <w:overflowPunct w:val="0"/>
              <w:autoSpaceDE w:val="0"/>
              <w:autoSpaceDN w:val="0"/>
              <w:adjustRightInd w:val="0"/>
              <w:spacing w:before="69" w:after="0" w:line="250" w:lineRule="auto"/>
              <w:ind w:left="824" w:right="105" w:hanging="360"/>
              <w:rPr>
                <w:rFonts w:ascii="Symbol" w:hAnsi="Symbol" w:cs="Arial"/>
                <w:w w:val="99"/>
                <w:sz w:val="20"/>
              </w:rPr>
            </w:pPr>
            <w:r w:rsidRPr="004A246D">
              <w:rPr>
                <w:rFonts w:ascii="Calibri" w:eastAsia="Calibri" w:hAnsi="Calibri"/>
                <w:sz w:val="22"/>
                <w:szCs w:val="22"/>
              </w:rPr>
              <w:tab/>
              <w:t>Участие в программе КуАЗ по трудоустройству инвалидов.</w:t>
            </w:r>
          </w:p>
        </w:tc>
        <w:tc>
          <w:tcPr>
            <w:tcW w:w="494" w:type="pct"/>
            <w:tcBorders>
              <w:top w:val="single" w:sz="4" w:space="0" w:color="000000"/>
              <w:left w:val="single" w:sz="4" w:space="0" w:color="000000"/>
              <w:bottom w:val="single" w:sz="4" w:space="0" w:color="000000"/>
              <w:right w:val="single" w:sz="4" w:space="0" w:color="000000"/>
            </w:tcBorders>
          </w:tcPr>
          <w:p w14:paraId="190B6B80" w14:textId="77777777" w:rsidR="004A246D" w:rsidRPr="004A246D" w:rsidRDefault="004A246D" w:rsidP="004A246D">
            <w:pPr>
              <w:spacing w:line="240" w:lineRule="exact"/>
              <w:ind w:left="130" w:right="110"/>
              <w:rPr>
                <w:b/>
              </w:rPr>
            </w:pPr>
            <w:r w:rsidRPr="004A246D">
              <w:rPr>
                <w:rFonts w:eastAsia="Calibri"/>
                <w:b/>
                <w:szCs w:val="22"/>
              </w:rPr>
              <w:t>Благоприятное</w:t>
            </w:r>
          </w:p>
        </w:tc>
      </w:tr>
      <w:tr w:rsidR="004A246D" w:rsidRPr="004A246D" w14:paraId="6A5AE825" w14:textId="77777777" w:rsidTr="004A246D">
        <w:trPr>
          <w:trHeight w:hRule="exact" w:val="1867"/>
        </w:trPr>
        <w:tc>
          <w:tcPr>
            <w:tcW w:w="508" w:type="pct"/>
            <w:tcBorders>
              <w:top w:val="single" w:sz="4" w:space="0" w:color="000000"/>
              <w:left w:val="single" w:sz="4" w:space="0" w:color="000000"/>
              <w:bottom w:val="single" w:sz="4" w:space="0" w:color="000000"/>
              <w:right w:val="single" w:sz="4" w:space="0" w:color="000000"/>
            </w:tcBorders>
          </w:tcPr>
          <w:p w14:paraId="21C65E98" w14:textId="77777777" w:rsidR="004A246D" w:rsidRPr="004A246D" w:rsidRDefault="004A246D" w:rsidP="004A246D">
            <w:pPr>
              <w:widowControl w:val="0"/>
              <w:kinsoku w:val="0"/>
              <w:overflowPunct w:val="0"/>
              <w:autoSpaceDE w:val="0"/>
              <w:autoSpaceDN w:val="0"/>
              <w:adjustRightInd w:val="0"/>
              <w:spacing w:before="82" w:after="0" w:line="240" w:lineRule="auto"/>
              <w:ind w:left="104" w:right="260"/>
              <w:rPr>
                <w:rFonts w:cs="Arial"/>
              </w:rPr>
            </w:pPr>
            <w:r w:rsidRPr="004A246D">
              <w:rPr>
                <w:rFonts w:eastAsia="Calibri"/>
                <w:szCs w:val="22"/>
              </w:rPr>
              <w:t>Демобилизация рабочей силы после строительства</w:t>
            </w:r>
          </w:p>
        </w:tc>
        <w:tc>
          <w:tcPr>
            <w:tcW w:w="724" w:type="pct"/>
            <w:tcBorders>
              <w:top w:val="single" w:sz="4" w:space="0" w:color="000000"/>
              <w:left w:val="single" w:sz="4" w:space="0" w:color="000000"/>
              <w:bottom w:val="single" w:sz="4" w:space="0" w:color="000000"/>
              <w:right w:val="single" w:sz="4" w:space="0" w:color="000000"/>
            </w:tcBorders>
          </w:tcPr>
          <w:p w14:paraId="5227A7BD" w14:textId="77777777" w:rsidR="004A246D" w:rsidRPr="004A246D" w:rsidRDefault="004A246D" w:rsidP="004A246D">
            <w:pPr>
              <w:widowControl w:val="0"/>
              <w:kinsoku w:val="0"/>
              <w:overflowPunct w:val="0"/>
              <w:autoSpaceDE w:val="0"/>
              <w:autoSpaceDN w:val="0"/>
              <w:adjustRightInd w:val="0"/>
              <w:spacing w:before="82" w:after="0" w:line="240" w:lineRule="auto"/>
              <w:ind w:left="104"/>
              <w:rPr>
                <w:rFonts w:cs="Arial"/>
              </w:rPr>
            </w:pPr>
            <w:r w:rsidRPr="004A246D">
              <w:rPr>
                <w:rFonts w:eastAsia="Calibri"/>
                <w:szCs w:val="22"/>
              </w:rPr>
              <w:t>Трудовые ресурсы Проекта</w:t>
            </w:r>
          </w:p>
        </w:tc>
        <w:tc>
          <w:tcPr>
            <w:tcW w:w="441" w:type="pct"/>
            <w:tcBorders>
              <w:top w:val="single" w:sz="4" w:space="0" w:color="000000"/>
              <w:left w:val="single" w:sz="4" w:space="0" w:color="000000"/>
              <w:bottom w:val="single" w:sz="4" w:space="0" w:color="000000"/>
              <w:right w:val="single" w:sz="4" w:space="0" w:color="000000"/>
            </w:tcBorders>
          </w:tcPr>
          <w:p w14:paraId="565AD22E" w14:textId="77777777" w:rsidR="004A246D" w:rsidRPr="004A246D" w:rsidRDefault="004A246D" w:rsidP="004A246D">
            <w:pPr>
              <w:widowControl w:val="0"/>
              <w:kinsoku w:val="0"/>
              <w:overflowPunct w:val="0"/>
              <w:spacing w:before="82" w:after="0" w:line="240" w:lineRule="auto"/>
              <w:ind w:left="104"/>
              <w:jc w:val="left"/>
              <w:rPr>
                <w:rFonts w:cs="Arial"/>
              </w:rPr>
            </w:pPr>
            <w:r w:rsidRPr="004A246D">
              <w:rPr>
                <w:rFonts w:eastAsia="Calibri"/>
                <w:szCs w:val="22"/>
              </w:rPr>
              <w:t>После строительства</w:t>
            </w:r>
          </w:p>
        </w:tc>
        <w:tc>
          <w:tcPr>
            <w:tcW w:w="677" w:type="pct"/>
            <w:tcBorders>
              <w:top w:val="single" w:sz="4" w:space="0" w:color="000000"/>
              <w:left w:val="single" w:sz="4" w:space="0" w:color="000000"/>
              <w:bottom w:val="single" w:sz="4" w:space="0" w:color="000000"/>
              <w:right w:val="single" w:sz="4" w:space="0" w:color="000000"/>
            </w:tcBorders>
          </w:tcPr>
          <w:p w14:paraId="753E045A" w14:textId="77777777" w:rsidR="004A246D" w:rsidRPr="004A246D" w:rsidRDefault="004A246D" w:rsidP="004A246D">
            <w:pPr>
              <w:widowControl w:val="0"/>
              <w:tabs>
                <w:tab w:val="left" w:pos="825"/>
              </w:tabs>
              <w:kinsoku w:val="0"/>
              <w:overflowPunct w:val="0"/>
              <w:autoSpaceDE w:val="0"/>
              <w:autoSpaceDN w:val="0"/>
              <w:adjustRightInd w:val="0"/>
              <w:spacing w:before="69" w:after="0" w:line="250" w:lineRule="auto"/>
              <w:ind w:right="104"/>
              <w:rPr>
                <w:rFonts w:cs="Arial"/>
                <w:b/>
              </w:rPr>
            </w:pPr>
            <w:r w:rsidRPr="004A246D">
              <w:rPr>
                <w:rFonts w:eastAsia="Calibri"/>
                <w:b/>
                <w:szCs w:val="22"/>
              </w:rPr>
              <w:t>Умеренное</w:t>
            </w:r>
          </w:p>
        </w:tc>
        <w:tc>
          <w:tcPr>
            <w:tcW w:w="2156" w:type="pct"/>
            <w:tcBorders>
              <w:top w:val="single" w:sz="4" w:space="0" w:color="000000"/>
              <w:left w:val="single" w:sz="4" w:space="0" w:color="000000"/>
              <w:bottom w:val="single" w:sz="4" w:space="0" w:color="000000"/>
              <w:right w:val="single" w:sz="4" w:space="0" w:color="000000"/>
            </w:tcBorders>
          </w:tcPr>
          <w:p w14:paraId="6739E222" w14:textId="77777777" w:rsidR="004A246D" w:rsidRPr="004A246D" w:rsidRDefault="004A246D" w:rsidP="004A246D">
            <w:pPr>
              <w:widowControl w:val="0"/>
              <w:tabs>
                <w:tab w:val="left" w:pos="825"/>
              </w:tabs>
              <w:kinsoku w:val="0"/>
              <w:overflowPunct w:val="0"/>
              <w:autoSpaceDE w:val="0"/>
              <w:autoSpaceDN w:val="0"/>
              <w:adjustRightInd w:val="0"/>
              <w:spacing w:before="69" w:after="0" w:line="250" w:lineRule="auto"/>
              <w:ind w:left="824" w:right="104" w:hanging="360"/>
              <w:rPr>
                <w:rFonts w:ascii="Symbol" w:hAnsi="Symbol" w:cs="Arial"/>
                <w:w w:val="99"/>
                <w:sz w:val="20"/>
              </w:rPr>
            </w:pPr>
            <w:r w:rsidRPr="004A246D">
              <w:rPr>
                <w:rFonts w:ascii="Calibri" w:eastAsia="Calibri" w:hAnsi="Calibri"/>
                <w:sz w:val="22"/>
                <w:szCs w:val="22"/>
              </w:rPr>
              <w:tab/>
              <w:t>В трудовых договорах строительных рабочих будет четко указана продолжительность их контрактных обязательств и тот факт, что демобилизация будет осуществляться после завершения назначенных работ;</w:t>
            </w:r>
          </w:p>
          <w:p w14:paraId="32A532B4" w14:textId="77777777" w:rsidR="004A246D" w:rsidRPr="004A246D" w:rsidRDefault="004A246D" w:rsidP="004A246D">
            <w:pPr>
              <w:widowControl w:val="0"/>
              <w:tabs>
                <w:tab w:val="left" w:pos="825"/>
              </w:tabs>
              <w:kinsoku w:val="0"/>
              <w:overflowPunct w:val="0"/>
              <w:autoSpaceDE w:val="0"/>
              <w:autoSpaceDN w:val="0"/>
              <w:adjustRightInd w:val="0"/>
              <w:spacing w:before="69" w:after="0" w:line="249" w:lineRule="auto"/>
              <w:ind w:left="824" w:right="104" w:hanging="360"/>
              <w:rPr>
                <w:rFonts w:ascii="Symbol" w:hAnsi="Symbol" w:cs="Arial"/>
                <w:w w:val="99"/>
                <w:sz w:val="20"/>
              </w:rPr>
            </w:pPr>
            <w:r w:rsidRPr="004A246D">
              <w:rPr>
                <w:rFonts w:ascii="Calibri" w:eastAsia="Calibri" w:hAnsi="Calibri"/>
                <w:sz w:val="22"/>
                <w:szCs w:val="22"/>
              </w:rPr>
              <w:tab/>
              <w:t>Строительная рабочая сила, включая подрядчиков, будет демобилизована из зоны Проекта организованным способом после завершения строительства.</w:t>
            </w:r>
          </w:p>
        </w:tc>
        <w:tc>
          <w:tcPr>
            <w:tcW w:w="494" w:type="pct"/>
            <w:tcBorders>
              <w:top w:val="single" w:sz="4" w:space="0" w:color="000000"/>
              <w:left w:val="single" w:sz="4" w:space="0" w:color="000000"/>
              <w:bottom w:val="single" w:sz="4" w:space="0" w:color="000000"/>
              <w:right w:val="single" w:sz="4" w:space="0" w:color="000000"/>
            </w:tcBorders>
          </w:tcPr>
          <w:p w14:paraId="06970301" w14:textId="77777777" w:rsidR="004A246D" w:rsidRPr="004A246D" w:rsidRDefault="004A246D" w:rsidP="004A246D">
            <w:pPr>
              <w:widowControl w:val="0"/>
              <w:kinsoku w:val="0"/>
              <w:overflowPunct w:val="0"/>
              <w:spacing w:before="82" w:after="0" w:line="240" w:lineRule="auto"/>
              <w:ind w:left="102"/>
              <w:jc w:val="left"/>
              <w:rPr>
                <w:rFonts w:cs="Arial"/>
                <w:b/>
              </w:rPr>
            </w:pPr>
            <w:r w:rsidRPr="004A246D">
              <w:rPr>
                <w:rFonts w:eastAsia="Calibri"/>
                <w:b/>
                <w:szCs w:val="22"/>
              </w:rPr>
              <w:t>Низкое</w:t>
            </w:r>
          </w:p>
        </w:tc>
      </w:tr>
      <w:tr w:rsidR="004A246D" w:rsidRPr="004A246D" w14:paraId="68D0B883" w14:textId="77777777" w:rsidTr="004A246D">
        <w:trPr>
          <w:trHeight w:hRule="exact" w:val="1978"/>
        </w:trPr>
        <w:tc>
          <w:tcPr>
            <w:tcW w:w="508" w:type="pct"/>
            <w:tcBorders>
              <w:top w:val="single" w:sz="4" w:space="0" w:color="000000"/>
              <w:left w:val="single" w:sz="4" w:space="0" w:color="000000"/>
              <w:bottom w:val="single" w:sz="4" w:space="0" w:color="000000"/>
              <w:right w:val="single" w:sz="4" w:space="0" w:color="000000"/>
            </w:tcBorders>
          </w:tcPr>
          <w:p w14:paraId="3C88C8C8" w14:textId="77777777" w:rsidR="004A246D" w:rsidRPr="004A246D" w:rsidRDefault="004A246D" w:rsidP="004A246D">
            <w:pPr>
              <w:widowControl w:val="0"/>
              <w:kinsoku w:val="0"/>
              <w:overflowPunct w:val="0"/>
              <w:autoSpaceDE w:val="0"/>
              <w:autoSpaceDN w:val="0"/>
              <w:adjustRightInd w:val="0"/>
              <w:spacing w:before="82" w:after="0" w:line="240" w:lineRule="auto"/>
              <w:ind w:left="104" w:right="201"/>
              <w:rPr>
                <w:rFonts w:ascii="Arial" w:hAnsi="Arial" w:cs="Arial"/>
              </w:rPr>
            </w:pPr>
            <w:r w:rsidRPr="004A246D">
              <w:rPr>
                <w:rFonts w:eastAsia="Calibri"/>
                <w:szCs w:val="22"/>
              </w:rPr>
              <w:t xml:space="preserve">Косвенное воздействие на местную экономику и создание косвенных  возможностей трудоустройства </w:t>
            </w:r>
          </w:p>
        </w:tc>
        <w:tc>
          <w:tcPr>
            <w:tcW w:w="724" w:type="pct"/>
            <w:tcBorders>
              <w:top w:val="single" w:sz="4" w:space="0" w:color="000000"/>
              <w:left w:val="single" w:sz="4" w:space="0" w:color="000000"/>
              <w:bottom w:val="single" w:sz="4" w:space="0" w:color="000000"/>
              <w:right w:val="single" w:sz="4" w:space="0" w:color="000000"/>
            </w:tcBorders>
          </w:tcPr>
          <w:p w14:paraId="668B655D" w14:textId="77777777" w:rsidR="004A246D" w:rsidRPr="004A246D" w:rsidRDefault="004A246D" w:rsidP="004A246D">
            <w:pPr>
              <w:spacing w:line="240" w:lineRule="exact"/>
              <w:ind w:left="167" w:right="131"/>
            </w:pPr>
            <w:r w:rsidRPr="004A246D">
              <w:rPr>
                <w:rFonts w:eastAsia="Calibri"/>
                <w:szCs w:val="22"/>
              </w:rPr>
              <w:t xml:space="preserve">Местная экономика </w:t>
            </w:r>
          </w:p>
        </w:tc>
        <w:tc>
          <w:tcPr>
            <w:tcW w:w="441" w:type="pct"/>
            <w:tcBorders>
              <w:top w:val="single" w:sz="4" w:space="0" w:color="000000"/>
              <w:left w:val="single" w:sz="4" w:space="0" w:color="000000"/>
              <w:bottom w:val="single" w:sz="4" w:space="0" w:color="000000"/>
              <w:right w:val="single" w:sz="4" w:space="0" w:color="000000"/>
            </w:tcBorders>
          </w:tcPr>
          <w:p w14:paraId="0CBC9048" w14:textId="77777777" w:rsidR="004A246D" w:rsidRPr="004A246D" w:rsidRDefault="004A246D" w:rsidP="004A246D">
            <w:pPr>
              <w:spacing w:line="240" w:lineRule="exact"/>
              <w:ind w:left="167" w:right="131"/>
            </w:pPr>
            <w:r w:rsidRPr="004A246D">
              <w:rPr>
                <w:rFonts w:eastAsia="Calibri"/>
                <w:szCs w:val="22"/>
              </w:rPr>
              <w:t>Строительство</w:t>
            </w:r>
          </w:p>
        </w:tc>
        <w:tc>
          <w:tcPr>
            <w:tcW w:w="677" w:type="pct"/>
            <w:tcBorders>
              <w:top w:val="single" w:sz="4" w:space="0" w:color="000000"/>
              <w:left w:val="single" w:sz="4" w:space="0" w:color="000000"/>
              <w:bottom w:val="single" w:sz="4" w:space="0" w:color="000000"/>
              <w:right w:val="single" w:sz="4" w:space="0" w:color="000000"/>
            </w:tcBorders>
          </w:tcPr>
          <w:p w14:paraId="38F7D86C" w14:textId="77777777" w:rsidR="004A246D" w:rsidRPr="004A246D" w:rsidRDefault="004A246D" w:rsidP="004A246D">
            <w:pPr>
              <w:spacing w:line="240" w:lineRule="exact"/>
              <w:ind w:left="152"/>
              <w:rPr>
                <w:b/>
              </w:rPr>
            </w:pPr>
            <w:r w:rsidRPr="004A246D">
              <w:rPr>
                <w:rFonts w:eastAsia="Calibri"/>
                <w:b/>
                <w:szCs w:val="22"/>
              </w:rPr>
              <w:t>Благоприятное</w:t>
            </w:r>
          </w:p>
        </w:tc>
        <w:tc>
          <w:tcPr>
            <w:tcW w:w="2156" w:type="pct"/>
            <w:tcBorders>
              <w:top w:val="single" w:sz="4" w:space="0" w:color="000000"/>
              <w:left w:val="single" w:sz="4" w:space="0" w:color="000000"/>
              <w:bottom w:val="single" w:sz="4" w:space="0" w:color="000000"/>
              <w:right w:val="single" w:sz="4" w:space="0" w:color="000000"/>
            </w:tcBorders>
          </w:tcPr>
          <w:p w14:paraId="17367EE7" w14:textId="77777777" w:rsidR="004A246D" w:rsidRPr="004A246D" w:rsidRDefault="004A246D" w:rsidP="004A246D">
            <w:pPr>
              <w:widowControl w:val="0"/>
              <w:tabs>
                <w:tab w:val="left" w:pos="825"/>
              </w:tabs>
              <w:kinsoku w:val="0"/>
              <w:overflowPunct w:val="0"/>
              <w:autoSpaceDE w:val="0"/>
              <w:autoSpaceDN w:val="0"/>
              <w:adjustRightInd w:val="0"/>
              <w:spacing w:before="69" w:after="0" w:line="250" w:lineRule="auto"/>
              <w:ind w:left="195" w:right="104"/>
              <w:rPr>
                <w:rFonts w:cs="Arial"/>
              </w:rPr>
            </w:pPr>
            <w:r w:rsidRPr="004A246D">
              <w:rPr>
                <w:rFonts w:eastAsia="Calibri"/>
                <w:szCs w:val="22"/>
              </w:rPr>
              <w:t>Тендерная документация «Волгаферт» и договора ПЗС должны включать принцип продвижения местных закупок путем информирования местных организаций о возможностях бизнеса следующим образом:</w:t>
            </w:r>
          </w:p>
          <w:p w14:paraId="7B1DECF6" w14:textId="77777777" w:rsidR="004A246D" w:rsidRPr="004A246D" w:rsidRDefault="004A246D" w:rsidP="004A246D">
            <w:pPr>
              <w:widowControl w:val="0"/>
              <w:tabs>
                <w:tab w:val="left" w:pos="825"/>
              </w:tabs>
              <w:kinsoku w:val="0"/>
              <w:overflowPunct w:val="0"/>
              <w:autoSpaceDE w:val="0"/>
              <w:autoSpaceDN w:val="0"/>
              <w:adjustRightInd w:val="0"/>
              <w:spacing w:before="69" w:after="0" w:line="250" w:lineRule="auto"/>
              <w:ind w:left="824" w:right="104" w:hanging="360"/>
              <w:rPr>
                <w:rFonts w:ascii="Symbol" w:hAnsi="Symbol" w:cs="Arial"/>
                <w:w w:val="99"/>
                <w:sz w:val="20"/>
              </w:rPr>
            </w:pPr>
            <w:r w:rsidRPr="004A246D">
              <w:rPr>
                <w:rFonts w:ascii="Calibri" w:eastAsia="Calibri" w:hAnsi="Calibri"/>
                <w:sz w:val="22"/>
                <w:szCs w:val="22"/>
              </w:rPr>
              <w:tab/>
              <w:t>размещение регулярной рекламы на веб-сайте Компании и на веб-сайте Подрядчика ЗПС (если применимо);</w:t>
            </w:r>
          </w:p>
          <w:p w14:paraId="46188317" w14:textId="77777777" w:rsidR="004A246D" w:rsidRPr="004A246D" w:rsidRDefault="004A246D" w:rsidP="004A246D">
            <w:pPr>
              <w:widowControl w:val="0"/>
              <w:tabs>
                <w:tab w:val="left" w:pos="825"/>
              </w:tabs>
              <w:kinsoku w:val="0"/>
              <w:overflowPunct w:val="0"/>
              <w:autoSpaceDE w:val="0"/>
              <w:autoSpaceDN w:val="0"/>
              <w:adjustRightInd w:val="0"/>
              <w:spacing w:before="69" w:after="0" w:line="250" w:lineRule="auto"/>
              <w:ind w:left="824" w:right="104" w:hanging="360"/>
              <w:rPr>
                <w:rFonts w:ascii="Symbol" w:hAnsi="Symbol" w:cs="Arial"/>
                <w:w w:val="99"/>
                <w:sz w:val="20"/>
              </w:rPr>
            </w:pPr>
            <w:r w:rsidRPr="004A246D">
              <w:rPr>
                <w:rFonts w:ascii="Calibri" w:eastAsia="Calibri" w:hAnsi="Calibri"/>
                <w:sz w:val="22"/>
                <w:szCs w:val="22"/>
              </w:rPr>
              <w:tab/>
              <w:t>уведомление соответствующих административных органов;</w:t>
            </w:r>
          </w:p>
          <w:p w14:paraId="3569EE96" w14:textId="77777777" w:rsidR="004A246D" w:rsidRPr="004A246D" w:rsidRDefault="004A246D" w:rsidP="004A246D">
            <w:pPr>
              <w:widowControl w:val="0"/>
              <w:tabs>
                <w:tab w:val="left" w:pos="825"/>
              </w:tabs>
              <w:kinsoku w:val="0"/>
              <w:overflowPunct w:val="0"/>
              <w:autoSpaceDE w:val="0"/>
              <w:autoSpaceDN w:val="0"/>
              <w:adjustRightInd w:val="0"/>
              <w:spacing w:before="69" w:after="0" w:line="250" w:lineRule="auto"/>
              <w:ind w:left="824" w:right="104" w:hanging="360"/>
              <w:rPr>
                <w:rFonts w:ascii="Symbol" w:hAnsi="Symbol"/>
                <w:w w:val="99"/>
                <w:sz w:val="20"/>
              </w:rPr>
            </w:pPr>
            <w:r w:rsidRPr="004A246D">
              <w:rPr>
                <w:rFonts w:ascii="Calibri" w:eastAsia="Calibri" w:hAnsi="Calibri"/>
                <w:sz w:val="22"/>
                <w:szCs w:val="22"/>
              </w:rPr>
              <w:tab/>
              <w:t>другие способы информирования.</w:t>
            </w:r>
          </w:p>
        </w:tc>
        <w:tc>
          <w:tcPr>
            <w:tcW w:w="494" w:type="pct"/>
            <w:tcBorders>
              <w:top w:val="single" w:sz="4" w:space="0" w:color="000000"/>
              <w:left w:val="single" w:sz="4" w:space="0" w:color="000000"/>
              <w:bottom w:val="single" w:sz="4" w:space="0" w:color="000000"/>
              <w:right w:val="single" w:sz="4" w:space="0" w:color="000000"/>
            </w:tcBorders>
          </w:tcPr>
          <w:p w14:paraId="3BF2B32E" w14:textId="77777777" w:rsidR="004A246D" w:rsidRPr="004A246D" w:rsidRDefault="004A246D" w:rsidP="004A246D">
            <w:pPr>
              <w:spacing w:line="240" w:lineRule="exact"/>
              <w:ind w:left="152"/>
              <w:rPr>
                <w:b/>
              </w:rPr>
            </w:pPr>
            <w:r w:rsidRPr="004A246D">
              <w:rPr>
                <w:rFonts w:eastAsia="Calibri"/>
                <w:b/>
                <w:szCs w:val="22"/>
              </w:rPr>
              <w:t>Благоприятное</w:t>
            </w:r>
          </w:p>
        </w:tc>
      </w:tr>
      <w:tr w:rsidR="004A246D" w:rsidRPr="004A246D" w14:paraId="36DF5C5A" w14:textId="77777777" w:rsidTr="004A246D">
        <w:trPr>
          <w:trHeight w:hRule="exact" w:val="946"/>
        </w:trPr>
        <w:tc>
          <w:tcPr>
            <w:tcW w:w="508" w:type="pct"/>
            <w:tcBorders>
              <w:top w:val="single" w:sz="4" w:space="0" w:color="000000"/>
              <w:left w:val="single" w:sz="4" w:space="0" w:color="000000"/>
              <w:bottom w:val="single" w:sz="4" w:space="0" w:color="000000"/>
              <w:right w:val="single" w:sz="4" w:space="0" w:color="000000"/>
            </w:tcBorders>
          </w:tcPr>
          <w:p w14:paraId="2A435A66" w14:textId="77777777" w:rsidR="004A246D" w:rsidRPr="004A246D" w:rsidRDefault="004A246D" w:rsidP="004A246D">
            <w:pPr>
              <w:spacing w:line="240" w:lineRule="exact"/>
            </w:pPr>
            <w:r w:rsidRPr="004A246D">
              <w:rPr>
                <w:rFonts w:eastAsia="Calibri"/>
                <w:szCs w:val="22"/>
              </w:rPr>
              <w:t>Эффективное использование местных ресурсов, налоговые платежи</w:t>
            </w:r>
          </w:p>
        </w:tc>
        <w:tc>
          <w:tcPr>
            <w:tcW w:w="724" w:type="pct"/>
            <w:tcBorders>
              <w:top w:val="single" w:sz="4" w:space="0" w:color="000000"/>
              <w:left w:val="single" w:sz="4" w:space="0" w:color="000000"/>
              <w:bottom w:val="single" w:sz="4" w:space="0" w:color="000000"/>
              <w:right w:val="single" w:sz="4" w:space="0" w:color="000000"/>
            </w:tcBorders>
          </w:tcPr>
          <w:p w14:paraId="74EFC89A" w14:textId="77777777" w:rsidR="004A246D" w:rsidRPr="004A246D" w:rsidRDefault="004A246D" w:rsidP="004A246D">
            <w:pPr>
              <w:spacing w:line="240" w:lineRule="exact"/>
              <w:ind w:left="167" w:right="131"/>
            </w:pPr>
            <w:r w:rsidRPr="004A246D">
              <w:rPr>
                <w:rFonts w:eastAsia="Calibri"/>
                <w:szCs w:val="22"/>
              </w:rPr>
              <w:t>Производственная эффективность КуАЗ и местная  экономика</w:t>
            </w:r>
          </w:p>
        </w:tc>
        <w:tc>
          <w:tcPr>
            <w:tcW w:w="441" w:type="pct"/>
            <w:tcBorders>
              <w:top w:val="single" w:sz="4" w:space="0" w:color="000000"/>
              <w:left w:val="single" w:sz="4" w:space="0" w:color="000000"/>
              <w:bottom w:val="single" w:sz="4" w:space="0" w:color="000000"/>
              <w:right w:val="single" w:sz="4" w:space="0" w:color="000000"/>
            </w:tcBorders>
          </w:tcPr>
          <w:p w14:paraId="2DEFBC13" w14:textId="77777777" w:rsidR="004A246D" w:rsidRPr="004A246D" w:rsidRDefault="004A246D" w:rsidP="004A246D">
            <w:pPr>
              <w:spacing w:line="240" w:lineRule="exact"/>
              <w:ind w:left="167" w:right="131"/>
            </w:pPr>
            <w:r w:rsidRPr="004A246D">
              <w:rPr>
                <w:rFonts w:eastAsia="Calibri"/>
                <w:szCs w:val="22"/>
              </w:rPr>
              <w:t>Эксплуатация</w:t>
            </w:r>
          </w:p>
        </w:tc>
        <w:tc>
          <w:tcPr>
            <w:tcW w:w="677" w:type="pct"/>
            <w:tcBorders>
              <w:top w:val="single" w:sz="4" w:space="0" w:color="000000"/>
              <w:left w:val="single" w:sz="4" w:space="0" w:color="000000"/>
              <w:bottom w:val="single" w:sz="4" w:space="0" w:color="000000"/>
              <w:right w:val="single" w:sz="4" w:space="0" w:color="000000"/>
            </w:tcBorders>
          </w:tcPr>
          <w:p w14:paraId="610EEF9B" w14:textId="77777777" w:rsidR="004A246D" w:rsidRPr="004A246D" w:rsidRDefault="004A246D" w:rsidP="004A246D">
            <w:pPr>
              <w:spacing w:line="240" w:lineRule="exact"/>
              <w:ind w:left="152"/>
              <w:rPr>
                <w:b/>
              </w:rPr>
            </w:pPr>
            <w:r w:rsidRPr="004A246D">
              <w:rPr>
                <w:rFonts w:eastAsia="Calibri"/>
                <w:b/>
                <w:szCs w:val="22"/>
              </w:rPr>
              <w:t>Благоприятное</w:t>
            </w:r>
          </w:p>
        </w:tc>
        <w:tc>
          <w:tcPr>
            <w:tcW w:w="2156" w:type="pct"/>
            <w:tcBorders>
              <w:top w:val="single" w:sz="4" w:space="0" w:color="000000"/>
              <w:left w:val="single" w:sz="4" w:space="0" w:color="000000"/>
              <w:bottom w:val="single" w:sz="4" w:space="0" w:color="000000"/>
              <w:right w:val="single" w:sz="4" w:space="0" w:color="000000"/>
            </w:tcBorders>
          </w:tcPr>
          <w:p w14:paraId="150AEAD2" w14:textId="77777777" w:rsidR="004A246D" w:rsidRPr="004A246D" w:rsidRDefault="004A246D" w:rsidP="004A246D">
            <w:pPr>
              <w:spacing w:line="240" w:lineRule="exact"/>
            </w:pPr>
            <w:r w:rsidRPr="004A246D">
              <w:rPr>
                <w:rFonts w:eastAsia="Calibri"/>
                <w:szCs w:val="22"/>
              </w:rPr>
              <w:t xml:space="preserve"> Не требуются</w:t>
            </w:r>
          </w:p>
        </w:tc>
        <w:tc>
          <w:tcPr>
            <w:tcW w:w="494" w:type="pct"/>
            <w:tcBorders>
              <w:top w:val="single" w:sz="4" w:space="0" w:color="000000"/>
              <w:left w:val="single" w:sz="4" w:space="0" w:color="000000"/>
              <w:bottom w:val="single" w:sz="4" w:space="0" w:color="000000"/>
              <w:right w:val="single" w:sz="4" w:space="0" w:color="000000"/>
            </w:tcBorders>
          </w:tcPr>
          <w:p w14:paraId="5EDF4823" w14:textId="77777777" w:rsidR="004A246D" w:rsidRPr="004A246D" w:rsidRDefault="004A246D" w:rsidP="004A246D">
            <w:pPr>
              <w:spacing w:line="240" w:lineRule="exact"/>
              <w:ind w:left="152"/>
              <w:rPr>
                <w:b/>
              </w:rPr>
            </w:pPr>
            <w:r w:rsidRPr="004A246D">
              <w:rPr>
                <w:rFonts w:eastAsia="Calibri"/>
                <w:b/>
                <w:szCs w:val="22"/>
              </w:rPr>
              <w:t>Благоприятное</w:t>
            </w:r>
          </w:p>
        </w:tc>
      </w:tr>
    </w:tbl>
    <w:p w14:paraId="31E6C947" w14:textId="77777777" w:rsidR="004A246D" w:rsidRPr="004A246D" w:rsidRDefault="004A246D" w:rsidP="004A246D"/>
    <w:p w14:paraId="7DC487CC" w14:textId="77777777" w:rsidR="004A246D" w:rsidRPr="004A246D" w:rsidRDefault="004A246D" w:rsidP="004A246D">
      <w:pPr>
        <w:sectPr w:rsidR="004A246D" w:rsidRPr="004A246D" w:rsidSect="00A96E5A">
          <w:footerReference w:type="default" r:id="rId148"/>
          <w:pgSz w:w="16838" w:h="11906" w:orient="landscape" w:code="9"/>
          <w:pgMar w:top="1134" w:right="1134" w:bottom="1134" w:left="1134" w:header="709" w:footer="397" w:gutter="0"/>
          <w:cols w:space="708"/>
          <w:docGrid w:linePitch="360"/>
        </w:sectPr>
      </w:pPr>
    </w:p>
    <w:p w14:paraId="779AA999" w14:textId="77777777" w:rsidR="004A246D" w:rsidRPr="004A246D" w:rsidRDefault="004A246D" w:rsidP="004A246D">
      <w:pPr>
        <w:keepNext/>
        <w:shd w:val="clear" w:color="auto" w:fill="A8D08D"/>
        <w:spacing w:before="100" w:beforeAutospacing="1"/>
        <w:ind w:left="576" w:hanging="576"/>
        <w:outlineLvl w:val="1"/>
        <w:rPr>
          <w:rFonts w:cs="Arial"/>
          <w:b/>
          <w:bCs/>
          <w:iCs/>
          <w:szCs w:val="28"/>
        </w:rPr>
      </w:pPr>
      <w:bookmarkStart w:id="649" w:name="_Toc18473233"/>
      <w:bookmarkStart w:id="650" w:name="_Toc24627052"/>
      <w:bookmarkStart w:id="651" w:name="_Toc24627746"/>
      <w:r w:rsidRPr="004A246D">
        <w:rPr>
          <w:rFonts w:eastAsia="Calibri"/>
          <w:b/>
          <w:szCs w:val="22"/>
        </w:rPr>
        <w:t>7.7</w:t>
      </w:r>
      <w:r w:rsidRPr="004A246D">
        <w:rPr>
          <w:rFonts w:ascii="Calibri" w:eastAsia="Calibri" w:hAnsi="Calibri"/>
          <w:sz w:val="22"/>
          <w:szCs w:val="22"/>
        </w:rPr>
        <w:tab/>
      </w:r>
      <w:r w:rsidRPr="004A246D">
        <w:rPr>
          <w:rFonts w:eastAsia="Calibri"/>
          <w:b/>
          <w:szCs w:val="22"/>
        </w:rPr>
        <w:t>Культурное наследие</w:t>
      </w:r>
      <w:bookmarkEnd w:id="649"/>
      <w:bookmarkEnd w:id="650"/>
      <w:bookmarkEnd w:id="651"/>
    </w:p>
    <w:p w14:paraId="0369429B" w14:textId="77777777" w:rsidR="004A246D" w:rsidRPr="004A246D" w:rsidRDefault="004A246D" w:rsidP="004A246D">
      <w:r w:rsidRPr="004A246D">
        <w:rPr>
          <w:rFonts w:eastAsia="Calibri"/>
          <w:szCs w:val="22"/>
        </w:rPr>
        <w:t xml:space="preserve">Прямое негативное воздействие Проекта на объекты местного материального культурного наследия может быть связано с физическим повреждением этих объектов или с потерей или ограничением доступа населения к этим объектам, связанным с деятельностью по Проекту. В случае проекта «Волгаферт» это маловероятно, если не вообще невозможно, поскольку на площадке Проекта или поблизости нет зарегистрированных культурных объектов. </w:t>
      </w:r>
    </w:p>
    <w:p w14:paraId="782CD6B3" w14:textId="77777777" w:rsidR="004A246D" w:rsidRPr="004A246D" w:rsidRDefault="004A246D" w:rsidP="004A246D">
      <w:r w:rsidRPr="004A246D">
        <w:rPr>
          <w:rFonts w:eastAsia="Calibri"/>
          <w:szCs w:val="22"/>
        </w:rPr>
        <w:t xml:space="preserve">В этом районе не были выявлены объекты нематериального культурного наследия. </w:t>
      </w:r>
    </w:p>
    <w:p w14:paraId="6B35792D" w14:textId="77777777" w:rsidR="004A246D" w:rsidRPr="004A246D" w:rsidRDefault="004A246D" w:rsidP="004A246D">
      <w:r w:rsidRPr="004A246D">
        <w:rPr>
          <w:rFonts w:eastAsia="Calibri"/>
          <w:szCs w:val="22"/>
        </w:rPr>
        <w:t>Культурное наследие в зоне влияния Проекта подробно описано в разделе 5.9.</w:t>
      </w:r>
    </w:p>
    <w:p w14:paraId="7D769F9E" w14:textId="77777777" w:rsidR="004A246D" w:rsidRPr="004A246D" w:rsidRDefault="004A246D" w:rsidP="004A246D">
      <w:pPr>
        <w:keepNext/>
        <w:pBdr>
          <w:top w:val="single" w:sz="6" w:space="1" w:color="70AD47"/>
          <w:left w:val="single" w:sz="6" w:space="4" w:color="70AD47"/>
        </w:pBdr>
        <w:ind w:left="720" w:hanging="720"/>
        <w:outlineLvl w:val="2"/>
        <w:rPr>
          <w:rFonts w:cs="Arial"/>
          <w:b/>
          <w:bCs/>
          <w:i/>
          <w:caps/>
          <w:color w:val="70AD47"/>
          <w:szCs w:val="26"/>
        </w:rPr>
      </w:pPr>
      <w:bookmarkStart w:id="652" w:name="_Toc18473234"/>
      <w:bookmarkStart w:id="653" w:name="_Toc24627053"/>
      <w:bookmarkStart w:id="654" w:name="_Toc24627747"/>
      <w:r w:rsidRPr="004A246D">
        <w:rPr>
          <w:rFonts w:eastAsia="Calibri"/>
          <w:b/>
          <w:i/>
          <w:caps/>
          <w:color w:val="70AD47"/>
          <w:szCs w:val="22"/>
        </w:rPr>
        <w:t>7.7.1</w:t>
      </w:r>
      <w:r w:rsidRPr="004A246D">
        <w:rPr>
          <w:rFonts w:ascii="Calibri" w:eastAsia="Calibri" w:hAnsi="Calibri"/>
          <w:sz w:val="22"/>
          <w:szCs w:val="22"/>
        </w:rPr>
        <w:tab/>
      </w:r>
      <w:r w:rsidRPr="004A246D">
        <w:rPr>
          <w:rFonts w:eastAsia="Calibri"/>
          <w:b/>
          <w:i/>
          <w:caps/>
          <w:color w:val="70AD47"/>
          <w:szCs w:val="22"/>
        </w:rPr>
        <w:t>Археологические памятники</w:t>
      </w:r>
      <w:bookmarkEnd w:id="652"/>
      <w:bookmarkEnd w:id="653"/>
      <w:bookmarkEnd w:id="654"/>
    </w:p>
    <w:p w14:paraId="4AD65C5F" w14:textId="77777777" w:rsidR="004A246D" w:rsidRPr="004A246D" w:rsidRDefault="004A246D" w:rsidP="004A246D">
      <w:r w:rsidRPr="004A246D">
        <w:rPr>
          <w:rFonts w:eastAsia="Calibri"/>
          <w:szCs w:val="22"/>
        </w:rPr>
        <w:t>Хотя наличие археологических объектов весьма маловероятно, что подтверждается официальными документами, выпущенными соответствующими органами власти, все же должен быть разработан порядок действий в случае обнаружения находки, имеющей культурную ценность, чтобы избежать любого будущего повреждения археологических объектов.</w:t>
      </w:r>
    </w:p>
    <w:p w14:paraId="1CA2789D" w14:textId="77777777" w:rsidR="004A246D" w:rsidRPr="004A246D" w:rsidRDefault="004A246D" w:rsidP="004A246D">
      <w:pPr>
        <w:rPr>
          <w:b/>
          <w:i/>
        </w:rPr>
      </w:pPr>
      <w:r w:rsidRPr="004A246D">
        <w:rPr>
          <w:rFonts w:eastAsia="Calibri"/>
          <w:b/>
          <w:i/>
          <w:szCs w:val="22"/>
        </w:rPr>
        <w:t>Значение воздействия</w:t>
      </w:r>
    </w:p>
    <w:p w14:paraId="1FF9D92F" w14:textId="77777777" w:rsidR="004A246D" w:rsidRPr="004A246D" w:rsidRDefault="004A246D" w:rsidP="004A246D">
      <w:r w:rsidRPr="004A246D">
        <w:rPr>
          <w:rFonts w:eastAsia="Calibri"/>
          <w:szCs w:val="22"/>
        </w:rPr>
        <w:t xml:space="preserve">Значимость воздействия может быть оценена как низкая из-за отсутствия объектов культурного наследия и археологических памятников на площадке Проекта и в непосредственной близости от площадки. </w:t>
      </w:r>
    </w:p>
    <w:p w14:paraId="4F0D91C0" w14:textId="77777777" w:rsidR="004A246D" w:rsidRPr="004A246D" w:rsidRDefault="004A246D" w:rsidP="004A246D">
      <w:pPr>
        <w:rPr>
          <w:b/>
          <w:i/>
        </w:rPr>
      </w:pPr>
      <w:r w:rsidRPr="004A246D">
        <w:rPr>
          <w:rFonts w:eastAsia="Calibri"/>
          <w:b/>
          <w:i/>
          <w:szCs w:val="22"/>
        </w:rPr>
        <w:t>Меры по смягчению последствий</w:t>
      </w:r>
    </w:p>
    <w:p w14:paraId="569D5CFF" w14:textId="77777777" w:rsidR="004A246D" w:rsidRPr="004A246D" w:rsidRDefault="004A246D" w:rsidP="004A246D">
      <w:r w:rsidRPr="004A246D">
        <w:rPr>
          <w:rFonts w:eastAsia="Calibri"/>
          <w:szCs w:val="22"/>
        </w:rPr>
        <w:t xml:space="preserve">Разработка порядка действия в случае обнаружения находки, имеющей культурную ценность, в соответствии с PS 8 Стандартов деятельности МФК обеспечит защиту культурного наследия. </w:t>
      </w:r>
    </w:p>
    <w:p w14:paraId="6E059234" w14:textId="77777777" w:rsidR="004A246D" w:rsidRPr="004A246D" w:rsidRDefault="004A246D" w:rsidP="004A246D">
      <w:pPr>
        <w:rPr>
          <w:b/>
          <w:i/>
        </w:rPr>
      </w:pPr>
      <w:r w:rsidRPr="004A246D">
        <w:rPr>
          <w:rFonts w:eastAsia="Calibri"/>
          <w:b/>
          <w:i/>
          <w:szCs w:val="22"/>
        </w:rPr>
        <w:t>Оценка остаточного воздействия</w:t>
      </w:r>
    </w:p>
    <w:p w14:paraId="66C6C07C" w14:textId="77777777" w:rsidR="004A246D" w:rsidRPr="004A246D" w:rsidRDefault="004A246D" w:rsidP="004A246D">
      <w:r w:rsidRPr="004A246D">
        <w:rPr>
          <w:rFonts w:eastAsia="Calibri"/>
          <w:szCs w:val="22"/>
        </w:rPr>
        <w:t>С учетом разработки порядка действия в случае обнаружения находки, имеющей культурную ценность, остаточное воздействие можно считать незначительным.</w:t>
      </w:r>
    </w:p>
    <w:p w14:paraId="71D34EF4" w14:textId="77777777" w:rsidR="004A246D" w:rsidRPr="004A246D" w:rsidRDefault="004A246D" w:rsidP="004A246D">
      <w:pPr>
        <w:keepNext/>
        <w:pBdr>
          <w:top w:val="single" w:sz="6" w:space="1" w:color="70AD47"/>
          <w:left w:val="single" w:sz="6" w:space="4" w:color="70AD47"/>
        </w:pBdr>
        <w:ind w:left="720" w:hanging="720"/>
        <w:outlineLvl w:val="2"/>
        <w:rPr>
          <w:rFonts w:cs="Arial"/>
          <w:b/>
          <w:bCs/>
          <w:i/>
          <w:caps/>
          <w:color w:val="70AD47"/>
          <w:szCs w:val="26"/>
        </w:rPr>
      </w:pPr>
      <w:bookmarkStart w:id="655" w:name="_Toc18473235"/>
      <w:bookmarkStart w:id="656" w:name="_Toc24627054"/>
      <w:bookmarkStart w:id="657" w:name="_Toc24627748"/>
      <w:r w:rsidRPr="004A246D">
        <w:rPr>
          <w:rFonts w:eastAsia="Calibri"/>
          <w:b/>
          <w:i/>
          <w:caps/>
          <w:color w:val="70AD47"/>
          <w:szCs w:val="22"/>
        </w:rPr>
        <w:t>7.7.2</w:t>
      </w:r>
      <w:r w:rsidRPr="004A246D">
        <w:rPr>
          <w:rFonts w:ascii="Calibri" w:eastAsia="Calibri" w:hAnsi="Calibri"/>
          <w:sz w:val="22"/>
          <w:szCs w:val="22"/>
        </w:rPr>
        <w:tab/>
      </w:r>
      <w:r w:rsidRPr="004A246D">
        <w:rPr>
          <w:rFonts w:eastAsia="Calibri"/>
          <w:b/>
          <w:i/>
          <w:caps/>
          <w:color w:val="70AD47"/>
          <w:szCs w:val="22"/>
        </w:rPr>
        <w:t>Обобщение</w:t>
      </w:r>
      <w:bookmarkEnd w:id="655"/>
      <w:bookmarkEnd w:id="656"/>
      <w:bookmarkEnd w:id="657"/>
    </w:p>
    <w:p w14:paraId="5288D4C9" w14:textId="77777777" w:rsidR="004A246D" w:rsidRPr="004A246D" w:rsidRDefault="004A246D" w:rsidP="004A246D">
      <w:pPr>
        <w:spacing w:before="170" w:after="100" w:line="170" w:lineRule="atLeast"/>
        <w:jc w:val="left"/>
        <w:rPr>
          <w:b/>
          <w:bCs/>
          <w:sz w:val="16"/>
          <w:szCs w:val="20"/>
        </w:rPr>
      </w:pPr>
      <w:bookmarkStart w:id="658" w:name="_Toc24627899"/>
      <w:r w:rsidRPr="004A246D">
        <w:rPr>
          <w:rFonts w:eastAsia="Calibri"/>
          <w:b/>
          <w:sz w:val="16"/>
          <w:szCs w:val="22"/>
        </w:rPr>
        <w:t xml:space="preserve">Таблица </w:t>
      </w:r>
      <w:r w:rsidRPr="004A246D">
        <w:rPr>
          <w:b/>
          <w:bCs/>
          <w:sz w:val="16"/>
          <w:szCs w:val="20"/>
        </w:rPr>
        <w:fldChar w:fldCharType="begin"/>
      </w:r>
      <w:r w:rsidRPr="004A246D">
        <w:rPr>
          <w:b/>
          <w:bCs/>
          <w:sz w:val="16"/>
          <w:szCs w:val="20"/>
        </w:rPr>
        <w:instrText xml:space="preserve"> STYLEREF 2 \s </w:instrText>
      </w:r>
      <w:r w:rsidRPr="004A246D">
        <w:rPr>
          <w:b/>
          <w:bCs/>
          <w:sz w:val="16"/>
          <w:szCs w:val="20"/>
        </w:rPr>
        <w:fldChar w:fldCharType="separate"/>
      </w:r>
      <w:r w:rsidRPr="004A246D">
        <w:rPr>
          <w:b/>
          <w:bCs/>
          <w:noProof/>
          <w:sz w:val="16"/>
          <w:szCs w:val="20"/>
        </w:rPr>
        <w:t>7.7</w:t>
      </w:r>
      <w:r w:rsidRPr="004A246D">
        <w:rPr>
          <w:b/>
          <w:bCs/>
          <w:sz w:val="16"/>
          <w:szCs w:val="20"/>
        </w:rPr>
        <w:fldChar w:fldCharType="end"/>
      </w:r>
      <w:r w:rsidRPr="004A246D">
        <w:rPr>
          <w:rFonts w:eastAsia="Calibri"/>
          <w:b/>
          <w:sz w:val="16"/>
          <w:szCs w:val="22"/>
        </w:rPr>
        <w:t>.</w:t>
      </w:r>
      <w:r w:rsidRPr="004A246D">
        <w:rPr>
          <w:b/>
          <w:bCs/>
          <w:sz w:val="16"/>
          <w:szCs w:val="20"/>
        </w:rPr>
        <w:fldChar w:fldCharType="begin"/>
      </w:r>
      <w:r w:rsidRPr="004A246D">
        <w:rPr>
          <w:b/>
          <w:bCs/>
          <w:sz w:val="16"/>
          <w:szCs w:val="20"/>
        </w:rPr>
        <w:instrText xml:space="preserve"> SEQ Table \* ARABIC \s 2 </w:instrText>
      </w:r>
      <w:r w:rsidRPr="004A246D">
        <w:rPr>
          <w:b/>
          <w:bCs/>
          <w:sz w:val="16"/>
          <w:szCs w:val="20"/>
        </w:rPr>
        <w:fldChar w:fldCharType="separate"/>
      </w:r>
      <w:r w:rsidRPr="004A246D">
        <w:rPr>
          <w:b/>
          <w:bCs/>
          <w:noProof/>
          <w:sz w:val="16"/>
          <w:szCs w:val="20"/>
        </w:rPr>
        <w:t>1</w:t>
      </w:r>
      <w:r w:rsidRPr="004A246D">
        <w:rPr>
          <w:b/>
          <w:bCs/>
          <w:sz w:val="16"/>
          <w:szCs w:val="20"/>
        </w:rPr>
        <w:fldChar w:fldCharType="end"/>
      </w:r>
      <w:r w:rsidRPr="004A246D">
        <w:rPr>
          <w:rFonts w:eastAsia="Calibri"/>
          <w:b/>
          <w:sz w:val="16"/>
          <w:szCs w:val="22"/>
        </w:rPr>
        <w:t>: Обобщение воздействия на культурное наследие и контроля над мерами по смягчению последствий</w:t>
      </w:r>
      <w:bookmarkEnd w:id="65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37"/>
        <w:gridCol w:w="2051"/>
        <w:gridCol w:w="1489"/>
        <w:gridCol w:w="1466"/>
        <w:gridCol w:w="1550"/>
        <w:gridCol w:w="1661"/>
      </w:tblGrid>
      <w:tr w:rsidR="004A246D" w:rsidRPr="004A246D" w14:paraId="38A5FAA8" w14:textId="77777777" w:rsidTr="004A246D">
        <w:trPr>
          <w:tblHeader/>
        </w:trPr>
        <w:tc>
          <w:tcPr>
            <w:tcW w:w="639" w:type="pct"/>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6657FD4E" w14:textId="77777777" w:rsidR="004A246D" w:rsidRPr="004A246D" w:rsidRDefault="004A246D" w:rsidP="004A246D">
            <w:pPr>
              <w:rPr>
                <w:b/>
                <w:bCs/>
                <w:color w:val="000000"/>
                <w:szCs w:val="22"/>
              </w:rPr>
            </w:pPr>
            <w:r w:rsidRPr="004A246D">
              <w:rPr>
                <w:rFonts w:eastAsia="Calibri"/>
                <w:b/>
                <w:color w:val="000000"/>
                <w:szCs w:val="22"/>
              </w:rPr>
              <w:t>Воздействие</w:t>
            </w:r>
          </w:p>
        </w:tc>
        <w:tc>
          <w:tcPr>
            <w:tcW w:w="872" w:type="pct"/>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589D94D1" w14:textId="77777777" w:rsidR="004A246D" w:rsidRPr="004A246D" w:rsidRDefault="004A246D" w:rsidP="004A246D">
            <w:pPr>
              <w:rPr>
                <w:b/>
                <w:bCs/>
                <w:color w:val="000000"/>
                <w:szCs w:val="22"/>
              </w:rPr>
            </w:pPr>
            <w:r w:rsidRPr="004A246D">
              <w:rPr>
                <w:rFonts w:eastAsia="Calibri"/>
                <w:b/>
                <w:color w:val="000000"/>
                <w:szCs w:val="22"/>
              </w:rPr>
              <w:t>Реципиент</w:t>
            </w:r>
          </w:p>
        </w:tc>
        <w:tc>
          <w:tcPr>
            <w:tcW w:w="721" w:type="pct"/>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3062FCF4" w14:textId="77777777" w:rsidR="004A246D" w:rsidRPr="004A246D" w:rsidRDefault="004A246D" w:rsidP="004A246D">
            <w:pPr>
              <w:rPr>
                <w:b/>
                <w:bCs/>
                <w:color w:val="000000"/>
                <w:szCs w:val="22"/>
              </w:rPr>
            </w:pPr>
            <w:r w:rsidRPr="004A246D">
              <w:rPr>
                <w:rFonts w:eastAsia="Calibri"/>
                <w:b/>
                <w:color w:val="000000"/>
                <w:szCs w:val="22"/>
              </w:rPr>
              <w:t>Стадия</w:t>
            </w:r>
          </w:p>
        </w:tc>
        <w:tc>
          <w:tcPr>
            <w:tcW w:w="658" w:type="pct"/>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608EED1D" w14:textId="77777777" w:rsidR="004A246D" w:rsidRPr="004A246D" w:rsidRDefault="004A246D" w:rsidP="004A246D">
            <w:pPr>
              <w:rPr>
                <w:b/>
                <w:bCs/>
                <w:color w:val="000000"/>
                <w:szCs w:val="22"/>
              </w:rPr>
            </w:pPr>
            <w:r w:rsidRPr="004A246D">
              <w:rPr>
                <w:rFonts w:eastAsia="Calibri"/>
                <w:b/>
                <w:color w:val="000000"/>
                <w:szCs w:val="22"/>
              </w:rPr>
              <w:t>Начальное значение воздействия</w:t>
            </w:r>
          </w:p>
        </w:tc>
        <w:tc>
          <w:tcPr>
            <w:tcW w:w="1509" w:type="pct"/>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662B4E85" w14:textId="77777777" w:rsidR="004A246D" w:rsidRPr="004A246D" w:rsidRDefault="004A246D" w:rsidP="004A246D">
            <w:pPr>
              <w:rPr>
                <w:b/>
                <w:bCs/>
                <w:color w:val="000000"/>
                <w:szCs w:val="22"/>
              </w:rPr>
            </w:pPr>
            <w:r w:rsidRPr="004A246D">
              <w:rPr>
                <w:rFonts w:eastAsia="Calibri"/>
                <w:b/>
                <w:color w:val="000000"/>
                <w:szCs w:val="22"/>
              </w:rPr>
              <w:t>Проектные работы и меры по смягчению последствий</w:t>
            </w:r>
          </w:p>
        </w:tc>
        <w:tc>
          <w:tcPr>
            <w:tcW w:w="601" w:type="pct"/>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26702E1E" w14:textId="77777777" w:rsidR="004A246D" w:rsidRPr="004A246D" w:rsidRDefault="004A246D" w:rsidP="004A246D">
            <w:pPr>
              <w:rPr>
                <w:b/>
                <w:bCs/>
                <w:color w:val="000000"/>
                <w:szCs w:val="22"/>
              </w:rPr>
            </w:pPr>
            <w:r w:rsidRPr="004A246D">
              <w:rPr>
                <w:rFonts w:eastAsia="Calibri"/>
                <w:b/>
                <w:color w:val="000000"/>
                <w:szCs w:val="22"/>
              </w:rPr>
              <w:t>Остаточное воздействие</w:t>
            </w:r>
          </w:p>
        </w:tc>
      </w:tr>
      <w:tr w:rsidR="004A246D" w:rsidRPr="004A246D" w14:paraId="2C60CF57" w14:textId="77777777" w:rsidTr="004A246D">
        <w:trPr>
          <w:trHeight w:val="1568"/>
        </w:trPr>
        <w:tc>
          <w:tcPr>
            <w:tcW w:w="639" w:type="pct"/>
            <w:tcBorders>
              <w:top w:val="single" w:sz="4" w:space="0" w:color="auto"/>
              <w:left w:val="single" w:sz="4" w:space="0" w:color="auto"/>
              <w:bottom w:val="single" w:sz="4" w:space="0" w:color="auto"/>
              <w:right w:val="single" w:sz="4" w:space="0" w:color="auto"/>
            </w:tcBorders>
            <w:hideMark/>
          </w:tcPr>
          <w:p w14:paraId="528DDCFE" w14:textId="77777777" w:rsidR="004A246D" w:rsidRPr="004A246D" w:rsidRDefault="004A246D" w:rsidP="004A246D">
            <w:pPr>
              <w:rPr>
                <w:szCs w:val="22"/>
              </w:rPr>
            </w:pPr>
            <w:r w:rsidRPr="004A246D">
              <w:rPr>
                <w:rFonts w:eastAsia="Calibri"/>
                <w:szCs w:val="22"/>
              </w:rPr>
              <w:t>Потенциальный ущерб объектам культурного наследия</w:t>
            </w:r>
          </w:p>
        </w:tc>
        <w:tc>
          <w:tcPr>
            <w:tcW w:w="872" w:type="pct"/>
            <w:tcBorders>
              <w:top w:val="single" w:sz="4" w:space="0" w:color="auto"/>
              <w:left w:val="single" w:sz="4" w:space="0" w:color="auto"/>
              <w:bottom w:val="single" w:sz="4" w:space="0" w:color="auto"/>
              <w:right w:val="single" w:sz="4" w:space="0" w:color="auto"/>
            </w:tcBorders>
            <w:hideMark/>
          </w:tcPr>
          <w:p w14:paraId="2763CD93" w14:textId="77777777" w:rsidR="004A246D" w:rsidRPr="004A246D" w:rsidRDefault="004A246D" w:rsidP="004A246D">
            <w:pPr>
              <w:ind w:left="294"/>
              <w:rPr>
                <w:bCs/>
              </w:rPr>
            </w:pPr>
            <w:r w:rsidRPr="004A246D">
              <w:rPr>
                <w:rFonts w:eastAsia="Calibri"/>
                <w:szCs w:val="22"/>
              </w:rPr>
              <w:t>Объекты культурного наследия в зоне влияния Проекта</w:t>
            </w:r>
          </w:p>
          <w:p w14:paraId="3AD236F3" w14:textId="77777777" w:rsidR="004A246D" w:rsidRPr="004A246D" w:rsidRDefault="004A246D" w:rsidP="004A246D">
            <w:pPr>
              <w:ind w:left="294"/>
              <w:rPr>
                <w:bCs/>
                <w:szCs w:val="22"/>
              </w:rPr>
            </w:pPr>
            <w:r w:rsidRPr="004A246D">
              <w:rPr>
                <w:rFonts w:eastAsia="Calibri"/>
                <w:szCs w:val="22"/>
              </w:rPr>
              <w:t>Археологические памятники</w:t>
            </w:r>
          </w:p>
        </w:tc>
        <w:tc>
          <w:tcPr>
            <w:tcW w:w="721" w:type="pct"/>
            <w:tcBorders>
              <w:top w:val="single" w:sz="4" w:space="0" w:color="auto"/>
              <w:left w:val="single" w:sz="4" w:space="0" w:color="auto"/>
              <w:bottom w:val="single" w:sz="4" w:space="0" w:color="auto"/>
              <w:right w:val="single" w:sz="4" w:space="0" w:color="auto"/>
            </w:tcBorders>
            <w:hideMark/>
          </w:tcPr>
          <w:p w14:paraId="2D92EB1C" w14:textId="77777777" w:rsidR="004A246D" w:rsidRPr="004A246D" w:rsidRDefault="004A246D" w:rsidP="004A246D">
            <w:pPr>
              <w:rPr>
                <w:bCs/>
                <w:szCs w:val="22"/>
              </w:rPr>
            </w:pPr>
            <w:r w:rsidRPr="004A246D">
              <w:rPr>
                <w:rFonts w:eastAsia="Calibri"/>
                <w:szCs w:val="22"/>
              </w:rPr>
              <w:t>Строительные операции</w:t>
            </w:r>
          </w:p>
        </w:tc>
        <w:tc>
          <w:tcPr>
            <w:tcW w:w="658" w:type="pct"/>
            <w:tcBorders>
              <w:top w:val="single" w:sz="4" w:space="0" w:color="auto"/>
              <w:left w:val="single" w:sz="4" w:space="0" w:color="auto"/>
              <w:bottom w:val="single" w:sz="4" w:space="0" w:color="auto"/>
              <w:right w:val="single" w:sz="4" w:space="0" w:color="auto"/>
            </w:tcBorders>
            <w:hideMark/>
          </w:tcPr>
          <w:p w14:paraId="78525B0C" w14:textId="77777777" w:rsidR="004A246D" w:rsidRPr="004A246D" w:rsidRDefault="004A246D" w:rsidP="004A246D">
            <w:pPr>
              <w:rPr>
                <w:szCs w:val="22"/>
              </w:rPr>
            </w:pPr>
            <w:r w:rsidRPr="004A246D">
              <w:rPr>
                <w:rFonts w:eastAsia="Calibri"/>
                <w:szCs w:val="22"/>
              </w:rPr>
              <w:t>Низкое</w:t>
            </w:r>
          </w:p>
        </w:tc>
        <w:tc>
          <w:tcPr>
            <w:tcW w:w="1509" w:type="pct"/>
            <w:tcBorders>
              <w:top w:val="single" w:sz="4" w:space="0" w:color="auto"/>
              <w:left w:val="single" w:sz="4" w:space="0" w:color="auto"/>
              <w:bottom w:val="single" w:sz="4" w:space="0" w:color="auto"/>
              <w:right w:val="single" w:sz="4" w:space="0" w:color="auto"/>
            </w:tcBorders>
            <w:hideMark/>
          </w:tcPr>
          <w:p w14:paraId="0A7BDF50" w14:textId="77777777" w:rsidR="004A246D" w:rsidRPr="004A246D" w:rsidRDefault="004A246D" w:rsidP="004A246D">
            <w:pPr>
              <w:spacing w:before="100" w:beforeAutospacing="1" w:after="100" w:afterAutospacing="1" w:line="276" w:lineRule="auto"/>
              <w:ind w:left="474" w:hanging="360"/>
              <w:jc w:val="left"/>
              <w:rPr>
                <w:rFonts w:ascii="Symbol" w:hAnsi="Symbol"/>
                <w:szCs w:val="22"/>
              </w:rPr>
            </w:pPr>
            <w:r w:rsidRPr="004A246D">
              <w:rPr>
                <w:rFonts w:ascii="Calibri" w:eastAsia="Calibri" w:hAnsi="Calibri"/>
                <w:sz w:val="22"/>
                <w:szCs w:val="22"/>
              </w:rPr>
              <w:tab/>
              <w:t>порядка действия в случае обнаружения находки, имеющей культурную ценность, в соответствии с PS 8 Стандартов деятельности МФК</w:t>
            </w:r>
          </w:p>
        </w:tc>
        <w:tc>
          <w:tcPr>
            <w:tcW w:w="601" w:type="pct"/>
            <w:tcBorders>
              <w:top w:val="single" w:sz="4" w:space="0" w:color="auto"/>
              <w:left w:val="single" w:sz="4" w:space="0" w:color="auto"/>
              <w:bottom w:val="single" w:sz="4" w:space="0" w:color="auto"/>
              <w:right w:val="single" w:sz="4" w:space="0" w:color="auto"/>
            </w:tcBorders>
            <w:hideMark/>
          </w:tcPr>
          <w:p w14:paraId="4D32AE98" w14:textId="77777777" w:rsidR="004A246D" w:rsidRPr="004A246D" w:rsidRDefault="004A246D" w:rsidP="004A246D">
            <w:pPr>
              <w:rPr>
                <w:szCs w:val="22"/>
              </w:rPr>
            </w:pPr>
            <w:r w:rsidRPr="004A246D">
              <w:rPr>
                <w:rFonts w:eastAsia="Calibri"/>
                <w:szCs w:val="22"/>
              </w:rPr>
              <w:t>Пренебрежимое</w:t>
            </w:r>
          </w:p>
        </w:tc>
      </w:tr>
    </w:tbl>
    <w:p w14:paraId="18FF1972" w14:textId="77777777" w:rsidR="004A246D" w:rsidRPr="004A246D" w:rsidRDefault="004A246D" w:rsidP="004A246D">
      <w:pPr>
        <w:keepNext/>
        <w:shd w:val="clear" w:color="auto" w:fill="A8D08D"/>
        <w:spacing w:before="100" w:beforeAutospacing="1"/>
        <w:ind w:left="576" w:hanging="576"/>
        <w:outlineLvl w:val="1"/>
        <w:rPr>
          <w:rFonts w:cs="Arial"/>
          <w:b/>
          <w:bCs/>
          <w:iCs/>
          <w:szCs w:val="28"/>
        </w:rPr>
      </w:pPr>
      <w:bookmarkStart w:id="659" w:name="_Toc18473236"/>
      <w:bookmarkStart w:id="660" w:name="_Toc24627055"/>
      <w:bookmarkStart w:id="661" w:name="_Toc24627749"/>
      <w:r w:rsidRPr="004A246D">
        <w:rPr>
          <w:rFonts w:eastAsia="Calibri"/>
          <w:b/>
          <w:szCs w:val="22"/>
        </w:rPr>
        <w:t>7.8</w:t>
      </w:r>
      <w:r w:rsidRPr="004A246D">
        <w:rPr>
          <w:rFonts w:ascii="Calibri" w:eastAsia="Calibri" w:hAnsi="Calibri"/>
          <w:sz w:val="22"/>
          <w:szCs w:val="22"/>
        </w:rPr>
        <w:tab/>
      </w:r>
      <w:r w:rsidRPr="004A246D">
        <w:rPr>
          <w:rFonts w:ascii="Calibri" w:eastAsia="Calibri" w:hAnsi="Calibri"/>
          <w:b/>
          <w:sz w:val="22"/>
          <w:szCs w:val="22"/>
        </w:rPr>
        <w:t>Рекомендации по социальному мониторингу</w:t>
      </w:r>
      <w:bookmarkEnd w:id="659"/>
      <w:bookmarkEnd w:id="660"/>
      <w:bookmarkEnd w:id="661"/>
    </w:p>
    <w:p w14:paraId="0D7FDFEB" w14:textId="77777777" w:rsidR="004A246D" w:rsidRPr="004A246D" w:rsidRDefault="004A246D" w:rsidP="004A246D">
      <w:pPr>
        <w:rPr>
          <w:rFonts w:eastAsia="Calibri"/>
        </w:rPr>
      </w:pPr>
      <w:r w:rsidRPr="004A246D">
        <w:rPr>
          <w:rFonts w:eastAsia="Calibri"/>
          <w:szCs w:val="22"/>
        </w:rPr>
        <w:t xml:space="preserve">Отчет SESIA содержит общие рекомендации по социальному мониторингу, которые могут послужить основой для более детальных действий по социальному мониторингу во время ежегодных оценок эффективности со стороны кредиторов.  Программа социального мониторинга строительства и эксплуатации должна использоваться в качестве рабочего документа для обеспечения выполнения обязательств, содержащихся в Дополнительном отчете об оценке воздействия на окружающую и социальную среду (Бранан Энвайронмент, май 2019 г.), в Плане экологических и социальных действий по Проекту (Рэмболл, 2018 г.) и в других соответствующих документах, включая рекомендации Независимого консультанта кредиторов (Рэмболл) </w:t>
      </w:r>
    </w:p>
    <w:p w14:paraId="7DBDE201" w14:textId="77777777" w:rsidR="004A246D" w:rsidRPr="004A246D" w:rsidRDefault="004A246D" w:rsidP="004A246D">
      <w:pPr>
        <w:rPr>
          <w:rFonts w:eastAsia="Calibri"/>
        </w:rPr>
      </w:pPr>
      <w:r w:rsidRPr="004A246D">
        <w:rPr>
          <w:rFonts w:eastAsia="Calibri"/>
          <w:szCs w:val="22"/>
        </w:rPr>
        <w:t>Задачи социального мониторинга включают в себя:</w:t>
      </w:r>
      <w:r w:rsidRPr="004A246D">
        <w:rPr>
          <w:rFonts w:ascii="Calibri" w:eastAsia="Calibri" w:hAnsi="Calibri"/>
          <w:sz w:val="22"/>
          <w:szCs w:val="22"/>
        </w:rPr>
        <w:tab/>
      </w:r>
    </w:p>
    <w:p w14:paraId="789443EF" w14:textId="77777777" w:rsidR="004A246D" w:rsidRPr="004A246D" w:rsidRDefault="004A246D" w:rsidP="004A246D">
      <w:pPr>
        <w:ind w:left="1068" w:hanging="360"/>
        <w:rPr>
          <w:rFonts w:ascii="Symbol" w:eastAsia="Calibri" w:hAnsi="Symbol"/>
        </w:rPr>
      </w:pPr>
      <w:r w:rsidRPr="004A246D">
        <w:rPr>
          <w:rFonts w:ascii="Calibri" w:eastAsia="Calibri" w:hAnsi="Calibri"/>
          <w:sz w:val="22"/>
          <w:szCs w:val="22"/>
        </w:rPr>
        <w:tab/>
        <w:t>Определение показателей для оценки эффективности мер управления социальным воздействием;</w:t>
      </w:r>
    </w:p>
    <w:p w14:paraId="6AFF2687" w14:textId="77777777" w:rsidR="004A246D" w:rsidRPr="004A246D" w:rsidRDefault="004A246D" w:rsidP="004A246D">
      <w:pPr>
        <w:ind w:left="1068" w:hanging="360"/>
        <w:rPr>
          <w:rFonts w:ascii="Symbol" w:eastAsia="Calibri" w:hAnsi="Symbol"/>
        </w:rPr>
      </w:pPr>
      <w:r w:rsidRPr="004A246D">
        <w:rPr>
          <w:rFonts w:ascii="Calibri" w:eastAsia="Calibri" w:hAnsi="Calibri"/>
          <w:sz w:val="22"/>
          <w:szCs w:val="22"/>
        </w:rPr>
        <w:tab/>
        <w:t>Определение ключевых показателей эффективности (КПЭ) для оценки эффективности мер по управлению социальным воздействием;</w:t>
      </w:r>
    </w:p>
    <w:p w14:paraId="5975E8E0" w14:textId="77777777" w:rsidR="004A246D" w:rsidRPr="004A246D" w:rsidRDefault="004A246D" w:rsidP="004A246D">
      <w:pPr>
        <w:ind w:left="1068" w:hanging="360"/>
        <w:rPr>
          <w:rFonts w:ascii="Symbol" w:eastAsia="Calibri" w:hAnsi="Symbol"/>
        </w:rPr>
      </w:pPr>
      <w:r w:rsidRPr="004A246D">
        <w:rPr>
          <w:rFonts w:ascii="Calibri" w:eastAsia="Calibri" w:hAnsi="Calibri"/>
          <w:sz w:val="22"/>
          <w:szCs w:val="22"/>
        </w:rPr>
        <w:tab/>
        <w:t>Определение частоты сбора информации в процессе социального мониторинга;</w:t>
      </w:r>
    </w:p>
    <w:p w14:paraId="1B73BF81" w14:textId="77777777" w:rsidR="004A246D" w:rsidRPr="004A246D" w:rsidRDefault="004A246D" w:rsidP="004A246D">
      <w:pPr>
        <w:ind w:left="1068" w:hanging="360"/>
        <w:rPr>
          <w:rFonts w:ascii="Symbol" w:eastAsia="Calibri" w:hAnsi="Symbol"/>
        </w:rPr>
      </w:pPr>
      <w:r w:rsidRPr="004A246D">
        <w:rPr>
          <w:rFonts w:ascii="Calibri" w:eastAsia="Calibri" w:hAnsi="Calibri"/>
          <w:sz w:val="22"/>
          <w:szCs w:val="22"/>
        </w:rPr>
        <w:tab/>
        <w:t>Определение методов проверки процесса социального мониторинга;</w:t>
      </w:r>
    </w:p>
    <w:p w14:paraId="42868171" w14:textId="77777777" w:rsidR="004A246D" w:rsidRPr="004A246D" w:rsidRDefault="004A246D" w:rsidP="004A246D">
      <w:pPr>
        <w:ind w:left="1068" w:hanging="360"/>
        <w:rPr>
          <w:rFonts w:ascii="Symbol" w:eastAsia="Calibri" w:hAnsi="Symbol"/>
        </w:rPr>
      </w:pPr>
      <w:r w:rsidRPr="004A246D">
        <w:rPr>
          <w:rFonts w:ascii="Calibri" w:eastAsia="Calibri" w:hAnsi="Calibri"/>
          <w:sz w:val="22"/>
          <w:szCs w:val="22"/>
        </w:rPr>
        <w:tab/>
        <w:t>Определение сторон, ответственных за проведение социального мониторинга.</w:t>
      </w:r>
    </w:p>
    <w:p w14:paraId="3D20B420" w14:textId="77777777" w:rsidR="004A246D" w:rsidRPr="004A246D" w:rsidRDefault="004A246D" w:rsidP="004A246D">
      <w:pPr>
        <w:rPr>
          <w:rFonts w:eastAsia="Calibri"/>
        </w:rPr>
      </w:pPr>
    </w:p>
    <w:p w14:paraId="2AAB14EE" w14:textId="77777777" w:rsidR="004A246D" w:rsidRPr="004A246D" w:rsidRDefault="004A246D" w:rsidP="004A246D">
      <w:pPr>
        <w:rPr>
          <w:rFonts w:eastAsia="Calibri"/>
        </w:rPr>
      </w:pPr>
      <w:r w:rsidRPr="004A246D">
        <w:rPr>
          <w:rFonts w:eastAsia="Calibri"/>
          <w:szCs w:val="22"/>
        </w:rPr>
        <w:t xml:space="preserve">Компания Бранан Энвайронмент разработала рекомендации в соответствии с заданием, описанным в отчете ESDD Рэмболла и согласованный с с ООО «Волгаферт» с должным учетом выводов SESIA, таких, как определение PAC, определение и оценка основных социальных последствий и соответствующих мер по смягчению. Также принимались в расчет корпоративные политики, планы и стандарты ООО «Волгаферт» и «КуАЗ», там, где это применимо. </w:t>
      </w:r>
    </w:p>
    <w:p w14:paraId="004EB81F" w14:textId="77777777" w:rsidR="004A246D" w:rsidRPr="004A246D" w:rsidRDefault="004A246D" w:rsidP="004A246D">
      <w:pPr>
        <w:rPr>
          <w:rFonts w:eastAsia="Calibri"/>
        </w:rPr>
      </w:pPr>
      <w:r w:rsidRPr="004A246D">
        <w:rPr>
          <w:rFonts w:eastAsia="Calibri"/>
          <w:szCs w:val="22"/>
        </w:rPr>
        <w:t>Рекомендации по социальному мониторингу включают в себя:</w:t>
      </w:r>
    </w:p>
    <w:p w14:paraId="66FA1F94" w14:textId="77777777" w:rsidR="004A246D" w:rsidRPr="004A246D" w:rsidRDefault="004A246D" w:rsidP="004A246D">
      <w:pPr>
        <w:ind w:left="1068" w:hanging="360"/>
        <w:rPr>
          <w:rFonts w:ascii="Symbol" w:eastAsia="Calibri" w:hAnsi="Symbol"/>
        </w:rPr>
      </w:pPr>
      <w:r w:rsidRPr="004A246D">
        <w:rPr>
          <w:rFonts w:ascii="Calibri" w:eastAsia="Calibri" w:hAnsi="Calibri"/>
          <w:sz w:val="22"/>
          <w:szCs w:val="22"/>
        </w:rPr>
        <w:tab/>
        <w:t>Определение процесса социального мониторинга в целом для разработки мер по управлению социальным воздействием Проекта;</w:t>
      </w:r>
    </w:p>
    <w:p w14:paraId="249A51F3" w14:textId="77777777" w:rsidR="004A246D" w:rsidRPr="004A246D" w:rsidRDefault="004A246D" w:rsidP="004A246D">
      <w:pPr>
        <w:ind w:left="1068" w:hanging="360"/>
        <w:rPr>
          <w:rFonts w:ascii="Symbol" w:eastAsia="Calibri" w:hAnsi="Symbol"/>
        </w:rPr>
      </w:pPr>
      <w:r w:rsidRPr="004A246D">
        <w:rPr>
          <w:rFonts w:ascii="Calibri" w:eastAsia="Calibri" w:hAnsi="Calibri"/>
          <w:sz w:val="22"/>
          <w:szCs w:val="22"/>
        </w:rPr>
        <w:tab/>
        <w:t>Определение проекта ключевых показателей эффективности.</w:t>
      </w:r>
    </w:p>
    <w:p w14:paraId="4F46AFB1" w14:textId="77777777" w:rsidR="004A246D" w:rsidRPr="004A246D" w:rsidRDefault="004A246D" w:rsidP="004A246D">
      <w:pPr>
        <w:rPr>
          <w:rFonts w:eastAsia="MS Mincho"/>
        </w:rPr>
      </w:pPr>
      <w:r w:rsidRPr="004A246D">
        <w:rPr>
          <w:rFonts w:eastAsia="Calibri"/>
          <w:szCs w:val="22"/>
        </w:rPr>
        <w:t>Применяемые к Проекту международные требования и стандарты принадлежат к следующим категориям:</w:t>
      </w:r>
    </w:p>
    <w:p w14:paraId="65CF0007" w14:textId="77777777" w:rsidR="004A246D" w:rsidRPr="004A246D" w:rsidRDefault="004A246D" w:rsidP="004A246D">
      <w:pPr>
        <w:ind w:left="1068" w:hanging="360"/>
        <w:rPr>
          <w:rFonts w:ascii="Symbol" w:eastAsia="MS Mincho" w:hAnsi="Symbol"/>
        </w:rPr>
      </w:pPr>
      <w:r w:rsidRPr="004A246D">
        <w:rPr>
          <w:rFonts w:ascii="Calibri" w:eastAsia="Calibri" w:hAnsi="Calibri"/>
          <w:sz w:val="22"/>
          <w:szCs w:val="22"/>
        </w:rPr>
        <w:tab/>
        <w:t>Международные договоры, конвенции и договоры, ратифицированные Российской Федерацией;</w:t>
      </w:r>
    </w:p>
    <w:p w14:paraId="5140E781" w14:textId="77777777" w:rsidR="004A246D" w:rsidRPr="004A246D" w:rsidRDefault="004A246D" w:rsidP="004A246D">
      <w:pPr>
        <w:ind w:left="1068" w:hanging="360"/>
        <w:rPr>
          <w:rFonts w:ascii="Symbol" w:eastAsia="MS Mincho" w:hAnsi="Symbol"/>
        </w:rPr>
      </w:pPr>
      <w:r w:rsidRPr="004A246D">
        <w:rPr>
          <w:rFonts w:ascii="Calibri" w:eastAsia="Calibri" w:hAnsi="Calibri"/>
          <w:sz w:val="22"/>
          <w:szCs w:val="22"/>
        </w:rPr>
        <w:tab/>
        <w:t>Требования международных стандартов и руководств, поддерживаемые кредитными организациями, в том числе:</w:t>
      </w:r>
    </w:p>
    <w:p w14:paraId="41FE2D55" w14:textId="77777777" w:rsidR="004A246D" w:rsidRPr="004A246D" w:rsidRDefault="004A246D" w:rsidP="004A246D">
      <w:pPr>
        <w:ind w:left="1020" w:hanging="340"/>
        <w:rPr>
          <w:rFonts w:eastAsia="Calibri"/>
        </w:rPr>
      </w:pPr>
      <w:r w:rsidRPr="004A246D">
        <w:rPr>
          <w:rFonts w:ascii="Courier New" w:eastAsia="Calibri" w:hAnsi="Courier New"/>
          <w:szCs w:val="22"/>
        </w:rPr>
        <w:t>o</w:t>
      </w:r>
      <w:r w:rsidRPr="004A246D">
        <w:rPr>
          <w:rFonts w:ascii="Calibri" w:eastAsia="Calibri" w:hAnsi="Calibri"/>
          <w:sz w:val="22"/>
          <w:szCs w:val="22"/>
        </w:rPr>
        <w:tab/>
        <w:t>Принципы Экватора (с изменениями от 04.06.2013 г.);</w:t>
      </w:r>
    </w:p>
    <w:p w14:paraId="4F1DFE2E" w14:textId="77777777" w:rsidR="004A246D" w:rsidRPr="004A246D" w:rsidRDefault="004A246D" w:rsidP="004A246D">
      <w:pPr>
        <w:ind w:left="1020" w:hanging="340"/>
        <w:rPr>
          <w:rFonts w:eastAsia="Calibri"/>
        </w:rPr>
      </w:pPr>
      <w:r w:rsidRPr="004A246D">
        <w:rPr>
          <w:rFonts w:ascii="Courier New" w:eastAsia="Calibri" w:hAnsi="Courier New"/>
          <w:szCs w:val="22"/>
        </w:rPr>
        <w:t>o</w:t>
      </w:r>
      <w:r w:rsidRPr="004A246D">
        <w:rPr>
          <w:rFonts w:ascii="Calibri" w:eastAsia="Calibri" w:hAnsi="Calibri"/>
          <w:sz w:val="22"/>
          <w:szCs w:val="22"/>
        </w:rPr>
        <w:tab/>
        <w:t>Стандарты деятельности МФК по экологической и социальной устойчивости (с изменениями от 01.01.2012 г.);</w:t>
      </w:r>
    </w:p>
    <w:p w14:paraId="4CACFE8E" w14:textId="77777777" w:rsidR="004A246D" w:rsidRPr="004A246D" w:rsidRDefault="004A246D" w:rsidP="004A246D">
      <w:pPr>
        <w:ind w:left="1068" w:hanging="360"/>
        <w:rPr>
          <w:rFonts w:ascii="Symbol" w:eastAsia="MS Mincho" w:hAnsi="Symbol"/>
        </w:rPr>
      </w:pPr>
      <w:r w:rsidRPr="004A246D">
        <w:rPr>
          <w:rFonts w:ascii="Calibri" w:eastAsia="Calibri" w:hAnsi="Calibri"/>
          <w:sz w:val="22"/>
          <w:szCs w:val="22"/>
        </w:rPr>
        <w:tab/>
        <w:t>Международные отраслевые руководящие принципы социального управления, в частности:</w:t>
      </w:r>
    </w:p>
    <w:p w14:paraId="23AE713E" w14:textId="77777777" w:rsidR="004A246D" w:rsidRPr="004A246D" w:rsidRDefault="004A246D" w:rsidP="004A246D">
      <w:pPr>
        <w:ind w:left="1020" w:hanging="340"/>
        <w:rPr>
          <w:rFonts w:eastAsia="MS Mincho"/>
        </w:rPr>
      </w:pPr>
      <w:r w:rsidRPr="004A246D">
        <w:rPr>
          <w:rFonts w:ascii="Courier New" w:eastAsia="Calibri" w:hAnsi="Courier New"/>
          <w:szCs w:val="22"/>
        </w:rPr>
        <w:t>o</w:t>
      </w:r>
      <w:r w:rsidRPr="004A246D">
        <w:rPr>
          <w:rFonts w:ascii="Calibri" w:eastAsia="Calibri" w:hAnsi="Calibri"/>
          <w:sz w:val="22"/>
          <w:szCs w:val="22"/>
        </w:rPr>
        <w:tab/>
        <w:t>Рассмотрение жалоб от сообществ, затронутых Проектом.</w:t>
      </w:r>
      <w:r w:rsidRPr="004A246D">
        <w:rPr>
          <w:rFonts w:eastAsia="Calibri"/>
          <w:szCs w:val="22"/>
        </w:rPr>
        <w:t xml:space="preserve"> Руководство для проектов и компаний по разработке механизмов рассмотрения жалоб. Замечание по передовой практике. МФК;</w:t>
      </w:r>
    </w:p>
    <w:p w14:paraId="763B2153" w14:textId="77777777" w:rsidR="004A246D" w:rsidRPr="004A246D" w:rsidRDefault="004A246D" w:rsidP="004A246D">
      <w:pPr>
        <w:ind w:left="1020" w:hanging="340"/>
        <w:rPr>
          <w:rFonts w:eastAsia="MS Mincho"/>
        </w:rPr>
      </w:pPr>
      <w:r w:rsidRPr="004A246D">
        <w:rPr>
          <w:rFonts w:ascii="Courier New" w:eastAsia="Calibri" w:hAnsi="Courier New"/>
          <w:szCs w:val="22"/>
        </w:rPr>
        <w:t>o</w:t>
      </w:r>
      <w:r w:rsidRPr="004A246D">
        <w:rPr>
          <w:rFonts w:ascii="Calibri" w:eastAsia="Calibri" w:hAnsi="Calibri"/>
          <w:sz w:val="22"/>
          <w:szCs w:val="22"/>
        </w:rPr>
        <w:tab/>
        <w:t>Руководство МФК по привлечению заинтересованных сторона.</w:t>
      </w:r>
    </w:p>
    <w:p w14:paraId="557A6A22" w14:textId="77777777" w:rsidR="004A246D" w:rsidRPr="004A246D" w:rsidRDefault="004A246D" w:rsidP="004A246D">
      <w:pPr>
        <w:spacing w:after="0" w:line="240" w:lineRule="auto"/>
        <w:ind w:left="1068"/>
        <w:contextualSpacing/>
        <w:rPr>
          <w:rFonts w:eastAsia="MS Mincho" w:cs="Arial"/>
        </w:rPr>
      </w:pPr>
    </w:p>
    <w:p w14:paraId="5446734A" w14:textId="77777777" w:rsidR="004A246D" w:rsidRPr="004A246D" w:rsidRDefault="004A246D" w:rsidP="004A246D">
      <w:r w:rsidRPr="004A246D">
        <w:rPr>
          <w:rFonts w:eastAsia="Calibri"/>
          <w:szCs w:val="22"/>
        </w:rPr>
        <w:t>Процесс социального мониторинга будет охватывать меры по управлению всеми социальными воздействиями от процессов строительства и эксплуатации Проекта, как это определено в процессе SESIA.</w:t>
      </w:r>
    </w:p>
    <w:p w14:paraId="2DC1CF07" w14:textId="77777777" w:rsidR="004A246D" w:rsidRPr="004A246D" w:rsidRDefault="004A246D" w:rsidP="004A246D">
      <w:r w:rsidRPr="004A246D">
        <w:rPr>
          <w:rFonts w:eastAsia="Calibri"/>
          <w:szCs w:val="22"/>
        </w:rPr>
        <w:t>Для каждого из выявленных социальных воздействий и мер по управлению воздействием были приняты усилия для определения предварительных показателей мониторинга, чтобы помочь в оценке их эффективности.</w:t>
      </w:r>
    </w:p>
    <w:p w14:paraId="7F2FFDA8" w14:textId="77777777" w:rsidR="004A246D" w:rsidRPr="004A246D" w:rsidRDefault="004A246D" w:rsidP="004A246D">
      <w:r w:rsidRPr="004A246D">
        <w:rPr>
          <w:rFonts w:eastAsia="Calibri"/>
          <w:szCs w:val="22"/>
        </w:rPr>
        <w:t>В целях удобства / контроля процесса социального мониторинга было выбрано ограниченное число показателей, чтобы помочь оценить эффективность определенной меры по управлению социальным воздействием. К ним также относятся КПЭ, которые помогают наилучшим образом оценить эффективность управления социальными воздействиями от Проекта.</w:t>
      </w:r>
    </w:p>
    <w:p w14:paraId="6F23061F" w14:textId="77777777" w:rsidR="004A246D" w:rsidRPr="004A246D" w:rsidRDefault="004A246D" w:rsidP="004A246D">
      <w:r w:rsidRPr="004A246D">
        <w:rPr>
          <w:rFonts w:eastAsia="Calibri"/>
          <w:szCs w:val="22"/>
        </w:rPr>
        <w:t>Основные социальные воздействия Проекта подразделяются на следующие блоки:</w:t>
      </w:r>
    </w:p>
    <w:p w14:paraId="2DAEC946"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Раскрытие информации и взаимодействие с заинтересованными сторонами (включая механизм рассмотрения жалоб);</w:t>
      </w:r>
    </w:p>
    <w:p w14:paraId="256C5F91"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Привлечение местных работников и организаций;</w:t>
      </w:r>
    </w:p>
    <w:p w14:paraId="499B0F0C"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Приток трудовых мигрантов:</w:t>
      </w:r>
    </w:p>
    <w:p w14:paraId="5C9D233D" w14:textId="77777777" w:rsidR="004A246D" w:rsidRPr="004A246D" w:rsidRDefault="004A246D" w:rsidP="004A246D">
      <w:pPr>
        <w:ind w:left="1360" w:hanging="340"/>
        <w:rPr>
          <w:rFonts w:ascii="Symbol" w:hAnsi="Symbol"/>
        </w:rPr>
      </w:pPr>
      <w:r w:rsidRPr="004A246D">
        <w:rPr>
          <w:rFonts w:ascii="Calibri" w:eastAsia="Calibri" w:hAnsi="Calibri"/>
          <w:sz w:val="22"/>
          <w:szCs w:val="22"/>
        </w:rPr>
        <w:tab/>
        <w:t>Поведение сотрудников на площадке и вне ее;</w:t>
      </w:r>
    </w:p>
    <w:p w14:paraId="135DB9DF" w14:textId="77777777" w:rsidR="004A246D" w:rsidRPr="004A246D" w:rsidRDefault="004A246D" w:rsidP="004A246D">
      <w:pPr>
        <w:ind w:left="1360" w:hanging="340"/>
        <w:rPr>
          <w:rFonts w:ascii="Symbol" w:hAnsi="Symbol"/>
        </w:rPr>
      </w:pPr>
      <w:r w:rsidRPr="004A246D">
        <w:rPr>
          <w:rFonts w:ascii="Calibri" w:eastAsia="Calibri" w:hAnsi="Calibri"/>
          <w:sz w:val="22"/>
          <w:szCs w:val="22"/>
        </w:rPr>
        <w:tab/>
        <w:t>Инфекционные заболевания и ЗППП;</w:t>
      </w:r>
    </w:p>
    <w:p w14:paraId="0DB06A45" w14:textId="77777777" w:rsidR="004A246D" w:rsidRPr="004A246D" w:rsidRDefault="004A246D" w:rsidP="004A246D">
      <w:pPr>
        <w:ind w:left="1360" w:hanging="340"/>
        <w:rPr>
          <w:rFonts w:ascii="Symbol" w:hAnsi="Symbol"/>
        </w:rPr>
      </w:pPr>
      <w:r w:rsidRPr="004A246D">
        <w:rPr>
          <w:rFonts w:ascii="Calibri" w:eastAsia="Calibri" w:hAnsi="Calibri"/>
          <w:sz w:val="22"/>
          <w:szCs w:val="22"/>
        </w:rPr>
        <w:tab/>
        <w:t>Влияние на экосистемные услуги на территории лагеря</w:t>
      </w:r>
    </w:p>
    <w:p w14:paraId="43E98CC4"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Влияние на здоровье и благополучие;</w:t>
      </w:r>
    </w:p>
    <w:p w14:paraId="71CA21C7"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Безопасность в случае чрезвычайных ситуаций;</w:t>
      </w:r>
    </w:p>
    <w:p w14:paraId="727EC2AE"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Безопасность движения и инфраструктура;</w:t>
      </w:r>
    </w:p>
    <w:p w14:paraId="03FF82ED"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Сотрудники службы безопасности.</w:t>
      </w:r>
    </w:p>
    <w:p w14:paraId="7C4E7F5B" w14:textId="77777777" w:rsidR="004A246D" w:rsidRPr="004A246D" w:rsidRDefault="004A246D" w:rsidP="004A246D">
      <w:pPr>
        <w:spacing w:before="170" w:after="100" w:line="170" w:lineRule="atLeast"/>
        <w:jc w:val="left"/>
        <w:rPr>
          <w:b/>
          <w:bCs/>
          <w:sz w:val="16"/>
          <w:szCs w:val="20"/>
        </w:rPr>
      </w:pPr>
      <w:bookmarkStart w:id="662" w:name="_Toc24627900"/>
      <w:r w:rsidRPr="004A246D">
        <w:rPr>
          <w:rFonts w:eastAsia="Calibri"/>
          <w:b/>
          <w:sz w:val="16"/>
          <w:szCs w:val="22"/>
        </w:rPr>
        <w:t xml:space="preserve">Таблица </w:t>
      </w:r>
      <w:r w:rsidRPr="004A246D">
        <w:rPr>
          <w:b/>
          <w:bCs/>
          <w:sz w:val="16"/>
          <w:szCs w:val="20"/>
        </w:rPr>
        <w:fldChar w:fldCharType="begin"/>
      </w:r>
      <w:r w:rsidRPr="004A246D">
        <w:rPr>
          <w:b/>
          <w:bCs/>
          <w:sz w:val="16"/>
          <w:szCs w:val="20"/>
        </w:rPr>
        <w:instrText xml:space="preserve"> STYLEREF 2 \s </w:instrText>
      </w:r>
      <w:r w:rsidRPr="004A246D">
        <w:rPr>
          <w:b/>
          <w:bCs/>
          <w:sz w:val="16"/>
          <w:szCs w:val="20"/>
        </w:rPr>
        <w:fldChar w:fldCharType="separate"/>
      </w:r>
      <w:r w:rsidRPr="004A246D">
        <w:rPr>
          <w:b/>
          <w:bCs/>
          <w:noProof/>
          <w:sz w:val="16"/>
          <w:szCs w:val="20"/>
        </w:rPr>
        <w:t>7.8</w:t>
      </w:r>
      <w:r w:rsidRPr="004A246D">
        <w:rPr>
          <w:b/>
          <w:bCs/>
          <w:sz w:val="16"/>
          <w:szCs w:val="20"/>
        </w:rPr>
        <w:fldChar w:fldCharType="end"/>
      </w:r>
      <w:r w:rsidRPr="004A246D">
        <w:rPr>
          <w:rFonts w:eastAsia="Calibri"/>
          <w:b/>
          <w:sz w:val="16"/>
          <w:szCs w:val="22"/>
        </w:rPr>
        <w:t>.</w:t>
      </w:r>
      <w:r w:rsidRPr="004A246D">
        <w:rPr>
          <w:b/>
          <w:bCs/>
          <w:sz w:val="16"/>
          <w:szCs w:val="20"/>
        </w:rPr>
        <w:fldChar w:fldCharType="begin"/>
      </w:r>
      <w:r w:rsidRPr="004A246D">
        <w:rPr>
          <w:b/>
          <w:bCs/>
          <w:sz w:val="16"/>
          <w:szCs w:val="20"/>
        </w:rPr>
        <w:instrText xml:space="preserve"> SEQ Table \* ARABIC \s 2 </w:instrText>
      </w:r>
      <w:r w:rsidRPr="004A246D">
        <w:rPr>
          <w:b/>
          <w:bCs/>
          <w:sz w:val="16"/>
          <w:szCs w:val="20"/>
        </w:rPr>
        <w:fldChar w:fldCharType="separate"/>
      </w:r>
      <w:r w:rsidRPr="004A246D">
        <w:rPr>
          <w:b/>
          <w:bCs/>
          <w:noProof/>
          <w:sz w:val="16"/>
          <w:szCs w:val="20"/>
        </w:rPr>
        <w:t>1</w:t>
      </w:r>
      <w:r w:rsidRPr="004A246D">
        <w:rPr>
          <w:b/>
          <w:bCs/>
          <w:sz w:val="16"/>
          <w:szCs w:val="20"/>
        </w:rPr>
        <w:fldChar w:fldCharType="end"/>
      </w:r>
      <w:r w:rsidRPr="004A246D">
        <w:rPr>
          <w:rFonts w:eastAsia="Calibri"/>
          <w:b/>
          <w:sz w:val="16"/>
          <w:szCs w:val="22"/>
        </w:rPr>
        <w:t>: Ключевые показатели эффективности</w:t>
      </w:r>
      <w:bookmarkEnd w:id="662"/>
      <w:r w:rsidRPr="004A246D">
        <w:rPr>
          <w:rFonts w:eastAsia="Calibri"/>
          <w:b/>
          <w:sz w:val="16"/>
          <w:szCs w:val="22"/>
        </w:rPr>
        <w:t xml:space="preserve"> </w:t>
      </w:r>
    </w:p>
    <w:tbl>
      <w:tblPr>
        <w:tblStyle w:val="84"/>
        <w:tblW w:w="4927" w:type="pct"/>
        <w:tblLook w:val="04A0" w:firstRow="1" w:lastRow="0" w:firstColumn="1" w:lastColumn="0" w:noHBand="0" w:noVBand="1"/>
      </w:tblPr>
      <w:tblGrid>
        <w:gridCol w:w="537"/>
        <w:gridCol w:w="1840"/>
        <w:gridCol w:w="2699"/>
        <w:gridCol w:w="2111"/>
        <w:gridCol w:w="2523"/>
      </w:tblGrid>
      <w:tr w:rsidR="004A246D" w:rsidRPr="004A246D" w14:paraId="280F8BE5" w14:textId="77777777" w:rsidTr="00BC6314">
        <w:trPr>
          <w:tblHeader/>
        </w:trPr>
        <w:tc>
          <w:tcPr>
            <w:tcW w:w="276" w:type="pct"/>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6A78CE47" w14:textId="77777777" w:rsidR="004A246D" w:rsidRPr="004A246D" w:rsidRDefault="004A246D" w:rsidP="004A246D">
            <w:pPr>
              <w:rPr>
                <w:rFonts w:cs="Arial"/>
                <w:b/>
              </w:rPr>
            </w:pPr>
            <w:r w:rsidRPr="004A246D">
              <w:rPr>
                <w:b/>
              </w:rPr>
              <w:t>№</w:t>
            </w:r>
          </w:p>
        </w:tc>
        <w:tc>
          <w:tcPr>
            <w:tcW w:w="947" w:type="pct"/>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378E5C2D" w14:textId="77777777" w:rsidR="004A246D" w:rsidRPr="004A246D" w:rsidRDefault="004A246D" w:rsidP="004A246D">
            <w:pPr>
              <w:rPr>
                <w:rFonts w:cs="Arial"/>
                <w:b/>
              </w:rPr>
            </w:pPr>
            <w:r w:rsidRPr="004A246D">
              <w:rPr>
                <w:b/>
              </w:rPr>
              <w:t>Номер</w:t>
            </w:r>
          </w:p>
        </w:tc>
        <w:tc>
          <w:tcPr>
            <w:tcW w:w="1390" w:type="pct"/>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6B72F0C7" w14:textId="77777777" w:rsidR="004A246D" w:rsidRPr="004A246D" w:rsidRDefault="004A246D" w:rsidP="004A246D">
            <w:pPr>
              <w:rPr>
                <w:rFonts w:cs="Arial"/>
                <w:b/>
              </w:rPr>
            </w:pPr>
            <w:r w:rsidRPr="004A246D">
              <w:rPr>
                <w:b/>
              </w:rPr>
              <w:t>Показатель (КПЭ)</w:t>
            </w:r>
          </w:p>
        </w:tc>
        <w:tc>
          <w:tcPr>
            <w:tcW w:w="1087" w:type="pct"/>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338BF89B" w14:textId="77777777" w:rsidR="004A246D" w:rsidRPr="004A246D" w:rsidRDefault="004A246D" w:rsidP="004A246D">
            <w:pPr>
              <w:rPr>
                <w:rFonts w:cs="Arial"/>
                <w:b/>
              </w:rPr>
            </w:pPr>
            <w:r w:rsidRPr="004A246D">
              <w:rPr>
                <w:b/>
              </w:rPr>
              <w:t>Целевой показатель</w:t>
            </w:r>
          </w:p>
        </w:tc>
        <w:tc>
          <w:tcPr>
            <w:tcW w:w="1299" w:type="pct"/>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1BCD24F5" w14:textId="77777777" w:rsidR="004A246D" w:rsidRPr="004A246D" w:rsidRDefault="004A246D" w:rsidP="004A246D">
            <w:pPr>
              <w:rPr>
                <w:rFonts w:cs="Arial"/>
                <w:b/>
                <w:highlight w:val="yellow"/>
              </w:rPr>
            </w:pPr>
            <w:r w:rsidRPr="004A246D">
              <w:rPr>
                <w:b/>
              </w:rPr>
              <w:t>Ссылка на документ</w:t>
            </w:r>
          </w:p>
        </w:tc>
      </w:tr>
      <w:tr w:rsidR="004A246D" w:rsidRPr="004A246D" w14:paraId="7583ADE7" w14:textId="77777777" w:rsidTr="00BC6314">
        <w:tc>
          <w:tcPr>
            <w:tcW w:w="276" w:type="pct"/>
            <w:tcBorders>
              <w:top w:val="single" w:sz="4" w:space="0" w:color="auto"/>
              <w:left w:val="single" w:sz="4" w:space="0" w:color="auto"/>
              <w:bottom w:val="single" w:sz="4" w:space="0" w:color="auto"/>
              <w:right w:val="single" w:sz="4" w:space="0" w:color="auto"/>
            </w:tcBorders>
            <w:hideMark/>
          </w:tcPr>
          <w:p w14:paraId="77768F34" w14:textId="77777777" w:rsidR="004A246D" w:rsidRPr="004A246D" w:rsidRDefault="004A246D" w:rsidP="004A246D">
            <w:pPr>
              <w:rPr>
                <w:rFonts w:cs="Arial"/>
              </w:rPr>
            </w:pPr>
            <w:r w:rsidRPr="004A246D">
              <w:t>1.</w:t>
            </w:r>
          </w:p>
        </w:tc>
        <w:tc>
          <w:tcPr>
            <w:tcW w:w="947" w:type="pct"/>
            <w:tcBorders>
              <w:top w:val="single" w:sz="4" w:space="0" w:color="auto"/>
              <w:left w:val="single" w:sz="4" w:space="0" w:color="auto"/>
              <w:bottom w:val="single" w:sz="4" w:space="0" w:color="auto"/>
              <w:right w:val="single" w:sz="4" w:space="0" w:color="auto"/>
            </w:tcBorders>
            <w:hideMark/>
          </w:tcPr>
          <w:p w14:paraId="1A60B4E1" w14:textId="77777777" w:rsidR="004A246D" w:rsidRPr="004A246D" w:rsidRDefault="004A246D" w:rsidP="004A246D">
            <w:pPr>
              <w:rPr>
                <w:rFonts w:cs="Arial"/>
              </w:rPr>
            </w:pPr>
            <w:r w:rsidRPr="004A246D">
              <w:t>KPI. Engage.1</w:t>
            </w:r>
          </w:p>
        </w:tc>
        <w:tc>
          <w:tcPr>
            <w:tcW w:w="1390" w:type="pct"/>
            <w:tcBorders>
              <w:top w:val="single" w:sz="4" w:space="0" w:color="auto"/>
              <w:left w:val="single" w:sz="4" w:space="0" w:color="auto"/>
              <w:bottom w:val="single" w:sz="4" w:space="0" w:color="auto"/>
              <w:right w:val="single" w:sz="4" w:space="0" w:color="auto"/>
            </w:tcBorders>
            <w:hideMark/>
          </w:tcPr>
          <w:p w14:paraId="0B07E04D" w14:textId="77777777" w:rsidR="004A246D" w:rsidRPr="004A246D" w:rsidRDefault="004A246D" w:rsidP="004A246D">
            <w:pPr>
              <w:rPr>
                <w:rFonts w:cs="Arial"/>
              </w:rPr>
            </w:pPr>
            <w:r w:rsidRPr="004A246D">
              <w:t>Информирование и привлечение заинтересованных сторон в соответствии с  Планом привлечения заинтересованных сторон (SEP)</w:t>
            </w:r>
          </w:p>
        </w:tc>
        <w:tc>
          <w:tcPr>
            <w:tcW w:w="1087" w:type="pct"/>
            <w:tcBorders>
              <w:top w:val="single" w:sz="4" w:space="0" w:color="auto"/>
              <w:left w:val="single" w:sz="4" w:space="0" w:color="auto"/>
              <w:bottom w:val="single" w:sz="4" w:space="0" w:color="auto"/>
              <w:right w:val="single" w:sz="4" w:space="0" w:color="auto"/>
            </w:tcBorders>
            <w:hideMark/>
          </w:tcPr>
          <w:p w14:paraId="4834A52A" w14:textId="77777777" w:rsidR="004A246D" w:rsidRPr="004A246D" w:rsidRDefault="004A246D" w:rsidP="004A246D">
            <w:pPr>
              <w:rPr>
                <w:rFonts w:cs="Arial"/>
              </w:rPr>
            </w:pPr>
            <w:r w:rsidRPr="004A246D">
              <w:t>Полное соответствие SEP</w:t>
            </w:r>
          </w:p>
        </w:tc>
        <w:tc>
          <w:tcPr>
            <w:tcW w:w="1299"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26B12921" w14:textId="77777777" w:rsidR="004A246D" w:rsidRPr="004A246D" w:rsidRDefault="004A246D" w:rsidP="004A246D">
            <w:pPr>
              <w:rPr>
                <w:rFonts w:cs="Arial"/>
              </w:rPr>
            </w:pPr>
            <w:r w:rsidRPr="004A246D">
              <w:t>План привлечения заинтересованных сторон</w:t>
            </w:r>
          </w:p>
        </w:tc>
      </w:tr>
      <w:tr w:rsidR="004A246D" w:rsidRPr="004A246D" w14:paraId="39F71E4B" w14:textId="77777777" w:rsidTr="00BC6314">
        <w:tc>
          <w:tcPr>
            <w:tcW w:w="276" w:type="pct"/>
            <w:tcBorders>
              <w:top w:val="single" w:sz="4" w:space="0" w:color="auto"/>
              <w:left w:val="single" w:sz="4" w:space="0" w:color="auto"/>
              <w:bottom w:val="single" w:sz="4" w:space="0" w:color="auto"/>
              <w:right w:val="single" w:sz="4" w:space="0" w:color="auto"/>
            </w:tcBorders>
            <w:hideMark/>
          </w:tcPr>
          <w:p w14:paraId="57B36BBB" w14:textId="77777777" w:rsidR="004A246D" w:rsidRPr="004A246D" w:rsidRDefault="004A246D" w:rsidP="004A246D">
            <w:pPr>
              <w:rPr>
                <w:rFonts w:cs="Arial"/>
              </w:rPr>
            </w:pPr>
            <w:r w:rsidRPr="004A246D">
              <w:t>2.</w:t>
            </w:r>
          </w:p>
        </w:tc>
        <w:tc>
          <w:tcPr>
            <w:tcW w:w="947" w:type="pct"/>
            <w:tcBorders>
              <w:top w:val="single" w:sz="4" w:space="0" w:color="auto"/>
              <w:left w:val="single" w:sz="4" w:space="0" w:color="auto"/>
              <w:bottom w:val="single" w:sz="4" w:space="0" w:color="auto"/>
              <w:right w:val="single" w:sz="4" w:space="0" w:color="auto"/>
            </w:tcBorders>
            <w:hideMark/>
          </w:tcPr>
          <w:p w14:paraId="1938C5AB" w14:textId="77777777" w:rsidR="004A246D" w:rsidRPr="004A246D" w:rsidRDefault="004A246D" w:rsidP="004A246D">
            <w:pPr>
              <w:rPr>
                <w:rFonts w:cs="Arial"/>
              </w:rPr>
            </w:pPr>
            <w:r w:rsidRPr="004A246D">
              <w:t>KPI.Griev.1</w:t>
            </w:r>
          </w:p>
        </w:tc>
        <w:tc>
          <w:tcPr>
            <w:tcW w:w="1390" w:type="pct"/>
            <w:tcBorders>
              <w:top w:val="single" w:sz="4" w:space="0" w:color="auto"/>
              <w:left w:val="single" w:sz="4" w:space="0" w:color="auto"/>
              <w:bottom w:val="single" w:sz="4" w:space="0" w:color="auto"/>
              <w:right w:val="single" w:sz="4" w:space="0" w:color="auto"/>
            </w:tcBorders>
            <w:hideMark/>
          </w:tcPr>
          <w:p w14:paraId="3203F7B4" w14:textId="77777777" w:rsidR="004A246D" w:rsidRPr="004A246D" w:rsidRDefault="004A246D" w:rsidP="004A246D">
            <w:pPr>
              <w:rPr>
                <w:rFonts w:cs="Arial"/>
              </w:rPr>
            </w:pPr>
            <w:r w:rsidRPr="004A246D">
              <w:t>Процент удовлетворенных жалоб по отношению к общему количеству жалоб (за отчетный период)</w:t>
            </w:r>
          </w:p>
        </w:tc>
        <w:tc>
          <w:tcPr>
            <w:tcW w:w="1087" w:type="pct"/>
            <w:tcBorders>
              <w:top w:val="single" w:sz="4" w:space="0" w:color="auto"/>
              <w:left w:val="single" w:sz="4" w:space="0" w:color="auto"/>
              <w:bottom w:val="single" w:sz="4" w:space="0" w:color="auto"/>
              <w:right w:val="single" w:sz="4" w:space="0" w:color="auto"/>
            </w:tcBorders>
            <w:hideMark/>
          </w:tcPr>
          <w:p w14:paraId="5D429246" w14:textId="77777777" w:rsidR="004A246D" w:rsidRPr="004A246D" w:rsidRDefault="004A246D" w:rsidP="004A246D">
            <w:pPr>
              <w:rPr>
                <w:rFonts w:cs="Arial"/>
              </w:rPr>
            </w:pPr>
            <w:r w:rsidRPr="004A246D">
              <w:t>Непрерывная максимизация и оптимизация</w:t>
            </w:r>
          </w:p>
        </w:tc>
        <w:tc>
          <w:tcPr>
            <w:tcW w:w="1299" w:type="pct"/>
            <w:tcBorders>
              <w:top w:val="single" w:sz="4" w:space="0" w:color="auto"/>
              <w:left w:val="single" w:sz="4" w:space="0" w:color="auto"/>
              <w:bottom w:val="single" w:sz="4" w:space="0" w:color="auto"/>
              <w:right w:val="single" w:sz="4" w:space="0" w:color="auto"/>
            </w:tcBorders>
            <w:hideMark/>
          </w:tcPr>
          <w:p w14:paraId="5DF2781F" w14:textId="77777777" w:rsidR="004A246D" w:rsidRPr="004A246D" w:rsidRDefault="004A246D" w:rsidP="004A246D">
            <w:pPr>
              <w:rPr>
                <w:rFonts w:cs="Arial"/>
              </w:rPr>
            </w:pPr>
            <w:r w:rsidRPr="004A246D">
              <w:t>Механизм рассмотрения жалоб</w:t>
            </w:r>
          </w:p>
        </w:tc>
      </w:tr>
      <w:tr w:rsidR="004A246D" w:rsidRPr="004A246D" w14:paraId="78038413" w14:textId="77777777" w:rsidTr="00BC6314">
        <w:tc>
          <w:tcPr>
            <w:tcW w:w="276" w:type="pct"/>
            <w:tcBorders>
              <w:top w:val="single" w:sz="4" w:space="0" w:color="auto"/>
              <w:left w:val="single" w:sz="4" w:space="0" w:color="auto"/>
              <w:bottom w:val="single" w:sz="4" w:space="0" w:color="auto"/>
              <w:right w:val="single" w:sz="4" w:space="0" w:color="auto"/>
            </w:tcBorders>
            <w:hideMark/>
          </w:tcPr>
          <w:p w14:paraId="585205B3" w14:textId="77777777" w:rsidR="004A246D" w:rsidRPr="004A246D" w:rsidRDefault="004A246D" w:rsidP="004A246D">
            <w:pPr>
              <w:rPr>
                <w:rFonts w:cs="Arial"/>
              </w:rPr>
            </w:pPr>
            <w:r w:rsidRPr="004A246D">
              <w:t>3.</w:t>
            </w:r>
          </w:p>
        </w:tc>
        <w:tc>
          <w:tcPr>
            <w:tcW w:w="947" w:type="pct"/>
            <w:tcBorders>
              <w:top w:val="single" w:sz="4" w:space="0" w:color="auto"/>
              <w:left w:val="single" w:sz="4" w:space="0" w:color="auto"/>
              <w:bottom w:val="single" w:sz="4" w:space="0" w:color="auto"/>
              <w:right w:val="single" w:sz="4" w:space="0" w:color="auto"/>
            </w:tcBorders>
            <w:hideMark/>
          </w:tcPr>
          <w:p w14:paraId="5DB197CA" w14:textId="77777777" w:rsidR="004A246D" w:rsidRPr="004A246D" w:rsidRDefault="004A246D" w:rsidP="004A246D">
            <w:pPr>
              <w:rPr>
                <w:rFonts w:cs="Arial"/>
              </w:rPr>
            </w:pPr>
            <w:r w:rsidRPr="004A246D">
              <w:t>KPI.Local.1</w:t>
            </w:r>
          </w:p>
        </w:tc>
        <w:tc>
          <w:tcPr>
            <w:tcW w:w="1390" w:type="pct"/>
            <w:tcBorders>
              <w:top w:val="single" w:sz="4" w:space="0" w:color="auto"/>
              <w:left w:val="single" w:sz="4" w:space="0" w:color="auto"/>
              <w:bottom w:val="single" w:sz="4" w:space="0" w:color="auto"/>
              <w:right w:val="single" w:sz="4" w:space="0" w:color="auto"/>
            </w:tcBorders>
            <w:hideMark/>
          </w:tcPr>
          <w:p w14:paraId="01191294" w14:textId="77777777" w:rsidR="004A246D" w:rsidRPr="004A246D" w:rsidRDefault="004A246D" w:rsidP="004A246D">
            <w:pPr>
              <w:rPr>
                <w:rFonts w:cs="Arial"/>
              </w:rPr>
            </w:pPr>
            <w:r w:rsidRPr="004A246D">
              <w:t>Количество местных организаций по контрактам</w:t>
            </w:r>
          </w:p>
        </w:tc>
        <w:tc>
          <w:tcPr>
            <w:tcW w:w="1087" w:type="pct"/>
            <w:tcBorders>
              <w:top w:val="single" w:sz="4" w:space="0" w:color="auto"/>
              <w:left w:val="single" w:sz="4" w:space="0" w:color="auto"/>
              <w:bottom w:val="single" w:sz="4" w:space="0" w:color="auto"/>
              <w:right w:val="single" w:sz="4" w:space="0" w:color="auto"/>
            </w:tcBorders>
            <w:hideMark/>
          </w:tcPr>
          <w:p w14:paraId="39EA6459" w14:textId="77777777" w:rsidR="004A246D" w:rsidRPr="004A246D" w:rsidRDefault="004A246D" w:rsidP="004A246D">
            <w:pPr>
              <w:rPr>
                <w:rFonts w:cs="Arial"/>
              </w:rPr>
            </w:pPr>
            <w:r w:rsidRPr="004A246D">
              <w:t>Максимизация</w:t>
            </w:r>
          </w:p>
        </w:tc>
        <w:tc>
          <w:tcPr>
            <w:tcW w:w="1299" w:type="pct"/>
            <w:tcBorders>
              <w:top w:val="single" w:sz="4" w:space="0" w:color="auto"/>
              <w:left w:val="single" w:sz="4" w:space="0" w:color="auto"/>
              <w:bottom w:val="single" w:sz="4" w:space="0" w:color="auto"/>
              <w:right w:val="single" w:sz="4" w:space="0" w:color="auto"/>
            </w:tcBorders>
            <w:shd w:val="clear" w:color="auto" w:fill="FFFFFF" w:themeFill="background1"/>
          </w:tcPr>
          <w:p w14:paraId="70188718" w14:textId="77777777" w:rsidR="004A246D" w:rsidRPr="004A246D" w:rsidRDefault="004A246D" w:rsidP="004A246D">
            <w:pPr>
              <w:rPr>
                <w:rFonts w:cs="Arial"/>
                <w:highlight w:val="yellow"/>
              </w:rPr>
            </w:pPr>
            <w:r w:rsidRPr="004A246D">
              <w:t>Данные "Волгаферт" о подрядчиках</w:t>
            </w:r>
          </w:p>
        </w:tc>
      </w:tr>
      <w:tr w:rsidR="004A246D" w:rsidRPr="004A246D" w14:paraId="4427A004" w14:textId="77777777" w:rsidTr="00BC6314">
        <w:tc>
          <w:tcPr>
            <w:tcW w:w="276" w:type="pct"/>
            <w:tcBorders>
              <w:top w:val="single" w:sz="4" w:space="0" w:color="auto"/>
              <w:left w:val="single" w:sz="4" w:space="0" w:color="auto"/>
              <w:bottom w:val="single" w:sz="4" w:space="0" w:color="auto"/>
              <w:right w:val="single" w:sz="4" w:space="0" w:color="auto"/>
            </w:tcBorders>
            <w:hideMark/>
          </w:tcPr>
          <w:p w14:paraId="39EEBD5F" w14:textId="77777777" w:rsidR="004A246D" w:rsidRPr="004A246D" w:rsidRDefault="004A246D" w:rsidP="004A246D">
            <w:pPr>
              <w:rPr>
                <w:rFonts w:cs="Arial"/>
              </w:rPr>
            </w:pPr>
            <w:r w:rsidRPr="004A246D">
              <w:t>4.</w:t>
            </w:r>
          </w:p>
        </w:tc>
        <w:tc>
          <w:tcPr>
            <w:tcW w:w="947" w:type="pct"/>
            <w:tcBorders>
              <w:top w:val="single" w:sz="4" w:space="0" w:color="auto"/>
              <w:left w:val="single" w:sz="4" w:space="0" w:color="auto"/>
              <w:bottom w:val="single" w:sz="4" w:space="0" w:color="auto"/>
              <w:right w:val="single" w:sz="4" w:space="0" w:color="auto"/>
            </w:tcBorders>
            <w:hideMark/>
          </w:tcPr>
          <w:p w14:paraId="16E3B1B7" w14:textId="77777777" w:rsidR="004A246D" w:rsidRPr="004A246D" w:rsidRDefault="004A246D" w:rsidP="004A246D">
            <w:pPr>
              <w:rPr>
                <w:rFonts w:cs="Arial"/>
              </w:rPr>
            </w:pPr>
            <w:r w:rsidRPr="004A246D">
              <w:t>KPI.Behav.1</w:t>
            </w:r>
          </w:p>
        </w:tc>
        <w:tc>
          <w:tcPr>
            <w:tcW w:w="1390" w:type="pct"/>
            <w:tcBorders>
              <w:top w:val="single" w:sz="4" w:space="0" w:color="auto"/>
              <w:left w:val="single" w:sz="4" w:space="0" w:color="auto"/>
              <w:bottom w:val="single" w:sz="4" w:space="0" w:color="auto"/>
              <w:right w:val="single" w:sz="4" w:space="0" w:color="auto"/>
            </w:tcBorders>
            <w:hideMark/>
          </w:tcPr>
          <w:p w14:paraId="382588E8" w14:textId="77777777" w:rsidR="004A246D" w:rsidRPr="004A246D" w:rsidRDefault="004A246D" w:rsidP="004A246D">
            <w:pPr>
              <w:rPr>
                <w:rFonts w:cs="Arial"/>
              </w:rPr>
            </w:pPr>
            <w:r w:rsidRPr="004A246D">
              <w:t>Общее количество нарушений Регистрации и Кодекса поведения в общежитиях строительного лагеря</w:t>
            </w:r>
          </w:p>
        </w:tc>
        <w:tc>
          <w:tcPr>
            <w:tcW w:w="1087" w:type="pct"/>
            <w:tcBorders>
              <w:top w:val="single" w:sz="4" w:space="0" w:color="auto"/>
              <w:left w:val="single" w:sz="4" w:space="0" w:color="auto"/>
              <w:bottom w:val="single" w:sz="4" w:space="0" w:color="auto"/>
              <w:right w:val="single" w:sz="4" w:space="0" w:color="auto"/>
            </w:tcBorders>
            <w:hideMark/>
          </w:tcPr>
          <w:p w14:paraId="1301F471" w14:textId="77777777" w:rsidR="004A246D" w:rsidRPr="004A246D" w:rsidRDefault="004A246D" w:rsidP="004A246D">
            <w:pPr>
              <w:rPr>
                <w:rFonts w:cs="Arial"/>
              </w:rPr>
            </w:pPr>
            <w:r w:rsidRPr="004A246D">
              <w:t>Постоянная максимизация и уменьшение количества</w:t>
            </w:r>
          </w:p>
        </w:tc>
        <w:tc>
          <w:tcPr>
            <w:tcW w:w="1299"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4D0B4374" w14:textId="77777777" w:rsidR="004A246D" w:rsidRPr="004A246D" w:rsidRDefault="004A246D" w:rsidP="004A246D">
            <w:pPr>
              <w:rPr>
                <w:rFonts w:cs="Arial"/>
                <w:highlight w:val="yellow"/>
              </w:rPr>
            </w:pPr>
            <w:r w:rsidRPr="004A246D">
              <w:t>План управления размещением рабочих</w:t>
            </w:r>
          </w:p>
        </w:tc>
      </w:tr>
      <w:tr w:rsidR="004A246D" w:rsidRPr="004A246D" w14:paraId="039DEDA3" w14:textId="77777777" w:rsidTr="00BC6314">
        <w:tc>
          <w:tcPr>
            <w:tcW w:w="276" w:type="pct"/>
            <w:tcBorders>
              <w:top w:val="single" w:sz="4" w:space="0" w:color="auto"/>
              <w:left w:val="single" w:sz="4" w:space="0" w:color="auto"/>
              <w:bottom w:val="single" w:sz="4" w:space="0" w:color="auto"/>
              <w:right w:val="single" w:sz="4" w:space="0" w:color="auto"/>
            </w:tcBorders>
            <w:hideMark/>
          </w:tcPr>
          <w:p w14:paraId="3F32A25A" w14:textId="77777777" w:rsidR="004A246D" w:rsidRPr="004A246D" w:rsidRDefault="004A246D" w:rsidP="004A246D">
            <w:pPr>
              <w:rPr>
                <w:rFonts w:cs="Arial"/>
              </w:rPr>
            </w:pPr>
            <w:r w:rsidRPr="004A246D">
              <w:t>5.</w:t>
            </w:r>
          </w:p>
        </w:tc>
        <w:tc>
          <w:tcPr>
            <w:tcW w:w="947" w:type="pct"/>
            <w:tcBorders>
              <w:top w:val="single" w:sz="4" w:space="0" w:color="auto"/>
              <w:left w:val="single" w:sz="4" w:space="0" w:color="auto"/>
              <w:bottom w:val="single" w:sz="4" w:space="0" w:color="auto"/>
              <w:right w:val="single" w:sz="4" w:space="0" w:color="auto"/>
            </w:tcBorders>
            <w:hideMark/>
          </w:tcPr>
          <w:p w14:paraId="148B3BED" w14:textId="77777777" w:rsidR="004A246D" w:rsidRPr="004A246D" w:rsidRDefault="004A246D" w:rsidP="004A246D">
            <w:pPr>
              <w:rPr>
                <w:rFonts w:cs="Arial"/>
              </w:rPr>
            </w:pPr>
            <w:r w:rsidRPr="004A246D">
              <w:t>KPI.Behav.2</w:t>
            </w:r>
          </w:p>
        </w:tc>
        <w:tc>
          <w:tcPr>
            <w:tcW w:w="1390" w:type="pct"/>
            <w:tcBorders>
              <w:top w:val="single" w:sz="4" w:space="0" w:color="auto"/>
              <w:left w:val="single" w:sz="4" w:space="0" w:color="auto"/>
              <w:bottom w:val="single" w:sz="4" w:space="0" w:color="auto"/>
              <w:right w:val="single" w:sz="4" w:space="0" w:color="auto"/>
            </w:tcBorders>
            <w:hideMark/>
          </w:tcPr>
          <w:p w14:paraId="3C86B5C9" w14:textId="77777777" w:rsidR="004A246D" w:rsidRPr="004A246D" w:rsidRDefault="004A246D" w:rsidP="004A246D">
            <w:pPr>
              <w:rPr>
                <w:rFonts w:cs="Arial"/>
              </w:rPr>
            </w:pPr>
            <w:r w:rsidRPr="004A246D">
              <w:t>Всего нарушений общественного порядка, зарегистрированных полицией, с участием сотрудников «Волгаферт» или подрядчиков / субподрядчиков</w:t>
            </w:r>
          </w:p>
        </w:tc>
        <w:tc>
          <w:tcPr>
            <w:tcW w:w="1087" w:type="pct"/>
            <w:tcBorders>
              <w:top w:val="single" w:sz="4" w:space="0" w:color="auto"/>
              <w:left w:val="single" w:sz="4" w:space="0" w:color="auto"/>
              <w:bottom w:val="single" w:sz="4" w:space="0" w:color="auto"/>
              <w:right w:val="single" w:sz="4" w:space="0" w:color="auto"/>
            </w:tcBorders>
            <w:hideMark/>
          </w:tcPr>
          <w:p w14:paraId="16F8ACD3" w14:textId="77777777" w:rsidR="004A246D" w:rsidRPr="004A246D" w:rsidRDefault="004A246D" w:rsidP="004A246D">
            <w:pPr>
              <w:rPr>
                <w:rFonts w:cs="Arial"/>
              </w:rPr>
            </w:pPr>
            <w:r w:rsidRPr="004A246D">
              <w:t>Постоянная максимизация и уменьшение количества</w:t>
            </w:r>
          </w:p>
        </w:tc>
        <w:tc>
          <w:tcPr>
            <w:tcW w:w="1299" w:type="pct"/>
            <w:tcBorders>
              <w:top w:val="single" w:sz="4" w:space="0" w:color="auto"/>
              <w:left w:val="single" w:sz="4" w:space="0" w:color="auto"/>
              <w:bottom w:val="single" w:sz="4" w:space="0" w:color="auto"/>
              <w:right w:val="single" w:sz="4" w:space="0" w:color="auto"/>
            </w:tcBorders>
            <w:shd w:val="clear" w:color="auto" w:fill="FFFFFF" w:themeFill="background1"/>
          </w:tcPr>
          <w:p w14:paraId="5D0AD518" w14:textId="77777777" w:rsidR="004A246D" w:rsidRPr="004A246D" w:rsidRDefault="004A246D" w:rsidP="004A246D">
            <w:pPr>
              <w:rPr>
                <w:rFonts w:cs="Arial"/>
              </w:rPr>
            </w:pPr>
            <w:r w:rsidRPr="004A246D">
              <w:t>Полицейские записи</w:t>
            </w:r>
          </w:p>
        </w:tc>
      </w:tr>
      <w:tr w:rsidR="004A246D" w:rsidRPr="004A246D" w14:paraId="6FA116F5" w14:textId="77777777" w:rsidTr="00BC6314">
        <w:tc>
          <w:tcPr>
            <w:tcW w:w="276" w:type="pct"/>
            <w:tcBorders>
              <w:top w:val="single" w:sz="4" w:space="0" w:color="auto"/>
              <w:left w:val="single" w:sz="4" w:space="0" w:color="auto"/>
              <w:bottom w:val="single" w:sz="4" w:space="0" w:color="auto"/>
              <w:right w:val="single" w:sz="4" w:space="0" w:color="auto"/>
            </w:tcBorders>
            <w:hideMark/>
          </w:tcPr>
          <w:p w14:paraId="5CB2399D" w14:textId="77777777" w:rsidR="004A246D" w:rsidRPr="004A246D" w:rsidRDefault="004A246D" w:rsidP="004A246D">
            <w:pPr>
              <w:rPr>
                <w:rFonts w:cs="Arial"/>
              </w:rPr>
            </w:pPr>
            <w:r w:rsidRPr="004A246D">
              <w:t>6.</w:t>
            </w:r>
          </w:p>
        </w:tc>
        <w:tc>
          <w:tcPr>
            <w:tcW w:w="947" w:type="pct"/>
            <w:tcBorders>
              <w:top w:val="single" w:sz="4" w:space="0" w:color="auto"/>
              <w:left w:val="single" w:sz="4" w:space="0" w:color="auto"/>
              <w:bottom w:val="single" w:sz="4" w:space="0" w:color="auto"/>
              <w:right w:val="single" w:sz="4" w:space="0" w:color="auto"/>
            </w:tcBorders>
            <w:hideMark/>
          </w:tcPr>
          <w:p w14:paraId="3C592D1A" w14:textId="77777777" w:rsidR="004A246D" w:rsidRPr="004A246D" w:rsidRDefault="004A246D" w:rsidP="004A246D">
            <w:pPr>
              <w:rPr>
                <w:rFonts w:cs="Arial"/>
              </w:rPr>
            </w:pPr>
            <w:r w:rsidRPr="004A246D">
              <w:t>KPI.Behav.3</w:t>
            </w:r>
          </w:p>
        </w:tc>
        <w:tc>
          <w:tcPr>
            <w:tcW w:w="1390" w:type="pct"/>
            <w:tcBorders>
              <w:top w:val="single" w:sz="4" w:space="0" w:color="auto"/>
              <w:left w:val="single" w:sz="4" w:space="0" w:color="auto"/>
              <w:bottom w:val="single" w:sz="4" w:space="0" w:color="auto"/>
              <w:right w:val="single" w:sz="4" w:space="0" w:color="auto"/>
            </w:tcBorders>
            <w:hideMark/>
          </w:tcPr>
          <w:p w14:paraId="44241BF5" w14:textId="77777777" w:rsidR="004A246D" w:rsidRPr="004A246D" w:rsidRDefault="004A246D" w:rsidP="004A246D">
            <w:pPr>
              <w:rPr>
                <w:rFonts w:cs="Arial"/>
              </w:rPr>
            </w:pPr>
            <w:r w:rsidRPr="004A246D">
              <w:t>Количество жалоб, связанных с поведением сотрудников на площадке и вне ее</w:t>
            </w:r>
          </w:p>
        </w:tc>
        <w:tc>
          <w:tcPr>
            <w:tcW w:w="1087" w:type="pct"/>
            <w:tcBorders>
              <w:top w:val="single" w:sz="4" w:space="0" w:color="auto"/>
              <w:left w:val="single" w:sz="4" w:space="0" w:color="auto"/>
              <w:bottom w:val="single" w:sz="4" w:space="0" w:color="auto"/>
              <w:right w:val="single" w:sz="4" w:space="0" w:color="auto"/>
            </w:tcBorders>
            <w:hideMark/>
          </w:tcPr>
          <w:p w14:paraId="385153DB" w14:textId="77777777" w:rsidR="004A246D" w:rsidRPr="004A246D" w:rsidRDefault="004A246D" w:rsidP="004A246D">
            <w:pPr>
              <w:rPr>
                <w:rFonts w:cs="Arial"/>
              </w:rPr>
            </w:pPr>
            <w:r w:rsidRPr="004A246D">
              <w:t>Постоянная максимизация и уменьшение количества</w:t>
            </w:r>
          </w:p>
        </w:tc>
        <w:tc>
          <w:tcPr>
            <w:tcW w:w="1299"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230AC7D6" w14:textId="77777777" w:rsidR="004A246D" w:rsidRPr="004A246D" w:rsidRDefault="004A246D" w:rsidP="004A246D">
            <w:pPr>
              <w:rPr>
                <w:rFonts w:cs="Arial"/>
              </w:rPr>
            </w:pPr>
            <w:r w:rsidRPr="004A246D">
              <w:t>Механизм рассмотрения жалоб</w:t>
            </w:r>
          </w:p>
        </w:tc>
      </w:tr>
      <w:tr w:rsidR="004A246D" w:rsidRPr="004A246D" w14:paraId="42218B7C" w14:textId="77777777" w:rsidTr="00BC6314">
        <w:tc>
          <w:tcPr>
            <w:tcW w:w="276" w:type="pct"/>
            <w:tcBorders>
              <w:top w:val="single" w:sz="4" w:space="0" w:color="auto"/>
              <w:left w:val="single" w:sz="4" w:space="0" w:color="auto"/>
              <w:bottom w:val="single" w:sz="4" w:space="0" w:color="auto"/>
              <w:right w:val="single" w:sz="4" w:space="0" w:color="auto"/>
            </w:tcBorders>
            <w:hideMark/>
          </w:tcPr>
          <w:p w14:paraId="11FABA61" w14:textId="77777777" w:rsidR="004A246D" w:rsidRPr="004A246D" w:rsidRDefault="004A246D" w:rsidP="004A246D">
            <w:pPr>
              <w:rPr>
                <w:rFonts w:cs="Arial"/>
              </w:rPr>
            </w:pPr>
            <w:r w:rsidRPr="004A246D">
              <w:t>7.</w:t>
            </w:r>
          </w:p>
        </w:tc>
        <w:tc>
          <w:tcPr>
            <w:tcW w:w="947" w:type="pct"/>
            <w:tcBorders>
              <w:top w:val="single" w:sz="4" w:space="0" w:color="auto"/>
              <w:left w:val="single" w:sz="4" w:space="0" w:color="auto"/>
              <w:bottom w:val="single" w:sz="4" w:space="0" w:color="auto"/>
              <w:right w:val="single" w:sz="4" w:space="0" w:color="auto"/>
            </w:tcBorders>
            <w:hideMark/>
          </w:tcPr>
          <w:p w14:paraId="5ACCDB00" w14:textId="77777777" w:rsidR="004A246D" w:rsidRPr="004A246D" w:rsidRDefault="004A246D" w:rsidP="004A246D">
            <w:pPr>
              <w:rPr>
                <w:rFonts w:cs="Arial"/>
              </w:rPr>
            </w:pPr>
            <w:r w:rsidRPr="004A246D">
              <w:t>KPI. STD.1</w:t>
            </w:r>
          </w:p>
        </w:tc>
        <w:tc>
          <w:tcPr>
            <w:tcW w:w="1390" w:type="pct"/>
            <w:tcBorders>
              <w:top w:val="single" w:sz="4" w:space="0" w:color="auto"/>
              <w:left w:val="single" w:sz="4" w:space="0" w:color="auto"/>
              <w:bottom w:val="single" w:sz="4" w:space="0" w:color="auto"/>
              <w:right w:val="single" w:sz="4" w:space="0" w:color="auto"/>
            </w:tcBorders>
            <w:hideMark/>
          </w:tcPr>
          <w:p w14:paraId="7FFA7EF0" w14:textId="77777777" w:rsidR="004A246D" w:rsidRPr="004A246D" w:rsidRDefault="004A246D" w:rsidP="004A246D">
            <w:pPr>
              <w:shd w:val="clear" w:color="auto" w:fill="FFFFFF"/>
              <w:rPr>
                <w:rFonts w:cs="Arial"/>
              </w:rPr>
            </w:pPr>
            <w:r w:rsidRPr="004A246D">
              <w:rPr>
                <w:color w:val="000000"/>
              </w:rPr>
              <w:t>Количество консультаций по инфекционным заболеваниям и ЗППП в медицинских учреждениях Компании.</w:t>
            </w:r>
          </w:p>
        </w:tc>
        <w:tc>
          <w:tcPr>
            <w:tcW w:w="1087" w:type="pct"/>
            <w:tcBorders>
              <w:top w:val="single" w:sz="4" w:space="0" w:color="auto"/>
              <w:left w:val="single" w:sz="4" w:space="0" w:color="auto"/>
              <w:bottom w:val="single" w:sz="4" w:space="0" w:color="auto"/>
              <w:right w:val="single" w:sz="4" w:space="0" w:color="auto"/>
            </w:tcBorders>
            <w:hideMark/>
          </w:tcPr>
          <w:p w14:paraId="47E4CBA0" w14:textId="77777777" w:rsidR="004A246D" w:rsidRPr="004A246D" w:rsidRDefault="004A246D" w:rsidP="004A246D">
            <w:pPr>
              <w:rPr>
                <w:rFonts w:cs="Arial"/>
              </w:rPr>
            </w:pPr>
            <w:r w:rsidRPr="004A246D">
              <w:t>Постоянная максимизация и уменьшение количества</w:t>
            </w:r>
          </w:p>
        </w:tc>
        <w:tc>
          <w:tcPr>
            <w:tcW w:w="1299" w:type="pct"/>
            <w:tcBorders>
              <w:top w:val="single" w:sz="4" w:space="0" w:color="auto"/>
              <w:left w:val="single" w:sz="4" w:space="0" w:color="auto"/>
              <w:bottom w:val="single" w:sz="4" w:space="0" w:color="auto"/>
              <w:right w:val="single" w:sz="4" w:space="0" w:color="auto"/>
            </w:tcBorders>
            <w:shd w:val="clear" w:color="auto" w:fill="FFFFFF" w:themeFill="background1"/>
          </w:tcPr>
          <w:p w14:paraId="2F649E81" w14:textId="77777777" w:rsidR="004A246D" w:rsidRPr="004A246D" w:rsidRDefault="004A246D" w:rsidP="004A246D">
            <w:pPr>
              <w:rPr>
                <w:rFonts w:cs="Arial"/>
              </w:rPr>
            </w:pPr>
            <w:r w:rsidRPr="004A246D">
              <w:t>Записи медицинских учреждений</w:t>
            </w:r>
          </w:p>
        </w:tc>
      </w:tr>
      <w:tr w:rsidR="004A246D" w:rsidRPr="004A246D" w14:paraId="78787AD3" w14:textId="77777777" w:rsidTr="00BC6314">
        <w:tc>
          <w:tcPr>
            <w:tcW w:w="276" w:type="pct"/>
            <w:tcBorders>
              <w:top w:val="single" w:sz="4" w:space="0" w:color="auto"/>
              <w:left w:val="single" w:sz="4" w:space="0" w:color="auto"/>
              <w:bottom w:val="single" w:sz="4" w:space="0" w:color="auto"/>
              <w:right w:val="single" w:sz="4" w:space="0" w:color="auto"/>
            </w:tcBorders>
            <w:hideMark/>
          </w:tcPr>
          <w:p w14:paraId="1BF0FEF9" w14:textId="77777777" w:rsidR="004A246D" w:rsidRPr="004A246D" w:rsidRDefault="004A246D" w:rsidP="004A246D">
            <w:pPr>
              <w:rPr>
                <w:rFonts w:cs="Arial"/>
              </w:rPr>
            </w:pPr>
            <w:r w:rsidRPr="004A246D">
              <w:t>8.</w:t>
            </w:r>
          </w:p>
        </w:tc>
        <w:tc>
          <w:tcPr>
            <w:tcW w:w="947" w:type="pct"/>
            <w:tcBorders>
              <w:top w:val="single" w:sz="4" w:space="0" w:color="auto"/>
              <w:left w:val="single" w:sz="4" w:space="0" w:color="auto"/>
              <w:bottom w:val="single" w:sz="4" w:space="0" w:color="auto"/>
              <w:right w:val="single" w:sz="4" w:space="0" w:color="auto"/>
            </w:tcBorders>
            <w:hideMark/>
          </w:tcPr>
          <w:p w14:paraId="077251A7" w14:textId="77777777" w:rsidR="004A246D" w:rsidRPr="004A246D" w:rsidRDefault="004A246D" w:rsidP="004A246D">
            <w:pPr>
              <w:rPr>
                <w:rFonts w:cs="Arial"/>
              </w:rPr>
            </w:pPr>
            <w:r w:rsidRPr="004A246D">
              <w:t>KPI.Transp.1</w:t>
            </w:r>
          </w:p>
        </w:tc>
        <w:tc>
          <w:tcPr>
            <w:tcW w:w="1390" w:type="pct"/>
            <w:tcBorders>
              <w:top w:val="single" w:sz="4" w:space="0" w:color="auto"/>
              <w:left w:val="single" w:sz="4" w:space="0" w:color="auto"/>
              <w:bottom w:val="single" w:sz="4" w:space="0" w:color="auto"/>
              <w:right w:val="single" w:sz="4" w:space="0" w:color="auto"/>
            </w:tcBorders>
            <w:hideMark/>
          </w:tcPr>
          <w:p w14:paraId="47B33A2D" w14:textId="77777777" w:rsidR="004A246D" w:rsidRPr="004A246D" w:rsidRDefault="004A246D" w:rsidP="004A246D">
            <w:pPr>
              <w:rPr>
                <w:rFonts w:cs="Arial"/>
              </w:rPr>
            </w:pPr>
            <w:r w:rsidRPr="004A246D">
              <w:t xml:space="preserve">Дорожно-транспортные происшествия </w:t>
            </w:r>
          </w:p>
        </w:tc>
        <w:tc>
          <w:tcPr>
            <w:tcW w:w="1087" w:type="pct"/>
            <w:tcBorders>
              <w:top w:val="single" w:sz="4" w:space="0" w:color="auto"/>
              <w:left w:val="single" w:sz="4" w:space="0" w:color="auto"/>
              <w:bottom w:val="single" w:sz="4" w:space="0" w:color="auto"/>
              <w:right w:val="single" w:sz="4" w:space="0" w:color="auto"/>
            </w:tcBorders>
            <w:hideMark/>
          </w:tcPr>
          <w:p w14:paraId="41CBA744" w14:textId="77777777" w:rsidR="004A246D" w:rsidRPr="004A246D" w:rsidRDefault="004A246D" w:rsidP="004A246D">
            <w:pPr>
              <w:rPr>
                <w:rFonts w:cs="Arial"/>
              </w:rPr>
            </w:pPr>
            <w:r w:rsidRPr="004A246D">
              <w:t>Постоянная максимизация и уменьшение количества</w:t>
            </w:r>
          </w:p>
        </w:tc>
        <w:tc>
          <w:tcPr>
            <w:tcW w:w="1299"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3CDCAA27" w14:textId="77777777" w:rsidR="004A246D" w:rsidRPr="004A246D" w:rsidRDefault="004A246D" w:rsidP="004A246D">
            <w:pPr>
              <w:rPr>
                <w:rFonts w:cs="Arial"/>
              </w:rPr>
            </w:pPr>
            <w:r w:rsidRPr="004A246D">
              <w:t xml:space="preserve">План управления движением </w:t>
            </w:r>
          </w:p>
        </w:tc>
      </w:tr>
      <w:tr w:rsidR="004A246D" w:rsidRPr="004A246D" w14:paraId="71E321DD" w14:textId="77777777" w:rsidTr="00BC6314">
        <w:tc>
          <w:tcPr>
            <w:tcW w:w="276" w:type="pct"/>
            <w:tcBorders>
              <w:top w:val="single" w:sz="4" w:space="0" w:color="auto"/>
              <w:left w:val="single" w:sz="4" w:space="0" w:color="auto"/>
              <w:bottom w:val="single" w:sz="4" w:space="0" w:color="auto"/>
              <w:right w:val="single" w:sz="4" w:space="0" w:color="auto"/>
            </w:tcBorders>
            <w:hideMark/>
          </w:tcPr>
          <w:p w14:paraId="410CD6A1" w14:textId="77777777" w:rsidR="004A246D" w:rsidRPr="004A246D" w:rsidRDefault="004A246D" w:rsidP="004A246D">
            <w:pPr>
              <w:rPr>
                <w:rFonts w:cs="Arial"/>
              </w:rPr>
            </w:pPr>
            <w:r w:rsidRPr="004A246D">
              <w:t>`9.</w:t>
            </w:r>
          </w:p>
        </w:tc>
        <w:tc>
          <w:tcPr>
            <w:tcW w:w="947" w:type="pct"/>
            <w:tcBorders>
              <w:top w:val="single" w:sz="4" w:space="0" w:color="auto"/>
              <w:left w:val="single" w:sz="4" w:space="0" w:color="auto"/>
              <w:bottom w:val="single" w:sz="4" w:space="0" w:color="auto"/>
              <w:right w:val="single" w:sz="4" w:space="0" w:color="auto"/>
            </w:tcBorders>
            <w:hideMark/>
          </w:tcPr>
          <w:p w14:paraId="2492C092" w14:textId="77777777" w:rsidR="004A246D" w:rsidRPr="004A246D" w:rsidRDefault="004A246D" w:rsidP="004A246D">
            <w:pPr>
              <w:rPr>
                <w:rFonts w:cs="Arial"/>
              </w:rPr>
            </w:pPr>
            <w:r w:rsidRPr="004A246D">
              <w:t>KPI.Transp.2</w:t>
            </w:r>
          </w:p>
        </w:tc>
        <w:tc>
          <w:tcPr>
            <w:tcW w:w="1390" w:type="pct"/>
            <w:tcBorders>
              <w:top w:val="single" w:sz="4" w:space="0" w:color="auto"/>
              <w:left w:val="single" w:sz="4" w:space="0" w:color="auto"/>
              <w:bottom w:val="single" w:sz="4" w:space="0" w:color="auto"/>
              <w:right w:val="single" w:sz="4" w:space="0" w:color="auto"/>
            </w:tcBorders>
            <w:hideMark/>
          </w:tcPr>
          <w:p w14:paraId="2CF271F7" w14:textId="77777777" w:rsidR="004A246D" w:rsidRPr="004A246D" w:rsidRDefault="004A246D" w:rsidP="004A246D">
            <w:pPr>
              <w:rPr>
                <w:rFonts w:cs="Arial"/>
              </w:rPr>
            </w:pPr>
            <w:r w:rsidRPr="004A246D">
              <w:t>Количество «открытых» выявленных ухудшений дорожной инфраструктуры или сетей местных населенных пунктов на связанных с Проектом дорогах и маршрутах</w:t>
            </w:r>
          </w:p>
        </w:tc>
        <w:tc>
          <w:tcPr>
            <w:tcW w:w="1087" w:type="pct"/>
            <w:tcBorders>
              <w:top w:val="single" w:sz="4" w:space="0" w:color="auto"/>
              <w:left w:val="single" w:sz="4" w:space="0" w:color="auto"/>
              <w:bottom w:val="single" w:sz="4" w:space="0" w:color="auto"/>
              <w:right w:val="single" w:sz="4" w:space="0" w:color="auto"/>
            </w:tcBorders>
            <w:hideMark/>
          </w:tcPr>
          <w:p w14:paraId="6C0ACACC" w14:textId="77777777" w:rsidR="004A246D" w:rsidRPr="004A246D" w:rsidRDefault="004A246D" w:rsidP="004A246D">
            <w:pPr>
              <w:rPr>
                <w:rFonts w:cs="Arial"/>
              </w:rPr>
            </w:pPr>
            <w:r w:rsidRPr="004A246D">
              <w:t>Постоянная максимизация и уменьшение количества</w:t>
            </w:r>
          </w:p>
        </w:tc>
        <w:tc>
          <w:tcPr>
            <w:tcW w:w="1299"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7512EB8B" w14:textId="77777777" w:rsidR="004A246D" w:rsidRPr="004A246D" w:rsidRDefault="004A246D" w:rsidP="004A246D">
            <w:pPr>
              <w:rPr>
                <w:rFonts w:cs="Arial"/>
              </w:rPr>
            </w:pPr>
            <w:r w:rsidRPr="004A246D">
              <w:t>План управления движением</w:t>
            </w:r>
          </w:p>
        </w:tc>
      </w:tr>
      <w:tr w:rsidR="004A246D" w:rsidRPr="004A246D" w14:paraId="46C2DA1C" w14:textId="77777777" w:rsidTr="00BC6314">
        <w:tc>
          <w:tcPr>
            <w:tcW w:w="276" w:type="pct"/>
            <w:tcBorders>
              <w:top w:val="single" w:sz="4" w:space="0" w:color="auto"/>
              <w:left w:val="single" w:sz="4" w:space="0" w:color="auto"/>
              <w:bottom w:val="single" w:sz="4" w:space="0" w:color="auto"/>
              <w:right w:val="single" w:sz="4" w:space="0" w:color="auto"/>
            </w:tcBorders>
          </w:tcPr>
          <w:p w14:paraId="31970A8E" w14:textId="77777777" w:rsidR="004A246D" w:rsidRPr="004A246D" w:rsidRDefault="004A246D" w:rsidP="004A246D">
            <w:pPr>
              <w:rPr>
                <w:rFonts w:cs="Arial"/>
              </w:rPr>
            </w:pPr>
            <w:r w:rsidRPr="004A246D">
              <w:t>10.</w:t>
            </w:r>
          </w:p>
        </w:tc>
        <w:tc>
          <w:tcPr>
            <w:tcW w:w="947" w:type="pct"/>
            <w:tcBorders>
              <w:top w:val="single" w:sz="4" w:space="0" w:color="auto"/>
              <w:left w:val="single" w:sz="4" w:space="0" w:color="auto"/>
              <w:bottom w:val="single" w:sz="4" w:space="0" w:color="auto"/>
              <w:right w:val="single" w:sz="4" w:space="0" w:color="auto"/>
            </w:tcBorders>
          </w:tcPr>
          <w:p w14:paraId="0A7CB963" w14:textId="77777777" w:rsidR="004A246D" w:rsidRPr="004A246D" w:rsidRDefault="004A246D" w:rsidP="004A246D">
            <w:pPr>
              <w:rPr>
                <w:rFonts w:cs="Arial"/>
              </w:rPr>
            </w:pPr>
            <w:r w:rsidRPr="004A246D">
              <w:t>KPI.Transp.3</w:t>
            </w:r>
          </w:p>
        </w:tc>
        <w:tc>
          <w:tcPr>
            <w:tcW w:w="1390" w:type="pct"/>
            <w:tcBorders>
              <w:top w:val="single" w:sz="4" w:space="0" w:color="auto"/>
              <w:left w:val="single" w:sz="4" w:space="0" w:color="auto"/>
              <w:bottom w:val="single" w:sz="4" w:space="0" w:color="auto"/>
              <w:right w:val="single" w:sz="4" w:space="0" w:color="auto"/>
            </w:tcBorders>
          </w:tcPr>
          <w:p w14:paraId="6DE0CF99" w14:textId="77777777" w:rsidR="004A246D" w:rsidRPr="004A246D" w:rsidRDefault="004A246D" w:rsidP="004A246D">
            <w:pPr>
              <w:rPr>
                <w:rFonts w:cs="Arial"/>
              </w:rPr>
            </w:pPr>
            <w:r w:rsidRPr="004A246D">
              <w:t>Количество жалоб по вопросам дорожного движения</w:t>
            </w:r>
          </w:p>
        </w:tc>
        <w:tc>
          <w:tcPr>
            <w:tcW w:w="1087" w:type="pct"/>
            <w:tcBorders>
              <w:top w:val="single" w:sz="4" w:space="0" w:color="auto"/>
              <w:left w:val="single" w:sz="4" w:space="0" w:color="auto"/>
              <w:bottom w:val="single" w:sz="4" w:space="0" w:color="auto"/>
              <w:right w:val="single" w:sz="4" w:space="0" w:color="auto"/>
            </w:tcBorders>
          </w:tcPr>
          <w:p w14:paraId="6489091B" w14:textId="77777777" w:rsidR="004A246D" w:rsidRPr="004A246D" w:rsidRDefault="004A246D" w:rsidP="004A246D">
            <w:pPr>
              <w:rPr>
                <w:rFonts w:cs="Arial"/>
              </w:rPr>
            </w:pPr>
            <w:r w:rsidRPr="004A246D">
              <w:t>Постоянная максимизация и уменьшение количества</w:t>
            </w:r>
          </w:p>
        </w:tc>
        <w:tc>
          <w:tcPr>
            <w:tcW w:w="1299" w:type="pct"/>
            <w:tcBorders>
              <w:top w:val="single" w:sz="4" w:space="0" w:color="auto"/>
              <w:left w:val="single" w:sz="4" w:space="0" w:color="auto"/>
              <w:bottom w:val="single" w:sz="4" w:space="0" w:color="auto"/>
              <w:right w:val="single" w:sz="4" w:space="0" w:color="auto"/>
            </w:tcBorders>
            <w:shd w:val="clear" w:color="auto" w:fill="FFFFFF" w:themeFill="background1"/>
          </w:tcPr>
          <w:p w14:paraId="782F39A1" w14:textId="77777777" w:rsidR="004A246D" w:rsidRPr="004A246D" w:rsidRDefault="004A246D" w:rsidP="004A246D">
            <w:pPr>
              <w:rPr>
                <w:rFonts w:cs="Arial"/>
              </w:rPr>
            </w:pPr>
            <w:r w:rsidRPr="004A246D">
              <w:t>План привлечения заинтересованных сторон, записи жалоб</w:t>
            </w:r>
          </w:p>
        </w:tc>
      </w:tr>
      <w:tr w:rsidR="004A246D" w:rsidRPr="004A246D" w14:paraId="5136FFB8" w14:textId="77777777" w:rsidTr="00BC6314">
        <w:tc>
          <w:tcPr>
            <w:tcW w:w="276" w:type="pct"/>
            <w:tcBorders>
              <w:top w:val="single" w:sz="4" w:space="0" w:color="auto"/>
              <w:left w:val="single" w:sz="4" w:space="0" w:color="auto"/>
              <w:bottom w:val="single" w:sz="4" w:space="0" w:color="auto"/>
              <w:right w:val="single" w:sz="4" w:space="0" w:color="auto"/>
            </w:tcBorders>
          </w:tcPr>
          <w:p w14:paraId="3C365158" w14:textId="77777777" w:rsidR="004A246D" w:rsidRPr="004A246D" w:rsidRDefault="004A246D" w:rsidP="004A246D">
            <w:pPr>
              <w:rPr>
                <w:rFonts w:cs="Arial"/>
              </w:rPr>
            </w:pPr>
            <w:r w:rsidRPr="004A246D">
              <w:t>11.</w:t>
            </w:r>
          </w:p>
        </w:tc>
        <w:tc>
          <w:tcPr>
            <w:tcW w:w="947" w:type="pct"/>
            <w:tcBorders>
              <w:top w:val="single" w:sz="4" w:space="0" w:color="auto"/>
              <w:left w:val="single" w:sz="4" w:space="0" w:color="auto"/>
              <w:bottom w:val="single" w:sz="4" w:space="0" w:color="auto"/>
              <w:right w:val="single" w:sz="4" w:space="0" w:color="auto"/>
            </w:tcBorders>
          </w:tcPr>
          <w:p w14:paraId="0ADB6966" w14:textId="77777777" w:rsidR="004A246D" w:rsidRPr="004A246D" w:rsidRDefault="004A246D" w:rsidP="004A246D">
            <w:pPr>
              <w:rPr>
                <w:rFonts w:cs="Arial"/>
              </w:rPr>
            </w:pPr>
            <w:r w:rsidRPr="004A246D">
              <w:t>KPI.HS.1</w:t>
            </w:r>
          </w:p>
        </w:tc>
        <w:tc>
          <w:tcPr>
            <w:tcW w:w="1390" w:type="pct"/>
            <w:tcBorders>
              <w:top w:val="single" w:sz="4" w:space="0" w:color="auto"/>
              <w:left w:val="single" w:sz="4" w:space="0" w:color="auto"/>
              <w:bottom w:val="single" w:sz="4" w:space="0" w:color="auto"/>
              <w:right w:val="single" w:sz="4" w:space="0" w:color="auto"/>
            </w:tcBorders>
          </w:tcPr>
          <w:p w14:paraId="1E672C06" w14:textId="77777777" w:rsidR="004A246D" w:rsidRPr="004A246D" w:rsidRDefault="004A246D" w:rsidP="004A246D">
            <w:pPr>
              <w:rPr>
                <w:rFonts w:cs="Arial"/>
              </w:rPr>
            </w:pPr>
            <w:r w:rsidRPr="004A246D">
              <w:t>Количество вопросов по опасным веществам во время строительства</w:t>
            </w:r>
          </w:p>
        </w:tc>
        <w:tc>
          <w:tcPr>
            <w:tcW w:w="1087" w:type="pct"/>
            <w:tcBorders>
              <w:top w:val="single" w:sz="4" w:space="0" w:color="auto"/>
              <w:left w:val="single" w:sz="4" w:space="0" w:color="auto"/>
              <w:bottom w:val="single" w:sz="4" w:space="0" w:color="auto"/>
              <w:right w:val="single" w:sz="4" w:space="0" w:color="auto"/>
            </w:tcBorders>
          </w:tcPr>
          <w:p w14:paraId="77109DF8" w14:textId="77777777" w:rsidR="004A246D" w:rsidRPr="004A246D" w:rsidRDefault="004A246D" w:rsidP="004A246D">
            <w:pPr>
              <w:rPr>
                <w:rFonts w:cs="Arial"/>
              </w:rPr>
            </w:pPr>
            <w:r w:rsidRPr="004A246D">
              <w:t>Постоянная максимизация и уменьшение количества</w:t>
            </w:r>
          </w:p>
        </w:tc>
        <w:tc>
          <w:tcPr>
            <w:tcW w:w="1299" w:type="pct"/>
            <w:tcBorders>
              <w:top w:val="single" w:sz="4" w:space="0" w:color="auto"/>
              <w:left w:val="single" w:sz="4" w:space="0" w:color="auto"/>
              <w:bottom w:val="single" w:sz="4" w:space="0" w:color="auto"/>
              <w:right w:val="single" w:sz="4" w:space="0" w:color="auto"/>
            </w:tcBorders>
            <w:shd w:val="clear" w:color="auto" w:fill="FFFFFF" w:themeFill="background1"/>
          </w:tcPr>
          <w:p w14:paraId="53893159" w14:textId="77777777" w:rsidR="004A246D" w:rsidRPr="004A246D" w:rsidRDefault="004A246D" w:rsidP="004A246D">
            <w:pPr>
              <w:rPr>
                <w:rFonts w:cs="Arial"/>
              </w:rPr>
            </w:pPr>
            <w:r w:rsidRPr="004A246D">
              <w:t>План управления ОТПГ, записи об инцидентах с вредными веществами</w:t>
            </w:r>
          </w:p>
        </w:tc>
      </w:tr>
    </w:tbl>
    <w:p w14:paraId="45FD0E42" w14:textId="77777777" w:rsidR="004A246D" w:rsidRPr="004A246D" w:rsidRDefault="004A246D" w:rsidP="004A246D">
      <w:pPr>
        <w:spacing w:before="200" w:after="200" w:line="276" w:lineRule="auto"/>
        <w:ind w:left="720"/>
        <w:contextualSpacing/>
        <w:rPr>
          <w:szCs w:val="20"/>
        </w:rPr>
        <w:sectPr w:rsidR="004A246D" w:rsidRPr="004A246D" w:rsidSect="00A96E5A">
          <w:footerReference w:type="default" r:id="rId149"/>
          <w:pgSz w:w="11906" w:h="16838" w:code="9"/>
          <w:pgMar w:top="1134" w:right="1134" w:bottom="1134" w:left="1134" w:header="709" w:footer="397" w:gutter="0"/>
          <w:cols w:space="708"/>
          <w:docGrid w:linePitch="360"/>
        </w:sectPr>
      </w:pPr>
    </w:p>
    <w:p w14:paraId="1818E0B5" w14:textId="77777777" w:rsidR="004A246D" w:rsidRPr="004A246D" w:rsidRDefault="004A246D" w:rsidP="004A246D">
      <w:pPr>
        <w:keepNext/>
        <w:shd w:val="clear" w:color="auto" w:fill="70AD47"/>
        <w:spacing w:after="240" w:line="360" w:lineRule="exact"/>
        <w:ind w:left="432" w:hanging="432"/>
        <w:outlineLvl w:val="0"/>
        <w:rPr>
          <w:rFonts w:cs="Arial"/>
          <w:b/>
          <w:bCs/>
          <w:caps/>
          <w:color w:val="FFFFFF"/>
          <w:sz w:val="24"/>
          <w:szCs w:val="32"/>
        </w:rPr>
      </w:pPr>
      <w:bookmarkStart w:id="663" w:name="_Toc18473237"/>
      <w:bookmarkStart w:id="664" w:name="_Toc24627056"/>
      <w:bookmarkStart w:id="665" w:name="_Toc24627750"/>
      <w:r w:rsidRPr="004A246D">
        <w:rPr>
          <w:rFonts w:eastAsia="Calibri"/>
          <w:b/>
          <w:caps/>
          <w:color w:val="FFFFFF"/>
          <w:sz w:val="24"/>
          <w:szCs w:val="22"/>
        </w:rPr>
        <w:t>8</w:t>
      </w:r>
      <w:r w:rsidRPr="004A246D">
        <w:rPr>
          <w:rFonts w:ascii="Calibri" w:eastAsia="Calibri" w:hAnsi="Calibri"/>
          <w:sz w:val="22"/>
          <w:szCs w:val="22"/>
        </w:rPr>
        <w:tab/>
      </w:r>
      <w:r w:rsidRPr="004A246D">
        <w:rPr>
          <w:rFonts w:eastAsia="Calibri"/>
          <w:b/>
          <w:caps/>
          <w:color w:val="FFFFFF"/>
          <w:sz w:val="24"/>
          <w:szCs w:val="22"/>
        </w:rPr>
        <w:t>Совокупное воздействие и взаимодействия воздействий</w:t>
      </w:r>
      <w:bookmarkEnd w:id="663"/>
      <w:bookmarkEnd w:id="664"/>
      <w:bookmarkEnd w:id="665"/>
    </w:p>
    <w:p w14:paraId="0D71345B" w14:textId="77777777" w:rsidR="004A246D" w:rsidRPr="004A246D" w:rsidRDefault="004A246D" w:rsidP="004A246D">
      <w:pPr>
        <w:keepNext/>
        <w:shd w:val="clear" w:color="auto" w:fill="A8D08D"/>
        <w:spacing w:before="100" w:beforeAutospacing="1"/>
        <w:ind w:left="576" w:hanging="576"/>
        <w:outlineLvl w:val="1"/>
        <w:rPr>
          <w:rFonts w:cs="Arial"/>
          <w:b/>
          <w:bCs/>
          <w:iCs/>
          <w:szCs w:val="28"/>
        </w:rPr>
      </w:pPr>
      <w:bookmarkStart w:id="666" w:name="_Toc18473238"/>
      <w:bookmarkStart w:id="667" w:name="_Toc24627057"/>
      <w:bookmarkStart w:id="668" w:name="_Toc24627751"/>
      <w:r w:rsidRPr="004A246D">
        <w:rPr>
          <w:rFonts w:eastAsia="Calibri"/>
          <w:b/>
          <w:szCs w:val="22"/>
        </w:rPr>
        <w:t>8.1</w:t>
      </w:r>
      <w:r w:rsidRPr="004A246D">
        <w:rPr>
          <w:rFonts w:ascii="Calibri" w:eastAsia="Calibri" w:hAnsi="Calibri"/>
          <w:sz w:val="22"/>
          <w:szCs w:val="22"/>
        </w:rPr>
        <w:tab/>
      </w:r>
      <w:r w:rsidRPr="004A246D">
        <w:rPr>
          <w:rFonts w:eastAsia="Calibri"/>
          <w:b/>
          <w:szCs w:val="22"/>
        </w:rPr>
        <w:t>Введение</w:t>
      </w:r>
      <w:bookmarkEnd w:id="666"/>
      <w:bookmarkEnd w:id="667"/>
      <w:bookmarkEnd w:id="668"/>
    </w:p>
    <w:p w14:paraId="4AF24E2A" w14:textId="77777777" w:rsidR="004A246D" w:rsidRPr="004A246D" w:rsidRDefault="004A246D" w:rsidP="004A246D">
      <w:r w:rsidRPr="004A246D">
        <w:rPr>
          <w:rFonts w:eastAsia="Calibri"/>
          <w:szCs w:val="22"/>
        </w:rPr>
        <w:t xml:space="preserve">В этом разделе представлена оценка кумулятивного воздействия (ОКВ) на природную и социальную среду, связанного с существующими или запланированными мероприятиями в пределах зоны  Проекта и на прилегающих территориях. Этот раздел состоит из следующих подразделов. </w:t>
      </w:r>
    </w:p>
    <w:p w14:paraId="4CAD898F"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Определение кумулятивных воздействий на основе действующих в настоящее время руководящих принципов;</w:t>
      </w:r>
      <w:r w:rsidRPr="004A246D">
        <w:rPr>
          <w:rFonts w:eastAsia="Calibri"/>
          <w:szCs w:val="22"/>
        </w:rPr>
        <w:t xml:space="preserve"> </w:t>
      </w:r>
    </w:p>
    <w:p w14:paraId="388306CB"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Значение оценки кумулятивных воздействий для данного Проекта;</w:t>
      </w:r>
      <w:r w:rsidRPr="004A246D">
        <w:rPr>
          <w:rFonts w:eastAsia="Calibri"/>
          <w:szCs w:val="22"/>
        </w:rPr>
        <w:t xml:space="preserve"> </w:t>
      </w:r>
    </w:p>
    <w:p w14:paraId="15A87D67"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Подход0 принятый для данной ОВОСиСС; а также</w:t>
      </w:r>
    </w:p>
    <w:p w14:paraId="7BDFA238"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Оценка кумулятивных воздействий.</w:t>
      </w:r>
      <w:r w:rsidRPr="004A246D">
        <w:rPr>
          <w:rFonts w:eastAsia="Calibri"/>
          <w:szCs w:val="22"/>
        </w:rPr>
        <w:t xml:space="preserve"> </w:t>
      </w:r>
    </w:p>
    <w:p w14:paraId="4D5F3B53" w14:textId="77777777" w:rsidR="004A246D" w:rsidRPr="004A246D" w:rsidRDefault="004A246D" w:rsidP="004A246D">
      <w:pPr>
        <w:keepNext/>
        <w:shd w:val="clear" w:color="auto" w:fill="A8D08D"/>
        <w:spacing w:before="100" w:beforeAutospacing="1"/>
        <w:ind w:left="576" w:hanging="576"/>
        <w:outlineLvl w:val="1"/>
        <w:rPr>
          <w:rFonts w:cs="Arial"/>
          <w:b/>
          <w:bCs/>
          <w:iCs/>
          <w:szCs w:val="28"/>
        </w:rPr>
      </w:pPr>
      <w:bookmarkStart w:id="669" w:name="_Toc18473239"/>
      <w:bookmarkStart w:id="670" w:name="_Toc24627058"/>
      <w:bookmarkStart w:id="671" w:name="_Toc24627752"/>
      <w:r w:rsidRPr="004A246D">
        <w:rPr>
          <w:rFonts w:eastAsia="Calibri"/>
          <w:b/>
          <w:szCs w:val="22"/>
        </w:rPr>
        <w:t>8.2</w:t>
      </w:r>
      <w:r w:rsidRPr="004A246D">
        <w:rPr>
          <w:rFonts w:ascii="Calibri" w:eastAsia="Calibri" w:hAnsi="Calibri"/>
          <w:sz w:val="22"/>
          <w:szCs w:val="22"/>
        </w:rPr>
        <w:tab/>
      </w:r>
      <w:r w:rsidRPr="004A246D">
        <w:rPr>
          <w:rFonts w:ascii="Calibri" w:eastAsia="Calibri" w:hAnsi="Calibri"/>
          <w:b/>
          <w:sz w:val="22"/>
          <w:szCs w:val="22"/>
        </w:rPr>
        <w:t>Определение применимых руководящих принципов</w:t>
      </w:r>
      <w:bookmarkEnd w:id="669"/>
      <w:bookmarkEnd w:id="670"/>
      <w:bookmarkEnd w:id="671"/>
    </w:p>
    <w:p w14:paraId="5973B817" w14:textId="77777777" w:rsidR="004A246D" w:rsidRPr="004A246D" w:rsidRDefault="004A246D" w:rsidP="004A246D">
      <w:r w:rsidRPr="004A246D">
        <w:rPr>
          <w:rFonts w:eastAsia="Calibri"/>
          <w:szCs w:val="22"/>
        </w:rPr>
        <w:t xml:space="preserve">ОКВ является одним из требований, предъявляемых к комплексной ОВОСиСС. Для этой цели в качестве основного руководства используются  соответствующие Стандарты деятельности МФК, включая следующее определение: </w:t>
      </w:r>
    </w:p>
    <w:p w14:paraId="476A3B7F" w14:textId="77777777" w:rsidR="004A246D" w:rsidRPr="004A246D" w:rsidRDefault="004A246D" w:rsidP="004A246D">
      <w:pPr>
        <w:rPr>
          <w:i/>
        </w:rPr>
      </w:pPr>
      <w:r w:rsidRPr="004A246D">
        <w:rPr>
          <w:rFonts w:eastAsia="Calibri"/>
          <w:i/>
          <w:szCs w:val="22"/>
        </w:rPr>
        <w:t>Кумулятивные воздействия, возникающие в результате нарастающего воздействия на районы или ресурсы, используемые или непосредственно затрагиваемые проектом, других существующих, запланированных или обоснованно определенных изменений в момент проведения процесса идентификации рисков и воздействий.</w:t>
      </w:r>
    </w:p>
    <w:p w14:paraId="51795B9D" w14:textId="77777777" w:rsidR="004A246D" w:rsidRPr="004A246D" w:rsidRDefault="004A246D" w:rsidP="004A246D">
      <w:pPr>
        <w:keepNext/>
        <w:pBdr>
          <w:top w:val="single" w:sz="6" w:space="1" w:color="70AD47"/>
          <w:left w:val="single" w:sz="6" w:space="4" w:color="70AD47"/>
        </w:pBdr>
        <w:ind w:left="720" w:hanging="720"/>
        <w:outlineLvl w:val="2"/>
        <w:rPr>
          <w:rFonts w:cs="Arial"/>
          <w:b/>
          <w:bCs/>
          <w:i/>
          <w:caps/>
          <w:color w:val="70AD47"/>
          <w:szCs w:val="26"/>
        </w:rPr>
      </w:pPr>
      <w:bookmarkStart w:id="672" w:name="_Toc18473240"/>
      <w:bookmarkStart w:id="673" w:name="_Toc24627059"/>
      <w:bookmarkStart w:id="674" w:name="_Toc24627753"/>
      <w:r w:rsidRPr="004A246D">
        <w:rPr>
          <w:rFonts w:eastAsia="Calibri"/>
          <w:b/>
          <w:i/>
          <w:caps/>
          <w:color w:val="70AD47"/>
          <w:szCs w:val="22"/>
        </w:rPr>
        <w:t>8.2.1</w:t>
      </w:r>
      <w:r w:rsidRPr="004A246D">
        <w:rPr>
          <w:rFonts w:ascii="Calibri" w:eastAsia="Calibri" w:hAnsi="Calibri"/>
          <w:sz w:val="22"/>
          <w:szCs w:val="22"/>
        </w:rPr>
        <w:tab/>
      </w:r>
      <w:r w:rsidRPr="004A246D">
        <w:rPr>
          <w:rFonts w:eastAsia="Calibri"/>
          <w:b/>
          <w:i/>
          <w:caps/>
          <w:color w:val="70AD47"/>
          <w:szCs w:val="22"/>
        </w:rPr>
        <w:t>Заметки МФК: стандарты экологической и социальной устойчивости, 2012</w:t>
      </w:r>
      <w:bookmarkEnd w:id="672"/>
      <w:bookmarkEnd w:id="673"/>
      <w:bookmarkEnd w:id="674"/>
    </w:p>
    <w:p w14:paraId="37BC8621" w14:textId="77777777" w:rsidR="004A246D" w:rsidRPr="004A246D" w:rsidRDefault="004A246D" w:rsidP="004A246D">
      <w:r w:rsidRPr="004A246D">
        <w:rPr>
          <w:rFonts w:eastAsia="Calibri"/>
          <w:szCs w:val="22"/>
        </w:rPr>
        <w:t>Рекомендации, касающиеся толкования ОСВ, приведены в Руководстве 1 к Стандартам деятельности МФК. Соответствующий текст из этого руководства был обобщен ниже с акцентом, добавленным путем использованием текста курсивом.</w:t>
      </w:r>
    </w:p>
    <w:p w14:paraId="56726FA3" w14:textId="77777777" w:rsidR="004A246D" w:rsidRPr="004A246D" w:rsidRDefault="004A246D" w:rsidP="004A246D">
      <w:pPr>
        <w:rPr>
          <w:i/>
        </w:rPr>
      </w:pPr>
      <w:r w:rsidRPr="004A246D">
        <w:rPr>
          <w:rFonts w:eastAsia="Calibri"/>
          <w:i/>
          <w:szCs w:val="22"/>
        </w:rPr>
        <w:t xml:space="preserve">GN37.  ….. Многочисленные экологические и социальные воздействия от существующих проектов в сочетании с потенциальным дополнительным воздействием в результате предлагаемых и / или ожидаемых будущих проектов могут привести к значительным совокупным воздействиям, которые не ожидаются в случае отдельного проекта или предпринимательской деятельности. </w:t>
      </w:r>
    </w:p>
    <w:p w14:paraId="7F319D46" w14:textId="77777777" w:rsidR="004A246D" w:rsidRPr="004A246D" w:rsidRDefault="004A246D" w:rsidP="004A246D">
      <w:pPr>
        <w:rPr>
          <w:i/>
        </w:rPr>
      </w:pPr>
      <w:r w:rsidRPr="004A246D">
        <w:rPr>
          <w:rFonts w:eastAsia="Calibri"/>
          <w:i/>
          <w:szCs w:val="22"/>
        </w:rPr>
        <w:t>GN38. ... В тех ситуациях, когда кумулятивные воздействия могут возникать в результате действий третьих сторон в регионе, а воздействия от собственных операций клиента, как ожидается, составят относительно небольшую часть совокупного итога, региональная или отраслевая оценка может быть более подходящей, чем ОСВ.  [Следует отметить, что обычно она проводится региональными властями в качестве стратегической региональной оценки].</w:t>
      </w:r>
    </w:p>
    <w:p w14:paraId="2D6B7733" w14:textId="77777777" w:rsidR="004A246D" w:rsidRPr="004A246D" w:rsidRDefault="004A246D" w:rsidP="004A246D">
      <w:pPr>
        <w:rPr>
          <w:i/>
        </w:rPr>
      </w:pPr>
      <w:r w:rsidRPr="004A246D">
        <w:rPr>
          <w:rFonts w:eastAsia="Calibri"/>
          <w:i/>
          <w:szCs w:val="22"/>
        </w:rPr>
        <w:t xml:space="preserve">GN40. На практическом уровне критическим элементом такой оценки является определение того, насколько должна быть оценена зона вокруг проекта, каков соответствующий период времени, и как практически оценить сложные взаимодействия между различными проектами, происходящими в разное время. Поскольку ОСВ выходит за рамки разработки одного проекта, в результате потенциальные меры по управлению или смягчению последствий обычно требуют участия более широкого и более разнообразного числа заинтересованных сторон, чтобы их можно было координировать и реализовывать. Кроме того, активное участие государственных органов обычно требуется для оценки растущего вклада каждого проекта в совокупное воздействие, мониторинга и обеспечения выполнения мер по смягчению, соответствующих каждому проекту, определения необходимых дополнительных мер по смягчению, а также координации, обеспечения выполнения и документирования их выполнения. </w:t>
      </w:r>
    </w:p>
    <w:p w14:paraId="0EC8A13E" w14:textId="77777777" w:rsidR="004A246D" w:rsidRPr="004A246D" w:rsidRDefault="004A246D" w:rsidP="004A246D">
      <w:pPr>
        <w:rPr>
          <w:i/>
        </w:rPr>
      </w:pPr>
      <w:r w:rsidRPr="004A246D">
        <w:rPr>
          <w:rFonts w:eastAsia="Calibri"/>
          <w:i/>
          <w:szCs w:val="22"/>
        </w:rPr>
        <w:t xml:space="preserve">GN41. Параграф 8 Стандарта деятельности 1 требует, чтобы… .. процесс идентификации рисков и воздействий… .. идентифицирует и оценивает кумулятивные воздействия от дальнейшего запланированного развития проекта и других связанных с проектом событий, любого существующего проекта или состояния, воздействие которого может усугубляться проектом, и других разработок того же типа, которые реально определены во время процесса идентификации рисков и воздействий. Воздействия незапланированных, но предсказуемых событий, вызванных проектом, которые могут произойти позже или в другом месте, также должны быть идентифицированы и оценены. </w:t>
      </w:r>
    </w:p>
    <w:p w14:paraId="41DE8677" w14:textId="77777777" w:rsidR="004A246D" w:rsidRPr="004A246D" w:rsidRDefault="004A246D" w:rsidP="004A246D">
      <w:pPr>
        <w:rPr>
          <w:i/>
        </w:rPr>
      </w:pPr>
      <w:r w:rsidRPr="004A246D">
        <w:rPr>
          <w:rFonts w:eastAsia="Calibri"/>
          <w:i/>
          <w:szCs w:val="22"/>
        </w:rPr>
        <w:t xml:space="preserve">Оценка должна быть соизмерима с дополнительным вкладом, источником, масштабом и серьезностью ожидаемых совокупных воздействий, и ограничиваться только теми воздействиями, которые обычно признаются важными на основе научных соображений и / или проблем затронутых сообществ. Потенциальные воздействия, которые могут произойти без проекта или независимо от проекта, рассматриваться не должны. </w:t>
      </w:r>
    </w:p>
    <w:p w14:paraId="10D94CE3" w14:textId="77777777" w:rsidR="004A246D" w:rsidRPr="004A246D" w:rsidRDefault="004A246D" w:rsidP="004A246D">
      <w:pPr>
        <w:rPr>
          <w:i/>
        </w:rPr>
      </w:pPr>
      <w:r w:rsidRPr="004A246D">
        <w:rPr>
          <w:rFonts w:eastAsia="Calibri"/>
          <w:i/>
          <w:szCs w:val="22"/>
        </w:rPr>
        <w:t>… Клиент должен убедиться, что его оценка определяет степень, в которой рассматриваемый проект способствует кумулятивным эффектам.</w:t>
      </w:r>
    </w:p>
    <w:p w14:paraId="7B676924" w14:textId="77777777" w:rsidR="004A246D" w:rsidRPr="004A246D" w:rsidRDefault="004A246D" w:rsidP="004A246D">
      <w:pPr>
        <w:rPr>
          <w:i/>
        </w:rPr>
      </w:pPr>
      <w:r w:rsidRPr="004A246D">
        <w:rPr>
          <w:rFonts w:eastAsia="Calibri"/>
          <w:i/>
          <w:szCs w:val="22"/>
        </w:rPr>
        <w:t xml:space="preserve">GN42.  … Что касается ожидаемых будущих проектов, приоритет следует отдавать оценке кумулятивных воздействий, вытекающих из рассматриваемого проекта для финансирования, таких как дальнейшие запланированные разработки, связанные с проектом, и другие будущие разработки такого же типа в зоне влияния проекта, которые реалистично определены во время оценки (может включать в себя любую комбинацию разработок, которые предложены, лицензированы, или в отношении которых были выданы разрешения). </w:t>
      </w:r>
    </w:p>
    <w:p w14:paraId="493991A0" w14:textId="77777777" w:rsidR="004A246D" w:rsidRPr="004A246D" w:rsidRDefault="004A246D" w:rsidP="004A246D">
      <w:pPr>
        <w:rPr>
          <w:i/>
        </w:rPr>
      </w:pPr>
      <w:r w:rsidRPr="004A246D">
        <w:rPr>
          <w:rFonts w:eastAsia="Calibri"/>
          <w:i/>
          <w:szCs w:val="22"/>
        </w:rPr>
        <w:t xml:space="preserve">GN43. Там, где это уместно, клиент должен приложить коммерчески обоснованные усилия для привлечения соответствующих государственных органов, других разработчиков, затронутых сообществ и, при необходимости, других соответствующих заинтересованных сторон, к оценке, разработке и реализации скоординированных мер по смягчению для управления потенциальными кумулятивными воздействиями, возникающими в результате множественных  проектов в одной и той же области влияния проекта. </w:t>
      </w:r>
    </w:p>
    <w:p w14:paraId="4094713B" w14:textId="77777777" w:rsidR="004A246D" w:rsidRPr="004A246D" w:rsidRDefault="004A246D" w:rsidP="004A246D">
      <w:pPr>
        <w:keepNext/>
        <w:pBdr>
          <w:top w:val="single" w:sz="6" w:space="1" w:color="70AD47"/>
          <w:left w:val="single" w:sz="6" w:space="4" w:color="70AD47"/>
        </w:pBdr>
        <w:ind w:left="720" w:hanging="720"/>
        <w:outlineLvl w:val="2"/>
        <w:rPr>
          <w:rFonts w:cs="Arial"/>
          <w:b/>
          <w:bCs/>
          <w:i/>
          <w:caps/>
          <w:color w:val="70AD47"/>
          <w:szCs w:val="26"/>
        </w:rPr>
      </w:pPr>
      <w:bookmarkStart w:id="675" w:name="_Toc18473241"/>
      <w:bookmarkStart w:id="676" w:name="_Toc24627060"/>
      <w:bookmarkStart w:id="677" w:name="_Toc24627754"/>
      <w:r w:rsidRPr="004A246D">
        <w:rPr>
          <w:rFonts w:eastAsia="Calibri"/>
          <w:b/>
          <w:i/>
          <w:caps/>
          <w:color w:val="70AD47"/>
          <w:szCs w:val="22"/>
        </w:rPr>
        <w:t>8.2.2</w:t>
      </w:r>
      <w:r w:rsidRPr="004A246D">
        <w:rPr>
          <w:rFonts w:ascii="Calibri" w:eastAsia="Calibri" w:hAnsi="Calibri"/>
          <w:sz w:val="22"/>
          <w:szCs w:val="22"/>
        </w:rPr>
        <w:tab/>
      </w:r>
      <w:r w:rsidRPr="004A246D">
        <w:rPr>
          <w:rFonts w:eastAsia="Calibri"/>
          <w:b/>
          <w:i/>
          <w:caps/>
          <w:color w:val="70AD47"/>
          <w:szCs w:val="22"/>
        </w:rPr>
        <w:t>Руководство по передовой практике по оценке кумулятивного воздействия и руководство по управлению для частного сектора развивающихся  рынков (август 2013 г.)</w:t>
      </w:r>
      <w:bookmarkEnd w:id="675"/>
      <w:bookmarkEnd w:id="676"/>
      <w:bookmarkEnd w:id="677"/>
    </w:p>
    <w:p w14:paraId="19C8B090" w14:textId="77777777" w:rsidR="004A246D" w:rsidRPr="004A246D" w:rsidRDefault="004A246D" w:rsidP="004A246D">
      <w:r w:rsidRPr="004A246D">
        <w:rPr>
          <w:rFonts w:eastAsia="Calibri"/>
          <w:szCs w:val="22"/>
        </w:rPr>
        <w:t>МФК опубликовала в августе 2013 года Руководство по передовой практике (РПП) по оценке и управлению совокупным воздействием. Настоящий документ является дополнением к Стандартам производительности и руководящим указаниям МФК и содержит рекомендации, касающиеся практической оценки кумулятивного воздействия, с учетом некоторых неопределенностей и ограничений, с которыми сталкиваются сторонники частного сектора. Он также вводит концепцию ценных экологических и социальных компонентов (ЦЭСК) при оценке кумулятивных воздействий.</w:t>
      </w:r>
    </w:p>
    <w:p w14:paraId="432A4CC5" w14:textId="77777777" w:rsidR="004A246D" w:rsidRPr="004A246D" w:rsidRDefault="004A246D" w:rsidP="004A246D">
      <w:r w:rsidRPr="004A246D">
        <w:rPr>
          <w:rFonts w:eastAsia="Calibri"/>
          <w:szCs w:val="22"/>
        </w:rPr>
        <w:t>Подход, изложенный в Руководстве, состоит из шести этапов, соответствующих МФК PS 1, и соответствующего руководства, и широко применяется в методологии и подходе, представленных в Разделе 8.4.</w:t>
      </w:r>
    </w:p>
    <w:p w14:paraId="48CFEDD8" w14:textId="77777777" w:rsidR="004A246D" w:rsidRPr="004A246D" w:rsidRDefault="004A246D" w:rsidP="004A246D">
      <w:r w:rsidRPr="004A246D">
        <w:rPr>
          <w:rFonts w:eastAsia="Calibri"/>
          <w:szCs w:val="22"/>
        </w:rPr>
        <w:t>Рекомендации, касающиеся ОСВ, также содержатся в документе Комиссии ЕС под названием «Руководство по оценке косвенных и кумулятивных воздействий, а также взаимодействия воздействий» (1999), широко применяемом европейскими компаниями в процессе ОВОС, в качестве основного источника практического руководства.</w:t>
      </w:r>
    </w:p>
    <w:p w14:paraId="6BE44DDC" w14:textId="77777777" w:rsidR="004A246D" w:rsidRPr="004A246D" w:rsidRDefault="004A246D" w:rsidP="004A246D">
      <w:r w:rsidRPr="004A246D">
        <w:rPr>
          <w:rFonts w:eastAsia="Calibri"/>
          <w:szCs w:val="22"/>
        </w:rPr>
        <w:t>Хотя это относительно старый документ, он поддерживает подход, который согласуется с более поздними указаниями МФК, описанными выше, включающими следующие:</w:t>
      </w:r>
    </w:p>
    <w:p w14:paraId="308BDB52"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Сбор информации о проекте</w:t>
      </w:r>
    </w:p>
    <w:p w14:paraId="0069AFEF"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Стадия определения  объема работ (временного и пространственного масштаба)</w:t>
      </w:r>
    </w:p>
    <w:p w14:paraId="718F20D0"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Определение объема, чтобы определить важные вопросы для дальнейшей оценки</w:t>
      </w:r>
    </w:p>
    <w:p w14:paraId="1AEAC639"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Сбор исходных данных, возможно, в более широком географическом регионе, чем только зона Проекта</w:t>
      </w:r>
    </w:p>
    <w:p w14:paraId="3BC347C2"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Оценка кумулятивных воздействий (с указанием ряда инструментов и методов оценки) с учетом несущей способности принимающей среды</w:t>
      </w:r>
    </w:p>
    <w:p w14:paraId="4DA4A927" w14:textId="77777777" w:rsidR="004A246D" w:rsidRPr="004A246D" w:rsidRDefault="004A246D" w:rsidP="004A246D">
      <w:pPr>
        <w:rPr>
          <w:i/>
        </w:rPr>
      </w:pPr>
      <w:r w:rsidRPr="004A246D">
        <w:rPr>
          <w:rFonts w:eastAsia="Calibri"/>
          <w:szCs w:val="22"/>
        </w:rPr>
        <w:t>Признавая, что временные границы должны определяться для каждого отдельного проекта, и что это зависит от наличия и качества информации, в Руководстве указывается, что «</w:t>
      </w:r>
      <w:r w:rsidRPr="004A246D">
        <w:rPr>
          <w:rFonts w:eastAsia="Calibri"/>
          <w:i/>
          <w:szCs w:val="22"/>
        </w:rPr>
        <w:t>При определении будущей временной границы предлагается, что в целом за период более 5 лет существует слишком много неопределенностей, связанных с большинством предложений по развитию. Поэтому рекомендуется, чтобы в большинстве случаев в будущем этот предел не превышал 5 лет".</w:t>
      </w:r>
    </w:p>
    <w:p w14:paraId="40FA288A" w14:textId="77777777" w:rsidR="004A246D" w:rsidRPr="004A246D" w:rsidRDefault="004A246D" w:rsidP="004A246D">
      <w:pPr>
        <w:keepNext/>
        <w:shd w:val="clear" w:color="auto" w:fill="A8D08D"/>
        <w:spacing w:before="100" w:beforeAutospacing="1"/>
        <w:ind w:left="576" w:hanging="576"/>
        <w:outlineLvl w:val="1"/>
        <w:rPr>
          <w:rFonts w:cs="Arial"/>
          <w:b/>
          <w:bCs/>
          <w:iCs/>
          <w:szCs w:val="28"/>
        </w:rPr>
      </w:pPr>
      <w:bookmarkStart w:id="678" w:name="_Toc18473242"/>
      <w:bookmarkStart w:id="679" w:name="_Toc24627061"/>
      <w:bookmarkStart w:id="680" w:name="_Toc24627755"/>
      <w:r w:rsidRPr="004A246D">
        <w:rPr>
          <w:rFonts w:eastAsia="Calibri"/>
          <w:b/>
          <w:szCs w:val="22"/>
        </w:rPr>
        <w:t>8.3</w:t>
      </w:r>
      <w:r w:rsidRPr="004A246D">
        <w:rPr>
          <w:rFonts w:ascii="Calibri" w:eastAsia="Calibri" w:hAnsi="Calibri"/>
          <w:sz w:val="22"/>
          <w:szCs w:val="22"/>
        </w:rPr>
        <w:tab/>
      </w:r>
      <w:r w:rsidRPr="004A246D">
        <w:rPr>
          <w:rFonts w:ascii="Calibri" w:eastAsia="Calibri" w:hAnsi="Calibri"/>
          <w:b/>
          <w:sz w:val="22"/>
          <w:szCs w:val="22"/>
        </w:rPr>
        <w:t>Содержание проекта</w:t>
      </w:r>
      <w:bookmarkEnd w:id="678"/>
      <w:bookmarkEnd w:id="679"/>
      <w:bookmarkEnd w:id="680"/>
    </w:p>
    <w:p w14:paraId="57F21B23" w14:textId="77777777" w:rsidR="004A246D" w:rsidRPr="004A246D" w:rsidRDefault="004A246D" w:rsidP="004A246D">
      <w:r w:rsidRPr="004A246D">
        <w:rPr>
          <w:rFonts w:eastAsia="Calibri"/>
          <w:szCs w:val="22"/>
        </w:rPr>
        <w:t xml:space="preserve">Проект будет реализован в городе Тольятти Самарской области Российской Федерации. </w:t>
      </w:r>
    </w:p>
    <w:p w14:paraId="7E07E1DB" w14:textId="77777777" w:rsidR="004A246D" w:rsidRPr="004A246D" w:rsidRDefault="004A246D" w:rsidP="004A246D">
      <w:r w:rsidRPr="004A246D">
        <w:rPr>
          <w:rFonts w:eastAsia="Calibri"/>
          <w:szCs w:val="22"/>
        </w:rPr>
        <w:t xml:space="preserve">Площадка проекта расположена на производственной площадке КуАЗ, в северная промышленная зона Центрального района Тольятти. </w:t>
      </w:r>
    </w:p>
    <w:p w14:paraId="0F708E17" w14:textId="77777777" w:rsidR="004A246D" w:rsidRPr="004A246D" w:rsidRDefault="004A246D" w:rsidP="004A246D">
      <w:r w:rsidRPr="004A246D">
        <w:rPr>
          <w:rFonts w:eastAsia="Calibri"/>
          <w:szCs w:val="22"/>
        </w:rPr>
        <w:t xml:space="preserve">Проект состоит из завода по производству мочевины, способного производить 1500 тонн в день (500 000 тонн в год) твердой гранулированной мочевины. Завод будет построен на участке, арендуемом у КуАЗ, в рамках существующего химического комплекса. КуАЗ обеспечит Проект сырьем для производства аммиака и углекислого газа, произведенным на существующих заводах. КуАЗ также будет оказывать "Волгаферт" коммунальные услуги с существующих объектов. </w:t>
      </w:r>
    </w:p>
    <w:p w14:paraId="6C07C1AC" w14:textId="77777777" w:rsidR="004A246D" w:rsidRPr="004A246D" w:rsidRDefault="004A246D" w:rsidP="004A246D">
      <w:pPr>
        <w:keepNext/>
        <w:shd w:val="clear" w:color="auto" w:fill="A8D08D"/>
        <w:spacing w:before="100" w:beforeAutospacing="1"/>
        <w:ind w:left="576" w:hanging="576"/>
        <w:outlineLvl w:val="1"/>
        <w:rPr>
          <w:rFonts w:cs="Arial"/>
          <w:b/>
          <w:bCs/>
          <w:iCs/>
          <w:szCs w:val="28"/>
        </w:rPr>
      </w:pPr>
      <w:bookmarkStart w:id="681" w:name="_Toc18473243"/>
      <w:bookmarkStart w:id="682" w:name="_Toc24627062"/>
      <w:bookmarkStart w:id="683" w:name="_Toc24627756"/>
      <w:r w:rsidRPr="004A246D">
        <w:rPr>
          <w:rFonts w:eastAsia="Calibri"/>
          <w:b/>
          <w:szCs w:val="22"/>
        </w:rPr>
        <w:t>8.4</w:t>
      </w:r>
      <w:r w:rsidRPr="004A246D">
        <w:rPr>
          <w:rFonts w:ascii="Calibri" w:eastAsia="Calibri" w:hAnsi="Calibri"/>
          <w:sz w:val="22"/>
          <w:szCs w:val="22"/>
        </w:rPr>
        <w:tab/>
      </w:r>
      <w:r w:rsidRPr="004A246D">
        <w:rPr>
          <w:rFonts w:eastAsia="Calibri"/>
          <w:b/>
          <w:szCs w:val="22"/>
        </w:rPr>
        <w:t>Подход к ОСВ</w:t>
      </w:r>
      <w:bookmarkEnd w:id="681"/>
      <w:bookmarkEnd w:id="682"/>
      <w:bookmarkEnd w:id="683"/>
    </w:p>
    <w:p w14:paraId="009DE1F8" w14:textId="77777777" w:rsidR="004A246D" w:rsidRPr="004A246D" w:rsidRDefault="004A246D" w:rsidP="004A246D">
      <w:r w:rsidRPr="004A246D">
        <w:rPr>
          <w:rFonts w:eastAsia="Calibri"/>
          <w:szCs w:val="22"/>
        </w:rPr>
        <w:t>Подход к оценке совокупных воздействий развивался в последние десятилетия и по мере появления новых руководств. Подход, принятый для этой ОВОСиСС, предназначен для соответствия текущему руководству и сложившейся практике, в то же время уделяя должное внимание последним событиям и проекту руководства, в случае необходимости. Таким образом, этот подход основан, в первую очередь, на стандартах деятельности МФК 2012 года и дополнен рекомендациями, представленными в РПП МФК.</w:t>
      </w:r>
    </w:p>
    <w:p w14:paraId="43F28B95" w14:textId="77777777" w:rsidR="004A246D" w:rsidRPr="004A246D" w:rsidRDefault="004A246D" w:rsidP="004A246D">
      <w:r w:rsidRPr="004A246D">
        <w:rPr>
          <w:rFonts w:eastAsia="Calibri"/>
          <w:szCs w:val="22"/>
        </w:rPr>
        <w:t>РПП признает, что там, где могут возникнуть воздействия в результате многочисленных проектов регионального уровня, или когда существует неопределенность в отношении потенциальных воздействий из-за более длительных сроков, было бы целесообразнее, чтобы соответствующие органы власти провели ОСВ, Признавая ограничения, с которыми часто сталкиваются организации частного сектора при оценке совокупных воздействий, РПП вводит концепцию более простой экспресс-оценки совокупных воздействий (ЭОСВ) на основе кабинетного анализа легкодоступной информации.</w:t>
      </w:r>
    </w:p>
    <w:p w14:paraId="4AE1BE94" w14:textId="77777777" w:rsidR="004A246D" w:rsidRPr="004A246D" w:rsidRDefault="004A246D" w:rsidP="004A246D">
      <w:r w:rsidRPr="004A246D">
        <w:rPr>
          <w:rFonts w:eastAsia="Calibri"/>
          <w:szCs w:val="22"/>
        </w:rPr>
        <w:t>Для целей этой SESIA ОСВ будет опираться на следующую информацию:</w:t>
      </w:r>
    </w:p>
    <w:p w14:paraId="515904D6"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Первичные исходные данные, собранные в процессе инженерно-экологических изысканий (2017 г.) и позволяющие охарактеризовать зону влияния проекта;</w:t>
      </w:r>
    </w:p>
    <w:p w14:paraId="5F1B741C"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Данные и информация, полученные в ходе социологического опроса и посещения объекта в марте 2019 года;</w:t>
      </w:r>
    </w:p>
    <w:p w14:paraId="3B42455E"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Архивные и литературные данные и информация из других общедоступных источников, используемые для характеристики более обширной территории, то есть на региональном уровне, за пределами зоны влияния Проекта.</w:t>
      </w:r>
      <w:r w:rsidRPr="004A246D">
        <w:rPr>
          <w:rFonts w:eastAsia="Calibri"/>
          <w:szCs w:val="22"/>
        </w:rPr>
        <w:t xml:space="preserve"> </w:t>
      </w:r>
    </w:p>
    <w:p w14:paraId="786BEFE7" w14:textId="77777777" w:rsidR="004A246D" w:rsidRPr="004A246D" w:rsidRDefault="004A246D" w:rsidP="004A246D">
      <w:r w:rsidRPr="004A246D">
        <w:rPr>
          <w:rFonts w:eastAsia="Calibri"/>
          <w:szCs w:val="22"/>
        </w:rPr>
        <w:t>Дальнейшие подробности, касающиеся способа, в котором будут применяться два уровня информации, обсуждаются ниже в разделе, посвященном методологии ОСВ.</w:t>
      </w:r>
    </w:p>
    <w:p w14:paraId="5FDF5911" w14:textId="77777777" w:rsidR="004A246D" w:rsidRPr="004A246D" w:rsidRDefault="004A246D" w:rsidP="004A246D">
      <w:pPr>
        <w:keepNext/>
        <w:shd w:val="clear" w:color="auto" w:fill="A8D08D"/>
        <w:spacing w:before="100" w:beforeAutospacing="1"/>
        <w:ind w:left="576" w:hanging="576"/>
        <w:outlineLvl w:val="1"/>
        <w:rPr>
          <w:rFonts w:cs="Arial"/>
          <w:b/>
          <w:bCs/>
          <w:iCs/>
          <w:szCs w:val="28"/>
        </w:rPr>
      </w:pPr>
      <w:bookmarkStart w:id="684" w:name="_Toc18473244"/>
      <w:bookmarkStart w:id="685" w:name="_Toc24627063"/>
      <w:bookmarkStart w:id="686" w:name="_Toc24627757"/>
      <w:r w:rsidRPr="004A246D">
        <w:rPr>
          <w:rFonts w:eastAsia="Calibri"/>
          <w:b/>
          <w:szCs w:val="22"/>
        </w:rPr>
        <w:t>8.5</w:t>
      </w:r>
      <w:r w:rsidRPr="004A246D">
        <w:rPr>
          <w:rFonts w:ascii="Calibri" w:eastAsia="Calibri" w:hAnsi="Calibri"/>
          <w:sz w:val="22"/>
          <w:szCs w:val="22"/>
        </w:rPr>
        <w:tab/>
      </w:r>
      <w:r w:rsidRPr="004A246D">
        <w:rPr>
          <w:rFonts w:eastAsia="Calibri"/>
          <w:b/>
          <w:szCs w:val="22"/>
        </w:rPr>
        <w:t>Методология ОСВ</w:t>
      </w:r>
      <w:bookmarkEnd w:id="684"/>
      <w:bookmarkEnd w:id="685"/>
      <w:bookmarkEnd w:id="686"/>
    </w:p>
    <w:p w14:paraId="1668CD73" w14:textId="77777777" w:rsidR="004A246D" w:rsidRPr="004A246D" w:rsidRDefault="004A246D" w:rsidP="004A246D">
      <w:r w:rsidRPr="004A246D">
        <w:rPr>
          <w:rFonts w:eastAsia="Calibri"/>
          <w:szCs w:val="22"/>
        </w:rPr>
        <w:t xml:space="preserve">Методология ОСВ основана на руководстве, описанном ранее, и, в частности, использует 6-шаговый подход, изложенный в проекте РПП, и включает шесть стадий. </w:t>
      </w:r>
    </w:p>
    <w:p w14:paraId="4D9E7A4F" w14:textId="77777777" w:rsidR="004A246D" w:rsidRPr="004A246D" w:rsidRDefault="004A246D" w:rsidP="004A246D">
      <w:pPr>
        <w:rPr>
          <w:b/>
        </w:rPr>
      </w:pPr>
      <w:r w:rsidRPr="004A246D">
        <w:rPr>
          <w:rFonts w:eastAsia="Calibri"/>
          <w:b/>
          <w:szCs w:val="22"/>
        </w:rPr>
        <w:t>Стадия 1. Фаза I - ВЭСК (VEC) (важные экологические и социальные компоненты), пространственные и временные границы</w:t>
      </w:r>
    </w:p>
    <w:p w14:paraId="53C7181E" w14:textId="77777777" w:rsidR="004A246D" w:rsidRPr="004A246D" w:rsidRDefault="004A246D" w:rsidP="004A246D">
      <w:pPr>
        <w:rPr>
          <w:rFonts w:ascii="Arial" w:hAnsi="Arial" w:cs="Arial"/>
        </w:rPr>
      </w:pPr>
      <w:r w:rsidRPr="004A246D">
        <w:rPr>
          <w:rFonts w:ascii="Calibri" w:eastAsia="Calibri" w:hAnsi="Calibri"/>
          <w:sz w:val="22"/>
          <w:szCs w:val="22"/>
        </w:rPr>
        <w:t>Первый этап ОСВ направлен на выявление потенциальных ВЭСК и определение пространственных и временных границ.</w:t>
      </w:r>
    </w:p>
    <w:p w14:paraId="17F51490" w14:textId="77777777" w:rsidR="004A246D" w:rsidRPr="004A246D" w:rsidRDefault="004A246D" w:rsidP="004A246D">
      <w:pPr>
        <w:rPr>
          <w:b/>
          <w:i/>
        </w:rPr>
      </w:pPr>
      <w:r w:rsidRPr="004A246D">
        <w:rPr>
          <w:rFonts w:eastAsia="Calibri"/>
          <w:b/>
          <w:i/>
          <w:szCs w:val="22"/>
        </w:rPr>
        <w:t>ВЭСК</w:t>
      </w:r>
    </w:p>
    <w:p w14:paraId="30228DBD" w14:textId="77777777" w:rsidR="004A246D" w:rsidRPr="004A246D" w:rsidRDefault="004A246D" w:rsidP="004A246D">
      <w:r w:rsidRPr="004A246D">
        <w:rPr>
          <w:rFonts w:eastAsia="Calibri"/>
          <w:szCs w:val="22"/>
        </w:rPr>
        <w:t>ВЭСК- это те рецепторы, которые считаются важными при оценке рисков, связанных с кумулятивным воздействием. ВЭСК были определены в процессе ОВОСиСС, в том числе, посредством консультаций, проведенных с заинтересованными сторонами, а также посредством обзоров и оценок, проведенных в рамках ОВОСиСС (см. Разделы 6 и 7).</w:t>
      </w:r>
    </w:p>
    <w:p w14:paraId="38A452B1" w14:textId="77777777" w:rsidR="004A246D" w:rsidRPr="004A246D" w:rsidRDefault="004A246D" w:rsidP="004A246D">
      <w:r w:rsidRPr="004A246D">
        <w:rPr>
          <w:rFonts w:eastAsia="Calibri"/>
          <w:szCs w:val="22"/>
        </w:rPr>
        <w:t>В соответствии с вышеупомянутым руководством оценка ограничивается воздействиями, которые обычно признаются важными на основе научных концепций и / или проблем затронутых сообществ, и исключает любые потенциальные воздействия, которые могут произойти без участия Проекта или независимо от Проекта. Кроме того, в ОСВ включены только те экологические / социальные рецепторы, которые, по оценке самого Проекта, могут оказать существенное влияние. На практике это означает, что:</w:t>
      </w:r>
    </w:p>
    <w:p w14:paraId="130531A3" w14:textId="77777777" w:rsidR="004A246D" w:rsidRPr="004A246D" w:rsidRDefault="004A246D" w:rsidP="004A246D">
      <w:pPr>
        <w:rPr>
          <w:highlight w:val="yellow"/>
        </w:rPr>
      </w:pPr>
      <w:r w:rsidRPr="004A246D">
        <w:rPr>
          <w:rFonts w:eastAsia="Calibri"/>
          <w:szCs w:val="22"/>
        </w:rPr>
        <w:t xml:space="preserve">Если влияние Проекта на рецептор было оценено как </w:t>
      </w:r>
      <w:r w:rsidRPr="004A246D">
        <w:rPr>
          <w:rFonts w:eastAsia="Calibri"/>
          <w:b/>
          <w:szCs w:val="22"/>
        </w:rPr>
        <w:t>Незначительное</w:t>
      </w:r>
      <w:r w:rsidRPr="004A246D">
        <w:rPr>
          <w:rFonts w:eastAsia="Calibri"/>
          <w:szCs w:val="22"/>
        </w:rPr>
        <w:t>, то оно не считается ВЭСК в ходе ОСВ (т.е., исключается во всех случаях).</w:t>
      </w:r>
    </w:p>
    <w:p w14:paraId="494DEBD1" w14:textId="77777777" w:rsidR="004A246D" w:rsidRPr="004A246D" w:rsidRDefault="004A246D" w:rsidP="004A246D">
      <w:r w:rsidRPr="004A246D">
        <w:rPr>
          <w:rFonts w:eastAsia="Calibri"/>
          <w:szCs w:val="22"/>
        </w:rPr>
        <w:t xml:space="preserve">Рецепторы, для которых оцениваемое влияние Проекта является </w:t>
      </w:r>
      <w:r w:rsidRPr="004A246D">
        <w:rPr>
          <w:rFonts w:eastAsia="Calibri"/>
          <w:b/>
          <w:szCs w:val="22"/>
        </w:rPr>
        <w:t>Низким,</w:t>
      </w:r>
      <w:r w:rsidRPr="004A246D">
        <w:rPr>
          <w:rFonts w:eastAsia="Calibri"/>
          <w:szCs w:val="22"/>
        </w:rPr>
        <w:t xml:space="preserve"> рассматриваются в каждом конкретном случае для включения в качестве ВЭСК в ОСВ.</w:t>
      </w:r>
    </w:p>
    <w:p w14:paraId="4D5C9435" w14:textId="77777777" w:rsidR="004A246D" w:rsidRPr="004A246D" w:rsidRDefault="004A246D" w:rsidP="004A246D">
      <w:pPr>
        <w:rPr>
          <w:b/>
          <w:i/>
        </w:rPr>
      </w:pPr>
      <w:r w:rsidRPr="004A246D">
        <w:rPr>
          <w:rFonts w:eastAsia="Calibri"/>
          <w:b/>
          <w:i/>
          <w:szCs w:val="22"/>
        </w:rPr>
        <w:t>Пространственные границы</w:t>
      </w:r>
    </w:p>
    <w:p w14:paraId="73AE8294" w14:textId="77777777" w:rsidR="004A246D" w:rsidRPr="004A246D" w:rsidRDefault="004A246D" w:rsidP="004A246D">
      <w:r w:rsidRPr="004A246D">
        <w:rPr>
          <w:rFonts w:eastAsia="Calibri"/>
          <w:szCs w:val="22"/>
        </w:rPr>
        <w:t>Область влияния проекта (ОВП) определена в разделе 3 в соответствии с рекомендациями МФК по стандартам производительности и с учетом возможных кумулятивных воздействий</w:t>
      </w:r>
      <w:r w:rsidRPr="004A246D">
        <w:rPr>
          <w:rFonts w:eastAsia="Calibri"/>
          <w:sz w:val="13"/>
          <w:szCs w:val="22"/>
          <w:vertAlign w:val="superscript"/>
        </w:rPr>
        <w:footnoteReference w:id="24"/>
      </w:r>
      <w:r w:rsidRPr="004A246D">
        <w:rPr>
          <w:rFonts w:eastAsia="Calibri"/>
          <w:szCs w:val="22"/>
        </w:rPr>
        <w:t>. Предопределенная ОВП включает в себя:</w:t>
      </w:r>
    </w:p>
    <w:p w14:paraId="08D452FE" w14:textId="77777777" w:rsidR="004A246D" w:rsidRPr="004A246D" w:rsidRDefault="004A246D" w:rsidP="004A246D">
      <w:pPr>
        <w:spacing w:before="200" w:after="200" w:line="276" w:lineRule="auto"/>
        <w:ind w:left="720" w:hanging="360"/>
        <w:contextualSpacing/>
        <w:rPr>
          <w:rFonts w:ascii="Symbol" w:hAnsi="Symbol"/>
        </w:rPr>
      </w:pPr>
      <w:r w:rsidRPr="004A246D">
        <w:rPr>
          <w:rFonts w:ascii="Calibri" w:eastAsia="Calibri" w:hAnsi="Calibri"/>
          <w:sz w:val="22"/>
          <w:szCs w:val="22"/>
        </w:rPr>
        <w:tab/>
        <w:t>Площадь проекта;</w:t>
      </w:r>
    </w:p>
    <w:p w14:paraId="54808B0D" w14:textId="77777777" w:rsidR="004A246D" w:rsidRPr="004A246D" w:rsidRDefault="004A246D" w:rsidP="004A246D">
      <w:pPr>
        <w:spacing w:before="200" w:after="200" w:line="276" w:lineRule="auto"/>
        <w:ind w:left="720" w:hanging="360"/>
        <w:contextualSpacing/>
        <w:rPr>
          <w:rFonts w:ascii="Symbol" w:hAnsi="Symbol"/>
        </w:rPr>
      </w:pPr>
      <w:r w:rsidRPr="004A246D">
        <w:rPr>
          <w:rFonts w:ascii="Calibri" w:eastAsia="Calibri" w:hAnsi="Calibri"/>
          <w:sz w:val="22"/>
          <w:szCs w:val="22"/>
        </w:rPr>
        <w:tab/>
        <w:t>Районы, прилегающие к зоне проекта (в среднем, в радиусе 10 км от границ зоны проекта</w:t>
      </w:r>
      <w:r w:rsidRPr="004A246D">
        <w:rPr>
          <w:rFonts w:eastAsia="Calibri"/>
          <w:sz w:val="13"/>
          <w:szCs w:val="22"/>
          <w:vertAlign w:val="superscript"/>
        </w:rPr>
        <w:footnoteReference w:id="25"/>
      </w:r>
      <w:r w:rsidRPr="004A246D">
        <w:rPr>
          <w:rFonts w:eastAsia="Calibri"/>
          <w:szCs w:val="22"/>
        </w:rPr>
        <w:t>).</w:t>
      </w:r>
    </w:p>
    <w:p w14:paraId="62635513" w14:textId="77777777" w:rsidR="004A246D" w:rsidRPr="004A246D" w:rsidRDefault="004A246D" w:rsidP="004A246D">
      <w:r w:rsidRPr="004A246D">
        <w:rPr>
          <w:rFonts w:eastAsia="Calibri"/>
          <w:szCs w:val="22"/>
        </w:rPr>
        <w:t>ОСВ также рассматривает более широкую пространственную область за пределами ОВ Проекта. Точные пространственные границы определяются на основе географического диапазона конкретных ВЭСК, а также пространственного распределения деятельности других лиц или влияний, которые могут воздействовать на ВЭСК.</w:t>
      </w:r>
    </w:p>
    <w:p w14:paraId="17C3B490" w14:textId="77777777" w:rsidR="004A246D" w:rsidRPr="004A246D" w:rsidRDefault="004A246D" w:rsidP="004A246D">
      <w:pPr>
        <w:rPr>
          <w:b/>
          <w:i/>
        </w:rPr>
      </w:pPr>
      <w:r w:rsidRPr="004A246D">
        <w:rPr>
          <w:rFonts w:eastAsia="Calibri"/>
          <w:b/>
          <w:i/>
          <w:szCs w:val="22"/>
        </w:rPr>
        <w:t>Временные границы</w:t>
      </w:r>
    </w:p>
    <w:p w14:paraId="49F2B90D" w14:textId="77777777" w:rsidR="004A246D" w:rsidRPr="004A246D" w:rsidRDefault="004A246D" w:rsidP="004A246D">
      <w:pPr>
        <w:rPr>
          <w:rFonts w:ascii="Arial" w:hAnsi="Arial" w:cs="Arial"/>
        </w:rPr>
      </w:pPr>
      <w:r w:rsidRPr="004A246D">
        <w:rPr>
          <w:rFonts w:eastAsia="Calibri"/>
          <w:szCs w:val="22"/>
        </w:rPr>
        <w:t>В соответствии с установленными руководящими указаниями ЕС</w:t>
      </w:r>
      <w:r w:rsidRPr="004A246D">
        <w:rPr>
          <w:rFonts w:eastAsia="Calibri"/>
          <w:sz w:val="13"/>
          <w:szCs w:val="22"/>
          <w:vertAlign w:val="superscript"/>
        </w:rPr>
        <w:footnoteReference w:id="26"/>
      </w:r>
      <w:r w:rsidRPr="004A246D">
        <w:rPr>
          <w:rFonts w:eastAsia="Calibri"/>
          <w:szCs w:val="22"/>
        </w:rPr>
        <w:t>, обычно рассматриваются существующие проекты или проекты, которые, как ожидается, будут начаты в течение 5 лет с даты завершения ОСВ, за исключением проектов развития, которые могут быть начаты через 5 лет, но в отношении которых доступна достоверная информация и определенность. Поэтому временная граница определяется на основе наличия и качества информации о существующих и разумно прогнозируемых проектах или проектах с концептуальным планом.</w:t>
      </w:r>
    </w:p>
    <w:p w14:paraId="7FB1FF29" w14:textId="77777777" w:rsidR="004A246D" w:rsidRPr="004A246D" w:rsidRDefault="004A246D" w:rsidP="004A246D">
      <w:r w:rsidRPr="004A246D">
        <w:rPr>
          <w:rFonts w:eastAsia="Calibri"/>
          <w:szCs w:val="22"/>
        </w:rPr>
        <w:t>Общее определение объема работ  по Проекту осуществляется путем систематического рассмотрения ВЭСК, пространственных и временных границ, с учетом оцененных воздействий Проекта на каждый экологический и социальный рецептор, указанный в разделах 6 и 7, и с учетом следующих аспектов:</w:t>
      </w:r>
    </w:p>
    <w:p w14:paraId="6A96C71F" w14:textId="77777777" w:rsidR="004A246D" w:rsidRPr="004A246D" w:rsidRDefault="004A246D" w:rsidP="004A246D">
      <w:pPr>
        <w:spacing w:before="200" w:after="200" w:line="276" w:lineRule="auto"/>
        <w:ind w:left="720" w:hanging="360"/>
        <w:contextualSpacing/>
        <w:jc w:val="left"/>
        <w:rPr>
          <w:rFonts w:ascii="Symbol" w:hAnsi="Symbol"/>
        </w:rPr>
      </w:pPr>
      <w:r w:rsidRPr="004A246D">
        <w:rPr>
          <w:rFonts w:ascii="Calibri" w:eastAsia="Calibri" w:hAnsi="Calibri"/>
          <w:sz w:val="22"/>
          <w:szCs w:val="22"/>
        </w:rPr>
        <w:tab/>
        <w:t>Все различные типы воздействий Проекта на эти рецепторы и оцененная значимость остаточного воздействия Проекта;</w:t>
      </w:r>
      <w:r w:rsidRPr="004A246D">
        <w:rPr>
          <w:rFonts w:eastAsia="Calibri"/>
          <w:szCs w:val="22"/>
        </w:rPr>
        <w:t xml:space="preserve"> </w:t>
      </w:r>
    </w:p>
    <w:p w14:paraId="3561DA70" w14:textId="77777777" w:rsidR="004A246D" w:rsidRPr="004A246D" w:rsidRDefault="004A246D" w:rsidP="004A246D">
      <w:pPr>
        <w:spacing w:before="200" w:after="200" w:line="276" w:lineRule="auto"/>
        <w:ind w:left="720" w:hanging="360"/>
        <w:contextualSpacing/>
        <w:jc w:val="left"/>
        <w:rPr>
          <w:rFonts w:ascii="Symbol" w:hAnsi="Symbol"/>
        </w:rPr>
      </w:pPr>
      <w:r w:rsidRPr="004A246D">
        <w:rPr>
          <w:rFonts w:ascii="Calibri" w:eastAsia="Calibri" w:hAnsi="Calibri"/>
          <w:sz w:val="22"/>
          <w:szCs w:val="22"/>
        </w:rPr>
        <w:tab/>
        <w:t>Пространственная протяженность рецептора в данном конкретном регионе;</w:t>
      </w:r>
    </w:p>
    <w:p w14:paraId="0605BCEE" w14:textId="77777777" w:rsidR="004A246D" w:rsidRPr="004A246D" w:rsidRDefault="004A246D" w:rsidP="004A246D">
      <w:pPr>
        <w:spacing w:before="200" w:after="200" w:line="276" w:lineRule="auto"/>
        <w:ind w:left="720" w:hanging="360"/>
        <w:contextualSpacing/>
        <w:jc w:val="left"/>
        <w:rPr>
          <w:rFonts w:ascii="Symbol" w:hAnsi="Symbol"/>
        </w:rPr>
      </w:pPr>
      <w:r w:rsidRPr="004A246D">
        <w:rPr>
          <w:rFonts w:ascii="Calibri" w:eastAsia="Calibri" w:hAnsi="Calibri"/>
          <w:sz w:val="22"/>
          <w:szCs w:val="22"/>
        </w:rPr>
        <w:tab/>
        <w:t>Рассмотрение того, как пространственная протяженность рецептора может перекрываться с влиянием других видов промышленной деятельности, выявленным в процессе определения объема;</w:t>
      </w:r>
    </w:p>
    <w:p w14:paraId="252D9974" w14:textId="77777777" w:rsidR="004A246D" w:rsidRPr="004A246D" w:rsidRDefault="004A246D" w:rsidP="004A246D">
      <w:pPr>
        <w:spacing w:before="200" w:after="200" w:line="276" w:lineRule="auto"/>
        <w:ind w:left="720" w:hanging="360"/>
        <w:contextualSpacing/>
        <w:jc w:val="left"/>
        <w:rPr>
          <w:rFonts w:ascii="Symbol" w:hAnsi="Symbol"/>
        </w:rPr>
      </w:pPr>
      <w:r w:rsidRPr="004A246D">
        <w:rPr>
          <w:rFonts w:ascii="Calibri" w:eastAsia="Calibri" w:hAnsi="Calibri"/>
          <w:sz w:val="22"/>
          <w:szCs w:val="22"/>
        </w:rPr>
        <w:tab/>
        <w:t>Рассмотрение относительных временных границ различных стресс-факторов (например, являются ли такие стресс-факторы параллельными, последовательными и т. д.) и продолжительность таких воздействий;</w:t>
      </w:r>
    </w:p>
    <w:p w14:paraId="6164CA4F" w14:textId="77777777" w:rsidR="004A246D" w:rsidRPr="004A246D" w:rsidRDefault="004A246D" w:rsidP="004A246D">
      <w:pPr>
        <w:spacing w:before="200" w:after="200" w:line="276" w:lineRule="auto"/>
        <w:ind w:left="720" w:hanging="360"/>
        <w:contextualSpacing/>
        <w:jc w:val="left"/>
        <w:rPr>
          <w:rFonts w:ascii="Symbol" w:hAnsi="Symbol"/>
        </w:rPr>
      </w:pPr>
      <w:r w:rsidRPr="004A246D">
        <w:rPr>
          <w:rFonts w:ascii="Calibri" w:eastAsia="Calibri" w:hAnsi="Calibri"/>
          <w:sz w:val="22"/>
          <w:szCs w:val="22"/>
        </w:rPr>
        <w:tab/>
        <w:t>Другие не промышленные влияния, которые могут влиять на рецептор (в пределах определенных пространственных и временных границ).</w:t>
      </w:r>
    </w:p>
    <w:p w14:paraId="72B22A5D" w14:textId="77777777" w:rsidR="004A246D" w:rsidRPr="004A246D" w:rsidRDefault="004A246D" w:rsidP="004A246D">
      <w:r w:rsidRPr="004A246D">
        <w:rPr>
          <w:rFonts w:eastAsia="Calibri"/>
          <w:szCs w:val="22"/>
        </w:rPr>
        <w:t xml:space="preserve">Вышеуказанные аспекты определены, и потенциально затронутые рецепторы идентифицированы в процессе ОСВ с учетом вышеупомянутых факторов, которые следует рассматривать как ВЭСК. </w:t>
      </w:r>
    </w:p>
    <w:p w14:paraId="381020AE" w14:textId="77777777" w:rsidR="004A246D" w:rsidRPr="004A246D" w:rsidRDefault="004A246D" w:rsidP="004A246D">
      <w:pPr>
        <w:rPr>
          <w:b/>
        </w:rPr>
      </w:pPr>
      <w:r w:rsidRPr="004A246D">
        <w:rPr>
          <w:rFonts w:eastAsia="Calibri"/>
          <w:b/>
          <w:szCs w:val="22"/>
        </w:rPr>
        <w:t>Стадия 2. Другая деятельность и экологические факторы</w:t>
      </w:r>
    </w:p>
    <w:p w14:paraId="5DC28674" w14:textId="77777777" w:rsidR="004A246D" w:rsidRPr="004A246D" w:rsidRDefault="004A246D" w:rsidP="004A246D">
      <w:r w:rsidRPr="004A246D">
        <w:rPr>
          <w:rFonts w:eastAsia="Calibri"/>
          <w:szCs w:val="22"/>
        </w:rPr>
        <w:t>В этой части определения круга проблем проводится  определение исторических, существующих и запланированных видов деятельности  и присутствия природных воздействий / стресс-факторов, которые могут повлиять на ВЭСК, определенные на стадии 1, которые потребуют дальнейшей оценки в ОСВ.</w:t>
      </w:r>
    </w:p>
    <w:p w14:paraId="0AAD08C7" w14:textId="77777777" w:rsidR="004A246D" w:rsidRPr="004A246D" w:rsidRDefault="004A246D" w:rsidP="004A246D">
      <w:r w:rsidRPr="004A246D">
        <w:rPr>
          <w:rFonts w:eastAsia="Calibri"/>
          <w:szCs w:val="22"/>
        </w:rPr>
        <w:t>Результаты определения круга проблем представлены в разделе 8.7.</w:t>
      </w:r>
    </w:p>
    <w:p w14:paraId="2B367EB4" w14:textId="77777777" w:rsidR="004A246D" w:rsidRPr="004A246D" w:rsidRDefault="004A246D" w:rsidP="004A246D">
      <w:pPr>
        <w:rPr>
          <w:b/>
        </w:rPr>
      </w:pPr>
      <w:r w:rsidRPr="004A246D">
        <w:rPr>
          <w:rFonts w:eastAsia="Calibri"/>
          <w:b/>
          <w:szCs w:val="22"/>
        </w:rPr>
        <w:t>Стадия 3. Базовые условия</w:t>
      </w:r>
    </w:p>
    <w:p w14:paraId="64A79302" w14:textId="77777777" w:rsidR="004A246D" w:rsidRPr="004A246D" w:rsidRDefault="004A246D" w:rsidP="004A246D">
      <w:r w:rsidRPr="004A246D">
        <w:rPr>
          <w:rFonts w:eastAsia="Calibri"/>
          <w:szCs w:val="22"/>
        </w:rPr>
        <w:t xml:space="preserve">Для идентифицированных ВЭСК были собраны доступные исходные данные. Исходные данные для ОВ Проекта основаны на исследованиях и изыскательских работах, выполненных в ходе Проекта, и как описано в Разделах 4 и 5. Эти специфичные для проекта исследования дополняются легкодоступной информацией в региональном масштабе за пределами ОВ Проекта (см. Также разделы 4 и 5). </w:t>
      </w:r>
    </w:p>
    <w:p w14:paraId="0BBFA8D8" w14:textId="77777777" w:rsidR="004A246D" w:rsidRPr="004A246D" w:rsidRDefault="004A246D" w:rsidP="004A246D">
      <w:pPr>
        <w:rPr>
          <w:b/>
        </w:rPr>
      </w:pPr>
      <w:r w:rsidRPr="004A246D">
        <w:rPr>
          <w:rFonts w:eastAsia="Calibri"/>
          <w:b/>
          <w:szCs w:val="22"/>
        </w:rPr>
        <w:t>Стадия 4. Оценка совокупных воздействий</w:t>
      </w:r>
    </w:p>
    <w:p w14:paraId="52BD1646" w14:textId="77777777" w:rsidR="004A246D" w:rsidRPr="004A246D" w:rsidRDefault="004A246D" w:rsidP="004A246D">
      <w:r w:rsidRPr="004A246D">
        <w:rPr>
          <w:rFonts w:eastAsia="Calibri"/>
          <w:szCs w:val="22"/>
        </w:rPr>
        <w:t>ОСВ Проекта приняла ВЭСК-ориентированный подход, то есть,  были выявлены/ определены ВЭСК  и их устойчивость, а затем были оценены воздействия различных видов деятельности на эти ВЭСК.</w:t>
      </w:r>
    </w:p>
    <w:p w14:paraId="3B0C50EC" w14:textId="77777777" w:rsidR="004A246D" w:rsidRPr="004A246D" w:rsidRDefault="004A246D" w:rsidP="004A246D">
      <w:r w:rsidRPr="004A246D">
        <w:rPr>
          <w:rFonts w:eastAsia="Calibri"/>
          <w:szCs w:val="22"/>
        </w:rPr>
        <w:t>Оценка, представленная в этом разделе, учитывает только остаточное воздействие, связанное с Проектом, то есть, воздействие, которое сохранится после реализации запланированных мер по смягчению. ВЭСК, потенциально затронутые в соответствии с оценкой в незначительной степени, не обязательно должны включаться  в оценку совокупного воздействия (Таблица 8.5.1).</w:t>
      </w:r>
    </w:p>
    <w:p w14:paraId="6289513D" w14:textId="77777777" w:rsidR="004A246D" w:rsidRPr="004A246D" w:rsidRDefault="004A246D" w:rsidP="004A246D">
      <w:pPr>
        <w:spacing w:before="170" w:after="100" w:line="170" w:lineRule="atLeast"/>
        <w:jc w:val="left"/>
        <w:rPr>
          <w:b/>
          <w:bCs/>
          <w:sz w:val="16"/>
          <w:szCs w:val="20"/>
        </w:rPr>
      </w:pPr>
      <w:bookmarkStart w:id="687" w:name="_Toc24627901"/>
      <w:r w:rsidRPr="004A246D">
        <w:rPr>
          <w:rFonts w:eastAsia="Calibri"/>
          <w:b/>
          <w:sz w:val="16"/>
          <w:szCs w:val="22"/>
        </w:rPr>
        <w:t xml:space="preserve">Таблица </w:t>
      </w:r>
      <w:r w:rsidRPr="004A246D">
        <w:rPr>
          <w:b/>
          <w:bCs/>
          <w:sz w:val="16"/>
          <w:szCs w:val="20"/>
        </w:rPr>
        <w:fldChar w:fldCharType="begin"/>
      </w:r>
      <w:r w:rsidRPr="004A246D">
        <w:rPr>
          <w:b/>
          <w:bCs/>
          <w:sz w:val="16"/>
          <w:szCs w:val="20"/>
        </w:rPr>
        <w:instrText xml:space="preserve"> STYLEREF 2 \s </w:instrText>
      </w:r>
      <w:r w:rsidRPr="004A246D">
        <w:rPr>
          <w:b/>
          <w:bCs/>
          <w:sz w:val="16"/>
          <w:szCs w:val="20"/>
        </w:rPr>
        <w:fldChar w:fldCharType="separate"/>
      </w:r>
      <w:r w:rsidRPr="004A246D">
        <w:rPr>
          <w:b/>
          <w:bCs/>
          <w:noProof/>
          <w:sz w:val="16"/>
          <w:szCs w:val="20"/>
        </w:rPr>
        <w:t>8.5</w:t>
      </w:r>
      <w:r w:rsidRPr="004A246D">
        <w:rPr>
          <w:b/>
          <w:bCs/>
          <w:sz w:val="16"/>
          <w:szCs w:val="20"/>
        </w:rPr>
        <w:fldChar w:fldCharType="end"/>
      </w:r>
      <w:r w:rsidRPr="004A246D">
        <w:rPr>
          <w:rFonts w:eastAsia="Calibri"/>
          <w:b/>
          <w:sz w:val="16"/>
          <w:szCs w:val="22"/>
        </w:rPr>
        <w:t>.</w:t>
      </w:r>
      <w:r w:rsidRPr="004A246D">
        <w:rPr>
          <w:b/>
          <w:bCs/>
          <w:sz w:val="16"/>
          <w:szCs w:val="20"/>
        </w:rPr>
        <w:fldChar w:fldCharType="begin"/>
      </w:r>
      <w:r w:rsidRPr="004A246D">
        <w:rPr>
          <w:b/>
          <w:bCs/>
          <w:sz w:val="16"/>
          <w:szCs w:val="20"/>
        </w:rPr>
        <w:instrText xml:space="preserve"> SEQ Table \* ARABIC \s 2 </w:instrText>
      </w:r>
      <w:r w:rsidRPr="004A246D">
        <w:rPr>
          <w:b/>
          <w:bCs/>
          <w:sz w:val="16"/>
          <w:szCs w:val="20"/>
        </w:rPr>
        <w:fldChar w:fldCharType="separate"/>
      </w:r>
      <w:r w:rsidRPr="004A246D">
        <w:rPr>
          <w:b/>
          <w:bCs/>
          <w:noProof/>
          <w:sz w:val="16"/>
          <w:szCs w:val="20"/>
        </w:rPr>
        <w:t>1</w:t>
      </w:r>
      <w:r w:rsidRPr="004A246D">
        <w:rPr>
          <w:b/>
          <w:bCs/>
          <w:sz w:val="16"/>
          <w:szCs w:val="20"/>
        </w:rPr>
        <w:fldChar w:fldCharType="end"/>
      </w:r>
      <w:r w:rsidRPr="004A246D">
        <w:rPr>
          <w:rFonts w:eastAsia="Calibri"/>
          <w:b/>
          <w:sz w:val="16"/>
          <w:szCs w:val="22"/>
        </w:rPr>
        <w:t>: Критерии для включения ВЭСК (важные экологические и социальные компоненты)</w:t>
      </w:r>
      <w:bookmarkEnd w:id="687"/>
    </w:p>
    <w:tbl>
      <w:tblPr>
        <w:tblStyle w:val="1340"/>
        <w:tblW w:w="0" w:type="auto"/>
        <w:jc w:val="center"/>
        <w:tblLook w:val="04A0" w:firstRow="1" w:lastRow="0" w:firstColumn="1" w:lastColumn="0" w:noHBand="0" w:noVBand="1"/>
      </w:tblPr>
      <w:tblGrid>
        <w:gridCol w:w="2588"/>
        <w:gridCol w:w="2463"/>
        <w:gridCol w:w="2464"/>
        <w:gridCol w:w="2048"/>
      </w:tblGrid>
      <w:tr w:rsidR="004A246D" w:rsidRPr="004A246D" w14:paraId="649DA22F" w14:textId="77777777" w:rsidTr="004A246D">
        <w:trPr>
          <w:trHeight w:val="521"/>
          <w:jc w:val="center"/>
        </w:trPr>
        <w:tc>
          <w:tcPr>
            <w:tcW w:w="9563" w:type="dxa"/>
            <w:gridSpan w:val="4"/>
            <w:shd w:val="clear" w:color="auto" w:fill="A8D08D" w:themeFill="accent6" w:themeFillTint="99"/>
            <w:vAlign w:val="center"/>
          </w:tcPr>
          <w:p w14:paraId="48FE7364" w14:textId="77777777" w:rsidR="004A246D" w:rsidRPr="004A246D" w:rsidRDefault="004A246D" w:rsidP="004A246D">
            <w:pPr>
              <w:jc w:val="center"/>
              <w:rPr>
                <w:rFonts w:ascii="Verdana" w:hAnsi="Verdana"/>
                <w:color w:val="000000"/>
              </w:rPr>
            </w:pPr>
            <w:r w:rsidRPr="004A246D">
              <w:rPr>
                <w:rFonts w:ascii="Verdana" w:hAnsi="Verdana"/>
                <w:b/>
                <w:color w:val="000000"/>
                <w:szCs w:val="22"/>
              </w:rPr>
              <w:t>Остаточное воздействие</w:t>
            </w:r>
          </w:p>
        </w:tc>
      </w:tr>
      <w:tr w:rsidR="004A246D" w:rsidRPr="004A246D" w14:paraId="73AF8C8B" w14:textId="77777777" w:rsidTr="004A246D">
        <w:trPr>
          <w:trHeight w:val="429"/>
          <w:jc w:val="center"/>
        </w:trPr>
        <w:tc>
          <w:tcPr>
            <w:tcW w:w="2588" w:type="dxa"/>
            <w:vAlign w:val="center"/>
          </w:tcPr>
          <w:p w14:paraId="0E63E3A2" w14:textId="77777777" w:rsidR="004A246D" w:rsidRPr="004A246D" w:rsidRDefault="004A246D" w:rsidP="004A246D">
            <w:pPr>
              <w:jc w:val="center"/>
              <w:rPr>
                <w:rFonts w:ascii="Verdana" w:hAnsi="Verdana"/>
              </w:rPr>
            </w:pPr>
            <w:r w:rsidRPr="004A246D">
              <w:rPr>
                <w:rFonts w:ascii="Verdana" w:hAnsi="Verdana"/>
                <w:szCs w:val="22"/>
              </w:rPr>
              <w:t>Пренебрежимое</w:t>
            </w:r>
          </w:p>
        </w:tc>
        <w:tc>
          <w:tcPr>
            <w:tcW w:w="2463" w:type="dxa"/>
            <w:vAlign w:val="center"/>
          </w:tcPr>
          <w:p w14:paraId="29206950" w14:textId="77777777" w:rsidR="004A246D" w:rsidRPr="004A246D" w:rsidRDefault="004A246D" w:rsidP="004A246D">
            <w:pPr>
              <w:jc w:val="center"/>
              <w:rPr>
                <w:rFonts w:ascii="Verdana" w:hAnsi="Verdana"/>
              </w:rPr>
            </w:pPr>
            <w:r w:rsidRPr="004A246D">
              <w:rPr>
                <w:rFonts w:ascii="Verdana" w:hAnsi="Verdana"/>
                <w:szCs w:val="22"/>
              </w:rPr>
              <w:t>Низкое</w:t>
            </w:r>
          </w:p>
        </w:tc>
        <w:tc>
          <w:tcPr>
            <w:tcW w:w="2464" w:type="dxa"/>
            <w:vAlign w:val="center"/>
          </w:tcPr>
          <w:p w14:paraId="5B74E306" w14:textId="77777777" w:rsidR="004A246D" w:rsidRPr="004A246D" w:rsidRDefault="004A246D" w:rsidP="004A246D">
            <w:pPr>
              <w:jc w:val="center"/>
              <w:rPr>
                <w:rFonts w:ascii="Verdana" w:hAnsi="Verdana"/>
              </w:rPr>
            </w:pPr>
            <w:r w:rsidRPr="004A246D">
              <w:rPr>
                <w:rFonts w:ascii="Verdana" w:hAnsi="Verdana"/>
                <w:szCs w:val="22"/>
              </w:rPr>
              <w:t>Умеренное</w:t>
            </w:r>
          </w:p>
        </w:tc>
        <w:tc>
          <w:tcPr>
            <w:tcW w:w="2048" w:type="dxa"/>
            <w:vAlign w:val="center"/>
          </w:tcPr>
          <w:p w14:paraId="2E364987" w14:textId="77777777" w:rsidR="004A246D" w:rsidRPr="004A246D" w:rsidRDefault="004A246D" w:rsidP="004A246D">
            <w:pPr>
              <w:jc w:val="center"/>
              <w:rPr>
                <w:rFonts w:ascii="Verdana" w:hAnsi="Verdana"/>
              </w:rPr>
            </w:pPr>
            <w:r w:rsidRPr="004A246D">
              <w:rPr>
                <w:rFonts w:ascii="Verdana" w:hAnsi="Verdana"/>
                <w:szCs w:val="22"/>
              </w:rPr>
              <w:t>Высокое</w:t>
            </w:r>
          </w:p>
        </w:tc>
      </w:tr>
      <w:tr w:rsidR="004A246D" w:rsidRPr="004A246D" w14:paraId="0E70DDF7" w14:textId="77777777" w:rsidTr="004A246D">
        <w:trPr>
          <w:jc w:val="center"/>
        </w:trPr>
        <w:tc>
          <w:tcPr>
            <w:tcW w:w="2588" w:type="dxa"/>
            <w:vAlign w:val="center"/>
          </w:tcPr>
          <w:p w14:paraId="30AF9BCB" w14:textId="77777777" w:rsidR="004A246D" w:rsidRPr="004A246D" w:rsidRDefault="004A246D" w:rsidP="004A246D">
            <w:pPr>
              <w:jc w:val="center"/>
              <w:rPr>
                <w:rFonts w:ascii="Verdana" w:hAnsi="Verdana"/>
              </w:rPr>
            </w:pPr>
            <w:r w:rsidRPr="004A246D">
              <w:rPr>
                <w:rFonts w:ascii="Verdana" w:hAnsi="Verdana"/>
                <w:szCs w:val="22"/>
              </w:rPr>
              <w:t>Не включено в ОСВ</w:t>
            </w:r>
          </w:p>
        </w:tc>
        <w:tc>
          <w:tcPr>
            <w:tcW w:w="2463" w:type="dxa"/>
            <w:vAlign w:val="center"/>
          </w:tcPr>
          <w:p w14:paraId="5BF898C8" w14:textId="77777777" w:rsidR="004A246D" w:rsidRPr="004A246D" w:rsidRDefault="004A246D" w:rsidP="004A246D">
            <w:pPr>
              <w:jc w:val="center"/>
              <w:rPr>
                <w:rFonts w:ascii="Verdana" w:hAnsi="Verdana"/>
              </w:rPr>
            </w:pPr>
            <w:r w:rsidRPr="004A246D">
              <w:rPr>
                <w:rFonts w:ascii="Verdana" w:hAnsi="Verdana"/>
                <w:szCs w:val="22"/>
              </w:rPr>
              <w:t>Рассматривается для оценки потенциального совокупного воздействия</w:t>
            </w:r>
          </w:p>
        </w:tc>
        <w:tc>
          <w:tcPr>
            <w:tcW w:w="2464" w:type="dxa"/>
            <w:vAlign w:val="center"/>
          </w:tcPr>
          <w:p w14:paraId="6B0A08EB" w14:textId="77777777" w:rsidR="004A246D" w:rsidRPr="004A246D" w:rsidRDefault="004A246D" w:rsidP="004A246D">
            <w:pPr>
              <w:jc w:val="center"/>
              <w:rPr>
                <w:rFonts w:ascii="Verdana" w:hAnsi="Verdana"/>
              </w:rPr>
            </w:pPr>
            <w:r w:rsidRPr="004A246D">
              <w:rPr>
                <w:rFonts w:ascii="Verdana" w:hAnsi="Verdana"/>
                <w:szCs w:val="22"/>
              </w:rPr>
              <w:t>Включено в ОСВ</w:t>
            </w:r>
          </w:p>
        </w:tc>
        <w:tc>
          <w:tcPr>
            <w:tcW w:w="2048" w:type="dxa"/>
            <w:vAlign w:val="center"/>
          </w:tcPr>
          <w:p w14:paraId="7B051E85" w14:textId="77777777" w:rsidR="004A246D" w:rsidRPr="004A246D" w:rsidRDefault="004A246D" w:rsidP="004A246D">
            <w:pPr>
              <w:jc w:val="center"/>
              <w:rPr>
                <w:rFonts w:ascii="Verdana" w:hAnsi="Verdana"/>
              </w:rPr>
            </w:pPr>
            <w:r w:rsidRPr="004A246D">
              <w:rPr>
                <w:rFonts w:ascii="Verdana" w:hAnsi="Verdana"/>
                <w:szCs w:val="22"/>
              </w:rPr>
              <w:t>Включено в ОСВ</w:t>
            </w:r>
          </w:p>
        </w:tc>
      </w:tr>
    </w:tbl>
    <w:p w14:paraId="1AFFF3C5" w14:textId="77777777" w:rsidR="004A246D" w:rsidRPr="004A246D" w:rsidRDefault="004A246D" w:rsidP="004A246D">
      <w:pPr>
        <w:spacing w:before="240"/>
      </w:pPr>
      <w:r w:rsidRPr="004A246D">
        <w:rPr>
          <w:rFonts w:eastAsia="Calibri"/>
          <w:szCs w:val="22"/>
        </w:rPr>
        <w:t xml:space="preserve">Прогнозируемые будущие условия для ВЭСК анализируются с учетом всех факторов воздействия, включая вклад этого Проекта в общее кумулятивное воздействие. Следует отметить, что, поскольку Проект осуществляется в зоне с умеренным уровнем промышленного развития, ОСВ основана на рассмотрении следующих программных документов: </w:t>
      </w:r>
    </w:p>
    <w:p w14:paraId="68379864"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Концепция экологической безопасности и устойчивого развития Тольятти (включая экологический аспект).</w:t>
      </w:r>
      <w:r w:rsidRPr="004A246D">
        <w:rPr>
          <w:rFonts w:eastAsia="Calibri"/>
          <w:szCs w:val="22"/>
        </w:rPr>
        <w:t xml:space="preserve"> Решение городского совета № 145 от 13.09.1995 г .; </w:t>
      </w:r>
    </w:p>
    <w:p w14:paraId="37DE2DA3"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Концепция развития уличной и дорожной сети Тольятти на периоды до 01.07.2014, 01.07.2019 и 01.07.2024 от 07.10.2013 г.;</w:t>
      </w:r>
    </w:p>
    <w:p w14:paraId="6189A2F9"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Концепция пространственного развития городского округа Тольятти и разработка Генерального плана городского округа Тольятти.</w:t>
      </w:r>
      <w:r w:rsidRPr="004A246D">
        <w:rPr>
          <w:rFonts w:eastAsia="Calibri"/>
          <w:szCs w:val="22"/>
        </w:rPr>
        <w:t xml:space="preserve"> Постановление администрации города Тольятти № 62-прт / 1 от 22.12.2016 г.;</w:t>
      </w:r>
    </w:p>
    <w:p w14:paraId="783E25B6"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Концепция пространственного развития Самарско-Тольяттинской агломерации на период до 2025 года.</w:t>
      </w:r>
      <w:r w:rsidRPr="004A246D">
        <w:rPr>
          <w:rFonts w:eastAsia="Calibri"/>
          <w:szCs w:val="22"/>
        </w:rPr>
        <w:t xml:space="preserve"> Представлено Московским институтом генерального плана в 2014 году. До сих пор не утвержден из-за отсутствия совместного решения Министерства регионального развития и Администрации Самары;</w:t>
      </w:r>
    </w:p>
    <w:p w14:paraId="0339AF9B"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Постановление Правительства РФ от 12.08.2010 № 621 «О создании особой экономической зоны (ОЭЗ) в Ставропольском крае Самарской области» (ОЭЗ «Тольятти»).</w:t>
      </w:r>
      <w:r w:rsidRPr="004A246D">
        <w:rPr>
          <w:rFonts w:eastAsia="Calibri"/>
          <w:szCs w:val="22"/>
        </w:rPr>
        <w:t xml:space="preserve"> </w:t>
      </w:r>
    </w:p>
    <w:p w14:paraId="571283C8"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Стратегия социально-экономического развития Самарской области до 2030 года («Стратегия 20-30»).</w:t>
      </w:r>
      <w:r w:rsidRPr="004A246D">
        <w:rPr>
          <w:rFonts w:eastAsia="Calibri"/>
          <w:szCs w:val="22"/>
        </w:rPr>
        <w:t xml:space="preserve"> Принято Правительством Самарской области 12.07.2017 г. и утверждено Федеральным министерством регионального развития; </w:t>
      </w:r>
    </w:p>
    <w:p w14:paraId="7C566B84"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Постановление Правительства Самарской области № 658 от 21.11.2016 г. «О поддержке функционирования Приоритетного социально-экономического развития района Тольятти».</w:t>
      </w:r>
    </w:p>
    <w:p w14:paraId="1A67B253" w14:textId="77777777" w:rsidR="004A246D" w:rsidRPr="004A246D" w:rsidRDefault="004A246D" w:rsidP="004A246D">
      <w:pPr>
        <w:contextualSpacing/>
      </w:pPr>
    </w:p>
    <w:p w14:paraId="1730C7F0" w14:textId="77777777" w:rsidR="004A246D" w:rsidRPr="004A246D" w:rsidRDefault="004A246D" w:rsidP="004A246D">
      <w:r w:rsidRPr="004A246D">
        <w:rPr>
          <w:rFonts w:eastAsia="Calibri"/>
          <w:szCs w:val="22"/>
        </w:rPr>
        <w:t>Из-за присущих неопределенностей в природе кумулятивных воздействий, ОСВ по причине необходимости была выполнена качественным образом, но, тем не менее, она дает полезный контекст для определения значимости вклада Проекта в общее воздействие.</w:t>
      </w:r>
    </w:p>
    <w:p w14:paraId="4572F4FD" w14:textId="77777777" w:rsidR="004A246D" w:rsidRPr="004A246D" w:rsidRDefault="004A246D" w:rsidP="004A246D">
      <w:r w:rsidRPr="004A246D">
        <w:rPr>
          <w:rFonts w:eastAsia="Calibri"/>
          <w:szCs w:val="22"/>
        </w:rPr>
        <w:t>Оценка совокупных воздействий приведена в разделе 8.8).</w:t>
      </w:r>
    </w:p>
    <w:p w14:paraId="662D6D97" w14:textId="77777777" w:rsidR="004A246D" w:rsidRPr="004A246D" w:rsidRDefault="004A246D" w:rsidP="004A246D">
      <w:pPr>
        <w:rPr>
          <w:b/>
        </w:rPr>
      </w:pPr>
      <w:r w:rsidRPr="004A246D">
        <w:rPr>
          <w:rFonts w:eastAsia="Calibri"/>
          <w:b/>
          <w:szCs w:val="22"/>
        </w:rPr>
        <w:t>Стадия 5. Значение совокупных воздействий</w:t>
      </w:r>
    </w:p>
    <w:p w14:paraId="77D23855" w14:textId="77777777" w:rsidR="004A246D" w:rsidRPr="004A246D" w:rsidRDefault="004A246D" w:rsidP="004A246D">
      <w:r w:rsidRPr="004A246D">
        <w:rPr>
          <w:rFonts w:eastAsia="Calibri"/>
          <w:szCs w:val="22"/>
        </w:rPr>
        <w:t>Методология оценки в Разделе 2 описывает оценку значимости как функцию «серьезности» и «вероятности» воздействия. Методология была разработана, в первую очередь, для оценки воздействий конкретного проекта, хотя может широко применяться для кумулятивных воздействий. Однако, учитывая присущие неопределенности, связанные с прогнозированием воздействий будущих проектов, где ожидается ограниченный объем  определенной информации, можно меньше полагаться на компонент «вероятность» значимости воздействия (см. ниже).</w:t>
      </w:r>
    </w:p>
    <w:p w14:paraId="56C80618" w14:textId="77777777" w:rsidR="004A246D" w:rsidRPr="004A246D" w:rsidRDefault="004A246D" w:rsidP="004A246D">
      <w:r w:rsidRPr="004A246D">
        <w:rPr>
          <w:rFonts w:eastAsia="Calibri"/>
          <w:szCs w:val="22"/>
        </w:rPr>
        <w:t xml:space="preserve">Оценка совокупного воздействия основана на методологии, описанной в разделе 2, для выражения серьезности потенциальных совокупных воздействий. Степень неопределенности будет описана достаточно подробно, чтобы понять, следует ли ожидать потенциальных совокупных воздействий в течение периода реализации Проекта. </w:t>
      </w:r>
    </w:p>
    <w:p w14:paraId="529EB23D" w14:textId="77777777" w:rsidR="004A246D" w:rsidRPr="004A246D" w:rsidRDefault="004A246D" w:rsidP="004A246D">
      <w:pPr>
        <w:rPr>
          <w:b/>
        </w:rPr>
      </w:pPr>
      <w:r w:rsidRPr="004A246D">
        <w:rPr>
          <w:rFonts w:eastAsia="Calibri"/>
          <w:b/>
          <w:szCs w:val="22"/>
        </w:rPr>
        <w:t>Стадия 6. Управление совокупными воздействиями</w:t>
      </w:r>
    </w:p>
    <w:p w14:paraId="2D28C11A" w14:textId="77777777" w:rsidR="004A246D" w:rsidRPr="004A246D" w:rsidRDefault="004A246D" w:rsidP="004A246D">
      <w:r w:rsidRPr="004A246D">
        <w:rPr>
          <w:rFonts w:eastAsia="Calibri"/>
          <w:szCs w:val="22"/>
        </w:rPr>
        <w:t>Большинство мер по смягчению, определенных в ходе оценки воздействий Проекта, также будут применимы к смягчению кумулятивных воздействий. Тем не менее, также признается, что оценка совокупного воздействия может привести к дополнительным мерам по смягчению последствий и / или к стратегическим / долгосрочным действиям, например, к необходимости обмена результатами оценок и сотрудничества с третьими сторонами, такими, как будущие разработчики, Самарская область и муниципальные власти Тольятти или органы местного самоуправления.</w:t>
      </w:r>
    </w:p>
    <w:p w14:paraId="0F84CE5A" w14:textId="77777777" w:rsidR="004A246D" w:rsidRPr="004A246D" w:rsidRDefault="004A246D" w:rsidP="004A246D">
      <w:r w:rsidRPr="004A246D">
        <w:rPr>
          <w:rFonts w:eastAsia="Calibri"/>
          <w:szCs w:val="22"/>
        </w:rPr>
        <w:t>В соответствии с подходом, принятым в других местах ОВОСиСС и описанным в разделе 2, была применена иерархия смягчения, которая, в целом требует, чтобы учитывались избежание, минимизация, смягчение и нивелирование в таком порядке предпочтений.</w:t>
      </w:r>
    </w:p>
    <w:p w14:paraId="74ED063E" w14:textId="77777777" w:rsidR="004A246D" w:rsidRPr="004A246D" w:rsidRDefault="004A246D" w:rsidP="004A246D">
      <w:r w:rsidRPr="004A246D">
        <w:rPr>
          <w:rFonts w:eastAsia="Calibri"/>
          <w:szCs w:val="22"/>
        </w:rPr>
        <w:t>Выводы ОСВ, включая значимость воздействий и необходимые меры по смягчению последствий / дальнейшие действия, описаны в разделе 8.8.</w:t>
      </w:r>
    </w:p>
    <w:p w14:paraId="44157787" w14:textId="77777777" w:rsidR="004A246D" w:rsidRPr="004A246D" w:rsidRDefault="004A246D" w:rsidP="004A246D">
      <w:pPr>
        <w:keepNext/>
        <w:shd w:val="clear" w:color="auto" w:fill="A8D08D"/>
        <w:spacing w:before="100" w:beforeAutospacing="1"/>
        <w:ind w:left="576" w:hanging="576"/>
        <w:outlineLvl w:val="1"/>
        <w:rPr>
          <w:rFonts w:cs="Arial"/>
          <w:b/>
          <w:bCs/>
          <w:iCs/>
          <w:szCs w:val="28"/>
        </w:rPr>
      </w:pPr>
      <w:bookmarkStart w:id="688" w:name="_Toc18473245"/>
      <w:bookmarkStart w:id="689" w:name="_Toc24627064"/>
      <w:bookmarkStart w:id="690" w:name="_Toc24627758"/>
      <w:r w:rsidRPr="004A246D">
        <w:rPr>
          <w:rFonts w:eastAsia="Calibri"/>
          <w:b/>
          <w:szCs w:val="22"/>
        </w:rPr>
        <w:t>8.6</w:t>
      </w:r>
      <w:r w:rsidRPr="004A246D">
        <w:rPr>
          <w:rFonts w:ascii="Calibri" w:eastAsia="Calibri" w:hAnsi="Calibri"/>
          <w:sz w:val="22"/>
          <w:szCs w:val="22"/>
        </w:rPr>
        <w:tab/>
      </w:r>
      <w:r w:rsidRPr="004A246D">
        <w:rPr>
          <w:rFonts w:ascii="Calibri" w:eastAsia="Calibri" w:hAnsi="Calibri"/>
          <w:b/>
          <w:sz w:val="22"/>
          <w:szCs w:val="22"/>
        </w:rPr>
        <w:t>Определение объема - ВЭСК, пространственные и временные границы</w:t>
      </w:r>
      <w:bookmarkEnd w:id="688"/>
      <w:bookmarkEnd w:id="689"/>
      <w:bookmarkEnd w:id="690"/>
    </w:p>
    <w:p w14:paraId="06974B64" w14:textId="77777777" w:rsidR="004A246D" w:rsidRPr="004A246D" w:rsidRDefault="004A246D" w:rsidP="004A246D">
      <w:r w:rsidRPr="004A246D">
        <w:rPr>
          <w:rFonts w:eastAsia="Calibri"/>
          <w:szCs w:val="22"/>
        </w:rPr>
        <w:t>Результат определения объема работ по Проекту - это результат процесса определения объема работ, описанный в разделе 8.5. На основании результатов процесса определения объема были установлены следующие ВЭСК для дальнейшего рассмотрения в рамках ОСВ:</w:t>
      </w:r>
    </w:p>
    <w:p w14:paraId="7533EA88"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Атмосферный воздух;</w:t>
      </w:r>
    </w:p>
    <w:p w14:paraId="63B94DE1"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Поверхностные воды и места обитания гидробионтов;</w:t>
      </w:r>
    </w:p>
    <w:p w14:paraId="56ED8EEC"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Естественные земные места обитания и ландшафты;</w:t>
      </w:r>
    </w:p>
    <w:p w14:paraId="7290D9EF"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Экосистемные услуги и рекреационная деятельность местных сообществ;</w:t>
      </w:r>
    </w:p>
    <w:p w14:paraId="3A059CBC"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Местная инфраструктура;</w:t>
      </w:r>
    </w:p>
    <w:p w14:paraId="045ABC55"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Возможности трудоустройства и экономика.</w:t>
      </w:r>
    </w:p>
    <w:p w14:paraId="27F7A8CD" w14:textId="77777777" w:rsidR="004A246D" w:rsidRPr="004A246D" w:rsidRDefault="004A246D" w:rsidP="004A246D">
      <w:r w:rsidRPr="004A246D">
        <w:rPr>
          <w:rFonts w:eastAsia="Calibri"/>
          <w:szCs w:val="22"/>
        </w:rPr>
        <w:t>Эти аспекты далее рассматриваются в разделах 8.8.1–8.8.6.</w:t>
      </w:r>
    </w:p>
    <w:p w14:paraId="6313827C" w14:textId="77777777" w:rsidR="004A246D" w:rsidRPr="004A246D" w:rsidRDefault="004A246D" w:rsidP="004A246D">
      <w:pPr>
        <w:keepNext/>
        <w:shd w:val="clear" w:color="auto" w:fill="A8D08D"/>
        <w:spacing w:before="100" w:beforeAutospacing="1"/>
        <w:ind w:left="576" w:hanging="576"/>
        <w:outlineLvl w:val="1"/>
        <w:rPr>
          <w:rFonts w:cs="Arial"/>
          <w:b/>
          <w:bCs/>
          <w:iCs/>
          <w:szCs w:val="28"/>
        </w:rPr>
      </w:pPr>
      <w:bookmarkStart w:id="691" w:name="_Toc18473246"/>
      <w:bookmarkStart w:id="692" w:name="_Toc24627065"/>
      <w:bookmarkStart w:id="693" w:name="_Toc24627759"/>
      <w:r w:rsidRPr="004A246D">
        <w:rPr>
          <w:rFonts w:eastAsia="Calibri"/>
          <w:b/>
          <w:szCs w:val="22"/>
        </w:rPr>
        <w:t>8.7</w:t>
      </w:r>
      <w:r w:rsidRPr="004A246D">
        <w:rPr>
          <w:rFonts w:ascii="Calibri" w:eastAsia="Calibri" w:hAnsi="Calibri"/>
          <w:sz w:val="22"/>
          <w:szCs w:val="22"/>
        </w:rPr>
        <w:tab/>
      </w:r>
      <w:r w:rsidRPr="004A246D">
        <w:rPr>
          <w:rFonts w:eastAsia="Calibri"/>
          <w:b/>
          <w:szCs w:val="22"/>
        </w:rPr>
        <w:t>Определение объема работ – другие виды деятельности и экологические факторы</w:t>
      </w:r>
      <w:bookmarkEnd w:id="691"/>
      <w:bookmarkEnd w:id="692"/>
      <w:bookmarkEnd w:id="693"/>
    </w:p>
    <w:p w14:paraId="7E81A9DB" w14:textId="77777777" w:rsidR="004A246D" w:rsidRPr="004A246D" w:rsidRDefault="004A246D" w:rsidP="004A246D">
      <w:pPr>
        <w:keepNext/>
        <w:pBdr>
          <w:top w:val="single" w:sz="6" w:space="1" w:color="70AD47"/>
          <w:left w:val="single" w:sz="6" w:space="4" w:color="70AD47"/>
        </w:pBdr>
        <w:ind w:left="720" w:hanging="720"/>
        <w:outlineLvl w:val="2"/>
        <w:rPr>
          <w:rFonts w:cs="Arial"/>
          <w:b/>
          <w:bCs/>
          <w:i/>
          <w:caps/>
          <w:color w:val="70AD47"/>
          <w:szCs w:val="26"/>
        </w:rPr>
      </w:pPr>
      <w:bookmarkStart w:id="694" w:name="_Toc18473247"/>
      <w:bookmarkStart w:id="695" w:name="_Toc24627066"/>
      <w:bookmarkStart w:id="696" w:name="_Toc24627760"/>
      <w:r w:rsidRPr="004A246D">
        <w:rPr>
          <w:rFonts w:eastAsia="Calibri"/>
          <w:b/>
          <w:i/>
          <w:caps/>
          <w:color w:val="70AD47"/>
          <w:szCs w:val="22"/>
        </w:rPr>
        <w:t>8.7.1</w:t>
      </w:r>
      <w:r w:rsidRPr="004A246D">
        <w:rPr>
          <w:rFonts w:ascii="Calibri" w:eastAsia="Calibri" w:hAnsi="Calibri"/>
          <w:sz w:val="22"/>
          <w:szCs w:val="22"/>
        </w:rPr>
        <w:tab/>
      </w:r>
      <w:r w:rsidRPr="004A246D">
        <w:rPr>
          <w:rFonts w:eastAsia="Calibri"/>
          <w:b/>
          <w:i/>
          <w:caps/>
          <w:color w:val="70AD47"/>
          <w:szCs w:val="22"/>
        </w:rPr>
        <w:t>Историческая деятельность</w:t>
      </w:r>
      <w:bookmarkEnd w:id="694"/>
      <w:bookmarkEnd w:id="695"/>
      <w:bookmarkEnd w:id="696"/>
    </w:p>
    <w:p w14:paraId="4F5E3C74" w14:textId="77777777" w:rsidR="004A246D" w:rsidRPr="004A246D" w:rsidRDefault="004A246D" w:rsidP="004A246D">
      <w:r w:rsidRPr="004A246D">
        <w:rPr>
          <w:rFonts w:eastAsia="Calibri"/>
          <w:szCs w:val="22"/>
        </w:rPr>
        <w:t>Краткое историческое описание территории проекта приведено ниже.</w:t>
      </w:r>
    </w:p>
    <w:p w14:paraId="6D421EC1" w14:textId="77777777" w:rsidR="004A246D" w:rsidRPr="004A246D" w:rsidRDefault="004A246D" w:rsidP="004A246D">
      <w:r w:rsidRPr="004A246D">
        <w:rPr>
          <w:rFonts w:eastAsia="Calibri"/>
          <w:szCs w:val="22"/>
        </w:rPr>
        <w:t xml:space="preserve">История Тольяттинской области восходит к 1737 году, когда на левом берегу Волги появилась деревянная крепость и небольшое поселение Ставрополье на Волге. Местные жители занимались охотой, рыболовством, сельским хозяйством, а позже  торговлей. В середине XIX века Ставрополь на Волге был небольшим городком с населением около 6000 человек. </w:t>
      </w:r>
    </w:p>
    <w:p w14:paraId="1CA2D28B" w14:textId="77777777" w:rsidR="004A246D" w:rsidRPr="004A246D" w:rsidRDefault="004A246D" w:rsidP="004A246D">
      <w:r w:rsidRPr="004A246D">
        <w:rPr>
          <w:rFonts w:eastAsia="Calibri"/>
          <w:szCs w:val="22"/>
        </w:rPr>
        <w:t xml:space="preserve">С середины 1950-х годов город начал развиваться как промышленный центр. В городе развивались химическая промышленность, производство потребительских товаров, продуктов питания, автомобилестроение и электроэнергетика. В 1960-70-е годы был построен и введен в эксплуатацию ряд промышленных объектов:  </w:t>
      </w:r>
    </w:p>
    <w:p w14:paraId="2D73DEB6"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АО «Люминофор» - завод по производству фосфора;</w:t>
      </w:r>
    </w:p>
    <w:p w14:paraId="5133B925"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ЗАО «КуйбышевАзот» - химический завод по производству аммиака, аммиачной селитры, капролактама, карбамида, моющих средств, шампуней и др .;</w:t>
      </w:r>
    </w:p>
    <w:p w14:paraId="48528FCA"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ОАО «СинтезКаучук» - завод по производству синтетического каучука;</w:t>
      </w:r>
    </w:p>
    <w:p w14:paraId="22631FF0"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АО «ТоАз» - химический завод по производству аммиака, карбамида, строительных материалов, таких, как кирпич, глазурованная плитка, оконные пластиковые блоки и т. д .;</w:t>
      </w:r>
    </w:p>
    <w:p w14:paraId="4FCCEEB6"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АО «АвтоВАЗ» - автомобильный завод по производству легковых автомобилей под маркой ВАЗ;</w:t>
      </w:r>
    </w:p>
    <w:p w14:paraId="03EEA2A0"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ОАО «Волгацемммаш» - завод по производству оборудования для цементной промышленности;</w:t>
      </w:r>
    </w:p>
    <w:p w14:paraId="74E173D1"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ОАО «Трансформатор» - производитель силовых трансформаторов, выпрямителей, коммутаторов, электростабилизаторов, кондиционеров и др.</w:t>
      </w:r>
      <w:r w:rsidRPr="004A246D">
        <w:rPr>
          <w:rFonts w:eastAsia="Calibri"/>
          <w:szCs w:val="22"/>
        </w:rPr>
        <w:t xml:space="preserve"> </w:t>
      </w:r>
    </w:p>
    <w:p w14:paraId="082512C3" w14:textId="77777777" w:rsidR="004A246D" w:rsidRPr="004A246D" w:rsidRDefault="004A246D" w:rsidP="004A246D">
      <w:r w:rsidRPr="004A246D">
        <w:rPr>
          <w:rFonts w:eastAsia="Calibri"/>
          <w:szCs w:val="22"/>
        </w:rPr>
        <w:t>В 1964 году Ставрополь на Волге был переименован в Тольятти в честь лидера итальянских коммунистов Пальмиро Тольятти.</w:t>
      </w:r>
    </w:p>
    <w:p w14:paraId="114D83A8" w14:textId="77777777" w:rsidR="004A246D" w:rsidRPr="004A246D" w:rsidRDefault="004A246D" w:rsidP="004A246D">
      <w:r w:rsidRPr="004A246D">
        <w:rPr>
          <w:rFonts w:eastAsia="Calibri"/>
          <w:szCs w:val="22"/>
        </w:rPr>
        <w:t>Производственные мощности, окружающие ЗАО «КуйбышевАзот», образуют Промышленную зону (так называемая «Северная индустриальная зона»), в которую входят АО «Фосфор», ОАО «Трансформатор» и некоторые другие.</w:t>
      </w:r>
    </w:p>
    <w:p w14:paraId="65C07C13" w14:textId="77777777" w:rsidR="004A246D" w:rsidRPr="004A246D" w:rsidRDefault="004A246D" w:rsidP="004A246D">
      <w:r w:rsidRPr="004A246D">
        <w:rPr>
          <w:rFonts w:eastAsia="Calibri"/>
          <w:szCs w:val="22"/>
        </w:rPr>
        <w:t>Следует отметить, что прилегающий в "Фосфору" участок  (бывший участок химического производства) признан на региональном и федеральном уровне областью накопленного ущерба окружающей среде, которая требует обширного восстановления. Площадка АО "Фосфор" включена в Государственную программу Самарской области «Ликвидация накопленного экологического ущерба и рекультивация бывших промышленных площадок на территории Самарской области на 2014 - 2020 годы», утвержденную Постановлением Правительства Самарской области от 29 ноября 2013 года № 703 (с изменениями от 15 июля 2019 г.). Целью программы является разработка проектно-сметной документации для площадки, включая необходимые обследования.</w:t>
      </w:r>
    </w:p>
    <w:p w14:paraId="2464E003" w14:textId="77777777" w:rsidR="004A246D" w:rsidRPr="004A246D" w:rsidRDefault="004A246D" w:rsidP="004A246D">
      <w:pPr>
        <w:keepNext/>
        <w:pBdr>
          <w:top w:val="single" w:sz="6" w:space="1" w:color="70AD47"/>
          <w:left w:val="single" w:sz="6" w:space="4" w:color="70AD47"/>
        </w:pBdr>
        <w:ind w:left="720" w:hanging="720"/>
        <w:outlineLvl w:val="2"/>
        <w:rPr>
          <w:rFonts w:cs="Arial"/>
          <w:b/>
          <w:bCs/>
          <w:i/>
          <w:caps/>
          <w:color w:val="70AD47"/>
          <w:szCs w:val="26"/>
        </w:rPr>
      </w:pPr>
      <w:bookmarkStart w:id="697" w:name="_Toc18473248"/>
      <w:bookmarkStart w:id="698" w:name="_Toc24627067"/>
      <w:bookmarkStart w:id="699" w:name="_Toc24627761"/>
      <w:r w:rsidRPr="004A246D">
        <w:rPr>
          <w:rFonts w:eastAsia="Calibri"/>
          <w:b/>
          <w:i/>
          <w:caps/>
          <w:color w:val="70AD47"/>
          <w:szCs w:val="22"/>
        </w:rPr>
        <w:t>8.7.2</w:t>
      </w:r>
      <w:r w:rsidRPr="004A246D">
        <w:rPr>
          <w:rFonts w:ascii="Calibri" w:eastAsia="Calibri" w:hAnsi="Calibri"/>
          <w:sz w:val="22"/>
          <w:szCs w:val="22"/>
        </w:rPr>
        <w:tab/>
      </w:r>
      <w:r w:rsidRPr="004A246D">
        <w:rPr>
          <w:rFonts w:eastAsia="Calibri"/>
          <w:b/>
          <w:i/>
          <w:caps/>
          <w:color w:val="70AD47"/>
          <w:szCs w:val="22"/>
        </w:rPr>
        <w:t>Существующая деятельность</w:t>
      </w:r>
      <w:bookmarkEnd w:id="697"/>
      <w:bookmarkEnd w:id="698"/>
      <w:bookmarkEnd w:id="699"/>
    </w:p>
    <w:p w14:paraId="4CF29746" w14:textId="77777777" w:rsidR="004A246D" w:rsidRPr="004A246D" w:rsidRDefault="004A246D" w:rsidP="004A246D">
      <w:r w:rsidRPr="004A246D">
        <w:rPr>
          <w:rFonts w:eastAsia="Calibri"/>
          <w:szCs w:val="22"/>
        </w:rPr>
        <w:t>Сейчас Тольятти - это промышленный город с десятками производственных предприятий, общий объем производства которых составляет почти половину производственной продукции Самарской области в целом. Основные характеристики зоны Проекта:</w:t>
      </w:r>
    </w:p>
    <w:p w14:paraId="11A23D83"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Расположение на берегу реки Волги, крупнейшей водной артерии в Европе;</w:t>
      </w:r>
      <w:r w:rsidRPr="004A246D">
        <w:rPr>
          <w:rFonts w:eastAsia="Calibri"/>
          <w:szCs w:val="22"/>
        </w:rPr>
        <w:t xml:space="preserve"> </w:t>
      </w:r>
    </w:p>
    <w:p w14:paraId="181E7F58"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Удобный доступ к воздушным, водным, железнодорожным, автомобильным транспортным коммуникациям с другими регионами России:</w:t>
      </w:r>
    </w:p>
    <w:p w14:paraId="650801A6" w14:textId="77777777" w:rsidR="004A246D" w:rsidRPr="004A246D" w:rsidRDefault="004A246D" w:rsidP="004A246D">
      <w:pPr>
        <w:ind w:left="1360" w:hanging="340"/>
        <w:rPr>
          <w:rFonts w:ascii="Symbol" w:hAnsi="Symbol"/>
        </w:rPr>
      </w:pPr>
      <w:r w:rsidRPr="004A246D">
        <w:rPr>
          <w:rFonts w:ascii="Calibri" w:eastAsia="Calibri" w:hAnsi="Calibri"/>
          <w:sz w:val="22"/>
          <w:szCs w:val="22"/>
        </w:rPr>
        <w:tab/>
        <w:t>Расстояние от производственной площадки до федеральной трассы М-5 «Урал» - 22 км;</w:t>
      </w:r>
    </w:p>
    <w:p w14:paraId="7F341D5C" w14:textId="77777777" w:rsidR="004A246D" w:rsidRPr="004A246D" w:rsidRDefault="004A246D" w:rsidP="004A246D">
      <w:pPr>
        <w:ind w:left="1360" w:hanging="340"/>
        <w:rPr>
          <w:rFonts w:ascii="Symbol" w:hAnsi="Symbol"/>
        </w:rPr>
      </w:pPr>
      <w:r w:rsidRPr="004A246D">
        <w:rPr>
          <w:rFonts w:ascii="Calibri" w:eastAsia="Calibri" w:hAnsi="Calibri"/>
          <w:sz w:val="22"/>
          <w:szCs w:val="22"/>
        </w:rPr>
        <w:tab/>
        <w:t>Расстояние от производственной площадки до международного аэропорта Курумоч - 60 км;</w:t>
      </w:r>
    </w:p>
    <w:p w14:paraId="0D574D62" w14:textId="77777777" w:rsidR="004A246D" w:rsidRPr="004A246D" w:rsidRDefault="004A246D" w:rsidP="004A246D">
      <w:pPr>
        <w:ind w:left="1360" w:hanging="340"/>
        <w:rPr>
          <w:rFonts w:ascii="Symbol" w:hAnsi="Symbol"/>
        </w:rPr>
      </w:pPr>
      <w:r w:rsidRPr="004A246D">
        <w:rPr>
          <w:rFonts w:ascii="Calibri" w:eastAsia="Calibri" w:hAnsi="Calibri"/>
          <w:sz w:val="22"/>
          <w:szCs w:val="22"/>
        </w:rPr>
        <w:tab/>
        <w:t>Расстояние от производственной площадки до речного порта Тольятти (грузовой и пассажирский порт на Волге в Куйбышевском водохранилище) - 17 км;</w:t>
      </w:r>
      <w:r w:rsidRPr="004A246D">
        <w:rPr>
          <w:rFonts w:eastAsia="Calibri"/>
          <w:szCs w:val="22"/>
        </w:rPr>
        <w:t xml:space="preserve"> </w:t>
      </w:r>
    </w:p>
    <w:p w14:paraId="69405EEC" w14:textId="77777777" w:rsidR="004A246D" w:rsidRPr="004A246D" w:rsidRDefault="004A246D" w:rsidP="004A246D">
      <w:pPr>
        <w:ind w:left="1360" w:hanging="340"/>
        <w:rPr>
          <w:rFonts w:ascii="Symbol" w:hAnsi="Symbol"/>
        </w:rPr>
      </w:pPr>
      <w:r w:rsidRPr="004A246D">
        <w:rPr>
          <w:rFonts w:ascii="Calibri" w:eastAsia="Calibri" w:hAnsi="Calibri"/>
          <w:sz w:val="22"/>
          <w:szCs w:val="22"/>
        </w:rPr>
        <w:tab/>
        <w:t>Расстояние от производственной площадки до ближайшей железнодорожной станции (на территории ОАО «АвтоВАЗ») - 8 км;</w:t>
      </w:r>
    </w:p>
    <w:p w14:paraId="65867805"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Наличие вспомогательной и коммунальной инфраструктуры в городе и области;</w:t>
      </w:r>
    </w:p>
    <w:p w14:paraId="72B7546B"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Близость и легкий транспортный доступ к крупным промышленным городам центральной России, таким как Самара, Казань, Уфа, с населением более 1 млн. Человек.</w:t>
      </w:r>
      <w:r w:rsidRPr="004A246D">
        <w:rPr>
          <w:rFonts w:eastAsia="Calibri"/>
          <w:szCs w:val="22"/>
        </w:rPr>
        <w:t xml:space="preserve"> В радиусе 1000 км от площадки Проекта находятся также крупные города - Москва, Екатеринбург, Нижний Новгород, Челябинск, Волгоград и др. с общим населением более 70 млн. человек, что обеспечивает значительный потребительский рынок.</w:t>
      </w:r>
    </w:p>
    <w:p w14:paraId="7E2E8FB1" w14:textId="77777777" w:rsidR="004A246D" w:rsidRPr="004A246D" w:rsidRDefault="004A246D" w:rsidP="004A246D">
      <w:r w:rsidRPr="004A246D">
        <w:rPr>
          <w:rFonts w:eastAsia="Calibri"/>
          <w:szCs w:val="22"/>
        </w:rPr>
        <w:t xml:space="preserve">В Тольяттинском городском округе находятся десятки промышленных предприятий крупнейших международных и российских компаний (в том числе промышленная зона КуАЗ и Особая экономическая зона «Тольятти»), таких как «Нобель Автомотив Русиа» (Турция), «Праксайр Самара» (США), «СИЕ Аутомотив Рус» (Испания-Россия), «Хай-Лекс Рус» (Япония-Россия), «Атсумитек Тойота Цусе Рус» (Япония), «Эдша Тольятти» (Германия), «ОЗОН Фарма» (Россия), « ТБФ »(Россия). Они специализируются на производстве автомобильных компонентов, фармацевтической продукции, переработке бумаги и картона и др.. Самым известным предприятием в Тольятти является ОАО «АвтоВАЗ», производитель легковых транспортных средств. </w:t>
      </w:r>
    </w:p>
    <w:p w14:paraId="5B4B7F0C" w14:textId="77777777" w:rsidR="004A246D" w:rsidRPr="004A246D" w:rsidRDefault="004A246D" w:rsidP="004A246D">
      <w:r w:rsidRPr="004A246D">
        <w:rPr>
          <w:rFonts w:eastAsia="Calibri"/>
          <w:szCs w:val="22"/>
        </w:rPr>
        <w:t xml:space="preserve">В непосредственной близости от площадки КуАЗ также имеется ряд объектов и железнодорожных подъездных путей: </w:t>
      </w:r>
    </w:p>
    <w:p w14:paraId="7A55D209"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К северу:</w:t>
      </w:r>
      <w:r w:rsidRPr="004A246D">
        <w:rPr>
          <w:rFonts w:eastAsia="Calibri"/>
          <w:szCs w:val="22"/>
        </w:rPr>
        <w:t xml:space="preserve"> ООО «Химзавод», Тольяттинский завод железобетонных изделий, неработающий завод «Фосфор», складские базы;  </w:t>
      </w:r>
    </w:p>
    <w:p w14:paraId="4967ABF0"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К северо-востоку:</w:t>
      </w:r>
      <w:r w:rsidRPr="004A246D">
        <w:rPr>
          <w:rFonts w:eastAsia="Calibri"/>
          <w:szCs w:val="22"/>
        </w:rPr>
        <w:t xml:space="preserve"> ООО «Химзавод», земельный участок для муниципальных биологических очистных сооружений сточных вод (на расстоянии 635 м), ООО «ТольяттиТехСтекло» (на расстоянии 892 м);</w:t>
      </w:r>
    </w:p>
    <w:p w14:paraId="293BFC04"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К востоку: железнодорожная подъездная дорога, ООО «ТольяттиКаучук» (на расстоянии 695 м) и ООО «ТольяттиСинтез»; земельный участок для муниципальных биологической очистных сооружений сточных вод (на расстоянии 431 м), земельный участок под полигон для утилизации  отходов (на расстоянии 137 м);</w:t>
      </w:r>
      <w:r w:rsidRPr="004A246D">
        <w:rPr>
          <w:rFonts w:eastAsia="Calibri"/>
          <w:szCs w:val="22"/>
        </w:rPr>
        <w:t xml:space="preserve"> </w:t>
      </w:r>
    </w:p>
    <w:p w14:paraId="7D3FF985"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К юго-востоку: железнодорожная подъездная дорога, земельный участок для утилизации  отходов (на расстоянии 494 м), очистные сооружения химических предприятий (на расстоянии 250 м);</w:t>
      </w:r>
    </w:p>
    <w:p w14:paraId="1A545BE1"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К югу:</w:t>
      </w:r>
      <w:r w:rsidRPr="004A246D">
        <w:rPr>
          <w:rFonts w:eastAsia="Calibri"/>
          <w:szCs w:val="22"/>
        </w:rPr>
        <w:t xml:space="preserve"> Тольяттинская ТТП (на расстоянии 142 м), ООО «ТольяттиКаучук» (на расстоянии 250 м), ООО «СИБУР Тольятти» (на расстоянии 710 м);</w:t>
      </w:r>
    </w:p>
    <w:p w14:paraId="31558441"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К юго-западу:</w:t>
      </w:r>
      <w:r w:rsidRPr="004A246D">
        <w:rPr>
          <w:rFonts w:eastAsia="Calibri"/>
          <w:szCs w:val="22"/>
        </w:rPr>
        <w:t xml:space="preserve"> Тольяттинская ТТП, ООО «СИБУР Тольятти» (на расстоянии 640 м), Профессиональный лицей (на расстоянии 1 005 м), Химико-технологический техникум (на расстоянии 1520 м);</w:t>
      </w:r>
    </w:p>
    <w:p w14:paraId="38BF9053"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К западу:</w:t>
      </w:r>
      <w:r w:rsidRPr="004A246D">
        <w:rPr>
          <w:rFonts w:eastAsia="Calibri"/>
          <w:szCs w:val="22"/>
        </w:rPr>
        <w:t xml:space="preserve"> Тольяттинская ТТП, улица Новозаводская, гаражи и ОАО «Мясоперерабатывающий завод Гарибальди» (на расстоянии 787 м);</w:t>
      </w:r>
    </w:p>
    <w:p w14:paraId="28108A68"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К северо-западу:</w:t>
      </w:r>
      <w:r w:rsidRPr="004A246D">
        <w:rPr>
          <w:rFonts w:eastAsia="Calibri"/>
          <w:szCs w:val="22"/>
        </w:rPr>
        <w:t xml:space="preserve"> ООО «Химзавод».</w:t>
      </w:r>
    </w:p>
    <w:p w14:paraId="1D9A91D9" w14:textId="77777777" w:rsidR="004A246D" w:rsidRPr="004A246D" w:rsidRDefault="004A246D" w:rsidP="004A246D">
      <w:r w:rsidRPr="004A246D">
        <w:rPr>
          <w:rFonts w:eastAsia="Calibri"/>
          <w:szCs w:val="22"/>
        </w:rPr>
        <w:t xml:space="preserve">Самарская область в целом и Тольяттинский район в частности являются регионами, которые посещают для отдыха и туризма, в основном, в летнее время из-за Волги и туристической навигации в регионе расположены многочисленные рекреационные и особо охраняемые природные территории с ограниченным доступом. Одно из самых известных мест - горы Жигули, недалеко от Тольятти. </w:t>
      </w:r>
    </w:p>
    <w:p w14:paraId="4DD9F20C" w14:textId="77777777" w:rsidR="004A246D" w:rsidRPr="004A246D" w:rsidRDefault="004A246D" w:rsidP="004A246D">
      <w:pPr>
        <w:keepNext/>
        <w:pBdr>
          <w:top w:val="single" w:sz="6" w:space="1" w:color="70AD47"/>
          <w:left w:val="single" w:sz="6" w:space="4" w:color="70AD47"/>
        </w:pBdr>
        <w:ind w:left="720" w:hanging="720"/>
        <w:outlineLvl w:val="2"/>
        <w:rPr>
          <w:rFonts w:cs="Arial"/>
          <w:b/>
          <w:bCs/>
          <w:i/>
          <w:caps/>
          <w:color w:val="70AD47"/>
          <w:szCs w:val="26"/>
        </w:rPr>
      </w:pPr>
      <w:bookmarkStart w:id="700" w:name="_Toc18473249"/>
      <w:bookmarkStart w:id="701" w:name="_Toc24627068"/>
      <w:bookmarkStart w:id="702" w:name="_Toc24627762"/>
      <w:r w:rsidRPr="004A246D">
        <w:rPr>
          <w:rFonts w:eastAsia="Calibri"/>
          <w:b/>
          <w:i/>
          <w:caps/>
          <w:color w:val="70AD47"/>
          <w:szCs w:val="22"/>
        </w:rPr>
        <w:t>8.7.3</w:t>
      </w:r>
      <w:r w:rsidRPr="004A246D">
        <w:rPr>
          <w:rFonts w:ascii="Calibri" w:eastAsia="Calibri" w:hAnsi="Calibri"/>
          <w:sz w:val="22"/>
          <w:szCs w:val="22"/>
        </w:rPr>
        <w:tab/>
      </w:r>
      <w:r w:rsidRPr="004A246D">
        <w:rPr>
          <w:rFonts w:eastAsia="Calibri"/>
          <w:b/>
          <w:i/>
          <w:caps/>
          <w:color w:val="70AD47"/>
          <w:szCs w:val="22"/>
        </w:rPr>
        <w:t>Существующие и запланированные разработки</w:t>
      </w:r>
      <w:bookmarkEnd w:id="700"/>
      <w:bookmarkEnd w:id="701"/>
      <w:bookmarkEnd w:id="702"/>
    </w:p>
    <w:p w14:paraId="3D278363" w14:textId="77777777" w:rsidR="004A246D" w:rsidRPr="004A246D" w:rsidRDefault="004A246D" w:rsidP="004A246D">
      <w:r w:rsidRPr="004A246D">
        <w:rPr>
          <w:rFonts w:eastAsia="Calibri"/>
          <w:szCs w:val="22"/>
        </w:rPr>
        <w:t>В соответствии с планом развития ПАО «КуйбышевАзот», утвержденным генеральным директором 18.08.2017 г., текущие и планируемые разработки на производственной площадке КуАЗ, которые могут оказать влияние на природную и социальную среду и, таким образом, должны учитываться в ОСВ, приведены в таблице 8.7.1 ниже.</w:t>
      </w:r>
    </w:p>
    <w:p w14:paraId="2FE83C51" w14:textId="77777777" w:rsidR="004A246D" w:rsidRPr="004A246D" w:rsidRDefault="004A246D" w:rsidP="004A246D">
      <w:pPr>
        <w:spacing w:before="170" w:after="100" w:line="170" w:lineRule="atLeast"/>
        <w:jc w:val="left"/>
        <w:rPr>
          <w:b/>
          <w:bCs/>
          <w:sz w:val="16"/>
          <w:szCs w:val="20"/>
        </w:rPr>
      </w:pPr>
      <w:bookmarkStart w:id="703" w:name="_Toc24627902"/>
      <w:r w:rsidRPr="004A246D">
        <w:rPr>
          <w:rFonts w:eastAsia="Calibri"/>
          <w:b/>
          <w:sz w:val="16"/>
          <w:szCs w:val="22"/>
        </w:rPr>
        <w:t xml:space="preserve">Таблица </w:t>
      </w:r>
      <w:r w:rsidRPr="004A246D">
        <w:rPr>
          <w:b/>
          <w:bCs/>
          <w:sz w:val="16"/>
          <w:szCs w:val="20"/>
        </w:rPr>
        <w:fldChar w:fldCharType="begin"/>
      </w:r>
      <w:r w:rsidRPr="004A246D">
        <w:rPr>
          <w:b/>
          <w:bCs/>
          <w:sz w:val="16"/>
          <w:szCs w:val="20"/>
        </w:rPr>
        <w:instrText xml:space="preserve"> STYLEREF 2 \s </w:instrText>
      </w:r>
      <w:r w:rsidRPr="004A246D">
        <w:rPr>
          <w:b/>
          <w:bCs/>
          <w:sz w:val="16"/>
          <w:szCs w:val="20"/>
        </w:rPr>
        <w:fldChar w:fldCharType="separate"/>
      </w:r>
      <w:r w:rsidRPr="004A246D">
        <w:rPr>
          <w:b/>
          <w:bCs/>
          <w:noProof/>
          <w:sz w:val="16"/>
          <w:szCs w:val="20"/>
        </w:rPr>
        <w:t>8.7</w:t>
      </w:r>
      <w:r w:rsidRPr="004A246D">
        <w:rPr>
          <w:b/>
          <w:bCs/>
          <w:sz w:val="16"/>
          <w:szCs w:val="20"/>
        </w:rPr>
        <w:fldChar w:fldCharType="end"/>
      </w:r>
      <w:r w:rsidRPr="004A246D">
        <w:rPr>
          <w:rFonts w:eastAsia="Calibri"/>
          <w:b/>
          <w:sz w:val="16"/>
          <w:szCs w:val="22"/>
        </w:rPr>
        <w:t>.</w:t>
      </w:r>
      <w:r w:rsidRPr="004A246D">
        <w:rPr>
          <w:b/>
          <w:bCs/>
          <w:sz w:val="16"/>
          <w:szCs w:val="20"/>
        </w:rPr>
        <w:fldChar w:fldCharType="begin"/>
      </w:r>
      <w:r w:rsidRPr="004A246D">
        <w:rPr>
          <w:b/>
          <w:bCs/>
          <w:sz w:val="16"/>
          <w:szCs w:val="20"/>
        </w:rPr>
        <w:instrText xml:space="preserve"> SEQ Table \* ARABIC \s 2 </w:instrText>
      </w:r>
      <w:r w:rsidRPr="004A246D">
        <w:rPr>
          <w:b/>
          <w:bCs/>
          <w:sz w:val="16"/>
          <w:szCs w:val="20"/>
        </w:rPr>
        <w:fldChar w:fldCharType="separate"/>
      </w:r>
      <w:r w:rsidRPr="004A246D">
        <w:rPr>
          <w:b/>
          <w:bCs/>
          <w:noProof/>
          <w:sz w:val="16"/>
          <w:szCs w:val="20"/>
        </w:rPr>
        <w:t>1</w:t>
      </w:r>
      <w:r w:rsidRPr="004A246D">
        <w:rPr>
          <w:b/>
          <w:bCs/>
          <w:sz w:val="16"/>
          <w:szCs w:val="20"/>
        </w:rPr>
        <w:fldChar w:fldCharType="end"/>
      </w:r>
      <w:r w:rsidRPr="004A246D">
        <w:rPr>
          <w:rFonts w:eastAsia="Calibri"/>
          <w:b/>
          <w:sz w:val="16"/>
          <w:szCs w:val="22"/>
        </w:rPr>
        <w:t>: Текущие и будущие работы по строительству / реконструкции на КуАЗ</w:t>
      </w:r>
      <w:bookmarkEnd w:id="703"/>
    </w:p>
    <w:tbl>
      <w:tblPr>
        <w:tblStyle w:val="84"/>
        <w:tblW w:w="0" w:type="auto"/>
        <w:tblLook w:val="04A0" w:firstRow="1" w:lastRow="0" w:firstColumn="1" w:lastColumn="0" w:noHBand="0" w:noVBand="1"/>
      </w:tblPr>
      <w:tblGrid>
        <w:gridCol w:w="547"/>
        <w:gridCol w:w="3135"/>
        <w:gridCol w:w="1871"/>
        <w:gridCol w:w="2517"/>
        <w:gridCol w:w="1784"/>
      </w:tblGrid>
      <w:tr w:rsidR="004A246D" w:rsidRPr="004A246D" w14:paraId="46788E88" w14:textId="77777777" w:rsidTr="004A246D">
        <w:trPr>
          <w:tblHeader/>
        </w:trPr>
        <w:tc>
          <w:tcPr>
            <w:tcW w:w="561" w:type="dxa"/>
            <w:shd w:val="clear" w:color="auto" w:fill="A8D08D" w:themeFill="accent6" w:themeFillTint="99"/>
          </w:tcPr>
          <w:p w14:paraId="7B5EB09C" w14:textId="77777777" w:rsidR="004A246D" w:rsidRPr="004A246D" w:rsidRDefault="004A246D" w:rsidP="004A246D">
            <w:pPr>
              <w:rPr>
                <w:b/>
              </w:rPr>
            </w:pPr>
            <w:r w:rsidRPr="004A246D">
              <w:rPr>
                <w:b/>
              </w:rPr>
              <w:t>№</w:t>
            </w:r>
          </w:p>
        </w:tc>
        <w:tc>
          <w:tcPr>
            <w:tcW w:w="3214" w:type="dxa"/>
            <w:shd w:val="clear" w:color="auto" w:fill="A8D08D" w:themeFill="accent6" w:themeFillTint="99"/>
          </w:tcPr>
          <w:p w14:paraId="7AAA51EC" w14:textId="77777777" w:rsidR="004A246D" w:rsidRPr="004A246D" w:rsidRDefault="004A246D" w:rsidP="004A246D">
            <w:pPr>
              <w:rPr>
                <w:b/>
              </w:rPr>
            </w:pPr>
            <w:r w:rsidRPr="004A246D">
              <w:rPr>
                <w:b/>
              </w:rPr>
              <w:t xml:space="preserve">Производственный раздел </w:t>
            </w:r>
          </w:p>
        </w:tc>
        <w:tc>
          <w:tcPr>
            <w:tcW w:w="1914" w:type="dxa"/>
            <w:shd w:val="clear" w:color="auto" w:fill="A8D08D" w:themeFill="accent6" w:themeFillTint="99"/>
          </w:tcPr>
          <w:p w14:paraId="7315B14F" w14:textId="77777777" w:rsidR="004A246D" w:rsidRPr="004A246D" w:rsidRDefault="004A246D" w:rsidP="004A246D">
            <w:pPr>
              <w:rPr>
                <w:b/>
              </w:rPr>
            </w:pPr>
            <w:r w:rsidRPr="004A246D">
              <w:rPr>
                <w:b/>
              </w:rPr>
              <w:t>Подраздел</w:t>
            </w:r>
          </w:p>
        </w:tc>
        <w:tc>
          <w:tcPr>
            <w:tcW w:w="2091" w:type="dxa"/>
            <w:shd w:val="clear" w:color="auto" w:fill="A8D08D" w:themeFill="accent6" w:themeFillTint="99"/>
          </w:tcPr>
          <w:p w14:paraId="2240172A" w14:textId="77777777" w:rsidR="004A246D" w:rsidRPr="004A246D" w:rsidRDefault="004A246D" w:rsidP="004A246D">
            <w:pPr>
              <w:rPr>
                <w:b/>
              </w:rPr>
            </w:pPr>
            <w:r w:rsidRPr="004A246D">
              <w:rPr>
                <w:b/>
              </w:rPr>
              <w:t>Запланированные разработки</w:t>
            </w:r>
          </w:p>
        </w:tc>
        <w:tc>
          <w:tcPr>
            <w:tcW w:w="1848" w:type="dxa"/>
            <w:shd w:val="clear" w:color="auto" w:fill="A8D08D" w:themeFill="accent6" w:themeFillTint="99"/>
          </w:tcPr>
          <w:p w14:paraId="0FC57CA7" w14:textId="77777777" w:rsidR="004A246D" w:rsidRPr="004A246D" w:rsidRDefault="004A246D" w:rsidP="004A246D">
            <w:pPr>
              <w:rPr>
                <w:b/>
              </w:rPr>
            </w:pPr>
            <w:r w:rsidRPr="004A246D">
              <w:rPr>
                <w:b/>
              </w:rPr>
              <w:t>Дата</w:t>
            </w:r>
          </w:p>
          <w:p w14:paraId="264BD6B4" w14:textId="77777777" w:rsidR="004A246D" w:rsidRPr="004A246D" w:rsidRDefault="004A246D" w:rsidP="004A246D">
            <w:pPr>
              <w:rPr>
                <w:b/>
              </w:rPr>
            </w:pPr>
            <w:r w:rsidRPr="004A246D">
              <w:rPr>
                <w:b/>
              </w:rPr>
              <w:t xml:space="preserve">внедрение </w:t>
            </w:r>
          </w:p>
        </w:tc>
      </w:tr>
      <w:tr w:rsidR="004A246D" w:rsidRPr="004A246D" w14:paraId="2C552173" w14:textId="77777777" w:rsidTr="004A246D">
        <w:tc>
          <w:tcPr>
            <w:tcW w:w="561" w:type="dxa"/>
          </w:tcPr>
          <w:p w14:paraId="1A00DAC4" w14:textId="77777777" w:rsidR="004A246D" w:rsidRPr="004A246D" w:rsidRDefault="004A246D" w:rsidP="004A246D">
            <w:r w:rsidRPr="004A246D">
              <w:t>1</w:t>
            </w:r>
          </w:p>
        </w:tc>
        <w:tc>
          <w:tcPr>
            <w:tcW w:w="3214" w:type="dxa"/>
          </w:tcPr>
          <w:p w14:paraId="2DD53F23" w14:textId="77777777" w:rsidR="004A246D" w:rsidRPr="004A246D" w:rsidRDefault="004A246D" w:rsidP="004A246D">
            <w:r w:rsidRPr="004A246D">
              <w:t>Секция № 23 Производство капролактама.</w:t>
            </w:r>
          </w:p>
        </w:tc>
        <w:tc>
          <w:tcPr>
            <w:tcW w:w="1914" w:type="dxa"/>
          </w:tcPr>
          <w:p w14:paraId="68E3E273" w14:textId="77777777" w:rsidR="004A246D" w:rsidRPr="004A246D" w:rsidRDefault="004A246D" w:rsidP="004A246D">
            <w:r w:rsidRPr="004A246D">
              <w:t>Главный склад. Группа резервуаров для хранения</w:t>
            </w:r>
          </w:p>
        </w:tc>
        <w:tc>
          <w:tcPr>
            <w:tcW w:w="2091" w:type="dxa"/>
          </w:tcPr>
          <w:p w14:paraId="09735396" w14:textId="77777777" w:rsidR="004A246D" w:rsidRPr="004A246D" w:rsidRDefault="004A246D" w:rsidP="004A246D">
            <w:r w:rsidRPr="004A246D">
              <w:t>Строительство двух резервуаров для хранения бензола объемом 2000 м</w:t>
            </w:r>
            <w:r w:rsidRPr="004A246D">
              <w:rPr>
                <w:vertAlign w:val="superscript"/>
              </w:rPr>
              <w:t>3</w:t>
            </w:r>
            <w:r w:rsidRPr="004A246D">
              <w:t xml:space="preserve"> каждый</w:t>
            </w:r>
          </w:p>
        </w:tc>
        <w:tc>
          <w:tcPr>
            <w:tcW w:w="1848" w:type="dxa"/>
          </w:tcPr>
          <w:p w14:paraId="285A53FF" w14:textId="77777777" w:rsidR="004A246D" w:rsidRPr="004A246D" w:rsidRDefault="004A246D" w:rsidP="004A246D">
            <w:r w:rsidRPr="004A246D">
              <w:t>2019-2020</w:t>
            </w:r>
          </w:p>
        </w:tc>
      </w:tr>
      <w:tr w:rsidR="004A246D" w:rsidRPr="004A246D" w14:paraId="6DC8C59E" w14:textId="77777777" w:rsidTr="004A246D">
        <w:tc>
          <w:tcPr>
            <w:tcW w:w="561" w:type="dxa"/>
          </w:tcPr>
          <w:p w14:paraId="58F0FB03" w14:textId="77777777" w:rsidR="004A246D" w:rsidRPr="004A246D" w:rsidRDefault="004A246D" w:rsidP="004A246D">
            <w:r w:rsidRPr="004A246D">
              <w:t>2</w:t>
            </w:r>
          </w:p>
        </w:tc>
        <w:tc>
          <w:tcPr>
            <w:tcW w:w="3214" w:type="dxa"/>
          </w:tcPr>
          <w:p w14:paraId="2FDA91CF" w14:textId="77777777" w:rsidR="004A246D" w:rsidRPr="004A246D" w:rsidRDefault="004A246D" w:rsidP="004A246D">
            <w:r w:rsidRPr="004A246D">
              <w:t xml:space="preserve">Секция № 23 Производство капролактама. </w:t>
            </w:r>
          </w:p>
        </w:tc>
        <w:tc>
          <w:tcPr>
            <w:tcW w:w="1914" w:type="dxa"/>
          </w:tcPr>
          <w:p w14:paraId="6F18855E" w14:textId="77777777" w:rsidR="004A246D" w:rsidRPr="004A246D" w:rsidRDefault="004A246D" w:rsidP="004A246D">
            <w:r w:rsidRPr="004A246D">
              <w:t>Блок № 6</w:t>
            </w:r>
          </w:p>
        </w:tc>
        <w:tc>
          <w:tcPr>
            <w:tcW w:w="2091" w:type="dxa"/>
          </w:tcPr>
          <w:p w14:paraId="1AC158D1" w14:textId="77777777" w:rsidR="004A246D" w:rsidRPr="004A246D" w:rsidRDefault="004A246D" w:rsidP="004A246D">
            <w:r w:rsidRPr="004A246D">
              <w:t xml:space="preserve">Вывод из эксплуатации старого блока № 6.. Строительство новой установки термической дезактивации щелочных сточных вод </w:t>
            </w:r>
          </w:p>
        </w:tc>
        <w:tc>
          <w:tcPr>
            <w:tcW w:w="1848" w:type="dxa"/>
          </w:tcPr>
          <w:p w14:paraId="06791289" w14:textId="77777777" w:rsidR="004A246D" w:rsidRPr="004A246D" w:rsidRDefault="004A246D" w:rsidP="004A246D">
            <w:r w:rsidRPr="004A246D">
              <w:t>2021-2022</w:t>
            </w:r>
          </w:p>
        </w:tc>
      </w:tr>
      <w:tr w:rsidR="004A246D" w:rsidRPr="004A246D" w14:paraId="2077F36A" w14:textId="77777777" w:rsidTr="004A246D">
        <w:tc>
          <w:tcPr>
            <w:tcW w:w="561" w:type="dxa"/>
          </w:tcPr>
          <w:p w14:paraId="4A5232E9" w14:textId="77777777" w:rsidR="004A246D" w:rsidRPr="004A246D" w:rsidRDefault="004A246D" w:rsidP="004A246D">
            <w:r w:rsidRPr="004A246D">
              <w:t>3</w:t>
            </w:r>
          </w:p>
        </w:tc>
        <w:tc>
          <w:tcPr>
            <w:tcW w:w="3214" w:type="dxa"/>
          </w:tcPr>
          <w:p w14:paraId="4E77FFDE" w14:textId="77777777" w:rsidR="004A246D" w:rsidRPr="004A246D" w:rsidRDefault="004A246D" w:rsidP="004A246D">
            <w:r w:rsidRPr="004A246D">
              <w:t>Секция № 38 Производство гидроксиламинсульфата.</w:t>
            </w:r>
          </w:p>
        </w:tc>
        <w:tc>
          <w:tcPr>
            <w:tcW w:w="1914" w:type="dxa"/>
          </w:tcPr>
          <w:p w14:paraId="6C9FBEB6" w14:textId="77777777" w:rsidR="004A246D" w:rsidRPr="004A246D" w:rsidRDefault="004A246D" w:rsidP="004A246D"/>
        </w:tc>
        <w:tc>
          <w:tcPr>
            <w:tcW w:w="2091" w:type="dxa"/>
          </w:tcPr>
          <w:p w14:paraId="47644EDE" w14:textId="77777777" w:rsidR="004A246D" w:rsidRPr="004A246D" w:rsidRDefault="004A246D" w:rsidP="004A246D">
            <w:r w:rsidRPr="004A246D">
              <w:t>Второй этап технической модернизации производства гидроксиламинсульфата</w:t>
            </w:r>
          </w:p>
        </w:tc>
        <w:tc>
          <w:tcPr>
            <w:tcW w:w="1848" w:type="dxa"/>
          </w:tcPr>
          <w:p w14:paraId="6E327323" w14:textId="77777777" w:rsidR="004A246D" w:rsidRPr="004A246D" w:rsidRDefault="004A246D" w:rsidP="004A246D">
            <w:r w:rsidRPr="004A246D">
              <w:t>2018-2019</w:t>
            </w:r>
          </w:p>
        </w:tc>
      </w:tr>
      <w:tr w:rsidR="004A246D" w:rsidRPr="004A246D" w14:paraId="726C260B" w14:textId="77777777" w:rsidTr="004A246D">
        <w:tc>
          <w:tcPr>
            <w:tcW w:w="561" w:type="dxa"/>
          </w:tcPr>
          <w:p w14:paraId="34C1D9FD" w14:textId="77777777" w:rsidR="004A246D" w:rsidRPr="004A246D" w:rsidRDefault="004A246D" w:rsidP="004A246D">
            <w:r w:rsidRPr="004A246D">
              <w:t>4</w:t>
            </w:r>
          </w:p>
        </w:tc>
        <w:tc>
          <w:tcPr>
            <w:tcW w:w="3214" w:type="dxa"/>
          </w:tcPr>
          <w:p w14:paraId="0BD48665" w14:textId="77777777" w:rsidR="004A246D" w:rsidRPr="004A246D" w:rsidRDefault="004A246D" w:rsidP="004A246D">
            <w:r w:rsidRPr="004A246D">
              <w:t xml:space="preserve">Секция № 5. </w:t>
            </w:r>
          </w:p>
        </w:tc>
        <w:tc>
          <w:tcPr>
            <w:tcW w:w="1914" w:type="dxa"/>
          </w:tcPr>
          <w:p w14:paraId="73348F1B" w14:textId="77777777" w:rsidR="004A246D" w:rsidRPr="004A246D" w:rsidRDefault="004A246D" w:rsidP="004A246D">
            <w:r w:rsidRPr="004A246D">
              <w:t xml:space="preserve">Производство слабой серной кислоты. Узел подготовки и контроля подачи газообразного аммиака в установки слабой кислоты.  </w:t>
            </w:r>
          </w:p>
        </w:tc>
        <w:tc>
          <w:tcPr>
            <w:tcW w:w="2091" w:type="dxa"/>
          </w:tcPr>
          <w:p w14:paraId="4262E469" w14:textId="77777777" w:rsidR="004A246D" w:rsidRPr="004A246D" w:rsidRDefault="004A246D" w:rsidP="004A246D">
            <w:r w:rsidRPr="004A246D">
              <w:t xml:space="preserve">Техническая модернизация производства кислоты. Контроль подачи газообразного аммиака в установки слабой серной кислоты.  </w:t>
            </w:r>
          </w:p>
        </w:tc>
        <w:tc>
          <w:tcPr>
            <w:tcW w:w="1848" w:type="dxa"/>
          </w:tcPr>
          <w:p w14:paraId="66E175AC" w14:textId="77777777" w:rsidR="004A246D" w:rsidRPr="004A246D" w:rsidRDefault="004A246D" w:rsidP="004A246D">
            <w:r w:rsidRPr="004A246D">
              <w:t>2017-2018</w:t>
            </w:r>
          </w:p>
        </w:tc>
      </w:tr>
      <w:tr w:rsidR="004A246D" w:rsidRPr="004A246D" w14:paraId="7850DA73" w14:textId="77777777" w:rsidTr="004A246D">
        <w:tc>
          <w:tcPr>
            <w:tcW w:w="561" w:type="dxa"/>
          </w:tcPr>
          <w:p w14:paraId="39FC56AD" w14:textId="77777777" w:rsidR="004A246D" w:rsidRPr="004A246D" w:rsidRDefault="004A246D" w:rsidP="004A246D">
            <w:r w:rsidRPr="004A246D">
              <w:t>5</w:t>
            </w:r>
          </w:p>
        </w:tc>
        <w:tc>
          <w:tcPr>
            <w:tcW w:w="3214" w:type="dxa"/>
          </w:tcPr>
          <w:p w14:paraId="20960D3B" w14:textId="77777777" w:rsidR="004A246D" w:rsidRPr="004A246D" w:rsidRDefault="004A246D" w:rsidP="004A246D">
            <w:r w:rsidRPr="004A246D">
              <w:t>Секция № 5.</w:t>
            </w:r>
          </w:p>
        </w:tc>
        <w:tc>
          <w:tcPr>
            <w:tcW w:w="1914" w:type="dxa"/>
          </w:tcPr>
          <w:p w14:paraId="378656DE" w14:textId="77777777" w:rsidR="004A246D" w:rsidRPr="004A246D" w:rsidRDefault="004A246D" w:rsidP="004A246D">
            <w:r w:rsidRPr="004A246D">
              <w:t xml:space="preserve">Производство слабой азотной кислоты. </w:t>
            </w:r>
          </w:p>
        </w:tc>
        <w:tc>
          <w:tcPr>
            <w:tcW w:w="2091" w:type="dxa"/>
          </w:tcPr>
          <w:p w14:paraId="37BF5299" w14:textId="77777777" w:rsidR="004A246D" w:rsidRPr="004A246D" w:rsidRDefault="004A246D" w:rsidP="004A246D">
            <w:r w:rsidRPr="004A246D">
              <w:t>Строительство второго блока азотной кислоты УКЛ-7-76. Производственная мощность - 130 000 тонн / год.</w:t>
            </w:r>
          </w:p>
        </w:tc>
        <w:tc>
          <w:tcPr>
            <w:tcW w:w="1848" w:type="dxa"/>
          </w:tcPr>
          <w:p w14:paraId="41D08A27" w14:textId="77777777" w:rsidR="004A246D" w:rsidRPr="004A246D" w:rsidRDefault="004A246D" w:rsidP="004A246D">
            <w:r w:rsidRPr="004A246D">
              <w:t>2018-2020</w:t>
            </w:r>
          </w:p>
        </w:tc>
      </w:tr>
      <w:tr w:rsidR="004A246D" w:rsidRPr="004A246D" w14:paraId="2DFBE9BA" w14:textId="77777777" w:rsidTr="004A246D">
        <w:tc>
          <w:tcPr>
            <w:tcW w:w="561" w:type="dxa"/>
          </w:tcPr>
          <w:p w14:paraId="50D95747" w14:textId="77777777" w:rsidR="004A246D" w:rsidRPr="004A246D" w:rsidRDefault="004A246D" w:rsidP="004A246D">
            <w:r w:rsidRPr="004A246D">
              <w:t>6</w:t>
            </w:r>
          </w:p>
        </w:tc>
        <w:tc>
          <w:tcPr>
            <w:tcW w:w="3214" w:type="dxa"/>
          </w:tcPr>
          <w:p w14:paraId="3CF60F0B" w14:textId="77777777" w:rsidR="004A246D" w:rsidRPr="004A246D" w:rsidRDefault="004A246D" w:rsidP="004A246D">
            <w:r w:rsidRPr="004A246D">
              <w:t xml:space="preserve">Секция № 3. </w:t>
            </w:r>
          </w:p>
        </w:tc>
        <w:tc>
          <w:tcPr>
            <w:tcW w:w="1914" w:type="dxa"/>
          </w:tcPr>
          <w:p w14:paraId="46ABE114" w14:textId="77777777" w:rsidR="004A246D" w:rsidRPr="004A246D" w:rsidRDefault="004A246D" w:rsidP="004A246D">
            <w:r w:rsidRPr="004A246D">
              <w:t xml:space="preserve">Производство аммиачной селитры. </w:t>
            </w:r>
          </w:p>
        </w:tc>
        <w:tc>
          <w:tcPr>
            <w:tcW w:w="2091" w:type="dxa"/>
          </w:tcPr>
          <w:p w14:paraId="4AE68C10" w14:textId="77777777" w:rsidR="004A246D" w:rsidRPr="004A246D" w:rsidRDefault="004A246D" w:rsidP="004A246D">
            <w:r w:rsidRPr="004A246D">
              <w:t>Замена нейтрализующих стояков № 201 и 250 производства аммиачной селитры. Производственная мощность - 20 м</w:t>
            </w:r>
            <w:r w:rsidRPr="004A246D">
              <w:rPr>
                <w:vertAlign w:val="superscript"/>
              </w:rPr>
              <w:t>3</w:t>
            </w:r>
            <w:r w:rsidRPr="004A246D">
              <w:t xml:space="preserve"> / час, 165 683 тонн / год.</w:t>
            </w:r>
          </w:p>
        </w:tc>
        <w:tc>
          <w:tcPr>
            <w:tcW w:w="1848" w:type="dxa"/>
          </w:tcPr>
          <w:p w14:paraId="09982CD0" w14:textId="77777777" w:rsidR="004A246D" w:rsidRPr="004A246D" w:rsidRDefault="004A246D" w:rsidP="004A246D">
            <w:r w:rsidRPr="004A246D">
              <w:t>2019</w:t>
            </w:r>
          </w:p>
        </w:tc>
      </w:tr>
      <w:tr w:rsidR="004A246D" w:rsidRPr="004A246D" w14:paraId="6F31A027" w14:textId="77777777" w:rsidTr="004A246D">
        <w:tc>
          <w:tcPr>
            <w:tcW w:w="561" w:type="dxa"/>
          </w:tcPr>
          <w:p w14:paraId="344246F5" w14:textId="77777777" w:rsidR="004A246D" w:rsidRPr="004A246D" w:rsidRDefault="004A246D" w:rsidP="004A246D">
            <w:r w:rsidRPr="004A246D">
              <w:t>7</w:t>
            </w:r>
          </w:p>
        </w:tc>
        <w:tc>
          <w:tcPr>
            <w:tcW w:w="3214" w:type="dxa"/>
          </w:tcPr>
          <w:p w14:paraId="6DA8FC4B" w14:textId="77777777" w:rsidR="004A246D" w:rsidRPr="004A246D" w:rsidRDefault="004A246D" w:rsidP="004A246D">
            <w:r w:rsidRPr="004A246D">
              <w:t xml:space="preserve">Секция № 11. Заводские  склады для жидкого аммиака.  </w:t>
            </w:r>
          </w:p>
        </w:tc>
        <w:tc>
          <w:tcPr>
            <w:tcW w:w="1914" w:type="dxa"/>
          </w:tcPr>
          <w:p w14:paraId="06E3BA8B" w14:textId="77777777" w:rsidR="004A246D" w:rsidRPr="004A246D" w:rsidRDefault="004A246D" w:rsidP="004A246D">
            <w:r w:rsidRPr="004A246D">
              <w:t>Секция хранения жидкого аммиака.</w:t>
            </w:r>
          </w:p>
        </w:tc>
        <w:tc>
          <w:tcPr>
            <w:tcW w:w="2091" w:type="dxa"/>
          </w:tcPr>
          <w:p w14:paraId="69780C2F" w14:textId="77777777" w:rsidR="004A246D" w:rsidRPr="004A246D" w:rsidRDefault="004A246D" w:rsidP="004A246D">
            <w:r w:rsidRPr="004A246D">
              <w:t xml:space="preserve">Реконструкция старого и строительство дополнительного изотермического резервуара с жидким аммиаком. Объем 10 000 тонн.  </w:t>
            </w:r>
          </w:p>
        </w:tc>
        <w:tc>
          <w:tcPr>
            <w:tcW w:w="1848" w:type="dxa"/>
          </w:tcPr>
          <w:p w14:paraId="3D784EED" w14:textId="77777777" w:rsidR="004A246D" w:rsidRPr="004A246D" w:rsidRDefault="004A246D" w:rsidP="004A246D">
            <w:r w:rsidRPr="004A246D">
              <w:t>II этап 2018-2019 гг.;</w:t>
            </w:r>
          </w:p>
          <w:p w14:paraId="4B78AA7F" w14:textId="77777777" w:rsidR="004A246D" w:rsidRPr="004A246D" w:rsidRDefault="004A246D" w:rsidP="004A246D">
            <w:r w:rsidRPr="004A246D">
              <w:t>III этап 2020 г.</w:t>
            </w:r>
          </w:p>
        </w:tc>
      </w:tr>
      <w:tr w:rsidR="004A246D" w:rsidRPr="004A246D" w14:paraId="4747C69D" w14:textId="77777777" w:rsidTr="004A246D">
        <w:tc>
          <w:tcPr>
            <w:tcW w:w="561" w:type="dxa"/>
          </w:tcPr>
          <w:p w14:paraId="5DD9E616" w14:textId="77777777" w:rsidR="004A246D" w:rsidRPr="004A246D" w:rsidRDefault="004A246D" w:rsidP="004A246D">
            <w:r w:rsidRPr="004A246D">
              <w:t>8</w:t>
            </w:r>
          </w:p>
        </w:tc>
        <w:tc>
          <w:tcPr>
            <w:tcW w:w="3214" w:type="dxa"/>
          </w:tcPr>
          <w:p w14:paraId="0B5CC5D1" w14:textId="77777777" w:rsidR="004A246D" w:rsidRPr="004A246D" w:rsidRDefault="004A246D" w:rsidP="004A246D">
            <w:r w:rsidRPr="004A246D">
              <w:t>Новое строительство</w:t>
            </w:r>
          </w:p>
        </w:tc>
        <w:tc>
          <w:tcPr>
            <w:tcW w:w="1914" w:type="dxa"/>
          </w:tcPr>
          <w:p w14:paraId="011DA504" w14:textId="77777777" w:rsidR="004A246D" w:rsidRPr="004A246D" w:rsidRDefault="004A246D" w:rsidP="004A246D"/>
        </w:tc>
        <w:tc>
          <w:tcPr>
            <w:tcW w:w="2091" w:type="dxa"/>
          </w:tcPr>
          <w:p w14:paraId="695045DE" w14:textId="77777777" w:rsidR="004A246D" w:rsidRPr="004A246D" w:rsidRDefault="004A246D" w:rsidP="004A246D">
            <w:r w:rsidRPr="004A246D">
              <w:t xml:space="preserve">Строительство завода по производству сульфат-нитрата аммония производительностью 366,67 тыс. тонн / год. </w:t>
            </w:r>
          </w:p>
        </w:tc>
        <w:tc>
          <w:tcPr>
            <w:tcW w:w="1848" w:type="dxa"/>
          </w:tcPr>
          <w:p w14:paraId="4795576D" w14:textId="77777777" w:rsidR="004A246D" w:rsidRPr="004A246D" w:rsidRDefault="004A246D" w:rsidP="004A246D">
            <w:r w:rsidRPr="004A246D">
              <w:t>2018-2019</w:t>
            </w:r>
          </w:p>
        </w:tc>
      </w:tr>
      <w:tr w:rsidR="004A246D" w:rsidRPr="004A246D" w14:paraId="5D5E854E" w14:textId="77777777" w:rsidTr="004A246D">
        <w:tc>
          <w:tcPr>
            <w:tcW w:w="561" w:type="dxa"/>
          </w:tcPr>
          <w:p w14:paraId="279B62F5" w14:textId="77777777" w:rsidR="004A246D" w:rsidRPr="004A246D" w:rsidRDefault="004A246D" w:rsidP="004A246D">
            <w:r w:rsidRPr="004A246D">
              <w:t>9</w:t>
            </w:r>
          </w:p>
        </w:tc>
        <w:tc>
          <w:tcPr>
            <w:tcW w:w="3214" w:type="dxa"/>
          </w:tcPr>
          <w:p w14:paraId="0F301664" w14:textId="77777777" w:rsidR="004A246D" w:rsidRPr="004A246D" w:rsidRDefault="004A246D" w:rsidP="004A246D">
            <w:r w:rsidRPr="004A246D">
              <w:t>Секция № 5. Производство кислоты.</w:t>
            </w:r>
          </w:p>
        </w:tc>
        <w:tc>
          <w:tcPr>
            <w:tcW w:w="1914" w:type="dxa"/>
          </w:tcPr>
          <w:p w14:paraId="42D7B572" w14:textId="77777777" w:rsidR="004A246D" w:rsidRPr="004A246D" w:rsidRDefault="004A246D" w:rsidP="004A246D"/>
        </w:tc>
        <w:tc>
          <w:tcPr>
            <w:tcW w:w="2091" w:type="dxa"/>
          </w:tcPr>
          <w:p w14:paraId="6858BC50" w14:textId="77777777" w:rsidR="004A246D" w:rsidRPr="004A246D" w:rsidRDefault="004A246D" w:rsidP="004A246D">
            <w:r w:rsidRPr="004A246D">
              <w:t>Строительство нового блока азотной кислоты мощностью 1 500 тонн / сутки или 500 000 тонн / год.</w:t>
            </w:r>
          </w:p>
        </w:tc>
        <w:tc>
          <w:tcPr>
            <w:tcW w:w="1848" w:type="dxa"/>
          </w:tcPr>
          <w:p w14:paraId="2F3D4A77" w14:textId="77777777" w:rsidR="004A246D" w:rsidRPr="004A246D" w:rsidRDefault="004A246D" w:rsidP="004A246D">
            <w:r w:rsidRPr="004A246D">
              <w:t>2019-2021</w:t>
            </w:r>
          </w:p>
        </w:tc>
      </w:tr>
      <w:tr w:rsidR="004A246D" w:rsidRPr="004A246D" w14:paraId="48D74484" w14:textId="77777777" w:rsidTr="004A246D">
        <w:tc>
          <w:tcPr>
            <w:tcW w:w="561" w:type="dxa"/>
          </w:tcPr>
          <w:p w14:paraId="0E2CE585" w14:textId="77777777" w:rsidR="004A246D" w:rsidRPr="004A246D" w:rsidRDefault="004A246D" w:rsidP="004A246D">
            <w:r w:rsidRPr="004A246D">
              <w:t>10</w:t>
            </w:r>
          </w:p>
        </w:tc>
        <w:tc>
          <w:tcPr>
            <w:tcW w:w="3214" w:type="dxa"/>
          </w:tcPr>
          <w:p w14:paraId="6B6DCD2C" w14:textId="77777777" w:rsidR="004A246D" w:rsidRPr="004A246D" w:rsidRDefault="004A246D" w:rsidP="004A246D">
            <w:r w:rsidRPr="004A246D">
              <w:t>Новое строительство.</w:t>
            </w:r>
          </w:p>
        </w:tc>
        <w:tc>
          <w:tcPr>
            <w:tcW w:w="1914" w:type="dxa"/>
          </w:tcPr>
          <w:p w14:paraId="6E64F11D" w14:textId="77777777" w:rsidR="004A246D" w:rsidRPr="004A246D" w:rsidRDefault="004A246D" w:rsidP="004A246D"/>
        </w:tc>
        <w:tc>
          <w:tcPr>
            <w:tcW w:w="2091" w:type="dxa"/>
          </w:tcPr>
          <w:p w14:paraId="3182E789" w14:textId="77777777" w:rsidR="004A246D" w:rsidRPr="004A246D" w:rsidRDefault="004A246D" w:rsidP="004A246D">
            <w:r w:rsidRPr="004A246D">
              <w:t xml:space="preserve">Строительство установки аммиачной селитры производительностью 2 000 тонн / сутки или 666 670 тонн / год. </w:t>
            </w:r>
          </w:p>
        </w:tc>
        <w:tc>
          <w:tcPr>
            <w:tcW w:w="1848" w:type="dxa"/>
          </w:tcPr>
          <w:p w14:paraId="05F9524F" w14:textId="77777777" w:rsidR="004A246D" w:rsidRPr="004A246D" w:rsidRDefault="004A246D" w:rsidP="004A246D">
            <w:r w:rsidRPr="004A246D">
              <w:t>2019-2021</w:t>
            </w:r>
          </w:p>
        </w:tc>
      </w:tr>
      <w:tr w:rsidR="004A246D" w:rsidRPr="004A246D" w14:paraId="58AEF05B" w14:textId="77777777" w:rsidTr="004A246D">
        <w:tc>
          <w:tcPr>
            <w:tcW w:w="561" w:type="dxa"/>
          </w:tcPr>
          <w:p w14:paraId="056C4F0D" w14:textId="77777777" w:rsidR="004A246D" w:rsidRPr="004A246D" w:rsidRDefault="004A246D" w:rsidP="004A246D">
            <w:r w:rsidRPr="004A246D">
              <w:t>11</w:t>
            </w:r>
          </w:p>
        </w:tc>
        <w:tc>
          <w:tcPr>
            <w:tcW w:w="3214" w:type="dxa"/>
          </w:tcPr>
          <w:p w14:paraId="27216A0F" w14:textId="77777777" w:rsidR="004A246D" w:rsidRPr="004A246D" w:rsidRDefault="004A246D" w:rsidP="004A246D">
            <w:r w:rsidRPr="004A246D">
              <w:t>"Волгатехноол" ООО</w:t>
            </w:r>
          </w:p>
        </w:tc>
        <w:tc>
          <w:tcPr>
            <w:tcW w:w="1914" w:type="dxa"/>
          </w:tcPr>
          <w:p w14:paraId="47EE8E1A" w14:textId="77777777" w:rsidR="004A246D" w:rsidRPr="004A246D" w:rsidRDefault="004A246D" w:rsidP="004A246D"/>
        </w:tc>
        <w:tc>
          <w:tcPr>
            <w:tcW w:w="2091" w:type="dxa"/>
          </w:tcPr>
          <w:p w14:paraId="25CE4E51" w14:textId="77777777" w:rsidR="004A246D" w:rsidRPr="004A246D" w:rsidRDefault="004A246D" w:rsidP="004A246D">
            <w:r w:rsidRPr="004A246D">
              <w:t>Строительство завода по производству серной кислоты и олеума. Планируемая мощность производства серной кислоты - 140 000 тонн / год и олеума 360 000 тонн / год.</w:t>
            </w:r>
          </w:p>
        </w:tc>
        <w:tc>
          <w:tcPr>
            <w:tcW w:w="1848" w:type="dxa"/>
          </w:tcPr>
          <w:p w14:paraId="769F4F37" w14:textId="77777777" w:rsidR="004A246D" w:rsidRPr="004A246D" w:rsidRDefault="004A246D" w:rsidP="004A246D">
            <w:r w:rsidRPr="004A246D">
              <w:t>2018-2020</w:t>
            </w:r>
          </w:p>
        </w:tc>
      </w:tr>
      <w:tr w:rsidR="004A246D" w:rsidRPr="004A246D" w14:paraId="70658422" w14:textId="77777777" w:rsidTr="004A246D">
        <w:tc>
          <w:tcPr>
            <w:tcW w:w="561" w:type="dxa"/>
          </w:tcPr>
          <w:p w14:paraId="4A47CB2B" w14:textId="77777777" w:rsidR="004A246D" w:rsidRPr="004A246D" w:rsidRDefault="004A246D" w:rsidP="004A246D">
            <w:r w:rsidRPr="004A246D">
              <w:t>12</w:t>
            </w:r>
          </w:p>
        </w:tc>
        <w:tc>
          <w:tcPr>
            <w:tcW w:w="3214" w:type="dxa"/>
          </w:tcPr>
          <w:p w14:paraId="3F4A10FB" w14:textId="77777777" w:rsidR="004A246D" w:rsidRPr="004A246D" w:rsidRDefault="004A246D" w:rsidP="004A246D">
            <w:r w:rsidRPr="004A246D">
              <w:rPr>
                <w:color w:val="000000"/>
              </w:rPr>
              <w:t>Склады серной кислоты и олеума</w:t>
            </w:r>
          </w:p>
        </w:tc>
        <w:tc>
          <w:tcPr>
            <w:tcW w:w="1914" w:type="dxa"/>
          </w:tcPr>
          <w:p w14:paraId="177A374A" w14:textId="77777777" w:rsidR="004A246D" w:rsidRPr="004A246D" w:rsidRDefault="004A246D" w:rsidP="004A246D"/>
        </w:tc>
        <w:tc>
          <w:tcPr>
            <w:tcW w:w="2091" w:type="dxa"/>
          </w:tcPr>
          <w:p w14:paraId="46A7DE03" w14:textId="77777777" w:rsidR="004A246D" w:rsidRPr="004A246D" w:rsidRDefault="004A246D" w:rsidP="004A246D">
            <w:r w:rsidRPr="004A246D">
              <w:t>Дополнительное строительство трех резервуаров объемом 2 000 м</w:t>
            </w:r>
            <w:r w:rsidRPr="004A246D">
              <w:rPr>
                <w:vertAlign w:val="superscript"/>
              </w:rPr>
              <w:t>3</w:t>
            </w:r>
            <w:r w:rsidRPr="004A246D">
              <w:t xml:space="preserve"> каждый (два резервуара для олеума и один резервуар для серной кислоты)</w:t>
            </w:r>
          </w:p>
        </w:tc>
        <w:tc>
          <w:tcPr>
            <w:tcW w:w="1848" w:type="dxa"/>
          </w:tcPr>
          <w:p w14:paraId="30FCE18C" w14:textId="77777777" w:rsidR="004A246D" w:rsidRPr="004A246D" w:rsidRDefault="004A246D" w:rsidP="004A246D">
            <w:r w:rsidRPr="004A246D">
              <w:t>2018-2022</w:t>
            </w:r>
          </w:p>
        </w:tc>
      </w:tr>
      <w:tr w:rsidR="004A246D" w:rsidRPr="004A246D" w14:paraId="6B28F768" w14:textId="77777777" w:rsidTr="004A246D">
        <w:tc>
          <w:tcPr>
            <w:tcW w:w="561" w:type="dxa"/>
          </w:tcPr>
          <w:p w14:paraId="018B091C" w14:textId="77777777" w:rsidR="004A246D" w:rsidRPr="004A246D" w:rsidRDefault="004A246D" w:rsidP="004A246D">
            <w:r w:rsidRPr="004A246D">
              <w:t>13</w:t>
            </w:r>
          </w:p>
        </w:tc>
        <w:tc>
          <w:tcPr>
            <w:tcW w:w="3214" w:type="dxa"/>
          </w:tcPr>
          <w:p w14:paraId="4DE93B48" w14:textId="77777777" w:rsidR="004A246D" w:rsidRPr="004A246D" w:rsidRDefault="004A246D" w:rsidP="004A246D">
            <w:r w:rsidRPr="004A246D">
              <w:t xml:space="preserve">Секция № 13. Производство и хранение аммиака. </w:t>
            </w:r>
          </w:p>
        </w:tc>
        <w:tc>
          <w:tcPr>
            <w:tcW w:w="1914" w:type="dxa"/>
          </w:tcPr>
          <w:p w14:paraId="07941745" w14:textId="77777777" w:rsidR="004A246D" w:rsidRPr="004A246D" w:rsidRDefault="004A246D" w:rsidP="004A246D">
            <w:pPr>
              <w:rPr>
                <w:highlight w:val="cyan"/>
              </w:rPr>
            </w:pPr>
            <w:r w:rsidRPr="004A246D">
              <w:t>Утилизация газообразного аммиака</w:t>
            </w:r>
          </w:p>
        </w:tc>
        <w:tc>
          <w:tcPr>
            <w:tcW w:w="2091" w:type="dxa"/>
          </w:tcPr>
          <w:p w14:paraId="574D7666" w14:textId="77777777" w:rsidR="004A246D" w:rsidRPr="004A246D" w:rsidRDefault="004A246D" w:rsidP="004A246D">
            <w:pPr>
              <w:rPr>
                <w:highlight w:val="cyan"/>
              </w:rPr>
            </w:pPr>
            <w:r w:rsidRPr="004A246D">
              <w:t xml:space="preserve">Модернизация установок по приему аммиачных сточных вод от аммиачного завода ЛиндеАзот и установки для изотермического хранения жидкого аммиака </w:t>
            </w:r>
          </w:p>
        </w:tc>
        <w:tc>
          <w:tcPr>
            <w:tcW w:w="1848" w:type="dxa"/>
          </w:tcPr>
          <w:p w14:paraId="51C41A12" w14:textId="77777777" w:rsidR="004A246D" w:rsidRPr="004A246D" w:rsidRDefault="004A246D" w:rsidP="004A246D">
            <w:r w:rsidRPr="004A246D">
              <w:t>2018-2019</w:t>
            </w:r>
          </w:p>
        </w:tc>
      </w:tr>
      <w:tr w:rsidR="004A246D" w:rsidRPr="004A246D" w14:paraId="36019898" w14:textId="77777777" w:rsidTr="004A246D">
        <w:tc>
          <w:tcPr>
            <w:tcW w:w="561" w:type="dxa"/>
          </w:tcPr>
          <w:p w14:paraId="1DA84CF1" w14:textId="77777777" w:rsidR="004A246D" w:rsidRPr="004A246D" w:rsidRDefault="004A246D" w:rsidP="004A246D">
            <w:r w:rsidRPr="004A246D">
              <w:t>14</w:t>
            </w:r>
          </w:p>
        </w:tc>
        <w:tc>
          <w:tcPr>
            <w:tcW w:w="3214" w:type="dxa"/>
          </w:tcPr>
          <w:p w14:paraId="5C9C6C47" w14:textId="77777777" w:rsidR="004A246D" w:rsidRPr="004A246D" w:rsidRDefault="004A246D" w:rsidP="004A246D">
            <w:r w:rsidRPr="004A246D">
              <w:t>Новое строительство</w:t>
            </w:r>
          </w:p>
        </w:tc>
        <w:tc>
          <w:tcPr>
            <w:tcW w:w="1914" w:type="dxa"/>
          </w:tcPr>
          <w:p w14:paraId="77F2B881" w14:textId="77777777" w:rsidR="004A246D" w:rsidRPr="004A246D" w:rsidRDefault="004A246D" w:rsidP="004A246D"/>
        </w:tc>
        <w:tc>
          <w:tcPr>
            <w:tcW w:w="2091" w:type="dxa"/>
          </w:tcPr>
          <w:p w14:paraId="359D2F77" w14:textId="77777777" w:rsidR="004A246D" w:rsidRPr="004A246D" w:rsidRDefault="004A246D" w:rsidP="004A246D">
            <w:r w:rsidRPr="004A246D">
              <w:t>Строительство станции биологической очистки сточных вод «Копан» для сточных вод, собранных в Северной промышленной зоне Тольятти</w:t>
            </w:r>
          </w:p>
        </w:tc>
        <w:tc>
          <w:tcPr>
            <w:tcW w:w="1848" w:type="dxa"/>
          </w:tcPr>
          <w:p w14:paraId="6A32B2C8" w14:textId="77777777" w:rsidR="004A246D" w:rsidRPr="004A246D" w:rsidRDefault="004A246D" w:rsidP="004A246D">
            <w:pPr>
              <w:rPr>
                <w:highlight w:val="yellow"/>
              </w:rPr>
            </w:pPr>
            <w:r w:rsidRPr="004A246D">
              <w:t>2020</w:t>
            </w:r>
          </w:p>
        </w:tc>
      </w:tr>
    </w:tbl>
    <w:p w14:paraId="7647D54F" w14:textId="77777777" w:rsidR="004A246D" w:rsidRPr="004A246D" w:rsidRDefault="004A246D" w:rsidP="004A246D"/>
    <w:p w14:paraId="3CCF2C96" w14:textId="77777777" w:rsidR="004A246D" w:rsidRPr="004A246D" w:rsidRDefault="004A246D" w:rsidP="004A246D">
      <w:pPr>
        <w:rPr>
          <w:color w:val="000000"/>
        </w:rPr>
      </w:pPr>
      <w:r w:rsidRPr="004A246D">
        <w:rPr>
          <w:rFonts w:eastAsia="Calibri"/>
          <w:szCs w:val="22"/>
        </w:rPr>
        <w:t xml:space="preserve">В соответствии с решением Правительства РФ от 2010 года в Тольятти была создана Особая экономическая зона (ОЭЗ). Ее территория граничит с производственной площадкой ОАО «АвтоВАЗ» и имеет общую площадь около 660 га.  Производственная деятельность в ОЭЗ заключается в следующем: производство автомобилей, комплектующих для автомобилей, запасных деталей и производство товаров народного потребления. </w:t>
      </w:r>
      <w:r w:rsidRPr="004A246D">
        <w:rPr>
          <w:rFonts w:eastAsia="Calibri"/>
          <w:color w:val="000000"/>
          <w:szCs w:val="22"/>
        </w:rPr>
        <w:t xml:space="preserve">Следует отметить, что Северная промышленная зона включает производственные площадки, которые были выбраны в качестве приоритетных площадок для промышленного развития в пределах обозначенной ОЭЗ «Тольятти» (Индустриальный парк «ТольяттиСинтез», «ТольяттиКаучук» и бывший завод «Фосфор»). </w:t>
      </w:r>
    </w:p>
    <w:p w14:paraId="72EE5E1D" w14:textId="77777777" w:rsidR="004A246D" w:rsidRPr="004A246D" w:rsidRDefault="004A246D" w:rsidP="004A246D">
      <w:pPr>
        <w:rPr>
          <w:rFonts w:cs="Verdana"/>
          <w:color w:val="000000"/>
        </w:rPr>
      </w:pPr>
      <w:r w:rsidRPr="004A246D">
        <w:rPr>
          <w:rFonts w:eastAsia="Calibri"/>
          <w:szCs w:val="22"/>
        </w:rPr>
        <w:t>Принят Федеральный закон от 29.12.2014 г. № 473-ФЗ «О территориях приоритетного социально-экономического развития Российской Федерации». В сентябре 2016 года Тольяттинский городской округ получил такой статус для содействия развитию города.</w:t>
      </w:r>
      <w:r w:rsidRPr="004A246D">
        <w:rPr>
          <w:rFonts w:eastAsia="Calibri"/>
          <w:color w:val="000000"/>
          <w:szCs w:val="22"/>
        </w:rPr>
        <w:t xml:space="preserve"> </w:t>
      </w:r>
    </w:p>
    <w:p w14:paraId="3D9D86C1" w14:textId="77777777" w:rsidR="004A246D" w:rsidRPr="004A246D" w:rsidRDefault="004A246D" w:rsidP="004A246D">
      <w:pPr>
        <w:rPr>
          <w:rFonts w:cs="Verdana"/>
          <w:color w:val="000000"/>
        </w:rPr>
      </w:pPr>
      <w:r w:rsidRPr="004A246D">
        <w:rPr>
          <w:rFonts w:eastAsia="Calibri"/>
          <w:color w:val="000000"/>
          <w:szCs w:val="22"/>
        </w:rPr>
        <w:t xml:space="preserve">Стратегия социально-экономического развития Самарской области до 2030 года предусматривает интеграцию химической промышленности Тольятти в региональный нефтехимический кластер Тольятти. </w:t>
      </w:r>
    </w:p>
    <w:p w14:paraId="5F477C7E" w14:textId="77777777" w:rsidR="004A246D" w:rsidRPr="004A246D" w:rsidRDefault="004A246D" w:rsidP="004A246D">
      <w:r w:rsidRPr="004A246D">
        <w:rPr>
          <w:rFonts w:eastAsia="Calibri"/>
          <w:szCs w:val="22"/>
        </w:rPr>
        <w:t xml:space="preserve">В апреле 2016 года администрация города Тольятти объявила о 50 предварительно отобранных проектах по производству осветительного оборудования, систем противопожарной безопасности, мебели, фармацевтической, химической и металлургической продукции, полимерных изделий и строительных материалов, которые будут реализованы в течение 10 лет в Тольяттинском городском округе. </w:t>
      </w:r>
    </w:p>
    <w:p w14:paraId="547FDA92" w14:textId="77777777" w:rsidR="004A246D" w:rsidRPr="004A246D" w:rsidRDefault="004A246D" w:rsidP="004A246D">
      <w:r w:rsidRPr="004A246D">
        <w:rPr>
          <w:rFonts w:eastAsia="Calibri"/>
          <w:color w:val="000000"/>
          <w:szCs w:val="22"/>
        </w:rPr>
        <w:t>Поэтому экономическое развитие города Тольятти и, в частности, его Северной промышленной зоны, происходит довольно быстро. Следующие текущие и планируемые выбранные крупные  проекты могут быть рассмотрены в ОСВ:</w:t>
      </w:r>
    </w:p>
    <w:p w14:paraId="47F0E2FD"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Инвестиционные проекты АвтоВАЗа, направленные на организацию и развитие производства автомобилей на платформе B0, производство автомобилей семейства LADA B / C, производство автомобилей LADA GRANTA и LADA KALINA, производство автомобилей XRAY, локализация двигателя H4, производство автомобилей 4x4 NG. (Новое поколение);</w:t>
      </w:r>
    </w:p>
    <w:p w14:paraId="7F40D67A"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Текущие инвестиционные проекты ПАО «ТольяттиАзот» по модернизации установок по производству аммиака, строительству установки по производству мочевины и реконструкции объектов биологической очистки сточных вод;</w:t>
      </w:r>
    </w:p>
    <w:p w14:paraId="75710CF7"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Развитие производственной площадки ЗАО «СИБУР Холдинг» по двум ключевым направлениям: модернизация ООО «СИБУР Тольятти» и организация Технопарка на свободных площадях.</w:t>
      </w:r>
      <w:r w:rsidRPr="004A246D">
        <w:rPr>
          <w:rFonts w:eastAsia="Calibri"/>
          <w:szCs w:val="22"/>
        </w:rPr>
        <w:t xml:space="preserve"> Текущий инвестиционный проект - техническое перевооружение производства метил-трет-бутилового эфира;</w:t>
      </w:r>
    </w:p>
    <w:p w14:paraId="0D0B494F"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Строительство нового завода по производству кабельно-проводниковой продукции в рамках Приоритетного направления социально-экономического развития ООО «СК Поволжье»;</w:t>
      </w:r>
    </w:p>
    <w:p w14:paraId="05080CA2"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Планируется строительство нового жилого района вблизи КуАЗ, и др.</w:t>
      </w:r>
    </w:p>
    <w:p w14:paraId="20D9476B" w14:textId="77777777" w:rsidR="004A246D" w:rsidRPr="004A246D" w:rsidRDefault="004A246D" w:rsidP="004A246D">
      <w:r w:rsidRPr="004A246D">
        <w:rPr>
          <w:rFonts w:eastAsia="Calibri"/>
          <w:szCs w:val="22"/>
        </w:rPr>
        <w:t xml:space="preserve">Ниже приведена карта градостроительного зонирования города Тольятти в соответствии с «Генеральным планом развития городского округа Тольятти до 2025 года», утвержденным Думой городского округа Тольятти 02.03.2011 (с изменениями от 2018 года). Производственные территории окрашены в фиолетовый цвет, жилые районы - в красный, естественные леса и парковые зоны - в зеленый, и садовые сообщества - в оливковый. </w:t>
      </w:r>
    </w:p>
    <w:p w14:paraId="4A959FEC" w14:textId="77777777" w:rsidR="004A246D" w:rsidRPr="004A246D" w:rsidRDefault="004A246D" w:rsidP="004A246D">
      <w:r w:rsidRPr="004A246D">
        <w:rPr>
          <w:noProof/>
          <w:lang w:bidi="ar-SA"/>
        </w:rPr>
        <w:drawing>
          <wp:inline distT="0" distB="0" distL="0" distR="0" wp14:anchorId="5C57BD58" wp14:editId="2D07B608">
            <wp:extent cx="5829299" cy="3400425"/>
            <wp:effectExtent l="0" t="0" r="635" b="0"/>
            <wp:docPr id="649" name="Рисунок 649" descr="Карта (схема) функционального зонирования территории городского округ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арта (схема) функционального зонирования территории городского округа"/>
                    <pic:cNvPicPr>
                      <a:picLocks noChangeAspect="1" noChangeArrowheads="1"/>
                    </pic:cNvPicPr>
                  </pic:nvPicPr>
                  <pic:blipFill>
                    <a:blip r:embed="rId150" cstate="screen">
                      <a:extLst>
                        <a:ext uri="{28A0092B-C50C-407E-A947-70E740481C1C}">
                          <a14:useLocalDpi xmlns:a14="http://schemas.microsoft.com/office/drawing/2010/main"/>
                        </a:ext>
                      </a:extLst>
                    </a:blip>
                    <a:srcRect/>
                    <a:stretch>
                      <a:fillRect/>
                    </a:stretch>
                  </pic:blipFill>
                  <pic:spPr bwMode="auto">
                    <a:xfrm>
                      <a:off x="0" y="0"/>
                      <a:ext cx="5835500" cy="3404042"/>
                    </a:xfrm>
                    <a:prstGeom prst="rect">
                      <a:avLst/>
                    </a:prstGeom>
                    <a:noFill/>
                    <a:ln>
                      <a:noFill/>
                    </a:ln>
                  </pic:spPr>
                </pic:pic>
              </a:graphicData>
            </a:graphic>
          </wp:inline>
        </w:drawing>
      </w:r>
    </w:p>
    <w:p w14:paraId="69250895" w14:textId="77777777" w:rsidR="004A246D" w:rsidRPr="004A246D" w:rsidRDefault="004A246D" w:rsidP="004A246D">
      <w:pPr>
        <w:spacing w:before="170" w:after="100" w:line="170" w:lineRule="atLeast"/>
        <w:jc w:val="left"/>
        <w:rPr>
          <w:b/>
          <w:bCs/>
          <w:sz w:val="16"/>
          <w:szCs w:val="20"/>
        </w:rPr>
      </w:pPr>
      <w:bookmarkStart w:id="704" w:name="_Toc24627841"/>
      <w:r w:rsidRPr="004A246D">
        <w:rPr>
          <w:rFonts w:eastAsia="Calibri"/>
          <w:b/>
          <w:sz w:val="16"/>
          <w:szCs w:val="22"/>
        </w:rPr>
        <w:t xml:space="preserve">Рисунок </w:t>
      </w:r>
      <w:r w:rsidRPr="004A246D">
        <w:rPr>
          <w:b/>
          <w:bCs/>
          <w:sz w:val="16"/>
          <w:szCs w:val="20"/>
        </w:rPr>
        <w:fldChar w:fldCharType="begin"/>
      </w:r>
      <w:r w:rsidRPr="004A246D">
        <w:rPr>
          <w:b/>
          <w:bCs/>
          <w:sz w:val="16"/>
          <w:szCs w:val="20"/>
        </w:rPr>
        <w:instrText xml:space="preserve"> STYLEREF 2 \s </w:instrText>
      </w:r>
      <w:r w:rsidRPr="004A246D">
        <w:rPr>
          <w:b/>
          <w:bCs/>
          <w:sz w:val="16"/>
          <w:szCs w:val="20"/>
        </w:rPr>
        <w:fldChar w:fldCharType="separate"/>
      </w:r>
      <w:r w:rsidRPr="004A246D">
        <w:rPr>
          <w:b/>
          <w:bCs/>
          <w:noProof/>
          <w:sz w:val="16"/>
          <w:szCs w:val="20"/>
        </w:rPr>
        <w:t>8.7</w:t>
      </w:r>
      <w:r w:rsidRPr="004A246D">
        <w:rPr>
          <w:b/>
          <w:bCs/>
          <w:sz w:val="16"/>
          <w:szCs w:val="20"/>
        </w:rPr>
        <w:fldChar w:fldCharType="end"/>
      </w:r>
      <w:r w:rsidRPr="004A246D">
        <w:rPr>
          <w:rFonts w:eastAsia="Calibri"/>
          <w:b/>
          <w:sz w:val="16"/>
          <w:szCs w:val="22"/>
        </w:rPr>
        <w:t>.</w:t>
      </w:r>
      <w:r w:rsidRPr="004A246D">
        <w:rPr>
          <w:b/>
          <w:bCs/>
          <w:sz w:val="16"/>
          <w:szCs w:val="20"/>
        </w:rPr>
        <w:fldChar w:fldCharType="begin"/>
      </w:r>
      <w:r w:rsidRPr="004A246D">
        <w:rPr>
          <w:b/>
          <w:bCs/>
          <w:sz w:val="16"/>
          <w:szCs w:val="20"/>
        </w:rPr>
        <w:instrText xml:space="preserve"> SEQ Figure \* ARABIC \s 2 </w:instrText>
      </w:r>
      <w:r w:rsidRPr="004A246D">
        <w:rPr>
          <w:b/>
          <w:bCs/>
          <w:sz w:val="16"/>
          <w:szCs w:val="20"/>
        </w:rPr>
        <w:fldChar w:fldCharType="separate"/>
      </w:r>
      <w:r w:rsidRPr="004A246D">
        <w:rPr>
          <w:b/>
          <w:bCs/>
          <w:noProof/>
          <w:sz w:val="16"/>
          <w:szCs w:val="20"/>
        </w:rPr>
        <w:t>1</w:t>
      </w:r>
      <w:r w:rsidRPr="004A246D">
        <w:rPr>
          <w:b/>
          <w:bCs/>
          <w:sz w:val="16"/>
          <w:szCs w:val="20"/>
        </w:rPr>
        <w:fldChar w:fldCharType="end"/>
      </w:r>
      <w:r w:rsidRPr="004A246D">
        <w:rPr>
          <w:rFonts w:eastAsia="Calibri"/>
          <w:b/>
          <w:sz w:val="16"/>
          <w:szCs w:val="22"/>
        </w:rPr>
        <w:t>: Карта градостроительного зонирования Тольяттинского городского округа</w:t>
      </w:r>
      <w:bookmarkEnd w:id="704"/>
    </w:p>
    <w:p w14:paraId="4CC732E4" w14:textId="77777777" w:rsidR="004A246D" w:rsidRPr="004A246D" w:rsidRDefault="004A246D" w:rsidP="004A246D">
      <w:r w:rsidRPr="004A246D">
        <w:rPr>
          <w:rFonts w:ascii="Calibri" w:eastAsia="Calibri" w:hAnsi="Calibri"/>
          <w:sz w:val="22"/>
          <w:szCs w:val="22"/>
        </w:rPr>
        <w:t>Поэтому, принимая во внимание присутствие других крупных промышленных предприятий в промышленной зоне и их потенциальное развитие, высокую чувствительность и обеспокоенность местного населения, а также перспективное развитие жилых районов в Тольятти, оценка совокупного воздействия считается очень важной.</w:t>
      </w:r>
      <w:r w:rsidRPr="004A246D">
        <w:rPr>
          <w:rFonts w:eastAsia="Calibri"/>
          <w:color w:val="000000"/>
          <w:szCs w:val="22"/>
        </w:rPr>
        <w:t xml:space="preserve"> </w:t>
      </w:r>
      <w:r w:rsidRPr="004A246D">
        <w:rPr>
          <w:rFonts w:eastAsia="Calibri"/>
          <w:szCs w:val="22"/>
        </w:rPr>
        <w:t xml:space="preserve">Однако из-за высокой неопределенности этих проектов и недостатка информации эти запланированные разработки не полностью охвачены настоящей ОСВ. </w:t>
      </w:r>
    </w:p>
    <w:p w14:paraId="10F82AD9" w14:textId="77777777" w:rsidR="004A246D" w:rsidRPr="004A246D" w:rsidRDefault="004A246D" w:rsidP="004A246D">
      <w:pPr>
        <w:keepNext/>
        <w:shd w:val="clear" w:color="auto" w:fill="A8D08D"/>
        <w:spacing w:before="100" w:beforeAutospacing="1"/>
        <w:ind w:left="576" w:hanging="576"/>
        <w:outlineLvl w:val="1"/>
        <w:rPr>
          <w:rFonts w:cs="Arial"/>
          <w:b/>
          <w:bCs/>
          <w:iCs/>
          <w:szCs w:val="28"/>
        </w:rPr>
      </w:pPr>
      <w:bookmarkStart w:id="705" w:name="_Toc18473250"/>
      <w:bookmarkStart w:id="706" w:name="_Toc24627069"/>
      <w:bookmarkStart w:id="707" w:name="_Toc24627763"/>
      <w:r w:rsidRPr="004A246D">
        <w:rPr>
          <w:rFonts w:eastAsia="Calibri"/>
          <w:b/>
          <w:szCs w:val="22"/>
        </w:rPr>
        <w:t>8.8</w:t>
      </w:r>
      <w:r w:rsidRPr="004A246D">
        <w:rPr>
          <w:rFonts w:ascii="Calibri" w:eastAsia="Calibri" w:hAnsi="Calibri"/>
          <w:sz w:val="22"/>
          <w:szCs w:val="22"/>
        </w:rPr>
        <w:tab/>
      </w:r>
      <w:r w:rsidRPr="004A246D">
        <w:rPr>
          <w:rFonts w:ascii="Calibri" w:eastAsia="Calibri" w:hAnsi="Calibri"/>
          <w:b/>
          <w:sz w:val="22"/>
          <w:szCs w:val="22"/>
        </w:rPr>
        <w:t>Оценка, значение и управление совокупным воздействием</w:t>
      </w:r>
      <w:bookmarkEnd w:id="705"/>
      <w:bookmarkEnd w:id="706"/>
      <w:bookmarkEnd w:id="707"/>
    </w:p>
    <w:p w14:paraId="1B908E64" w14:textId="77777777" w:rsidR="004A246D" w:rsidRPr="004A246D" w:rsidRDefault="004A246D" w:rsidP="004A246D">
      <w:pPr>
        <w:keepNext/>
        <w:pBdr>
          <w:top w:val="single" w:sz="6" w:space="1" w:color="70AD47"/>
          <w:left w:val="single" w:sz="6" w:space="4" w:color="70AD47"/>
        </w:pBdr>
        <w:ind w:left="720" w:hanging="720"/>
        <w:outlineLvl w:val="2"/>
        <w:rPr>
          <w:rFonts w:cs="Arial"/>
          <w:b/>
          <w:bCs/>
          <w:i/>
          <w:caps/>
          <w:color w:val="70AD47"/>
          <w:szCs w:val="26"/>
        </w:rPr>
      </w:pPr>
      <w:bookmarkStart w:id="708" w:name="_Toc18473251"/>
      <w:bookmarkStart w:id="709" w:name="_Toc24627070"/>
      <w:bookmarkStart w:id="710" w:name="_Toc24627764"/>
      <w:r w:rsidRPr="004A246D">
        <w:rPr>
          <w:rFonts w:eastAsia="Calibri"/>
          <w:b/>
          <w:i/>
          <w:caps/>
          <w:color w:val="70AD47"/>
          <w:szCs w:val="22"/>
        </w:rPr>
        <w:t>8.8.1</w:t>
      </w:r>
      <w:r w:rsidRPr="004A246D">
        <w:rPr>
          <w:rFonts w:ascii="Calibri" w:eastAsia="Calibri" w:hAnsi="Calibri"/>
          <w:sz w:val="22"/>
          <w:szCs w:val="22"/>
        </w:rPr>
        <w:tab/>
      </w:r>
      <w:r w:rsidRPr="004A246D">
        <w:rPr>
          <w:rFonts w:eastAsia="Calibri"/>
          <w:b/>
          <w:i/>
          <w:caps/>
          <w:color w:val="70AD47"/>
          <w:szCs w:val="22"/>
        </w:rPr>
        <w:t>Атмосферный воздух</w:t>
      </w:r>
      <w:bookmarkEnd w:id="708"/>
      <w:bookmarkEnd w:id="709"/>
      <w:bookmarkEnd w:id="710"/>
    </w:p>
    <w:p w14:paraId="13B357B7" w14:textId="77777777" w:rsidR="004A246D" w:rsidRPr="004A246D" w:rsidRDefault="004A246D" w:rsidP="004A246D">
      <w:r w:rsidRPr="004A246D">
        <w:rPr>
          <w:rFonts w:eastAsia="Calibri"/>
          <w:szCs w:val="22"/>
        </w:rPr>
        <w:t xml:space="preserve">Наиболее значимыми факторами воздействия, влияющими на качество атмосферного воздуха в зоне влияния Проекта по данным отчета  тольяттинского «Росприроднадзора» за 2017 год, являются: </w:t>
      </w:r>
    </w:p>
    <w:p w14:paraId="6238C299"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ООО «СИБУР-Тольятти»;</w:t>
      </w:r>
    </w:p>
    <w:p w14:paraId="368E4D7C"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Тольяттинский завод железобетонных изделий;</w:t>
      </w:r>
    </w:p>
    <w:p w14:paraId="0C3F6917"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Тольяттинская ТЭЦ;</w:t>
      </w:r>
    </w:p>
    <w:p w14:paraId="77AF3F10"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ОАО «ТольяттиАзот»;</w:t>
      </w:r>
    </w:p>
    <w:p w14:paraId="1913535C"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ПАО «Куйбышев Азот».</w:t>
      </w:r>
    </w:p>
    <w:p w14:paraId="15719E5B"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ОАО «Волгацеммаш» (оборудование для производства цемента);</w:t>
      </w:r>
    </w:p>
    <w:p w14:paraId="42D4C9CC"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ПАО «Т Плюс» (электроснабжение и теплоснабжение);</w:t>
      </w:r>
    </w:p>
    <w:p w14:paraId="784E6E8C"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ООО «Автоград-Водоканал»;</w:t>
      </w:r>
    </w:p>
    <w:p w14:paraId="73F3F016"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ООО «Тольяттинский Трансформатор» (производство электрооборудования и приборов);</w:t>
      </w:r>
    </w:p>
    <w:p w14:paraId="704E662A"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ПАО «АвтоВАЗ»;</w:t>
      </w:r>
    </w:p>
    <w:p w14:paraId="0AB241F0"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ТЭЦ Авоваз.</w:t>
      </w:r>
    </w:p>
    <w:p w14:paraId="73983E38" w14:textId="77777777" w:rsidR="004A246D" w:rsidRPr="004A246D" w:rsidRDefault="004A246D" w:rsidP="004A246D">
      <w:r w:rsidRPr="004A246D">
        <w:rPr>
          <w:rFonts w:eastAsia="Calibri"/>
          <w:szCs w:val="22"/>
        </w:rPr>
        <w:t xml:space="preserve">Превышение нормативных концентраций загрязняющих веществ (на 50-70%) периодически регистрируется для </w:t>
      </w:r>
      <w:r w:rsidRPr="004A246D">
        <w:rPr>
          <w:rFonts w:eastAsia="Calibri"/>
          <w:b/>
          <w:i/>
          <w:szCs w:val="22"/>
        </w:rPr>
        <w:t>фтористого водорода, формальдегида, диоксида азота и аммиака</w:t>
      </w:r>
      <w:r w:rsidRPr="004A246D">
        <w:rPr>
          <w:rFonts w:eastAsia="Calibri"/>
          <w:szCs w:val="22"/>
        </w:rPr>
        <w:t xml:space="preserve"> в некоторых районах Тольятти.</w:t>
      </w:r>
    </w:p>
    <w:p w14:paraId="3297E6BA" w14:textId="77777777" w:rsidR="004A246D" w:rsidRPr="004A246D" w:rsidRDefault="004A246D" w:rsidP="004A246D">
      <w:r w:rsidRPr="004A246D">
        <w:rPr>
          <w:rFonts w:eastAsia="Calibri"/>
          <w:szCs w:val="22"/>
        </w:rPr>
        <w:t xml:space="preserve">Реципиентами такого воздействия являются жители жилых районов, которые периодически жалуются на высокий уровень смога в воздухе. Только за последний летний период было подано 32 жалобы в местные органы Росприроднадзора и Роспотребнадзора. </w:t>
      </w:r>
    </w:p>
    <w:p w14:paraId="087B3521" w14:textId="77777777" w:rsidR="004A246D" w:rsidRPr="004A246D" w:rsidRDefault="004A246D" w:rsidP="004A246D">
      <w:r w:rsidRPr="004A246D">
        <w:rPr>
          <w:rFonts w:eastAsia="Calibri"/>
          <w:szCs w:val="22"/>
        </w:rPr>
        <w:t xml:space="preserve">Согласно статистическим данным, вклад ПАО «КуйбышевАзот» в общий объем выбросов в атмосферу городского округа Тольятти составляет 4,0%. Ожидаемые выбросы в атмосферу от нового завода по производству мочевины (303,374 т / год) составляют приблизительно 3,0% от общего текущего объема выбросов КуАЗ в атмосферу (10 090,314 т / год), что не является существенным значением. </w:t>
      </w:r>
    </w:p>
    <w:p w14:paraId="79B1F85E" w14:textId="77777777" w:rsidR="004A246D" w:rsidRPr="004A246D" w:rsidRDefault="004A246D" w:rsidP="004A246D">
      <w:pPr>
        <w:rPr>
          <w:rFonts w:cs="Calibri"/>
        </w:rPr>
      </w:pPr>
      <w:r w:rsidRPr="004A246D">
        <w:rPr>
          <w:rFonts w:eastAsia="Calibri"/>
          <w:szCs w:val="22"/>
        </w:rPr>
        <w:t xml:space="preserve">Учитывая масштабы проекта, его воздействие на выбросы в атмосферу, вероятно, не будет распространяться за пределы установленной санитарно-защитной зоны КуАЗ. Если соответствующие меры будут реализованы, остаточное влияние Проекта на качество воздуха можно будет считать </w:t>
      </w:r>
      <w:r w:rsidRPr="004A246D">
        <w:rPr>
          <w:rFonts w:eastAsia="Calibri"/>
          <w:b/>
          <w:szCs w:val="22"/>
        </w:rPr>
        <w:t>Низким</w:t>
      </w:r>
      <w:r w:rsidRPr="004A246D">
        <w:rPr>
          <w:rFonts w:eastAsia="Calibri"/>
          <w:szCs w:val="22"/>
        </w:rPr>
        <w:t xml:space="preserve"> (для разных источников воздействия). </w:t>
      </w:r>
    </w:p>
    <w:p w14:paraId="3B9235FE" w14:textId="77777777" w:rsidR="004A246D" w:rsidRPr="004A246D" w:rsidRDefault="004A246D" w:rsidP="004A246D">
      <w:r w:rsidRPr="004A246D">
        <w:rPr>
          <w:rFonts w:eastAsia="Calibri"/>
          <w:szCs w:val="22"/>
        </w:rPr>
        <w:t xml:space="preserve">Различные проекты в настоящее время реализуются и планируются КуАЗ для реализации (перечислены выше). Другие компании в ОВ проекта также осуществляют и планируют новые проекты (отдельные проекты перечислены выше). Все эти проекты будут влиять на атмосферный воздух во время строительства и эксплуатации проекта "Волгаферт". Нынешняя ситуация в Тольяттинском городском округе в отношении загрязнения воздуха считается неудовлетворительной. Жилые районы и садовые сообщества расположены рядом с площадкой Проекта. Кроме того, в проекте ОВП планируется строительство нового жилого района GH-5. Поэтому совокупное воздействие на качество воздуха (без учета мер по смягчению последствий) считается </w:t>
      </w:r>
      <w:r w:rsidRPr="004A246D">
        <w:rPr>
          <w:rFonts w:eastAsia="Calibri"/>
          <w:b/>
          <w:szCs w:val="22"/>
        </w:rPr>
        <w:t>Высоким</w:t>
      </w:r>
      <w:r w:rsidRPr="004A246D">
        <w:rPr>
          <w:rFonts w:eastAsia="Calibri"/>
          <w:szCs w:val="22"/>
        </w:rPr>
        <w:t xml:space="preserve">. </w:t>
      </w:r>
    </w:p>
    <w:p w14:paraId="732E373F" w14:textId="77777777" w:rsidR="004A246D" w:rsidRPr="004A246D" w:rsidRDefault="004A246D" w:rsidP="004A246D">
      <w:r w:rsidRPr="004A246D">
        <w:rPr>
          <w:rFonts w:eastAsia="Calibri"/>
          <w:szCs w:val="22"/>
        </w:rPr>
        <w:t>Тем не менее, все проекты развития на площадке КуАЗ осуществляются с должным учетом необходимых мер по смягчению последствий. Следует отметить, что все эти разработки учитываются в процессе разработки санитарно-защитной зоны КуАЗ и ее одобрения регулирующими органами, установления лимитов водозабора и норм сброса сточных вод для площадки в целом, а также разработки и утверждения любых других природоохранных разрешительных документов для объектов КуАЗ. Кроме того, как правило, воздействие на окружающую среду текущих и планируемых разработок в городе учитывается в процессе рассмотрения и утверждения Генерального плана развития городского округа Тольятти соответствующими регулирующими органами. Оценка совокупного воздействия на окружающую среду является важной составляющей такого обзора. Одним из наиболее важных соображений такой оценки воздействия может быть также разработка комплексного документа по санитарно-защитной зоне (СЗЗ) (принимая во внимание совместное воздействие различных соседних объектов и производственных площадок в Северной промышленной зоне). Комплексный документ по СЗЗ должен содержать оценку влияния выбросов в атмосферу, шума, хранения и утилизации отходов, сброса сточных вод в окружающую среду и в жилые сообщества всех производственных предприятий, входящих в Северную промышленную зону. Городские власти при участии всех заинтересованных сторон должны принять решение о разработке такого комплексного документа.</w:t>
      </w:r>
    </w:p>
    <w:p w14:paraId="4F0A7441" w14:textId="77777777" w:rsidR="004A246D" w:rsidRPr="004A246D" w:rsidRDefault="004A246D" w:rsidP="004A246D">
      <w:r w:rsidRPr="004A246D">
        <w:rPr>
          <w:rFonts w:eastAsia="Calibri"/>
          <w:szCs w:val="22"/>
        </w:rPr>
        <w:t xml:space="preserve">Поэтому, при условии, что все меры по смягчению последствий применены участниками проектов развития в городе, а также что администрация города и природоохранные органы уделяют постоянное внимание совокупному экологическому и социальному воздействию существующих и будущих событий в Тольятти, остаточное совокупное воздействие может быть оценено как </w:t>
      </w:r>
      <w:r w:rsidRPr="004A246D">
        <w:rPr>
          <w:rFonts w:eastAsia="Calibri"/>
          <w:b/>
          <w:szCs w:val="22"/>
        </w:rPr>
        <w:t>Умеренное</w:t>
      </w:r>
      <w:r w:rsidRPr="004A246D">
        <w:rPr>
          <w:rFonts w:eastAsia="Calibri"/>
          <w:szCs w:val="22"/>
        </w:rPr>
        <w:t>.</w:t>
      </w:r>
    </w:p>
    <w:p w14:paraId="5F1AD1EE" w14:textId="77777777" w:rsidR="004A246D" w:rsidRPr="004A246D" w:rsidRDefault="004A246D" w:rsidP="004A246D">
      <w:pPr>
        <w:keepNext/>
        <w:pBdr>
          <w:top w:val="single" w:sz="6" w:space="1" w:color="70AD47"/>
          <w:left w:val="single" w:sz="6" w:space="4" w:color="70AD47"/>
        </w:pBdr>
        <w:ind w:left="720" w:hanging="720"/>
        <w:outlineLvl w:val="2"/>
        <w:rPr>
          <w:rFonts w:cs="Arial"/>
          <w:b/>
          <w:bCs/>
          <w:i/>
          <w:caps/>
          <w:color w:val="70AD47"/>
          <w:szCs w:val="26"/>
        </w:rPr>
      </w:pPr>
      <w:bookmarkStart w:id="711" w:name="_Toc18473252"/>
      <w:bookmarkStart w:id="712" w:name="_Toc24627071"/>
      <w:bookmarkStart w:id="713" w:name="_Toc24627765"/>
      <w:r w:rsidRPr="004A246D">
        <w:rPr>
          <w:rFonts w:eastAsia="Calibri"/>
          <w:b/>
          <w:i/>
          <w:caps/>
          <w:color w:val="70AD47"/>
          <w:szCs w:val="22"/>
        </w:rPr>
        <w:t>8.8.2</w:t>
      </w:r>
      <w:r w:rsidRPr="004A246D">
        <w:rPr>
          <w:rFonts w:ascii="Calibri" w:eastAsia="Calibri" w:hAnsi="Calibri"/>
          <w:sz w:val="22"/>
          <w:szCs w:val="22"/>
        </w:rPr>
        <w:tab/>
      </w:r>
      <w:r w:rsidRPr="004A246D">
        <w:rPr>
          <w:rFonts w:eastAsia="Calibri"/>
          <w:b/>
          <w:i/>
          <w:caps/>
          <w:color w:val="70AD47"/>
          <w:szCs w:val="22"/>
        </w:rPr>
        <w:t>Поверхностные воды и почвы</w:t>
      </w:r>
      <w:bookmarkEnd w:id="711"/>
      <w:bookmarkEnd w:id="712"/>
      <w:bookmarkEnd w:id="713"/>
    </w:p>
    <w:p w14:paraId="22F47C04" w14:textId="77777777" w:rsidR="004A246D" w:rsidRPr="004A246D" w:rsidRDefault="004A246D" w:rsidP="004A246D">
      <w:r w:rsidRPr="004A246D">
        <w:rPr>
          <w:rFonts w:eastAsia="Calibri"/>
          <w:szCs w:val="22"/>
        </w:rPr>
        <w:t xml:space="preserve">Воздействие на поверхностные воды на этапе строительства будет связано с потенциальными сбросами со строительной площадки во время земляных работ и эксплуатации строительной техники. Рабочие из жилого лагеря (курортный комплекс «Зеленый берег», расположенный на берегу реки Волги) могут оказывать прямое или косвенное влияние на поверхностные воды и местную среду обитания. Воздействие может быть представлено загрязнением поверхностных вод, нарушением видового состава местной флоры и фауны, таких, как виды водоплавающих птиц, водные растения или рыба. Это воздействие должно регулироваться Кодексом поведения работников и другими планами / процедурами. Операции в речном порту во время строительства также повлияют на поверхностные воды реки Волги. Остаточное влияние проекта во время строительных работ будет </w:t>
      </w:r>
      <w:r w:rsidRPr="004A246D">
        <w:rPr>
          <w:rFonts w:eastAsia="Calibri"/>
          <w:b/>
          <w:szCs w:val="22"/>
        </w:rPr>
        <w:t>Низким</w:t>
      </w:r>
      <w:r w:rsidRPr="004A246D">
        <w:rPr>
          <w:rFonts w:eastAsia="Calibri"/>
          <w:szCs w:val="22"/>
        </w:rPr>
        <w:t xml:space="preserve">. </w:t>
      </w:r>
    </w:p>
    <w:p w14:paraId="18467627" w14:textId="77777777" w:rsidR="004A246D" w:rsidRPr="004A246D" w:rsidRDefault="004A246D" w:rsidP="004A246D">
      <w:r w:rsidRPr="004A246D">
        <w:rPr>
          <w:rFonts w:eastAsia="Calibri"/>
          <w:szCs w:val="22"/>
        </w:rPr>
        <w:t xml:space="preserve">Остаточное воздействие на этапе эксплуатации можно оценить как </w:t>
      </w:r>
      <w:r w:rsidRPr="004A246D">
        <w:rPr>
          <w:rFonts w:eastAsia="Calibri"/>
          <w:b/>
          <w:szCs w:val="22"/>
        </w:rPr>
        <w:t>Низкое</w:t>
      </w:r>
      <w:r w:rsidRPr="004A246D">
        <w:rPr>
          <w:rFonts w:eastAsia="Calibri"/>
          <w:szCs w:val="22"/>
        </w:rPr>
        <w:t>.</w:t>
      </w:r>
    </w:p>
    <w:p w14:paraId="622F81B2" w14:textId="77777777" w:rsidR="004A246D" w:rsidRPr="004A246D" w:rsidRDefault="004A246D" w:rsidP="004A246D">
      <w:r w:rsidRPr="004A246D">
        <w:rPr>
          <w:rFonts w:eastAsia="Calibri"/>
          <w:szCs w:val="22"/>
        </w:rPr>
        <w:t xml:space="preserve">Однако следует учитывать, что все ливневые воды из Центрального района Тольятти и некоторые другие потоки сточных вод из Северной промышленной зоны Центрального района Тольятти сбрасываются в Копанское водохранилище, а затем - в реку Волга. Сложившаяся ситуация оказывает существенное негативное влияние на Волгу. Совокупное воздействие считается </w:t>
      </w:r>
      <w:r w:rsidRPr="004A246D">
        <w:rPr>
          <w:rFonts w:eastAsia="Calibri"/>
          <w:b/>
          <w:szCs w:val="22"/>
        </w:rPr>
        <w:t>Высоким</w:t>
      </w:r>
      <w:r w:rsidRPr="004A246D">
        <w:rPr>
          <w:rFonts w:eastAsia="Calibri"/>
          <w:szCs w:val="22"/>
        </w:rPr>
        <w:t xml:space="preserve">. Реализация мер по смягчению этого совокупного воздействия (в основном, строительство новой биологической станции очистки сточных вод Копан) уменьшит совокупное воздействие. Следовательно, остаточное воздействие может быть оценено как </w:t>
      </w:r>
      <w:r w:rsidRPr="004A246D">
        <w:rPr>
          <w:rFonts w:eastAsia="Calibri"/>
          <w:b/>
          <w:szCs w:val="22"/>
        </w:rPr>
        <w:t>Умеренное</w:t>
      </w:r>
      <w:r w:rsidRPr="004A246D">
        <w:rPr>
          <w:rFonts w:eastAsia="Calibri"/>
          <w:szCs w:val="22"/>
        </w:rPr>
        <w:t xml:space="preserve"> или </w:t>
      </w:r>
      <w:r w:rsidRPr="004A246D">
        <w:rPr>
          <w:rFonts w:eastAsia="Calibri"/>
          <w:b/>
          <w:szCs w:val="22"/>
        </w:rPr>
        <w:t>Низкое</w:t>
      </w:r>
      <w:r w:rsidRPr="004A246D">
        <w:rPr>
          <w:rFonts w:eastAsia="Calibri"/>
          <w:szCs w:val="22"/>
        </w:rPr>
        <w:t>.</w:t>
      </w:r>
    </w:p>
    <w:p w14:paraId="538F6719" w14:textId="77777777" w:rsidR="004A246D" w:rsidRPr="004A246D" w:rsidRDefault="004A246D" w:rsidP="004A246D">
      <w:r w:rsidRPr="004A246D">
        <w:rPr>
          <w:rFonts w:eastAsia="Calibri"/>
          <w:szCs w:val="22"/>
        </w:rPr>
        <w:t>Почвы в зоне Проекта также подвержены влиянию различного оборудования и разработок. В постановлении (Постановление Правительства Самарской области № 703 от 29 ноября 2013 г. с изменениями от 15 июля 2019 г.) сообщается, что старое (в настоящее время не эксплуатируемое) предприятие «Фосфор») производило соединения фосфора в течение 35 лет и остановило работу на площадке  в 2007 году. Много токсичных отходов все еще хранится на площадке. Администрация Тольятти зарегистрировала 238 случаев самовозгорания желтого фосфора в 2012-2018 гг. (2016 г.: 32 случая, 2017: 27 случая, 2018: 8 случаев).</w:t>
      </w:r>
    </w:p>
    <w:p w14:paraId="3F731754" w14:textId="77777777" w:rsidR="004A246D" w:rsidRPr="004A246D" w:rsidRDefault="004A246D" w:rsidP="004A246D">
      <w:r w:rsidRPr="004A246D">
        <w:rPr>
          <w:rFonts w:eastAsia="Calibri"/>
          <w:szCs w:val="22"/>
        </w:rPr>
        <w:t>Кроме того, блогеры обсуждают радиационную аварию с устройством, содержащим Cs</w:t>
      </w:r>
      <w:r w:rsidRPr="004A246D">
        <w:rPr>
          <w:rFonts w:eastAsia="Calibri"/>
          <w:szCs w:val="22"/>
          <w:vertAlign w:val="superscript"/>
        </w:rPr>
        <w:t>137</w:t>
      </w:r>
      <w:r w:rsidRPr="004A246D">
        <w:rPr>
          <w:rFonts w:eastAsia="Calibri"/>
          <w:szCs w:val="22"/>
        </w:rPr>
        <w:t>, в 1984 году в цеху 81, которое было украдено и сломано. Радиация распространилась по цеху. Зона была восстановлена, и весь цех был зацементирован. Некоторые блогеры в настоящее время измеряли высокий уровень радиации, но это не было подтверждено специальными измерениями.</w:t>
      </w:r>
    </w:p>
    <w:p w14:paraId="3D52C4E9" w14:textId="77777777" w:rsidR="004A246D" w:rsidRPr="004A246D" w:rsidRDefault="004A246D" w:rsidP="004A246D">
      <w:r w:rsidRPr="004A246D">
        <w:rPr>
          <w:rFonts w:eastAsia="Calibri"/>
          <w:szCs w:val="22"/>
        </w:rPr>
        <w:t xml:space="preserve">Было бы целесообразно, чтобы КуАЗ наблюдал за восстановительными работами, если они будут иметь место на площадке "Фосфора", чтобы справиться с потенциальным перекрестным загрязнением из-за вскрытия капсулированного материала. Насколько мы понимаем, в этот момент перекрестное загрязнение может быть вызвано незаконным удалением материалов с площадки "Фосфора" (металлический лом). </w:t>
      </w:r>
    </w:p>
    <w:p w14:paraId="2B58FEDB" w14:textId="77777777" w:rsidR="004A246D" w:rsidRPr="004A246D" w:rsidRDefault="004A246D" w:rsidP="004A246D">
      <w:r w:rsidRPr="004A246D">
        <w:rPr>
          <w:rFonts w:eastAsia="Calibri"/>
          <w:szCs w:val="22"/>
        </w:rPr>
        <w:t xml:space="preserve">Совокупное воздействие на почву считается </w:t>
      </w:r>
      <w:r w:rsidRPr="004A246D">
        <w:rPr>
          <w:rFonts w:eastAsia="Calibri"/>
          <w:b/>
          <w:szCs w:val="22"/>
        </w:rPr>
        <w:t>Высоким</w:t>
      </w:r>
      <w:r w:rsidRPr="004A246D">
        <w:rPr>
          <w:rFonts w:eastAsia="Calibri"/>
          <w:szCs w:val="22"/>
        </w:rPr>
        <w:t xml:space="preserve">. От муниципальных властей требуется реализация мер по снижению совокупного воздействия (выполнение программы обследований и восстановление площадки). Следовательно, остаточное воздействие может быть оценено как </w:t>
      </w:r>
      <w:r w:rsidRPr="004A246D">
        <w:rPr>
          <w:rFonts w:eastAsia="Calibri"/>
          <w:b/>
          <w:szCs w:val="22"/>
        </w:rPr>
        <w:t>Умеренное</w:t>
      </w:r>
      <w:r w:rsidRPr="004A246D">
        <w:rPr>
          <w:rFonts w:eastAsia="Calibri"/>
          <w:szCs w:val="22"/>
        </w:rPr>
        <w:t xml:space="preserve"> или </w:t>
      </w:r>
      <w:r w:rsidRPr="004A246D">
        <w:rPr>
          <w:rFonts w:eastAsia="Calibri"/>
          <w:b/>
          <w:szCs w:val="22"/>
        </w:rPr>
        <w:t>Низкое</w:t>
      </w:r>
      <w:r w:rsidRPr="004A246D">
        <w:rPr>
          <w:rFonts w:eastAsia="Calibri"/>
          <w:szCs w:val="22"/>
        </w:rPr>
        <w:t>.</w:t>
      </w:r>
      <w:r w:rsidRPr="004A246D">
        <w:rPr>
          <w:rFonts w:eastAsia="Calibri"/>
          <w:b/>
          <w:szCs w:val="22"/>
        </w:rPr>
        <w:t xml:space="preserve"> </w:t>
      </w:r>
    </w:p>
    <w:p w14:paraId="1035D3BB" w14:textId="77777777" w:rsidR="004A246D" w:rsidRPr="004A246D" w:rsidRDefault="004A246D" w:rsidP="004A246D">
      <w:pPr>
        <w:keepNext/>
        <w:pBdr>
          <w:top w:val="single" w:sz="6" w:space="1" w:color="70AD47"/>
          <w:left w:val="single" w:sz="6" w:space="4" w:color="70AD47"/>
        </w:pBdr>
        <w:ind w:left="720" w:hanging="720"/>
        <w:outlineLvl w:val="2"/>
        <w:rPr>
          <w:rFonts w:cs="Arial"/>
          <w:b/>
          <w:bCs/>
          <w:i/>
          <w:caps/>
          <w:color w:val="70AD47"/>
          <w:szCs w:val="26"/>
        </w:rPr>
      </w:pPr>
      <w:bookmarkStart w:id="714" w:name="_Toc18473253"/>
      <w:bookmarkStart w:id="715" w:name="_Toc24627072"/>
      <w:bookmarkStart w:id="716" w:name="_Toc24627766"/>
      <w:r w:rsidRPr="004A246D">
        <w:rPr>
          <w:rFonts w:eastAsia="Calibri"/>
          <w:b/>
          <w:i/>
          <w:caps/>
          <w:color w:val="70AD47"/>
          <w:szCs w:val="22"/>
        </w:rPr>
        <w:t>8.8.3</w:t>
      </w:r>
      <w:r w:rsidRPr="004A246D">
        <w:rPr>
          <w:rFonts w:ascii="Calibri" w:eastAsia="Calibri" w:hAnsi="Calibri"/>
          <w:sz w:val="22"/>
          <w:szCs w:val="22"/>
        </w:rPr>
        <w:tab/>
      </w:r>
      <w:r w:rsidRPr="004A246D">
        <w:rPr>
          <w:rFonts w:eastAsia="Calibri"/>
          <w:b/>
          <w:i/>
          <w:caps/>
          <w:color w:val="70AD47"/>
          <w:szCs w:val="22"/>
        </w:rPr>
        <w:t>Естественные земельные зоны и ландшафты</w:t>
      </w:r>
      <w:bookmarkEnd w:id="714"/>
      <w:bookmarkEnd w:id="715"/>
      <w:bookmarkEnd w:id="716"/>
    </w:p>
    <w:p w14:paraId="7C085AF0" w14:textId="77777777" w:rsidR="004A246D" w:rsidRPr="004A246D" w:rsidRDefault="004A246D" w:rsidP="004A246D">
      <w:r w:rsidRPr="004A246D">
        <w:rPr>
          <w:rFonts w:eastAsia="Calibri"/>
          <w:szCs w:val="22"/>
        </w:rPr>
        <w:t xml:space="preserve">Обычно основное воздействие от реализации Проекта на естественные места обитания связано с их долгосрочными физическими потерями в результате отвода земли под строительство объектов и инфраструктуры Проекта, расчистки лесов и другой растительности, повышения уровня шума, вызванного изменением транспортного потока (фактора беспокойства), и изменения типа ландшафта на территории Проекта. </w:t>
      </w:r>
    </w:p>
    <w:p w14:paraId="67959741" w14:textId="77777777" w:rsidR="004A246D" w:rsidRPr="004A246D" w:rsidRDefault="004A246D" w:rsidP="004A246D">
      <w:r w:rsidRPr="004A246D">
        <w:rPr>
          <w:rFonts w:eastAsia="Calibri"/>
          <w:szCs w:val="22"/>
        </w:rPr>
        <w:t>Площадка проекта представляет собой коричневое поле в центре производственной площадки (КуйбышевАзот), расположенной в северной промышленной зоне Тольятти. Таким образом, естественные места обитания на территории проекта практически отсутствуют. На территории встречаются остаточная растительность и мелкая лесная и полевая фауна, например суслики и куропатки.</w:t>
      </w:r>
    </w:p>
    <w:p w14:paraId="70D8925E" w14:textId="77777777" w:rsidR="004A246D" w:rsidRPr="004A246D" w:rsidRDefault="004A246D" w:rsidP="004A246D">
      <w:pPr>
        <w:rPr>
          <w:highlight w:val="yellow"/>
        </w:rPr>
      </w:pPr>
      <w:r w:rsidRPr="004A246D">
        <w:rPr>
          <w:rFonts w:eastAsia="Calibri"/>
          <w:szCs w:val="22"/>
        </w:rPr>
        <w:t xml:space="preserve">Воздействие на естественные наземные места обитания будет, в основном, связано со стадией строительства, а воздействие может быть оценено как от </w:t>
      </w:r>
      <w:r w:rsidRPr="004A246D">
        <w:rPr>
          <w:rFonts w:eastAsia="Calibri"/>
          <w:b/>
          <w:szCs w:val="22"/>
        </w:rPr>
        <w:t>Низкого</w:t>
      </w:r>
      <w:r w:rsidRPr="004A246D">
        <w:rPr>
          <w:rFonts w:eastAsia="Calibri"/>
          <w:szCs w:val="22"/>
        </w:rPr>
        <w:t xml:space="preserve"> до </w:t>
      </w:r>
      <w:r w:rsidRPr="004A246D">
        <w:rPr>
          <w:rFonts w:eastAsia="Calibri"/>
          <w:b/>
          <w:szCs w:val="22"/>
        </w:rPr>
        <w:t>Пренебрежимого</w:t>
      </w:r>
      <w:r w:rsidRPr="004A246D">
        <w:rPr>
          <w:rFonts w:eastAsia="Calibri"/>
          <w:szCs w:val="22"/>
        </w:rPr>
        <w:t>.</w:t>
      </w:r>
      <w:r w:rsidRPr="004A246D">
        <w:rPr>
          <w:rFonts w:eastAsia="Calibri"/>
          <w:szCs w:val="22"/>
          <w:highlight w:val="yellow"/>
        </w:rPr>
        <w:t xml:space="preserve"> </w:t>
      </w:r>
    </w:p>
    <w:p w14:paraId="3F7426B8" w14:textId="77777777" w:rsidR="004A246D" w:rsidRPr="004A246D" w:rsidRDefault="004A246D" w:rsidP="004A246D">
      <w:r w:rsidRPr="004A246D">
        <w:rPr>
          <w:rFonts w:eastAsia="Calibri"/>
          <w:szCs w:val="22"/>
        </w:rPr>
        <w:t xml:space="preserve">Площадка Проекта - это территория с сильно измененным ландшафтом, так как она расположена на промышленной площадке КуАЗ. Поэтому воздействие на ландшафт в результате разрушения природного ландшафта можно оценить как </w:t>
      </w:r>
      <w:r w:rsidRPr="004A246D">
        <w:rPr>
          <w:rFonts w:eastAsia="Calibri"/>
          <w:b/>
          <w:szCs w:val="22"/>
        </w:rPr>
        <w:t>Пренебрежимое</w:t>
      </w:r>
      <w:r w:rsidRPr="004A246D">
        <w:rPr>
          <w:rFonts w:eastAsia="Calibri"/>
          <w:szCs w:val="22"/>
        </w:rPr>
        <w:t xml:space="preserve">. </w:t>
      </w:r>
    </w:p>
    <w:p w14:paraId="65FE435F" w14:textId="77777777" w:rsidR="004A246D" w:rsidRPr="004A246D" w:rsidRDefault="004A246D" w:rsidP="004A246D">
      <w:r w:rsidRPr="004A246D">
        <w:rPr>
          <w:rFonts w:eastAsia="Calibri"/>
          <w:szCs w:val="22"/>
        </w:rPr>
        <w:t xml:space="preserve">Что касается совокупного воздействия, то в большинстве случаев существующие и будущие разработки реализуются в высокоразвитой промышленной зоне с низким уровнем биоразнообразия и, преимущественно, индустриальным ландшафтом. Следовательно, остаточные совокупные воздействия на естественные наземные места обитания и ландшафты также могут быть оценены как </w:t>
      </w:r>
      <w:r w:rsidRPr="004A246D">
        <w:rPr>
          <w:rFonts w:eastAsia="Calibri"/>
          <w:b/>
          <w:szCs w:val="22"/>
        </w:rPr>
        <w:t>Пренебрежимые</w:t>
      </w:r>
      <w:r w:rsidRPr="004A246D">
        <w:rPr>
          <w:rFonts w:eastAsia="Calibri"/>
          <w:szCs w:val="22"/>
        </w:rPr>
        <w:t>.</w:t>
      </w:r>
    </w:p>
    <w:p w14:paraId="666B8E3E" w14:textId="77777777" w:rsidR="004A246D" w:rsidRPr="004A246D" w:rsidRDefault="004A246D" w:rsidP="004A246D">
      <w:pPr>
        <w:keepNext/>
        <w:pBdr>
          <w:top w:val="single" w:sz="6" w:space="1" w:color="70AD47"/>
          <w:left w:val="single" w:sz="6" w:space="4" w:color="70AD47"/>
        </w:pBdr>
        <w:ind w:left="720" w:hanging="720"/>
        <w:outlineLvl w:val="2"/>
        <w:rPr>
          <w:rFonts w:cs="Arial"/>
          <w:b/>
          <w:bCs/>
          <w:i/>
          <w:caps/>
          <w:color w:val="70AD47"/>
          <w:szCs w:val="26"/>
        </w:rPr>
      </w:pPr>
      <w:bookmarkStart w:id="717" w:name="_Toc18473254"/>
      <w:bookmarkStart w:id="718" w:name="_Toc24627073"/>
      <w:bookmarkStart w:id="719" w:name="_Toc24627767"/>
      <w:r w:rsidRPr="004A246D">
        <w:rPr>
          <w:rFonts w:eastAsia="Calibri"/>
          <w:b/>
          <w:i/>
          <w:caps/>
          <w:color w:val="70AD47"/>
          <w:szCs w:val="22"/>
        </w:rPr>
        <w:t>8.8.4</w:t>
      </w:r>
      <w:r w:rsidRPr="004A246D">
        <w:rPr>
          <w:rFonts w:ascii="Calibri" w:eastAsia="Calibri" w:hAnsi="Calibri"/>
          <w:sz w:val="22"/>
          <w:szCs w:val="22"/>
        </w:rPr>
        <w:tab/>
      </w:r>
      <w:r w:rsidRPr="004A246D">
        <w:rPr>
          <w:rFonts w:eastAsia="Calibri"/>
          <w:b/>
          <w:i/>
          <w:caps/>
          <w:color w:val="70AD47"/>
          <w:szCs w:val="22"/>
        </w:rPr>
        <w:t>Экосистемные услуги и рекреационная деятельность местных сообществ</w:t>
      </w:r>
      <w:bookmarkEnd w:id="717"/>
      <w:bookmarkEnd w:id="718"/>
      <w:bookmarkEnd w:id="719"/>
    </w:p>
    <w:p w14:paraId="473CCE98" w14:textId="77777777" w:rsidR="004A246D" w:rsidRPr="004A246D" w:rsidRDefault="004A246D" w:rsidP="004A246D">
      <w:r w:rsidRPr="004A246D">
        <w:rPr>
          <w:rFonts w:eastAsia="Calibri"/>
          <w:szCs w:val="22"/>
        </w:rPr>
        <w:t>Изменения в экосистемных услугах и рекреационной деятельности местных сообществ, в основном, происходят из-за нарушающих факторов и локализуются большей частью вблизи транспортных путей и помещений для размещения строительного персонала. Реализация Проекта может оказать негативное влияние на экосистемные услуги и рекреационную деятельность регионального и местного населения из-за следующих факторов:</w:t>
      </w:r>
    </w:p>
    <w:p w14:paraId="02CE708B"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Влияние на растительность, охраняемые виды флоры и на мелких млекопитающих, птиц, водную флору и рыб в окрестностях лагеря для рабочих;</w:t>
      </w:r>
    </w:p>
    <w:p w14:paraId="44C0375F"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Нарушающие факторы в результате движения тяжелых грузовых транспортных средств, перевозящих строительные материалы и оборудование.</w:t>
      </w:r>
      <w:r w:rsidRPr="004A246D">
        <w:rPr>
          <w:rFonts w:eastAsia="Calibri"/>
          <w:szCs w:val="22"/>
        </w:rPr>
        <w:t xml:space="preserve"> Шум от разгрузки материалов и строительных работ с площадки Проекта; </w:t>
      </w:r>
    </w:p>
    <w:p w14:paraId="1D191E2B"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Увеличение интенсивности дорожного движения влияет на безопасность на дорогах и повышает риск дорожно-транспортных происшествий.</w:t>
      </w:r>
    </w:p>
    <w:p w14:paraId="67A71C41" w14:textId="77777777" w:rsidR="004A246D" w:rsidRPr="004A246D" w:rsidRDefault="004A246D" w:rsidP="004A246D">
      <w:r w:rsidRPr="004A246D">
        <w:rPr>
          <w:rFonts w:eastAsia="Calibri"/>
          <w:szCs w:val="22"/>
        </w:rPr>
        <w:t>Тольятти расположен на берегу реки Волги, поэтому вполне естественно, что одним из самых популярных видов экосистемных услуг является рыболовство. Ловля рыбы для людей, которые получают соответствующую лицензию (для некоторых определенных видов рыбы) и выполняют правила, не запрещена. Периоды ограничения (период нереста рыб) в разных районах реки Волги различаются, в основном, с 25 апреля по 06 июня или с 01 мая по 01 июля. Но, практически, для человека с одной простой удочкой рыбалка разрешена в течение всего года.</w:t>
      </w:r>
    </w:p>
    <w:p w14:paraId="10F3D224" w14:textId="77777777" w:rsidR="004A246D" w:rsidRPr="004A246D" w:rsidRDefault="004A246D" w:rsidP="004A246D">
      <w:r w:rsidRPr="004A246D">
        <w:rPr>
          <w:rFonts w:eastAsia="Calibri"/>
          <w:szCs w:val="22"/>
        </w:rPr>
        <w:t xml:space="preserve">В Комсомольском районе Тольятти есть речной порт с грузовыми и пассажирскими терминалами, соединенными железной дорогой, а также автомобильными дорогами с площадкой КуАЗ. В речном порту Тольятти находится частный терминал для яхт и катеров. Лодки и яхты используются для спорта, отдыха, а также для рыбалки. </w:t>
      </w:r>
    </w:p>
    <w:p w14:paraId="74D17176" w14:textId="77777777" w:rsidR="004A246D" w:rsidRPr="004A246D" w:rsidRDefault="004A246D" w:rsidP="004A246D">
      <w:r w:rsidRPr="004A246D">
        <w:rPr>
          <w:rFonts w:eastAsia="Calibri"/>
          <w:szCs w:val="22"/>
        </w:rPr>
        <w:t xml:space="preserve">На этапе строительства некоторые строительные материалы или оборудование большого размера будет перевозиться на площадку речным транспортом. Поскольку на Волге разрешен индивидуальный лов рыбы практически в течение всего года, существует некоторый риск неблагоприятного воздействия на рекреационные преимущества или рыболовство за счет увеличения транспортировки строительных материалов. Но эти операции будут редкими и краткосрочными. Таким образом, влияние водного транспорта на экосистемные услуги на этапе строительства можно оценить как </w:t>
      </w:r>
      <w:r w:rsidRPr="004A246D">
        <w:rPr>
          <w:rFonts w:eastAsia="Calibri"/>
          <w:b/>
          <w:szCs w:val="22"/>
        </w:rPr>
        <w:t>Низкое</w:t>
      </w:r>
      <w:r w:rsidRPr="004A246D">
        <w:rPr>
          <w:rFonts w:eastAsia="Calibri"/>
          <w:szCs w:val="22"/>
        </w:rPr>
        <w:t>.</w:t>
      </w:r>
    </w:p>
    <w:p w14:paraId="21FAB986" w14:textId="77777777" w:rsidR="004A246D" w:rsidRPr="004A246D" w:rsidRDefault="004A246D" w:rsidP="004A246D">
      <w:r w:rsidRPr="004A246D">
        <w:rPr>
          <w:rFonts w:eastAsia="Calibri"/>
          <w:szCs w:val="22"/>
        </w:rPr>
        <w:t xml:space="preserve">В целом, воздействие на экосистемные услуги и рекреационную деятельность местных сообществ после реализации мер по смягчению последствий может быть оценено как </w:t>
      </w:r>
      <w:r w:rsidRPr="004A246D">
        <w:rPr>
          <w:rFonts w:eastAsia="Calibri"/>
          <w:b/>
          <w:szCs w:val="22"/>
        </w:rPr>
        <w:t>Низкое</w:t>
      </w:r>
      <w:r w:rsidRPr="004A246D">
        <w:rPr>
          <w:rFonts w:eastAsia="Calibri"/>
          <w:szCs w:val="22"/>
        </w:rPr>
        <w:t>.</w:t>
      </w:r>
    </w:p>
    <w:p w14:paraId="2AAC14AF" w14:textId="77777777" w:rsidR="004A246D" w:rsidRPr="004A246D" w:rsidRDefault="004A246D" w:rsidP="004A246D">
      <w:r w:rsidRPr="004A246D">
        <w:rPr>
          <w:rFonts w:eastAsia="Calibri"/>
          <w:szCs w:val="22"/>
        </w:rPr>
        <w:t xml:space="preserve">Из-за неопределенности информации о влиянии других проектов на экосистемные услуги и рекреационную деятельность местных жителей, остаточное совокупное воздействие новых разработок в зоне проекта может быть оценено как </w:t>
      </w:r>
      <w:r w:rsidRPr="004A246D">
        <w:rPr>
          <w:rFonts w:eastAsia="Calibri"/>
          <w:b/>
          <w:szCs w:val="22"/>
        </w:rPr>
        <w:t>Умеренное</w:t>
      </w:r>
      <w:r w:rsidRPr="004A246D">
        <w:rPr>
          <w:rFonts w:eastAsia="Calibri"/>
          <w:szCs w:val="22"/>
        </w:rPr>
        <w:t xml:space="preserve"> или </w:t>
      </w:r>
      <w:r w:rsidRPr="004A246D">
        <w:rPr>
          <w:rFonts w:eastAsia="Calibri"/>
          <w:b/>
          <w:szCs w:val="22"/>
        </w:rPr>
        <w:t>Низкое</w:t>
      </w:r>
      <w:r w:rsidRPr="004A246D">
        <w:rPr>
          <w:rFonts w:eastAsia="Calibri"/>
          <w:szCs w:val="22"/>
        </w:rPr>
        <w:t xml:space="preserve">. </w:t>
      </w:r>
    </w:p>
    <w:p w14:paraId="26A25099" w14:textId="77777777" w:rsidR="004A246D" w:rsidRPr="004A246D" w:rsidRDefault="004A246D" w:rsidP="004A246D">
      <w:pPr>
        <w:keepNext/>
        <w:pBdr>
          <w:top w:val="single" w:sz="6" w:space="1" w:color="70AD47"/>
          <w:left w:val="single" w:sz="6" w:space="4" w:color="70AD47"/>
        </w:pBdr>
        <w:ind w:left="720" w:hanging="720"/>
        <w:outlineLvl w:val="2"/>
        <w:rPr>
          <w:rFonts w:cs="Arial"/>
          <w:b/>
          <w:bCs/>
          <w:i/>
          <w:caps/>
          <w:color w:val="70AD47"/>
          <w:szCs w:val="26"/>
        </w:rPr>
      </w:pPr>
      <w:bookmarkStart w:id="720" w:name="_Toc18473255"/>
      <w:bookmarkStart w:id="721" w:name="_Toc24627074"/>
      <w:bookmarkStart w:id="722" w:name="_Toc24627768"/>
      <w:r w:rsidRPr="004A246D">
        <w:rPr>
          <w:rFonts w:eastAsia="Calibri"/>
          <w:b/>
          <w:i/>
          <w:caps/>
          <w:color w:val="70AD47"/>
          <w:szCs w:val="22"/>
        </w:rPr>
        <w:t>8.8.5</w:t>
      </w:r>
      <w:r w:rsidRPr="004A246D">
        <w:rPr>
          <w:rFonts w:ascii="Calibri" w:eastAsia="Calibri" w:hAnsi="Calibri"/>
          <w:sz w:val="22"/>
          <w:szCs w:val="22"/>
        </w:rPr>
        <w:tab/>
      </w:r>
      <w:r w:rsidRPr="004A246D">
        <w:rPr>
          <w:rFonts w:eastAsia="Calibri"/>
          <w:b/>
          <w:i/>
          <w:caps/>
          <w:color w:val="70AD47"/>
          <w:szCs w:val="22"/>
        </w:rPr>
        <w:t>Социальная инфраструктура</w:t>
      </w:r>
      <w:bookmarkEnd w:id="720"/>
      <w:bookmarkEnd w:id="721"/>
      <w:bookmarkEnd w:id="722"/>
    </w:p>
    <w:p w14:paraId="3BFABAF3" w14:textId="77777777" w:rsidR="004A246D" w:rsidRPr="004A246D" w:rsidRDefault="004A246D" w:rsidP="004A246D">
      <w:pPr>
        <w:rPr>
          <w:highlight w:val="cyan"/>
        </w:rPr>
      </w:pPr>
      <w:r w:rsidRPr="004A246D">
        <w:rPr>
          <w:rFonts w:eastAsia="Calibri"/>
          <w:szCs w:val="22"/>
        </w:rPr>
        <w:t xml:space="preserve">Согласно информации, полученной от «Волгаферт», на этапе эксплуатации в проекте будет занято 63 человека, а основной персонал будет задействован на других объектах КуАЗ. Ожидается, что на данном этапе «Волгаферт» не будет предоставлять услуги по размещению. </w:t>
      </w:r>
    </w:p>
    <w:p w14:paraId="1CE2CD0D" w14:textId="77777777" w:rsidR="004A246D" w:rsidRPr="004A246D" w:rsidRDefault="004A246D" w:rsidP="004A246D">
      <w:pPr>
        <w:rPr>
          <w:highlight w:val="yellow"/>
        </w:rPr>
      </w:pPr>
      <w:r w:rsidRPr="004A246D">
        <w:rPr>
          <w:rFonts w:eastAsia="Calibri"/>
          <w:szCs w:val="22"/>
        </w:rPr>
        <w:t xml:space="preserve">На строительном этапе Проекта будет задействовано около 800-1000 человек. Исходя из опыта реализации подобных проектов КуАЗ, предполагается, что квалифицированная рабочая сила будет размещаться в арендуемых квартирах в Тольятти, а неквалифицированная - в одном из туристско-рекреационных лагерей Тольятти. Планируется, что для этих целей будет использована рекреационная резиденция «Зеленый берег» в рекреационной зоне Тольятти на берегу реки Волги.  </w:t>
      </w:r>
    </w:p>
    <w:p w14:paraId="43E13E38" w14:textId="77777777" w:rsidR="004A246D" w:rsidRPr="004A246D" w:rsidRDefault="004A246D" w:rsidP="004A246D">
      <w:r w:rsidRPr="004A246D">
        <w:rPr>
          <w:rFonts w:eastAsia="Calibri"/>
          <w:szCs w:val="22"/>
        </w:rPr>
        <w:t xml:space="preserve">Присутствие до 1000 человек на пиковой стадии строительства создаст дополнительную нагрузку на существующие объекты инфраструктуры и сферы услуг, в первую очередь, на транспортную цепь и общественный транспорт и, возможно, на здравоохранение. </w:t>
      </w:r>
    </w:p>
    <w:p w14:paraId="331CC3A9" w14:textId="77777777" w:rsidR="004A246D" w:rsidRPr="004A246D" w:rsidRDefault="004A246D" w:rsidP="004A246D">
      <w:r w:rsidRPr="004A246D">
        <w:rPr>
          <w:rFonts w:eastAsia="Calibri"/>
          <w:szCs w:val="22"/>
        </w:rPr>
        <w:t xml:space="preserve">Воздействие проекта на инфраструктуру и сферу услуг сообщества (дорожная инфраструктура, водные ресурсы, электроснабжение, жилье, медицинские учреждения) описано в разделе 7.3 настоящей SESIA. Это влияние оценивается как </w:t>
      </w:r>
      <w:r w:rsidRPr="004A246D">
        <w:rPr>
          <w:rFonts w:eastAsia="Calibri"/>
          <w:b/>
          <w:szCs w:val="22"/>
        </w:rPr>
        <w:t>Умеренное</w:t>
      </w:r>
      <w:r w:rsidRPr="004A246D">
        <w:rPr>
          <w:rFonts w:eastAsia="Calibri"/>
          <w:szCs w:val="22"/>
        </w:rPr>
        <w:t xml:space="preserve"> или </w:t>
      </w:r>
      <w:r w:rsidRPr="004A246D">
        <w:rPr>
          <w:rFonts w:eastAsia="Calibri"/>
          <w:b/>
          <w:szCs w:val="22"/>
        </w:rPr>
        <w:t>Низкое</w:t>
      </w:r>
      <w:r w:rsidRPr="004A246D">
        <w:rPr>
          <w:rFonts w:eastAsia="Calibri"/>
          <w:szCs w:val="22"/>
        </w:rPr>
        <w:t xml:space="preserve"> для этапа строительства в случае отсутствия надлежащих мер, а остаточное воздействие (с учетом принятых мер по смягчению последствий) оценивается как </w:t>
      </w:r>
      <w:r w:rsidRPr="004A246D">
        <w:rPr>
          <w:rFonts w:eastAsia="Calibri"/>
          <w:b/>
          <w:szCs w:val="22"/>
        </w:rPr>
        <w:t>Низкое</w:t>
      </w:r>
      <w:r w:rsidRPr="004A246D">
        <w:rPr>
          <w:rFonts w:eastAsia="Calibri"/>
          <w:szCs w:val="22"/>
        </w:rPr>
        <w:t xml:space="preserve">. На этапе эксплуатации это влияние оценивается как </w:t>
      </w:r>
      <w:r w:rsidRPr="004A246D">
        <w:rPr>
          <w:rFonts w:eastAsia="Calibri"/>
          <w:b/>
          <w:szCs w:val="22"/>
        </w:rPr>
        <w:t>Пренебрежимое</w:t>
      </w:r>
      <w:r w:rsidRPr="004A246D">
        <w:rPr>
          <w:rFonts w:eastAsia="Calibri"/>
          <w:szCs w:val="22"/>
        </w:rPr>
        <w:t>, как для начального, так и для остаточного воздействия.</w:t>
      </w:r>
    </w:p>
    <w:p w14:paraId="718AF1A6" w14:textId="77777777" w:rsidR="004A246D" w:rsidRPr="004A246D" w:rsidRDefault="004A246D" w:rsidP="004A246D">
      <w:r w:rsidRPr="004A246D">
        <w:rPr>
          <w:rFonts w:eastAsia="Calibri"/>
          <w:szCs w:val="22"/>
        </w:rPr>
        <w:t xml:space="preserve">Совокупное воздействие различных проектов, разрабатываемых в зоне Проекта, на инфраструктуру и сферу услуг сообщества может быть оценено как </w:t>
      </w:r>
      <w:r w:rsidRPr="004A246D">
        <w:rPr>
          <w:rFonts w:eastAsia="Calibri"/>
          <w:b/>
          <w:szCs w:val="22"/>
        </w:rPr>
        <w:t>Высокое</w:t>
      </w:r>
      <w:r w:rsidRPr="004A246D">
        <w:rPr>
          <w:rFonts w:eastAsia="Calibri"/>
          <w:szCs w:val="22"/>
        </w:rPr>
        <w:t xml:space="preserve"> или </w:t>
      </w:r>
      <w:r w:rsidRPr="004A246D">
        <w:rPr>
          <w:rFonts w:eastAsia="Calibri"/>
          <w:b/>
          <w:szCs w:val="22"/>
        </w:rPr>
        <w:t>Умеренное</w:t>
      </w:r>
      <w:r w:rsidRPr="004A246D">
        <w:rPr>
          <w:rFonts w:eastAsia="Calibri"/>
          <w:szCs w:val="22"/>
        </w:rPr>
        <w:t xml:space="preserve"> для этапов строительства, поскольку в настоящее время в Тольятти разрабатывается много значительных проектов, которые влияют на инфраструктуру и сферу услуг сообщества. Тем не менее, в случае реализации мер по смягчению воздействия всеми разработчиками это влияние может быть оценено как </w:t>
      </w:r>
      <w:r w:rsidRPr="004A246D">
        <w:rPr>
          <w:rFonts w:eastAsia="Calibri"/>
          <w:b/>
          <w:szCs w:val="22"/>
        </w:rPr>
        <w:t>Умеренное</w:t>
      </w:r>
      <w:r w:rsidRPr="004A246D">
        <w:rPr>
          <w:rFonts w:eastAsia="Calibri"/>
          <w:szCs w:val="22"/>
        </w:rPr>
        <w:t xml:space="preserve"> или </w:t>
      </w:r>
      <w:r w:rsidRPr="004A246D">
        <w:rPr>
          <w:rFonts w:eastAsia="Calibri"/>
          <w:b/>
          <w:szCs w:val="22"/>
        </w:rPr>
        <w:t>Низкое</w:t>
      </w:r>
      <w:r w:rsidRPr="004A246D">
        <w:rPr>
          <w:rFonts w:eastAsia="Calibri"/>
          <w:szCs w:val="22"/>
        </w:rPr>
        <w:t xml:space="preserve">. На этапе эксплуатации совокупные воздействия на инфраструктуру и сферу услуг сообщества могут быть оценены как </w:t>
      </w:r>
      <w:r w:rsidRPr="004A246D">
        <w:rPr>
          <w:rFonts w:eastAsia="Calibri"/>
          <w:b/>
          <w:szCs w:val="22"/>
        </w:rPr>
        <w:t>Низкие</w:t>
      </w:r>
      <w:r w:rsidRPr="004A246D">
        <w:rPr>
          <w:rFonts w:eastAsia="Calibri"/>
          <w:szCs w:val="22"/>
        </w:rPr>
        <w:t xml:space="preserve"> - </w:t>
      </w:r>
      <w:r w:rsidRPr="004A246D">
        <w:rPr>
          <w:rFonts w:eastAsia="Calibri"/>
          <w:b/>
          <w:szCs w:val="22"/>
        </w:rPr>
        <w:t xml:space="preserve">Пренебрежимые </w:t>
      </w:r>
      <w:r w:rsidRPr="004A246D">
        <w:rPr>
          <w:rFonts w:eastAsia="Calibri"/>
          <w:szCs w:val="22"/>
        </w:rPr>
        <w:t>(при условии, что эксплуатировать новые объекты будут, в основном, местные жители).</w:t>
      </w:r>
    </w:p>
    <w:p w14:paraId="7A65638A" w14:textId="77777777" w:rsidR="004A246D" w:rsidRPr="004A246D" w:rsidRDefault="004A246D" w:rsidP="004A246D">
      <w:pPr>
        <w:keepNext/>
        <w:pBdr>
          <w:top w:val="single" w:sz="6" w:space="1" w:color="70AD47"/>
          <w:left w:val="single" w:sz="6" w:space="4" w:color="70AD47"/>
        </w:pBdr>
        <w:ind w:left="720" w:hanging="720"/>
        <w:outlineLvl w:val="2"/>
        <w:rPr>
          <w:rFonts w:cs="Arial"/>
          <w:b/>
          <w:bCs/>
          <w:i/>
          <w:caps/>
          <w:color w:val="70AD47"/>
          <w:szCs w:val="26"/>
        </w:rPr>
      </w:pPr>
      <w:bookmarkStart w:id="723" w:name="_Toc18473256"/>
      <w:bookmarkStart w:id="724" w:name="_Toc24627075"/>
      <w:bookmarkStart w:id="725" w:name="_Toc24627769"/>
      <w:r w:rsidRPr="004A246D">
        <w:rPr>
          <w:rFonts w:eastAsia="Calibri"/>
          <w:b/>
          <w:i/>
          <w:caps/>
          <w:color w:val="70AD47"/>
          <w:szCs w:val="22"/>
        </w:rPr>
        <w:t>8.8.6</w:t>
      </w:r>
      <w:r w:rsidRPr="004A246D">
        <w:rPr>
          <w:rFonts w:ascii="Calibri" w:eastAsia="Calibri" w:hAnsi="Calibri"/>
          <w:sz w:val="22"/>
          <w:szCs w:val="22"/>
        </w:rPr>
        <w:tab/>
      </w:r>
      <w:r w:rsidRPr="004A246D">
        <w:rPr>
          <w:rFonts w:eastAsia="Calibri"/>
          <w:b/>
          <w:i/>
          <w:caps/>
          <w:color w:val="70AD47"/>
          <w:szCs w:val="22"/>
        </w:rPr>
        <w:t>Занятость и экономика</w:t>
      </w:r>
      <w:bookmarkEnd w:id="723"/>
      <w:bookmarkEnd w:id="724"/>
      <w:bookmarkEnd w:id="725"/>
    </w:p>
    <w:p w14:paraId="1EA8971A" w14:textId="77777777" w:rsidR="004A246D" w:rsidRPr="004A246D" w:rsidRDefault="004A246D" w:rsidP="004A246D">
      <w:r w:rsidRPr="004A246D">
        <w:rPr>
          <w:rFonts w:eastAsia="Calibri"/>
          <w:szCs w:val="22"/>
        </w:rPr>
        <w:t>Реализация различных промышленных проектов в данном регионе уже принесла пользу местной экономике благодаря следующим факторам:</w:t>
      </w:r>
    </w:p>
    <w:p w14:paraId="44B97E90"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Прямые и косвенные возможности трудоустройства для местных сообществ и связанные с этим благоприятные последствия для экономики;</w:t>
      </w:r>
    </w:p>
    <w:p w14:paraId="1B39240B"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Покупка местных товаров и услуг, а также сопутствующие эффекты, способствующие развитию бизнеса.</w:t>
      </w:r>
      <w:r w:rsidRPr="004A246D">
        <w:rPr>
          <w:rFonts w:eastAsia="Calibri"/>
          <w:szCs w:val="22"/>
        </w:rPr>
        <w:t xml:space="preserve"> </w:t>
      </w:r>
    </w:p>
    <w:p w14:paraId="7A2889A4" w14:textId="77777777" w:rsidR="004A246D" w:rsidRPr="004A246D" w:rsidRDefault="004A246D" w:rsidP="004A246D">
      <w:r w:rsidRPr="004A246D">
        <w:rPr>
          <w:rFonts w:eastAsia="Calibri"/>
          <w:szCs w:val="22"/>
        </w:rPr>
        <w:t>Создание новых рабочих мест в связи с реализацией Проекта будет способствовать общему благотворному эффекту от развития других коммерческих операций в регионе. Прямые воздействия, связанные с занятостью в компании "Волгаферт" и компаниях его подрядчиков, косвенные воздействия, возникающие в результате вторичной / вынужденной занятости посредством предоставления товаров, оказания услуг и других видов поддержки Проекту, а также общие воздействия, связанные с дальнейшим промышленным развитием Городского округа Тольятти подробно обсуждались в разделе 7.6.</w:t>
      </w:r>
    </w:p>
    <w:p w14:paraId="00355C02" w14:textId="77777777" w:rsidR="004A246D" w:rsidRPr="004A246D" w:rsidRDefault="004A246D" w:rsidP="004A246D">
      <w:r w:rsidRPr="004A246D">
        <w:rPr>
          <w:rFonts w:eastAsia="Calibri"/>
          <w:szCs w:val="22"/>
        </w:rPr>
        <w:t xml:space="preserve">Совокупное воздействие на экономику и занятость (начальное и поддерживаемое мерами по улучшению) оценивается как </w:t>
      </w:r>
      <w:r w:rsidRPr="004A246D">
        <w:rPr>
          <w:rFonts w:eastAsia="Calibri"/>
          <w:b/>
          <w:szCs w:val="22"/>
        </w:rPr>
        <w:t>Благоприятное,</w:t>
      </w:r>
      <w:r w:rsidRPr="004A246D">
        <w:rPr>
          <w:rFonts w:eastAsia="Calibri"/>
          <w:szCs w:val="22"/>
        </w:rPr>
        <w:t xml:space="preserve"> как для этапа строительства, так и эксплуатации Проекта.</w:t>
      </w:r>
    </w:p>
    <w:p w14:paraId="1A175CC5" w14:textId="77777777" w:rsidR="004A246D" w:rsidRPr="004A246D" w:rsidRDefault="004A246D" w:rsidP="004A246D">
      <w:pPr>
        <w:keepNext/>
        <w:pBdr>
          <w:top w:val="single" w:sz="6" w:space="1" w:color="70AD47"/>
          <w:left w:val="single" w:sz="6" w:space="4" w:color="70AD47"/>
        </w:pBdr>
        <w:ind w:left="720" w:hanging="720"/>
        <w:outlineLvl w:val="2"/>
        <w:rPr>
          <w:rFonts w:cs="Arial"/>
          <w:b/>
          <w:bCs/>
          <w:i/>
          <w:caps/>
          <w:color w:val="70AD47"/>
          <w:szCs w:val="26"/>
        </w:rPr>
      </w:pPr>
      <w:bookmarkStart w:id="726" w:name="_Toc18473257"/>
      <w:bookmarkStart w:id="727" w:name="_Toc24627076"/>
      <w:bookmarkStart w:id="728" w:name="_Toc24627770"/>
      <w:r w:rsidRPr="004A246D">
        <w:rPr>
          <w:rFonts w:eastAsia="Calibri"/>
          <w:b/>
          <w:i/>
          <w:caps/>
          <w:color w:val="70AD47"/>
          <w:szCs w:val="22"/>
        </w:rPr>
        <w:t>8.8.7</w:t>
      </w:r>
      <w:r w:rsidRPr="004A246D">
        <w:rPr>
          <w:rFonts w:ascii="Calibri" w:eastAsia="Calibri" w:hAnsi="Calibri"/>
          <w:sz w:val="22"/>
          <w:szCs w:val="22"/>
        </w:rPr>
        <w:tab/>
      </w:r>
      <w:r w:rsidRPr="004A246D">
        <w:rPr>
          <w:rFonts w:eastAsia="Calibri"/>
          <w:b/>
          <w:i/>
          <w:caps/>
          <w:color w:val="70AD47"/>
          <w:szCs w:val="22"/>
        </w:rPr>
        <w:t>Управление совокупными воздействиями</w:t>
      </w:r>
      <w:bookmarkEnd w:id="726"/>
      <w:bookmarkEnd w:id="727"/>
      <w:bookmarkEnd w:id="728"/>
    </w:p>
    <w:p w14:paraId="0D4EB335" w14:textId="77777777" w:rsidR="004A246D" w:rsidRPr="004A246D" w:rsidRDefault="004A246D" w:rsidP="004A246D">
      <w:r w:rsidRPr="004A246D">
        <w:rPr>
          <w:rFonts w:eastAsia="Calibri"/>
          <w:szCs w:val="22"/>
        </w:rPr>
        <w:t>Управление совокупными воздействиями требует принятия адекватных мер по смягчению последствий для уменьшения воздействия на их источник на каждом конкретном этапе Проекта.</w:t>
      </w:r>
    </w:p>
    <w:p w14:paraId="1F3DBE98" w14:textId="77777777" w:rsidR="004A246D" w:rsidRPr="004A246D" w:rsidRDefault="004A246D" w:rsidP="004A246D">
      <w:r w:rsidRPr="004A246D">
        <w:rPr>
          <w:rFonts w:eastAsia="Calibri"/>
          <w:szCs w:val="22"/>
        </w:rPr>
        <w:t>Компания стремится к принятию проактивного подхода к управлению совокупным воздействием, строго соблюдая принятые меры по смягчению последствий в ходе реализации Проекта, а также обеспечивая постоянное взаимодействие и консультации с местными сообществами.</w:t>
      </w:r>
    </w:p>
    <w:p w14:paraId="1EC59E0D" w14:textId="77777777" w:rsidR="004A246D" w:rsidRPr="004A246D" w:rsidRDefault="004A246D" w:rsidP="004A246D">
      <w:r w:rsidRPr="004A246D">
        <w:rPr>
          <w:rFonts w:eastAsia="Calibri"/>
          <w:szCs w:val="22"/>
        </w:rPr>
        <w:t>Очень важно, чтобы муниципальные власти должным образом обеспечивали реализацию Государственной программы Самарской области «Ликвидация накопленного экологического ущерба и рекультивация бывших промышленных площадок на территории Самарской области на 2014 - 2020 годы», утвержденной постановлением Правительства Самарской области №. 703 от 29 ноября 2013 г. (с изменениями от 15 июля 2019 г.). Одним из наиболее важных соображений такой оценки воздействия может быть также разработка комплексного документа по санитарно-защитной зоне (СЗЗ) (принимая во внимание совместное воздействие различных соседних объектов и производственных площадок в Северной промышленной зоне). Комплексный документ по СЗЗ должен содержать оценку влияния выбросов в атмосферу, шума, хранения и утилизации отходов, сброса сточных вод в окружающую среду и в жилые сообщества всех производственных предприятий, входящих в Северную промышленную зону.</w:t>
      </w:r>
    </w:p>
    <w:p w14:paraId="1E4D13B2" w14:textId="77777777" w:rsidR="004A246D" w:rsidRPr="004A246D" w:rsidRDefault="004A246D" w:rsidP="004A246D"/>
    <w:p w14:paraId="0DF94545" w14:textId="77777777" w:rsidR="004A246D" w:rsidRPr="004A246D" w:rsidRDefault="004A246D" w:rsidP="004A246D"/>
    <w:p w14:paraId="2EE324FC" w14:textId="77777777" w:rsidR="004A246D" w:rsidRPr="004A246D" w:rsidRDefault="004A246D" w:rsidP="004A246D">
      <w:pPr>
        <w:sectPr w:rsidR="004A246D" w:rsidRPr="004A246D" w:rsidSect="00A96E5A">
          <w:pgSz w:w="11906" w:h="16838" w:code="9"/>
          <w:pgMar w:top="1134" w:right="1134" w:bottom="1134" w:left="1134" w:header="709" w:footer="397" w:gutter="0"/>
          <w:cols w:space="708"/>
          <w:docGrid w:linePitch="360"/>
        </w:sectPr>
      </w:pPr>
    </w:p>
    <w:p w14:paraId="5B0EA4DF" w14:textId="77777777" w:rsidR="004A246D" w:rsidRPr="004A246D" w:rsidRDefault="004A246D" w:rsidP="004A246D">
      <w:pPr>
        <w:keepNext/>
        <w:shd w:val="clear" w:color="auto" w:fill="70AD47"/>
        <w:spacing w:after="240" w:line="360" w:lineRule="exact"/>
        <w:ind w:left="432" w:hanging="432"/>
        <w:outlineLvl w:val="0"/>
        <w:rPr>
          <w:rFonts w:cs="Arial"/>
          <w:b/>
          <w:bCs/>
          <w:caps/>
          <w:color w:val="FFFFFF"/>
          <w:sz w:val="24"/>
          <w:szCs w:val="32"/>
        </w:rPr>
      </w:pPr>
      <w:bookmarkStart w:id="729" w:name="_Toc18473258"/>
      <w:bookmarkStart w:id="730" w:name="_Toc24627077"/>
      <w:bookmarkStart w:id="731" w:name="_Toc24627771"/>
      <w:r w:rsidRPr="004A246D">
        <w:rPr>
          <w:rFonts w:eastAsia="Calibri"/>
          <w:b/>
          <w:caps/>
          <w:color w:val="FFFFFF"/>
          <w:sz w:val="24"/>
          <w:szCs w:val="22"/>
        </w:rPr>
        <w:t>9</w:t>
      </w:r>
      <w:r w:rsidRPr="004A246D">
        <w:rPr>
          <w:rFonts w:ascii="Calibri" w:eastAsia="Calibri" w:hAnsi="Calibri"/>
          <w:sz w:val="22"/>
          <w:szCs w:val="22"/>
        </w:rPr>
        <w:tab/>
      </w:r>
      <w:r w:rsidRPr="004A246D">
        <w:rPr>
          <w:rFonts w:eastAsia="Calibri"/>
          <w:b/>
          <w:caps/>
          <w:color w:val="FFFFFF"/>
          <w:sz w:val="24"/>
          <w:szCs w:val="22"/>
        </w:rPr>
        <w:t>Вывод из эксплуатации</w:t>
      </w:r>
      <w:bookmarkEnd w:id="729"/>
      <w:bookmarkEnd w:id="730"/>
      <w:bookmarkEnd w:id="731"/>
    </w:p>
    <w:p w14:paraId="5BD7EA3C" w14:textId="77777777" w:rsidR="004A246D" w:rsidRPr="004A246D" w:rsidRDefault="004A246D" w:rsidP="004A246D">
      <w:r w:rsidRPr="004A246D">
        <w:rPr>
          <w:rFonts w:eastAsia="Calibri"/>
          <w:szCs w:val="22"/>
        </w:rPr>
        <w:t>Этап вывода объекта из эксплуатации подробно в данном документе не рассматривается. Необходимо разработать специальный отдельный проект для вывода из эксплуатации и демонтажа опасного производственного объекта.</w:t>
      </w:r>
    </w:p>
    <w:p w14:paraId="0541D6DE" w14:textId="77777777" w:rsidR="004A246D" w:rsidRPr="004A246D" w:rsidRDefault="004A246D" w:rsidP="004A246D">
      <w:r w:rsidRPr="004A246D">
        <w:rPr>
          <w:rFonts w:eastAsia="Calibri"/>
          <w:szCs w:val="22"/>
        </w:rPr>
        <w:t>Любое предприятие, планирующее вывод из эксплуатации и демонтаж опасного производственного объекта, должно обеспечивать безопасность жизни и здоровья населения, охрану окружающей среды, а также безопасность зданий и сооружений в зоне влияния. Существенным условием здесь является защита местных сообществ, окружающей среды и имущества в зоне влияния опасных производственных объектов, подлежащих ликвидации.</w:t>
      </w:r>
    </w:p>
    <w:p w14:paraId="49DCB8AC" w14:textId="77777777" w:rsidR="004A246D" w:rsidRPr="004A246D" w:rsidRDefault="004A246D" w:rsidP="004A246D">
      <w:r w:rsidRPr="004A246D">
        <w:rPr>
          <w:rFonts w:eastAsia="Calibri"/>
          <w:szCs w:val="22"/>
        </w:rPr>
        <w:t>Разработка документов и управленческих действий, регламентирующих безопасные работы с целью остановки или вывода из эксплуатации опасных химических объектов, должна соответствовать правилам и требованиям Руководства РФ РД 09-390-00, в котором изложены перечень и последовательность действий и выполняемых работ и требования к содержанию проекта снятия с эксплуатации. Проекты вывода из эксплуатации опасных химических объектов должны пройти государственную экспертную оценку безопасности процесса. Заключение этого процесса оценки должно быть одобрено Государственной федеральной службой по экологическому, технологическому и атомному надзору. В случае если количество опасных материалов на площадке превышает лимит, установленный Приложением 2 Федерального закона 116-ФЗ от 21 июля 1997 года, проект вывода из эксплуатации должен содержать Декларацию о безопасности процесса.</w:t>
      </w:r>
    </w:p>
    <w:p w14:paraId="33A576E7" w14:textId="77777777" w:rsidR="004A246D" w:rsidRPr="004A246D" w:rsidRDefault="004A246D" w:rsidP="004A246D">
      <w:r w:rsidRPr="004A246D">
        <w:rPr>
          <w:rFonts w:eastAsia="Calibri"/>
          <w:szCs w:val="22"/>
        </w:rPr>
        <w:t>Проекты (планы) по выводу из эксплуатации опасных объектов регулируются следующими нормативными актами:</w:t>
      </w:r>
    </w:p>
    <w:p w14:paraId="6DCF3C47"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Федеральный закон № 116-ФЗ от 21 июля 1997 г. «О технологической безопасности опасных производственных объектов»;</w:t>
      </w:r>
    </w:p>
    <w:p w14:paraId="4248711F"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Постановление Правительства РФ от 16.02.2008 г. № 87 «О содержании и составе проектной документации»;</w:t>
      </w:r>
    </w:p>
    <w:p w14:paraId="7028795E"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 xml:space="preserve">Руководство по строительству МДС 12-46.2008 «Методические рекомендации по разработке и оформлению проекта организации строительства, проекта организации работ по сносу"; </w:t>
      </w:r>
    </w:p>
    <w:p w14:paraId="5BC4F372"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Другие правила промышленной безопасности.</w:t>
      </w:r>
    </w:p>
    <w:p w14:paraId="2DBC56A0" w14:textId="77777777" w:rsidR="004A246D" w:rsidRPr="004A246D" w:rsidRDefault="004A246D" w:rsidP="004A246D">
      <w:r w:rsidRPr="004A246D">
        <w:rPr>
          <w:rFonts w:eastAsia="Calibri"/>
          <w:szCs w:val="22"/>
        </w:rPr>
        <w:t>План ликвидации опасного объекта должен включать следующие проектные решения:</w:t>
      </w:r>
    </w:p>
    <w:p w14:paraId="2D53F56B"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Подготовка оборудования к демонтажу и собственно процесс демонтажа;</w:t>
      </w:r>
    </w:p>
    <w:p w14:paraId="08FAD3AE"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Отключение инженерных сетей;</w:t>
      </w:r>
    </w:p>
    <w:p w14:paraId="19976A78"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Снос зданий и сооружений;</w:t>
      </w:r>
    </w:p>
    <w:p w14:paraId="60DC302B"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Утилизация оборудования для разборки и отходов.</w:t>
      </w:r>
    </w:p>
    <w:p w14:paraId="7A30D2C2" w14:textId="77777777" w:rsidR="004A246D" w:rsidRPr="004A246D" w:rsidRDefault="004A246D" w:rsidP="004A246D">
      <w:r w:rsidRPr="004A246D">
        <w:rPr>
          <w:rFonts w:eastAsia="Calibri"/>
          <w:szCs w:val="22"/>
        </w:rPr>
        <w:t>Следует также предусмотреть:</w:t>
      </w:r>
    </w:p>
    <w:p w14:paraId="3E126752"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Меры по предотвращению и реагированию на возможные чрезвычайные ситуации;</w:t>
      </w:r>
    </w:p>
    <w:p w14:paraId="63127E97"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Учет геологических, сейсмических и климатических факторов;</w:t>
      </w:r>
    </w:p>
    <w:p w14:paraId="578F63D6"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Защита окружающей среды;</w:t>
      </w:r>
    </w:p>
    <w:p w14:paraId="32F5E1AF"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Пожарная безопасность.</w:t>
      </w:r>
    </w:p>
    <w:p w14:paraId="1DDFC15B" w14:textId="77777777" w:rsidR="004A246D" w:rsidRPr="004A246D" w:rsidRDefault="004A246D" w:rsidP="004A246D">
      <w:r w:rsidRPr="004A246D">
        <w:rPr>
          <w:rFonts w:eastAsia="Calibri"/>
          <w:szCs w:val="22"/>
        </w:rPr>
        <w:t>Кроме того, декларация промышленной безопасности должна быть разработана для опасного объекта и приложена к плану ликвидации, если это требуется согласно Приложению 2 Федерального закона 116-ФЗ от 21 июля 1997 года.</w:t>
      </w:r>
    </w:p>
    <w:p w14:paraId="2C097E2D" w14:textId="77777777" w:rsidR="004A246D" w:rsidRPr="004A246D" w:rsidRDefault="004A246D" w:rsidP="004A246D">
      <w:r w:rsidRPr="004A246D">
        <w:rPr>
          <w:rFonts w:eastAsia="Calibri"/>
          <w:szCs w:val="22"/>
        </w:rPr>
        <w:t>План ликвидации опасного объекта должен иметь следующие разделы:</w:t>
      </w:r>
    </w:p>
    <w:p w14:paraId="033A4E15"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Основания для предлагаемой ликвидации;</w:t>
      </w:r>
    </w:p>
    <w:p w14:paraId="6ED224E9"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Перечень зданий, сооружений и оборудования, подлежащих ликвидации;</w:t>
      </w:r>
    </w:p>
    <w:p w14:paraId="0EDF0213"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Порядок вывода из эксплуатации зданий, сооружений и оборудования;</w:t>
      </w:r>
    </w:p>
    <w:p w14:paraId="1C5F4DE0"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Ограничение доступа посторонних лиц или животных к объекту или к опасной зоне вокруг него;</w:t>
      </w:r>
    </w:p>
    <w:p w14:paraId="0F3B3BFB"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Описание и обоснование утвержденной методики ликвидации;</w:t>
      </w:r>
    </w:p>
    <w:p w14:paraId="6E78C919"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Обоснование предполагаемых опасных зон;</w:t>
      </w:r>
    </w:p>
    <w:p w14:paraId="2AC7B7C6"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Оценка риска повреждения инженерных сетей;</w:t>
      </w:r>
    </w:p>
    <w:p w14:paraId="4AE1EBCA"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Методы защиты инженерных сетей;</w:t>
      </w:r>
    </w:p>
    <w:p w14:paraId="581F7B73"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Методы обеспечения безопасности ликвидационных операций;</w:t>
      </w:r>
    </w:p>
    <w:p w14:paraId="4ACFC72A"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Меры по защите сообщества;</w:t>
      </w:r>
    </w:p>
    <w:p w14:paraId="20186EAD"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Решения по утилизации отходов;</w:t>
      </w:r>
    </w:p>
    <w:p w14:paraId="645AA336" w14:textId="77777777" w:rsidR="004A246D" w:rsidRPr="004A246D" w:rsidRDefault="004A246D" w:rsidP="004A246D">
      <w:pPr>
        <w:ind w:left="1068" w:hanging="360"/>
        <w:rPr>
          <w:rFonts w:ascii="Symbol" w:hAnsi="Symbol"/>
        </w:rPr>
      </w:pPr>
      <w:r w:rsidRPr="004A246D">
        <w:rPr>
          <w:rFonts w:ascii="Calibri" w:eastAsia="Calibri" w:hAnsi="Calibri"/>
          <w:sz w:val="22"/>
          <w:szCs w:val="22"/>
        </w:rPr>
        <w:tab/>
        <w:t>Разрешения от государственных надзорных органов, если план включает потенциально опасные методы ликвидации.</w:t>
      </w:r>
    </w:p>
    <w:p w14:paraId="04342996" w14:textId="77777777" w:rsidR="004A246D" w:rsidRPr="004A246D" w:rsidRDefault="004A246D" w:rsidP="004A246D">
      <w:r w:rsidRPr="004A246D">
        <w:rPr>
          <w:rFonts w:eastAsia="Calibri"/>
          <w:szCs w:val="22"/>
        </w:rPr>
        <w:t xml:space="preserve">До завершения этапа эксплуатации Объекта необходимо рассмотреть вопрос о демобилизации персонала объекта. В соответствии со Стандартами деятельности МФК, план демобилизации должен быть подготовлен как минимум за 3 месяца до запланированной демобилизации. </w:t>
      </w:r>
    </w:p>
    <w:p w14:paraId="602C003C" w14:textId="77777777" w:rsidR="004A246D" w:rsidRPr="004A246D" w:rsidRDefault="004A246D" w:rsidP="004A246D">
      <w:r w:rsidRPr="004A246D">
        <w:rPr>
          <w:rFonts w:eastAsia="Calibri"/>
          <w:szCs w:val="22"/>
        </w:rPr>
        <w:t>Целью плана демобилизации является оценка воздействий, связанных с демобилизацией работников после завершения стадии эксплуатации, и разработка соответствующих мер по минимизации воздействия.</w:t>
      </w:r>
    </w:p>
    <w:p w14:paraId="1311E61A" w14:textId="77777777" w:rsidR="004A246D" w:rsidRPr="004A246D" w:rsidRDefault="004A246D" w:rsidP="004A246D">
      <w:pPr>
        <w:rPr>
          <w:b/>
        </w:rPr>
      </w:pPr>
      <w:r w:rsidRPr="004A246D">
        <w:rPr>
          <w:rFonts w:eastAsia="Calibri"/>
          <w:b/>
          <w:szCs w:val="22"/>
        </w:rPr>
        <w:t xml:space="preserve">Поскольку Объект был рассчитан на длительный срок эксплуатации, план ликвидации разработан не был. </w:t>
      </w:r>
    </w:p>
    <w:p w14:paraId="30B520EE" w14:textId="77777777" w:rsidR="004A246D" w:rsidRPr="004A246D" w:rsidRDefault="004A246D" w:rsidP="004A246D">
      <w:pPr>
        <w:sectPr w:rsidR="004A246D" w:rsidRPr="004A246D" w:rsidSect="00A96E5A">
          <w:pgSz w:w="11906" w:h="16838" w:code="9"/>
          <w:pgMar w:top="1134" w:right="1134" w:bottom="1134" w:left="1134" w:header="709" w:footer="397" w:gutter="0"/>
          <w:cols w:space="708"/>
          <w:docGrid w:linePitch="360"/>
        </w:sectPr>
      </w:pPr>
    </w:p>
    <w:p w14:paraId="2FBD07C1" w14:textId="77777777" w:rsidR="004A246D" w:rsidRPr="004A246D" w:rsidRDefault="004A246D" w:rsidP="004A246D">
      <w:pPr>
        <w:tabs>
          <w:tab w:val="num" w:pos="1209"/>
        </w:tabs>
        <w:spacing w:before="2560" w:line="280" w:lineRule="exact"/>
        <w:outlineLvl w:val="0"/>
        <w:rPr>
          <w:b/>
          <w:caps/>
          <w:color w:val="70AD47"/>
        </w:rPr>
      </w:pPr>
      <w:bookmarkStart w:id="732" w:name="_Toc24627078"/>
      <w:bookmarkStart w:id="733" w:name="_Toc24627772"/>
      <w:r w:rsidRPr="004A246D">
        <w:rPr>
          <w:rFonts w:eastAsia="Calibri"/>
          <w:b/>
          <w:caps/>
          <w:color w:val="70AD47"/>
          <w:szCs w:val="22"/>
        </w:rPr>
        <w:t>ПРИЛОЖЕНИЕ A. Протоколы отбора образцов и лабораторный сертификат</w:t>
      </w:r>
      <w:bookmarkEnd w:id="732"/>
      <w:bookmarkEnd w:id="733"/>
    </w:p>
    <w:p w14:paraId="01DF40EC" w14:textId="77777777" w:rsidR="004A246D" w:rsidRPr="004A246D" w:rsidRDefault="004A246D" w:rsidP="004A246D">
      <w:pPr>
        <w:sectPr w:rsidR="004A246D" w:rsidRPr="004A246D" w:rsidSect="002E5EC7">
          <w:footerReference w:type="default" r:id="rId151"/>
          <w:pgSz w:w="11906" w:h="16838" w:code="9"/>
          <w:pgMar w:top="1134" w:right="1134" w:bottom="1134" w:left="1134" w:header="709" w:footer="709" w:gutter="0"/>
          <w:cols w:space="708"/>
          <w:docGrid w:linePitch="360"/>
        </w:sectPr>
      </w:pPr>
    </w:p>
    <w:p w14:paraId="6CCA4DFC" w14:textId="77777777" w:rsidR="004A246D" w:rsidRPr="004A246D" w:rsidRDefault="004A246D" w:rsidP="004A246D">
      <w:pPr>
        <w:sectPr w:rsidR="004A246D" w:rsidRPr="004A246D" w:rsidSect="007D666D">
          <w:footerReference w:type="default" r:id="rId152"/>
          <w:pgSz w:w="16838" w:h="11906" w:orient="landscape" w:code="9"/>
          <w:pgMar w:top="1134" w:right="1134" w:bottom="1134" w:left="1134" w:header="709" w:footer="709" w:gutter="0"/>
          <w:cols w:space="708"/>
          <w:docGrid w:linePitch="360"/>
        </w:sectPr>
      </w:pPr>
      <w:r w:rsidRPr="004A246D">
        <w:rPr>
          <w:noProof/>
          <w:lang w:bidi="ar-SA"/>
        </w:rPr>
        <w:drawing>
          <wp:inline distT="0" distB="0" distL="0" distR="0" wp14:anchorId="1BDF1B50" wp14:editId="59278DB3">
            <wp:extent cx="8649970" cy="6120130"/>
            <wp:effectExtent l="0" t="0" r="0" b="0"/>
            <wp:docPr id="650" name="Рисунок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App.xxx_VODGEO Attestat and analytical protocols_April2019_page-0001.jpg"/>
                    <pic:cNvPicPr/>
                  </pic:nvPicPr>
                  <pic:blipFill>
                    <a:blip r:embed="rId153" cstate="screen">
                      <a:extLst>
                        <a:ext uri="{28A0092B-C50C-407E-A947-70E740481C1C}">
                          <a14:useLocalDpi xmlns:a14="http://schemas.microsoft.com/office/drawing/2010/main"/>
                        </a:ext>
                      </a:extLst>
                    </a:blip>
                    <a:stretch>
                      <a:fillRect/>
                    </a:stretch>
                  </pic:blipFill>
                  <pic:spPr>
                    <a:xfrm>
                      <a:off x="0" y="0"/>
                      <a:ext cx="8649970" cy="6120130"/>
                    </a:xfrm>
                    <a:prstGeom prst="rect">
                      <a:avLst/>
                    </a:prstGeom>
                  </pic:spPr>
                </pic:pic>
              </a:graphicData>
            </a:graphic>
          </wp:inline>
        </w:drawing>
      </w:r>
      <w:r w:rsidRPr="004A246D">
        <w:rPr>
          <w:noProof/>
          <w:lang w:bidi="ar-SA"/>
        </w:rPr>
        <w:drawing>
          <wp:inline distT="0" distB="0" distL="0" distR="0" wp14:anchorId="5D73EA5C" wp14:editId="42F2BF90">
            <wp:extent cx="8423910" cy="6120130"/>
            <wp:effectExtent l="0" t="0" r="0" b="0"/>
            <wp:docPr id="651" name="Рисунок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pp.xxx_VODGEO Attestat and analytical protocols_April2019_page-0002.jpg"/>
                    <pic:cNvPicPr/>
                  </pic:nvPicPr>
                  <pic:blipFill>
                    <a:blip r:embed="rId154" cstate="screen">
                      <a:extLst>
                        <a:ext uri="{28A0092B-C50C-407E-A947-70E740481C1C}">
                          <a14:useLocalDpi xmlns:a14="http://schemas.microsoft.com/office/drawing/2010/main"/>
                        </a:ext>
                      </a:extLst>
                    </a:blip>
                    <a:stretch>
                      <a:fillRect/>
                    </a:stretch>
                  </pic:blipFill>
                  <pic:spPr>
                    <a:xfrm>
                      <a:off x="0" y="0"/>
                      <a:ext cx="8423910" cy="6120130"/>
                    </a:xfrm>
                    <a:prstGeom prst="rect">
                      <a:avLst/>
                    </a:prstGeom>
                  </pic:spPr>
                </pic:pic>
              </a:graphicData>
            </a:graphic>
          </wp:inline>
        </w:drawing>
      </w:r>
      <w:r w:rsidRPr="004A246D">
        <w:rPr>
          <w:noProof/>
          <w:lang w:bidi="ar-SA"/>
        </w:rPr>
        <w:drawing>
          <wp:inline distT="0" distB="0" distL="0" distR="0" wp14:anchorId="75ABBF9E" wp14:editId="58E2F51A">
            <wp:extent cx="8649970" cy="6120130"/>
            <wp:effectExtent l="0" t="0" r="0" b="0"/>
            <wp:docPr id="652" name="Рисунок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App.xxx_VODGEO Attestat and analytical protocols_April2019_page-0003.jpg"/>
                    <pic:cNvPicPr/>
                  </pic:nvPicPr>
                  <pic:blipFill>
                    <a:blip r:embed="rId155" cstate="screen">
                      <a:extLst>
                        <a:ext uri="{28A0092B-C50C-407E-A947-70E740481C1C}">
                          <a14:useLocalDpi xmlns:a14="http://schemas.microsoft.com/office/drawing/2010/main"/>
                        </a:ext>
                      </a:extLst>
                    </a:blip>
                    <a:stretch>
                      <a:fillRect/>
                    </a:stretch>
                  </pic:blipFill>
                  <pic:spPr>
                    <a:xfrm>
                      <a:off x="0" y="0"/>
                      <a:ext cx="8649970" cy="6120130"/>
                    </a:xfrm>
                    <a:prstGeom prst="rect">
                      <a:avLst/>
                    </a:prstGeom>
                  </pic:spPr>
                </pic:pic>
              </a:graphicData>
            </a:graphic>
          </wp:inline>
        </w:drawing>
      </w:r>
      <w:r w:rsidRPr="004A246D">
        <w:rPr>
          <w:noProof/>
          <w:lang w:bidi="ar-SA"/>
        </w:rPr>
        <w:drawing>
          <wp:inline distT="0" distB="0" distL="0" distR="0" wp14:anchorId="15E1C515" wp14:editId="115279EB">
            <wp:extent cx="8649970" cy="6120130"/>
            <wp:effectExtent l="0" t="0" r="0" b="0"/>
            <wp:docPr id="653" name="Рисунок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App.xxx_VODGEO Attestat and analytical protocols_April2019_page-0004.jpg"/>
                    <pic:cNvPicPr/>
                  </pic:nvPicPr>
                  <pic:blipFill>
                    <a:blip r:embed="rId156" cstate="screen">
                      <a:extLst>
                        <a:ext uri="{28A0092B-C50C-407E-A947-70E740481C1C}">
                          <a14:useLocalDpi xmlns:a14="http://schemas.microsoft.com/office/drawing/2010/main"/>
                        </a:ext>
                      </a:extLst>
                    </a:blip>
                    <a:stretch>
                      <a:fillRect/>
                    </a:stretch>
                  </pic:blipFill>
                  <pic:spPr>
                    <a:xfrm>
                      <a:off x="0" y="0"/>
                      <a:ext cx="8649970" cy="6120130"/>
                    </a:xfrm>
                    <a:prstGeom prst="rect">
                      <a:avLst/>
                    </a:prstGeom>
                  </pic:spPr>
                </pic:pic>
              </a:graphicData>
            </a:graphic>
          </wp:inline>
        </w:drawing>
      </w:r>
      <w:r w:rsidRPr="004A246D">
        <w:rPr>
          <w:noProof/>
          <w:lang w:bidi="ar-SA"/>
        </w:rPr>
        <w:drawing>
          <wp:inline distT="0" distB="0" distL="0" distR="0" wp14:anchorId="241BE432" wp14:editId="5D0E1200">
            <wp:extent cx="8649970" cy="6120130"/>
            <wp:effectExtent l="0" t="0" r="0" b="0"/>
            <wp:docPr id="654" name="Рисунок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App.xxx_VODGEO Attestat and analytical protocols_April2019_page-0005.jpg"/>
                    <pic:cNvPicPr/>
                  </pic:nvPicPr>
                  <pic:blipFill>
                    <a:blip r:embed="rId157" cstate="screen">
                      <a:extLst>
                        <a:ext uri="{28A0092B-C50C-407E-A947-70E740481C1C}">
                          <a14:useLocalDpi xmlns:a14="http://schemas.microsoft.com/office/drawing/2010/main"/>
                        </a:ext>
                      </a:extLst>
                    </a:blip>
                    <a:stretch>
                      <a:fillRect/>
                    </a:stretch>
                  </pic:blipFill>
                  <pic:spPr>
                    <a:xfrm>
                      <a:off x="0" y="0"/>
                      <a:ext cx="8649970" cy="6120130"/>
                    </a:xfrm>
                    <a:prstGeom prst="rect">
                      <a:avLst/>
                    </a:prstGeom>
                  </pic:spPr>
                </pic:pic>
              </a:graphicData>
            </a:graphic>
          </wp:inline>
        </w:drawing>
      </w:r>
      <w:r w:rsidRPr="004A246D">
        <w:rPr>
          <w:noProof/>
          <w:lang w:bidi="ar-SA"/>
        </w:rPr>
        <w:drawing>
          <wp:inline distT="0" distB="0" distL="0" distR="0" wp14:anchorId="7FD580E8" wp14:editId="3CBF4E99">
            <wp:extent cx="8649970" cy="6120130"/>
            <wp:effectExtent l="0" t="0" r="0" b="0"/>
            <wp:docPr id="655" name="Рисунок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pp.xxx_VODGEO Attestat and analytical protocols_April2019_page-0006.jpg"/>
                    <pic:cNvPicPr/>
                  </pic:nvPicPr>
                  <pic:blipFill>
                    <a:blip r:embed="rId158" cstate="screen">
                      <a:extLst>
                        <a:ext uri="{28A0092B-C50C-407E-A947-70E740481C1C}">
                          <a14:useLocalDpi xmlns:a14="http://schemas.microsoft.com/office/drawing/2010/main"/>
                        </a:ext>
                      </a:extLst>
                    </a:blip>
                    <a:stretch>
                      <a:fillRect/>
                    </a:stretch>
                  </pic:blipFill>
                  <pic:spPr>
                    <a:xfrm>
                      <a:off x="0" y="0"/>
                      <a:ext cx="8649970" cy="6120130"/>
                    </a:xfrm>
                    <a:prstGeom prst="rect">
                      <a:avLst/>
                    </a:prstGeom>
                  </pic:spPr>
                </pic:pic>
              </a:graphicData>
            </a:graphic>
          </wp:inline>
        </w:drawing>
      </w:r>
      <w:r w:rsidRPr="004A246D">
        <w:rPr>
          <w:noProof/>
          <w:lang w:bidi="ar-SA"/>
        </w:rPr>
        <w:drawing>
          <wp:inline distT="0" distB="0" distL="0" distR="0" wp14:anchorId="12372943" wp14:editId="6936B578">
            <wp:extent cx="8649970" cy="6120130"/>
            <wp:effectExtent l="0" t="0" r="0" b="0"/>
            <wp:docPr id="656" name="Рисунок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App.xxx_VODGEO Attestat and analytical protocols_April2019_page-0007.jpg"/>
                    <pic:cNvPicPr/>
                  </pic:nvPicPr>
                  <pic:blipFill>
                    <a:blip r:embed="rId159" cstate="screen">
                      <a:extLst>
                        <a:ext uri="{28A0092B-C50C-407E-A947-70E740481C1C}">
                          <a14:useLocalDpi xmlns:a14="http://schemas.microsoft.com/office/drawing/2010/main"/>
                        </a:ext>
                      </a:extLst>
                    </a:blip>
                    <a:stretch>
                      <a:fillRect/>
                    </a:stretch>
                  </pic:blipFill>
                  <pic:spPr>
                    <a:xfrm>
                      <a:off x="0" y="0"/>
                      <a:ext cx="8649970" cy="6120130"/>
                    </a:xfrm>
                    <a:prstGeom prst="rect">
                      <a:avLst/>
                    </a:prstGeom>
                  </pic:spPr>
                </pic:pic>
              </a:graphicData>
            </a:graphic>
          </wp:inline>
        </w:drawing>
      </w:r>
      <w:r w:rsidRPr="004A246D">
        <w:rPr>
          <w:noProof/>
          <w:lang w:bidi="ar-SA"/>
        </w:rPr>
        <w:drawing>
          <wp:inline distT="0" distB="0" distL="0" distR="0" wp14:anchorId="72DCBD65" wp14:editId="195AAEC0">
            <wp:extent cx="8649970" cy="6120130"/>
            <wp:effectExtent l="0" t="0" r="0" b="0"/>
            <wp:docPr id="657" name="Рисунок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App.xxx_VODGEO Attestat and analytical protocols_April2019_page-0008.jpg"/>
                    <pic:cNvPicPr/>
                  </pic:nvPicPr>
                  <pic:blipFill>
                    <a:blip r:embed="rId160" cstate="screen">
                      <a:extLst>
                        <a:ext uri="{28A0092B-C50C-407E-A947-70E740481C1C}">
                          <a14:useLocalDpi xmlns:a14="http://schemas.microsoft.com/office/drawing/2010/main"/>
                        </a:ext>
                      </a:extLst>
                    </a:blip>
                    <a:stretch>
                      <a:fillRect/>
                    </a:stretch>
                  </pic:blipFill>
                  <pic:spPr>
                    <a:xfrm>
                      <a:off x="0" y="0"/>
                      <a:ext cx="8649970" cy="6120130"/>
                    </a:xfrm>
                    <a:prstGeom prst="rect">
                      <a:avLst/>
                    </a:prstGeom>
                  </pic:spPr>
                </pic:pic>
              </a:graphicData>
            </a:graphic>
          </wp:inline>
        </w:drawing>
      </w:r>
      <w:r w:rsidRPr="004A246D">
        <w:rPr>
          <w:noProof/>
          <w:lang w:bidi="ar-SA"/>
        </w:rPr>
        <w:drawing>
          <wp:inline distT="0" distB="0" distL="0" distR="0" wp14:anchorId="46EEB42C" wp14:editId="4E82CD35">
            <wp:extent cx="8649970" cy="6120130"/>
            <wp:effectExtent l="0" t="0" r="0" b="0"/>
            <wp:docPr id="658" name="Рисунок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App.xxx_VODGEO Attestat and analytical protocols_April2019_page-0009.jpg"/>
                    <pic:cNvPicPr/>
                  </pic:nvPicPr>
                  <pic:blipFill>
                    <a:blip r:embed="rId161" cstate="screen">
                      <a:extLst>
                        <a:ext uri="{28A0092B-C50C-407E-A947-70E740481C1C}">
                          <a14:useLocalDpi xmlns:a14="http://schemas.microsoft.com/office/drawing/2010/main"/>
                        </a:ext>
                      </a:extLst>
                    </a:blip>
                    <a:stretch>
                      <a:fillRect/>
                    </a:stretch>
                  </pic:blipFill>
                  <pic:spPr>
                    <a:xfrm>
                      <a:off x="0" y="0"/>
                      <a:ext cx="8649970" cy="6120130"/>
                    </a:xfrm>
                    <a:prstGeom prst="rect">
                      <a:avLst/>
                    </a:prstGeom>
                  </pic:spPr>
                </pic:pic>
              </a:graphicData>
            </a:graphic>
          </wp:inline>
        </w:drawing>
      </w:r>
      <w:r w:rsidRPr="004A246D">
        <w:rPr>
          <w:noProof/>
          <w:lang w:bidi="ar-SA"/>
        </w:rPr>
        <w:drawing>
          <wp:inline distT="0" distB="0" distL="0" distR="0" wp14:anchorId="0B074033" wp14:editId="3036A51E">
            <wp:extent cx="8649970" cy="6120130"/>
            <wp:effectExtent l="0" t="0" r="0" b="0"/>
            <wp:docPr id="659" name="Рисунок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App.xxx_VODGEO Attestat and analytical protocols_April2019_page-0010.jpg"/>
                    <pic:cNvPicPr/>
                  </pic:nvPicPr>
                  <pic:blipFill>
                    <a:blip r:embed="rId162" cstate="screen">
                      <a:extLst>
                        <a:ext uri="{28A0092B-C50C-407E-A947-70E740481C1C}">
                          <a14:useLocalDpi xmlns:a14="http://schemas.microsoft.com/office/drawing/2010/main"/>
                        </a:ext>
                      </a:extLst>
                    </a:blip>
                    <a:stretch>
                      <a:fillRect/>
                    </a:stretch>
                  </pic:blipFill>
                  <pic:spPr>
                    <a:xfrm>
                      <a:off x="0" y="0"/>
                      <a:ext cx="8649970" cy="6120130"/>
                    </a:xfrm>
                    <a:prstGeom prst="rect">
                      <a:avLst/>
                    </a:prstGeom>
                  </pic:spPr>
                </pic:pic>
              </a:graphicData>
            </a:graphic>
          </wp:inline>
        </w:drawing>
      </w:r>
      <w:r w:rsidRPr="004A246D">
        <w:rPr>
          <w:noProof/>
          <w:lang w:bidi="ar-SA"/>
        </w:rPr>
        <w:drawing>
          <wp:inline distT="0" distB="0" distL="0" distR="0" wp14:anchorId="3B693967" wp14:editId="4ECC0586">
            <wp:extent cx="8649970" cy="6120130"/>
            <wp:effectExtent l="0" t="0" r="0" b="0"/>
            <wp:docPr id="660" name="Рисунок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App.xxx_VODGEO Attestat and analytical protocols_April2019_page-0011.jpg"/>
                    <pic:cNvPicPr/>
                  </pic:nvPicPr>
                  <pic:blipFill>
                    <a:blip r:embed="rId163" cstate="screen">
                      <a:extLst>
                        <a:ext uri="{28A0092B-C50C-407E-A947-70E740481C1C}">
                          <a14:useLocalDpi xmlns:a14="http://schemas.microsoft.com/office/drawing/2010/main"/>
                        </a:ext>
                      </a:extLst>
                    </a:blip>
                    <a:stretch>
                      <a:fillRect/>
                    </a:stretch>
                  </pic:blipFill>
                  <pic:spPr>
                    <a:xfrm>
                      <a:off x="0" y="0"/>
                      <a:ext cx="8649970" cy="6120130"/>
                    </a:xfrm>
                    <a:prstGeom prst="rect">
                      <a:avLst/>
                    </a:prstGeom>
                  </pic:spPr>
                </pic:pic>
              </a:graphicData>
            </a:graphic>
          </wp:inline>
        </w:drawing>
      </w:r>
      <w:r w:rsidRPr="004A246D">
        <w:rPr>
          <w:noProof/>
          <w:lang w:bidi="ar-SA"/>
        </w:rPr>
        <w:drawing>
          <wp:inline distT="0" distB="0" distL="0" distR="0" wp14:anchorId="03FCCF1C" wp14:editId="14A20817">
            <wp:extent cx="8649970" cy="6120130"/>
            <wp:effectExtent l="0" t="0" r="0" b="0"/>
            <wp:docPr id="661" name="Рисунок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App.xxx_VODGEO Attestat and analytical protocols_April2019_page-0012.jpg"/>
                    <pic:cNvPicPr/>
                  </pic:nvPicPr>
                  <pic:blipFill>
                    <a:blip r:embed="rId164" cstate="screen">
                      <a:extLst>
                        <a:ext uri="{28A0092B-C50C-407E-A947-70E740481C1C}">
                          <a14:useLocalDpi xmlns:a14="http://schemas.microsoft.com/office/drawing/2010/main"/>
                        </a:ext>
                      </a:extLst>
                    </a:blip>
                    <a:stretch>
                      <a:fillRect/>
                    </a:stretch>
                  </pic:blipFill>
                  <pic:spPr>
                    <a:xfrm>
                      <a:off x="0" y="0"/>
                      <a:ext cx="8649970" cy="6120130"/>
                    </a:xfrm>
                    <a:prstGeom prst="rect">
                      <a:avLst/>
                    </a:prstGeom>
                  </pic:spPr>
                </pic:pic>
              </a:graphicData>
            </a:graphic>
          </wp:inline>
        </w:drawing>
      </w:r>
      <w:r w:rsidRPr="004A246D">
        <w:rPr>
          <w:noProof/>
          <w:lang w:bidi="ar-SA"/>
        </w:rPr>
        <w:drawing>
          <wp:inline distT="0" distB="0" distL="0" distR="0" wp14:anchorId="271D268F" wp14:editId="245D0B60">
            <wp:extent cx="8649970" cy="6120130"/>
            <wp:effectExtent l="0" t="0" r="0" b="0"/>
            <wp:docPr id="662" name="Рисунок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App.xxx_VODGEO Attestat and analytical protocols_April2019_page-0013.jpg"/>
                    <pic:cNvPicPr/>
                  </pic:nvPicPr>
                  <pic:blipFill>
                    <a:blip r:embed="rId165" cstate="screen">
                      <a:extLst>
                        <a:ext uri="{28A0092B-C50C-407E-A947-70E740481C1C}">
                          <a14:useLocalDpi xmlns:a14="http://schemas.microsoft.com/office/drawing/2010/main"/>
                        </a:ext>
                      </a:extLst>
                    </a:blip>
                    <a:stretch>
                      <a:fillRect/>
                    </a:stretch>
                  </pic:blipFill>
                  <pic:spPr>
                    <a:xfrm>
                      <a:off x="0" y="0"/>
                      <a:ext cx="8649970" cy="6120130"/>
                    </a:xfrm>
                    <a:prstGeom prst="rect">
                      <a:avLst/>
                    </a:prstGeom>
                  </pic:spPr>
                </pic:pic>
              </a:graphicData>
            </a:graphic>
          </wp:inline>
        </w:drawing>
      </w:r>
      <w:r w:rsidRPr="004A246D">
        <w:rPr>
          <w:noProof/>
          <w:lang w:bidi="ar-SA"/>
        </w:rPr>
        <w:drawing>
          <wp:inline distT="0" distB="0" distL="0" distR="0" wp14:anchorId="208A2A08" wp14:editId="6F7B4BAC">
            <wp:extent cx="8649970" cy="6120130"/>
            <wp:effectExtent l="0" t="0" r="0" b="0"/>
            <wp:docPr id="663" name="Рисунок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App.xxx_VODGEO Attestat and analytical protocols_April2019_page-0014.jpg"/>
                    <pic:cNvPicPr/>
                  </pic:nvPicPr>
                  <pic:blipFill>
                    <a:blip r:embed="rId166" cstate="screen">
                      <a:extLst>
                        <a:ext uri="{28A0092B-C50C-407E-A947-70E740481C1C}">
                          <a14:useLocalDpi xmlns:a14="http://schemas.microsoft.com/office/drawing/2010/main"/>
                        </a:ext>
                      </a:extLst>
                    </a:blip>
                    <a:stretch>
                      <a:fillRect/>
                    </a:stretch>
                  </pic:blipFill>
                  <pic:spPr>
                    <a:xfrm>
                      <a:off x="0" y="0"/>
                      <a:ext cx="8649970" cy="6120130"/>
                    </a:xfrm>
                    <a:prstGeom prst="rect">
                      <a:avLst/>
                    </a:prstGeom>
                  </pic:spPr>
                </pic:pic>
              </a:graphicData>
            </a:graphic>
          </wp:inline>
        </w:drawing>
      </w:r>
      <w:r w:rsidRPr="004A246D">
        <w:rPr>
          <w:noProof/>
          <w:lang w:bidi="ar-SA"/>
        </w:rPr>
        <w:drawing>
          <wp:inline distT="0" distB="0" distL="0" distR="0" wp14:anchorId="6812EC5C" wp14:editId="39026E66">
            <wp:extent cx="8649970" cy="6120130"/>
            <wp:effectExtent l="0" t="0" r="0" b="0"/>
            <wp:docPr id="664" name="Рисунок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App.xxx_VODGEO Attestat and analytical protocols_April2019_page-0015.jpg"/>
                    <pic:cNvPicPr/>
                  </pic:nvPicPr>
                  <pic:blipFill>
                    <a:blip r:embed="rId167" cstate="screen">
                      <a:extLst>
                        <a:ext uri="{28A0092B-C50C-407E-A947-70E740481C1C}">
                          <a14:useLocalDpi xmlns:a14="http://schemas.microsoft.com/office/drawing/2010/main"/>
                        </a:ext>
                      </a:extLst>
                    </a:blip>
                    <a:stretch>
                      <a:fillRect/>
                    </a:stretch>
                  </pic:blipFill>
                  <pic:spPr>
                    <a:xfrm>
                      <a:off x="0" y="0"/>
                      <a:ext cx="8649970" cy="6120130"/>
                    </a:xfrm>
                    <a:prstGeom prst="rect">
                      <a:avLst/>
                    </a:prstGeom>
                  </pic:spPr>
                </pic:pic>
              </a:graphicData>
            </a:graphic>
          </wp:inline>
        </w:drawing>
      </w:r>
      <w:r w:rsidRPr="004A246D">
        <w:rPr>
          <w:noProof/>
          <w:lang w:bidi="ar-SA"/>
        </w:rPr>
        <w:drawing>
          <wp:inline distT="0" distB="0" distL="0" distR="0" wp14:anchorId="2D5204E4" wp14:editId="3E925D65">
            <wp:extent cx="8649970" cy="6120130"/>
            <wp:effectExtent l="0" t="0" r="0" b="0"/>
            <wp:docPr id="665" name="Рисунок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App.xxx_VODGEO Attestat and analytical protocols_April2019_page-0016.jpg"/>
                    <pic:cNvPicPr/>
                  </pic:nvPicPr>
                  <pic:blipFill>
                    <a:blip r:embed="rId168" cstate="screen">
                      <a:extLst>
                        <a:ext uri="{28A0092B-C50C-407E-A947-70E740481C1C}">
                          <a14:useLocalDpi xmlns:a14="http://schemas.microsoft.com/office/drawing/2010/main"/>
                        </a:ext>
                      </a:extLst>
                    </a:blip>
                    <a:stretch>
                      <a:fillRect/>
                    </a:stretch>
                  </pic:blipFill>
                  <pic:spPr>
                    <a:xfrm>
                      <a:off x="0" y="0"/>
                      <a:ext cx="8649970" cy="6120130"/>
                    </a:xfrm>
                    <a:prstGeom prst="rect">
                      <a:avLst/>
                    </a:prstGeom>
                  </pic:spPr>
                </pic:pic>
              </a:graphicData>
            </a:graphic>
          </wp:inline>
        </w:drawing>
      </w:r>
      <w:r w:rsidRPr="004A246D">
        <w:rPr>
          <w:noProof/>
          <w:lang w:bidi="ar-SA"/>
        </w:rPr>
        <w:drawing>
          <wp:inline distT="0" distB="0" distL="0" distR="0" wp14:anchorId="1015B8DF" wp14:editId="2C61F9F0">
            <wp:extent cx="8649970" cy="6120130"/>
            <wp:effectExtent l="0" t="0" r="0" b="0"/>
            <wp:docPr id="666" name="Рисунок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App.xxx_VODGEO Attestat and analytical protocols_April2019_page-0017.jpg"/>
                    <pic:cNvPicPr/>
                  </pic:nvPicPr>
                  <pic:blipFill>
                    <a:blip r:embed="rId169" cstate="screen">
                      <a:extLst>
                        <a:ext uri="{28A0092B-C50C-407E-A947-70E740481C1C}">
                          <a14:useLocalDpi xmlns:a14="http://schemas.microsoft.com/office/drawing/2010/main"/>
                        </a:ext>
                      </a:extLst>
                    </a:blip>
                    <a:stretch>
                      <a:fillRect/>
                    </a:stretch>
                  </pic:blipFill>
                  <pic:spPr>
                    <a:xfrm>
                      <a:off x="0" y="0"/>
                      <a:ext cx="8649970" cy="6120130"/>
                    </a:xfrm>
                    <a:prstGeom prst="rect">
                      <a:avLst/>
                    </a:prstGeom>
                  </pic:spPr>
                </pic:pic>
              </a:graphicData>
            </a:graphic>
          </wp:inline>
        </w:drawing>
      </w:r>
      <w:r w:rsidRPr="004A246D">
        <w:rPr>
          <w:noProof/>
          <w:lang w:bidi="ar-SA"/>
        </w:rPr>
        <w:drawing>
          <wp:inline distT="0" distB="0" distL="0" distR="0" wp14:anchorId="45BE2522" wp14:editId="2AA364FE">
            <wp:extent cx="8649970" cy="6120130"/>
            <wp:effectExtent l="0" t="0" r="0" b="0"/>
            <wp:docPr id="667" name="Рисунок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App.xxx_VODGEO Attestat and analytical protocols_April2019_page-0018.jpg"/>
                    <pic:cNvPicPr/>
                  </pic:nvPicPr>
                  <pic:blipFill>
                    <a:blip r:embed="rId170" cstate="screen">
                      <a:extLst>
                        <a:ext uri="{28A0092B-C50C-407E-A947-70E740481C1C}">
                          <a14:useLocalDpi xmlns:a14="http://schemas.microsoft.com/office/drawing/2010/main"/>
                        </a:ext>
                      </a:extLst>
                    </a:blip>
                    <a:stretch>
                      <a:fillRect/>
                    </a:stretch>
                  </pic:blipFill>
                  <pic:spPr>
                    <a:xfrm>
                      <a:off x="0" y="0"/>
                      <a:ext cx="8649970" cy="6120130"/>
                    </a:xfrm>
                    <a:prstGeom prst="rect">
                      <a:avLst/>
                    </a:prstGeom>
                  </pic:spPr>
                </pic:pic>
              </a:graphicData>
            </a:graphic>
          </wp:inline>
        </w:drawing>
      </w:r>
      <w:r w:rsidRPr="004A246D">
        <w:rPr>
          <w:noProof/>
          <w:lang w:bidi="ar-SA"/>
        </w:rPr>
        <w:drawing>
          <wp:inline distT="0" distB="0" distL="0" distR="0" wp14:anchorId="59661D5E" wp14:editId="3D8188B9">
            <wp:extent cx="8649970" cy="6120130"/>
            <wp:effectExtent l="0" t="0" r="0" b="0"/>
            <wp:docPr id="668" name="Рисунок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App.xxx_VODGEO Attestat and analytical protocols_April2019_page-0019.jpg"/>
                    <pic:cNvPicPr/>
                  </pic:nvPicPr>
                  <pic:blipFill>
                    <a:blip r:embed="rId171" cstate="screen">
                      <a:extLst>
                        <a:ext uri="{28A0092B-C50C-407E-A947-70E740481C1C}">
                          <a14:useLocalDpi xmlns:a14="http://schemas.microsoft.com/office/drawing/2010/main"/>
                        </a:ext>
                      </a:extLst>
                    </a:blip>
                    <a:stretch>
                      <a:fillRect/>
                    </a:stretch>
                  </pic:blipFill>
                  <pic:spPr>
                    <a:xfrm>
                      <a:off x="0" y="0"/>
                      <a:ext cx="8649970" cy="6120130"/>
                    </a:xfrm>
                    <a:prstGeom prst="rect">
                      <a:avLst/>
                    </a:prstGeom>
                  </pic:spPr>
                </pic:pic>
              </a:graphicData>
            </a:graphic>
          </wp:inline>
        </w:drawing>
      </w:r>
    </w:p>
    <w:p w14:paraId="281EBBDB" w14:textId="77777777" w:rsidR="004A246D" w:rsidRPr="004A246D" w:rsidRDefault="004A246D" w:rsidP="004A246D">
      <w:r w:rsidRPr="004A246D">
        <w:rPr>
          <w:noProof/>
          <w:lang w:bidi="ar-SA"/>
        </w:rPr>
        <w:drawing>
          <wp:inline distT="0" distB="0" distL="0" distR="0" wp14:anchorId="2D66F86D" wp14:editId="6255318E">
            <wp:extent cx="6120130" cy="8423910"/>
            <wp:effectExtent l="0" t="0" r="0" b="0"/>
            <wp:docPr id="669" name="Рисунок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App.xxx_VODGEO Attestat and analytical protocols_April2019_page-0020.jpg"/>
                    <pic:cNvPicPr/>
                  </pic:nvPicPr>
                  <pic:blipFill>
                    <a:blip r:embed="rId172" cstate="screen">
                      <a:extLst>
                        <a:ext uri="{28A0092B-C50C-407E-A947-70E740481C1C}">
                          <a14:useLocalDpi xmlns:a14="http://schemas.microsoft.com/office/drawing/2010/main"/>
                        </a:ext>
                      </a:extLst>
                    </a:blip>
                    <a:stretch>
                      <a:fillRect/>
                    </a:stretch>
                  </pic:blipFill>
                  <pic:spPr>
                    <a:xfrm>
                      <a:off x="0" y="0"/>
                      <a:ext cx="6120130" cy="8423910"/>
                    </a:xfrm>
                    <a:prstGeom prst="rect">
                      <a:avLst/>
                    </a:prstGeom>
                  </pic:spPr>
                </pic:pic>
              </a:graphicData>
            </a:graphic>
          </wp:inline>
        </w:drawing>
      </w:r>
      <w:r w:rsidRPr="004A246D">
        <w:rPr>
          <w:noProof/>
          <w:lang w:bidi="ar-SA"/>
        </w:rPr>
        <w:drawing>
          <wp:inline distT="0" distB="0" distL="0" distR="0" wp14:anchorId="795B0B1F" wp14:editId="34C68BBD">
            <wp:extent cx="6120130" cy="8423910"/>
            <wp:effectExtent l="0" t="0" r="0" b="0"/>
            <wp:docPr id="670" name="Рисунок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App.xxx_VODGEO Attestat and analytical protocols_April2019_page-0021.jpg"/>
                    <pic:cNvPicPr/>
                  </pic:nvPicPr>
                  <pic:blipFill>
                    <a:blip r:embed="rId173" cstate="screen">
                      <a:extLst>
                        <a:ext uri="{28A0092B-C50C-407E-A947-70E740481C1C}">
                          <a14:useLocalDpi xmlns:a14="http://schemas.microsoft.com/office/drawing/2010/main"/>
                        </a:ext>
                      </a:extLst>
                    </a:blip>
                    <a:stretch>
                      <a:fillRect/>
                    </a:stretch>
                  </pic:blipFill>
                  <pic:spPr>
                    <a:xfrm>
                      <a:off x="0" y="0"/>
                      <a:ext cx="6120130" cy="8423910"/>
                    </a:xfrm>
                    <a:prstGeom prst="rect">
                      <a:avLst/>
                    </a:prstGeom>
                  </pic:spPr>
                </pic:pic>
              </a:graphicData>
            </a:graphic>
          </wp:inline>
        </w:drawing>
      </w:r>
      <w:r w:rsidRPr="004A246D">
        <w:rPr>
          <w:noProof/>
          <w:lang w:bidi="ar-SA"/>
        </w:rPr>
        <w:drawing>
          <wp:inline distT="0" distB="0" distL="0" distR="0" wp14:anchorId="3FEBA5A8" wp14:editId="4E3EE942">
            <wp:extent cx="6120130" cy="8423910"/>
            <wp:effectExtent l="0" t="0" r="0" b="0"/>
            <wp:docPr id="671" name="Рисунок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App.xxx_VODGEO Attestat and analytical protocols_April2019_page-0022.jpg"/>
                    <pic:cNvPicPr/>
                  </pic:nvPicPr>
                  <pic:blipFill>
                    <a:blip r:embed="rId174" cstate="screen">
                      <a:extLst>
                        <a:ext uri="{28A0092B-C50C-407E-A947-70E740481C1C}">
                          <a14:useLocalDpi xmlns:a14="http://schemas.microsoft.com/office/drawing/2010/main"/>
                        </a:ext>
                      </a:extLst>
                    </a:blip>
                    <a:stretch>
                      <a:fillRect/>
                    </a:stretch>
                  </pic:blipFill>
                  <pic:spPr>
                    <a:xfrm>
                      <a:off x="0" y="0"/>
                      <a:ext cx="6120130" cy="8423910"/>
                    </a:xfrm>
                    <a:prstGeom prst="rect">
                      <a:avLst/>
                    </a:prstGeom>
                  </pic:spPr>
                </pic:pic>
              </a:graphicData>
            </a:graphic>
          </wp:inline>
        </w:drawing>
      </w:r>
      <w:r w:rsidRPr="004A246D">
        <w:rPr>
          <w:noProof/>
          <w:lang w:bidi="ar-SA"/>
        </w:rPr>
        <w:drawing>
          <wp:inline distT="0" distB="0" distL="0" distR="0" wp14:anchorId="5E8770E7" wp14:editId="0D03254A">
            <wp:extent cx="6120130" cy="8423910"/>
            <wp:effectExtent l="0" t="0" r="0" b="0"/>
            <wp:docPr id="672" name="Рисунок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App.xxx_VODGEO Attestat and analytical protocols_April2019_page-0023.jpg"/>
                    <pic:cNvPicPr/>
                  </pic:nvPicPr>
                  <pic:blipFill>
                    <a:blip r:embed="rId175" cstate="screen">
                      <a:extLst>
                        <a:ext uri="{28A0092B-C50C-407E-A947-70E740481C1C}">
                          <a14:useLocalDpi xmlns:a14="http://schemas.microsoft.com/office/drawing/2010/main"/>
                        </a:ext>
                      </a:extLst>
                    </a:blip>
                    <a:stretch>
                      <a:fillRect/>
                    </a:stretch>
                  </pic:blipFill>
                  <pic:spPr>
                    <a:xfrm>
                      <a:off x="0" y="0"/>
                      <a:ext cx="6120130" cy="8423910"/>
                    </a:xfrm>
                    <a:prstGeom prst="rect">
                      <a:avLst/>
                    </a:prstGeom>
                  </pic:spPr>
                </pic:pic>
              </a:graphicData>
            </a:graphic>
          </wp:inline>
        </w:drawing>
      </w:r>
      <w:r w:rsidRPr="004A246D">
        <w:rPr>
          <w:noProof/>
          <w:lang w:bidi="ar-SA"/>
        </w:rPr>
        <w:drawing>
          <wp:inline distT="0" distB="0" distL="0" distR="0" wp14:anchorId="4CBA336A" wp14:editId="1E5357CE">
            <wp:extent cx="6120130" cy="8423910"/>
            <wp:effectExtent l="0" t="0" r="0" b="0"/>
            <wp:docPr id="673" name="Рисунок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App.xxx_VODGEO Attestat and analytical protocols_April2019_page-0024.jpg"/>
                    <pic:cNvPicPr/>
                  </pic:nvPicPr>
                  <pic:blipFill>
                    <a:blip r:embed="rId176" cstate="screen">
                      <a:extLst>
                        <a:ext uri="{28A0092B-C50C-407E-A947-70E740481C1C}">
                          <a14:useLocalDpi xmlns:a14="http://schemas.microsoft.com/office/drawing/2010/main"/>
                        </a:ext>
                      </a:extLst>
                    </a:blip>
                    <a:stretch>
                      <a:fillRect/>
                    </a:stretch>
                  </pic:blipFill>
                  <pic:spPr>
                    <a:xfrm>
                      <a:off x="0" y="0"/>
                      <a:ext cx="6120130" cy="8423910"/>
                    </a:xfrm>
                    <a:prstGeom prst="rect">
                      <a:avLst/>
                    </a:prstGeom>
                  </pic:spPr>
                </pic:pic>
              </a:graphicData>
            </a:graphic>
          </wp:inline>
        </w:drawing>
      </w:r>
      <w:r w:rsidRPr="004A246D">
        <w:rPr>
          <w:noProof/>
          <w:lang w:bidi="ar-SA"/>
        </w:rPr>
        <w:drawing>
          <wp:inline distT="0" distB="0" distL="0" distR="0" wp14:anchorId="7E5C3BB2" wp14:editId="336B0EE8">
            <wp:extent cx="6120130" cy="8423910"/>
            <wp:effectExtent l="0" t="0" r="0" b="0"/>
            <wp:docPr id="674" name="Рисунок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App.xxx_VODGEO Attestat and analytical protocols_April2019_page-0025.jpg"/>
                    <pic:cNvPicPr/>
                  </pic:nvPicPr>
                  <pic:blipFill>
                    <a:blip r:embed="rId177" cstate="screen">
                      <a:extLst>
                        <a:ext uri="{28A0092B-C50C-407E-A947-70E740481C1C}">
                          <a14:useLocalDpi xmlns:a14="http://schemas.microsoft.com/office/drawing/2010/main"/>
                        </a:ext>
                      </a:extLst>
                    </a:blip>
                    <a:stretch>
                      <a:fillRect/>
                    </a:stretch>
                  </pic:blipFill>
                  <pic:spPr>
                    <a:xfrm>
                      <a:off x="0" y="0"/>
                      <a:ext cx="6120130" cy="8423910"/>
                    </a:xfrm>
                    <a:prstGeom prst="rect">
                      <a:avLst/>
                    </a:prstGeom>
                  </pic:spPr>
                </pic:pic>
              </a:graphicData>
            </a:graphic>
          </wp:inline>
        </w:drawing>
      </w:r>
      <w:r w:rsidRPr="004A246D">
        <w:rPr>
          <w:noProof/>
          <w:lang w:bidi="ar-SA"/>
        </w:rPr>
        <w:drawing>
          <wp:inline distT="0" distB="0" distL="0" distR="0" wp14:anchorId="2D279BB2" wp14:editId="638CC518">
            <wp:extent cx="6120130" cy="8423910"/>
            <wp:effectExtent l="0" t="0" r="0" b="0"/>
            <wp:docPr id="675" name="Рисунок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App.xxx_VODGEO Attestat and analytical protocols_April2019_page-0026.jpg"/>
                    <pic:cNvPicPr/>
                  </pic:nvPicPr>
                  <pic:blipFill>
                    <a:blip r:embed="rId178" cstate="screen">
                      <a:extLst>
                        <a:ext uri="{28A0092B-C50C-407E-A947-70E740481C1C}">
                          <a14:useLocalDpi xmlns:a14="http://schemas.microsoft.com/office/drawing/2010/main"/>
                        </a:ext>
                      </a:extLst>
                    </a:blip>
                    <a:stretch>
                      <a:fillRect/>
                    </a:stretch>
                  </pic:blipFill>
                  <pic:spPr>
                    <a:xfrm>
                      <a:off x="0" y="0"/>
                      <a:ext cx="6120130" cy="8423910"/>
                    </a:xfrm>
                    <a:prstGeom prst="rect">
                      <a:avLst/>
                    </a:prstGeom>
                  </pic:spPr>
                </pic:pic>
              </a:graphicData>
            </a:graphic>
          </wp:inline>
        </w:drawing>
      </w:r>
      <w:r w:rsidRPr="004A246D">
        <w:rPr>
          <w:noProof/>
          <w:lang w:bidi="ar-SA"/>
        </w:rPr>
        <w:drawing>
          <wp:inline distT="0" distB="0" distL="0" distR="0" wp14:anchorId="2A7203DC" wp14:editId="730AD61A">
            <wp:extent cx="6120130" cy="8423910"/>
            <wp:effectExtent l="0" t="0" r="0" b="0"/>
            <wp:docPr id="676" name="Рисунок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App.xxx_VODGEO Attestat and analytical protocols_April2019_page-0027.jpg"/>
                    <pic:cNvPicPr/>
                  </pic:nvPicPr>
                  <pic:blipFill>
                    <a:blip r:embed="rId179" cstate="screen">
                      <a:extLst>
                        <a:ext uri="{28A0092B-C50C-407E-A947-70E740481C1C}">
                          <a14:useLocalDpi xmlns:a14="http://schemas.microsoft.com/office/drawing/2010/main"/>
                        </a:ext>
                      </a:extLst>
                    </a:blip>
                    <a:stretch>
                      <a:fillRect/>
                    </a:stretch>
                  </pic:blipFill>
                  <pic:spPr>
                    <a:xfrm>
                      <a:off x="0" y="0"/>
                      <a:ext cx="6120130" cy="8423910"/>
                    </a:xfrm>
                    <a:prstGeom prst="rect">
                      <a:avLst/>
                    </a:prstGeom>
                  </pic:spPr>
                </pic:pic>
              </a:graphicData>
            </a:graphic>
          </wp:inline>
        </w:drawing>
      </w:r>
      <w:r w:rsidRPr="004A246D">
        <w:rPr>
          <w:noProof/>
          <w:lang w:bidi="ar-SA"/>
        </w:rPr>
        <w:drawing>
          <wp:inline distT="0" distB="0" distL="0" distR="0" wp14:anchorId="01C492B8" wp14:editId="6D3D4647">
            <wp:extent cx="6120130" cy="8423910"/>
            <wp:effectExtent l="0" t="0" r="0" b="0"/>
            <wp:docPr id="677" name="Рисунок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App.xxx_VODGEO Attestat and analytical protocols_April2019_page-0028.jpg"/>
                    <pic:cNvPicPr/>
                  </pic:nvPicPr>
                  <pic:blipFill>
                    <a:blip r:embed="rId180" cstate="screen">
                      <a:extLst>
                        <a:ext uri="{28A0092B-C50C-407E-A947-70E740481C1C}">
                          <a14:useLocalDpi xmlns:a14="http://schemas.microsoft.com/office/drawing/2010/main"/>
                        </a:ext>
                      </a:extLst>
                    </a:blip>
                    <a:stretch>
                      <a:fillRect/>
                    </a:stretch>
                  </pic:blipFill>
                  <pic:spPr>
                    <a:xfrm>
                      <a:off x="0" y="0"/>
                      <a:ext cx="6120130" cy="8423910"/>
                    </a:xfrm>
                    <a:prstGeom prst="rect">
                      <a:avLst/>
                    </a:prstGeom>
                  </pic:spPr>
                </pic:pic>
              </a:graphicData>
            </a:graphic>
          </wp:inline>
        </w:drawing>
      </w:r>
      <w:r w:rsidRPr="004A246D">
        <w:rPr>
          <w:noProof/>
          <w:lang w:bidi="ar-SA"/>
        </w:rPr>
        <w:drawing>
          <wp:inline distT="0" distB="0" distL="0" distR="0" wp14:anchorId="62BDFCCB" wp14:editId="2D97D0D6">
            <wp:extent cx="6120130" cy="8423910"/>
            <wp:effectExtent l="0" t="0" r="0" b="0"/>
            <wp:docPr id="678" name="Рисунок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App.xxx_VODGEO Attestat and analytical protocols_April2019_page-0029.jpg"/>
                    <pic:cNvPicPr/>
                  </pic:nvPicPr>
                  <pic:blipFill>
                    <a:blip r:embed="rId181" cstate="screen">
                      <a:extLst>
                        <a:ext uri="{28A0092B-C50C-407E-A947-70E740481C1C}">
                          <a14:useLocalDpi xmlns:a14="http://schemas.microsoft.com/office/drawing/2010/main"/>
                        </a:ext>
                      </a:extLst>
                    </a:blip>
                    <a:stretch>
                      <a:fillRect/>
                    </a:stretch>
                  </pic:blipFill>
                  <pic:spPr>
                    <a:xfrm>
                      <a:off x="0" y="0"/>
                      <a:ext cx="6120130" cy="8423910"/>
                    </a:xfrm>
                    <a:prstGeom prst="rect">
                      <a:avLst/>
                    </a:prstGeom>
                  </pic:spPr>
                </pic:pic>
              </a:graphicData>
            </a:graphic>
          </wp:inline>
        </w:drawing>
      </w:r>
    </w:p>
    <w:p w14:paraId="3E197BFA" w14:textId="77777777" w:rsidR="004A246D" w:rsidRPr="004A246D" w:rsidRDefault="004A246D" w:rsidP="004A246D">
      <w:pPr>
        <w:spacing w:after="200" w:line="276" w:lineRule="auto"/>
        <w:jc w:val="left"/>
        <w:rPr>
          <w:rFonts w:ascii="Calibri" w:eastAsia="Calibri" w:hAnsi="Calibri"/>
          <w:sz w:val="22"/>
          <w:szCs w:val="22"/>
        </w:rPr>
      </w:pPr>
    </w:p>
    <w:p w14:paraId="2DC0C4F5" w14:textId="77777777" w:rsidR="0001607B" w:rsidRPr="004A246D" w:rsidRDefault="0001607B" w:rsidP="00212854"/>
    <w:sectPr w:rsidR="0001607B" w:rsidRPr="004A246D" w:rsidSect="0001607B">
      <w:pgSz w:w="11906" w:h="16838" w:code="9"/>
      <w:pgMar w:top="1134" w:right="851" w:bottom="1134" w:left="1134" w:header="709" w:footer="397" w:gutter="0"/>
      <w:cols w:space="708"/>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293EEA41" w16cid:durableId="21266286"/>
  <w16cid:commentId w16cid:paraId="3F982D4E" w16cid:durableId="212B8234"/>
  <w16cid:commentId w16cid:paraId="3941FB50" w16cid:durableId="21266850"/>
  <w16cid:commentId w16cid:paraId="4683980E" w16cid:durableId="212668A1"/>
  <w16cid:commentId w16cid:paraId="78E5C235" w16cid:durableId="212668FD"/>
  <w16cid:commentId w16cid:paraId="2436E1C8" w16cid:durableId="21266943"/>
  <w16cid:commentId w16cid:paraId="200E9C3B" w16cid:durableId="212B631D"/>
  <w16cid:commentId w16cid:paraId="533D3EDA" w16cid:durableId="212B636C"/>
  <w16cid:commentId w16cid:paraId="28BBF632" w16cid:durableId="21266962"/>
  <w16cid:commentId w16cid:paraId="6CA00EF3" w16cid:durableId="21266996"/>
  <w16cid:commentId w16cid:paraId="3B3CE12F" w16cid:durableId="21266AFB"/>
  <w16cid:commentId w16cid:paraId="02C280F3" w16cid:durableId="21266B46"/>
  <w16cid:commentId w16cid:paraId="063722D9" w16cid:durableId="215D85D8"/>
  <w16cid:commentId w16cid:paraId="1A096CB7" w16cid:durableId="215D85D9"/>
  <w16cid:commentId w16cid:paraId="38318E62" w16cid:durableId="21266E3A"/>
  <w16cid:commentId w16cid:paraId="2C91BA6D" w16cid:durableId="212B876A"/>
  <w16cid:commentId w16cid:paraId="15ABCE20" w16cid:durableId="21266E28"/>
  <w16cid:commentId w16cid:paraId="53448BCE" w16cid:durableId="212B8352"/>
  <w16cid:commentId w16cid:paraId="72F4A997" w16cid:durableId="212B87CE"/>
  <w16cid:commentId w16cid:paraId="37F2B517" w16cid:durableId="21266EF3"/>
  <w16cid:commentId w16cid:paraId="48E4FE08" w16cid:durableId="21266F2D"/>
  <w16cid:commentId w16cid:paraId="23F218C4" w16cid:durableId="21266F44"/>
  <w16cid:commentId w16cid:paraId="09229B80" w16cid:durableId="212B8951"/>
  <w16cid:commentId w16cid:paraId="50DD483B" w16cid:durableId="212B892B"/>
  <w16cid:commentId w16cid:paraId="00C2A722" w16cid:durableId="212B8AD8"/>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A61B1D9" w14:textId="77777777" w:rsidR="004F314F" w:rsidRDefault="004F314F" w:rsidP="00B8522D">
      <w:pPr>
        <w:spacing w:after="0" w:line="240" w:lineRule="auto"/>
      </w:pPr>
      <w:r>
        <w:separator/>
      </w:r>
    </w:p>
  </w:endnote>
  <w:endnote w:type="continuationSeparator" w:id="0">
    <w:p w14:paraId="3D04EB00" w14:textId="77777777" w:rsidR="004F314F" w:rsidRDefault="004F314F" w:rsidP="00B8522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CC"/>
    <w:family w:val="swiss"/>
    <w:pitch w:val="variable"/>
    <w:sig w:usb0="A10006FF" w:usb1="4000205B" w:usb2="00000010" w:usb3="00000000" w:csb0="0000019F" w:csb1="00000000"/>
  </w:font>
  <w:font w:name="Arial">
    <w:panose1 w:val="020B0604020202020204"/>
    <w:charset w:val="CC"/>
    <w:family w:val="swiss"/>
    <w:pitch w:val="variable"/>
    <w:sig w:usb0="E0002E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0002AFF" w:usb1="C000247B"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Cambria">
    <w:panose1 w:val="02040503050406030204"/>
    <w:charset w:val="CC"/>
    <w:family w:val="roman"/>
    <w:pitch w:val="variable"/>
    <w:sig w:usb0="E00006FF" w:usb1="400004FF" w:usb2="00000000" w:usb3="00000000" w:csb0="0000019F" w:csb1="00000000"/>
  </w:font>
  <w:font w:name="TimesNewRomanPSMT">
    <w:altName w:val="MS Mincho"/>
    <w:panose1 w:val="00000000000000000000"/>
    <w:charset w:val="80"/>
    <w:family w:val="auto"/>
    <w:notTrueType/>
    <w:pitch w:val="default"/>
    <w:sig w:usb0="00000203" w:usb1="08070000" w:usb2="00000010" w:usb3="00000000" w:csb0="00020005" w:csb1="00000000"/>
  </w:font>
  <w:font w:name="Trebuchet MS">
    <w:panose1 w:val="020B0603020202020204"/>
    <w:charset w:val="CC"/>
    <w:family w:val="swiss"/>
    <w:pitch w:val="variable"/>
    <w:sig w:usb0="00000687" w:usb1="00000000" w:usb2="00000000" w:usb3="00000000" w:csb0="0000009F" w:csb1="00000000"/>
  </w:font>
  <w:font w:name="Impact">
    <w:panose1 w:val="020B0806030902050204"/>
    <w:charset w:val="CC"/>
    <w:family w:val="swiss"/>
    <w:pitch w:val="variable"/>
    <w:sig w:usb0="00000287" w:usb1="00000000" w:usb2="00000000" w:usb3="00000000" w:csb0="0000009F" w:csb1="00000000"/>
  </w:font>
  <w:font w:name="+mn-ea">
    <w:altName w:val="Times New Roman"/>
    <w:panose1 w:val="00000000000000000000"/>
    <w:charset w:val="00"/>
    <w:family w:val="roman"/>
    <w:notTrueType/>
    <w:pitch w:val="default"/>
  </w:font>
  <w:font w:name="inherit">
    <w:panose1 w:val="00000000000000000000"/>
    <w:charset w:val="00"/>
    <w:family w:val="roman"/>
    <w:notTrueType/>
    <w:pitch w:val="default"/>
  </w:font>
  <w:font w:name="MS Mincho">
    <w:altName w:val="Yu Gothic UI"/>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ED6F687" w14:textId="30744747" w:rsidR="004A246D" w:rsidRPr="004A246D" w:rsidRDefault="004A246D" w:rsidP="00C22EF4">
    <w:pPr>
      <w:pStyle w:val="afe"/>
      <w:ind w:left="0"/>
    </w:pPr>
    <w:r w:rsidRPr="004A246D">
      <w:rPr>
        <w:noProof/>
        <w:lang w:bidi="ar-SA"/>
      </w:rPr>
      <w:drawing>
        <wp:inline distT="0" distB="0" distL="0" distR="0" wp14:anchorId="781164C1" wp14:editId="6A8E2644">
          <wp:extent cx="1099581" cy="570288"/>
          <wp:effectExtent l="0" t="0" r="5715" b="1270"/>
          <wp:docPr id="704" name="Рисунок 96" descr="D:\stuff\job\Branan\2019-01\photos\logo b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stuff\job\Branan\2019-01\photos\logo bran.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99581" cy="570288"/>
                  </a:xfrm>
                  <a:prstGeom prst="rect">
                    <a:avLst/>
                  </a:prstGeom>
                  <a:noFill/>
                  <a:ln>
                    <a:noFill/>
                  </a:ln>
                </pic:spPr>
              </pic:pic>
            </a:graphicData>
          </a:graphic>
        </wp:inline>
      </w:drawing>
    </w:r>
    <w:r w:rsidRPr="004A246D">
      <w:tab/>
    </w:r>
    <w:r w:rsidRPr="004A246D">
      <w:fldChar w:fldCharType="begin"/>
    </w:r>
    <w:r w:rsidRPr="004A246D">
      <w:instrText xml:space="preserve"> PAGE   \* MERGEFORMAT </w:instrText>
    </w:r>
    <w:r w:rsidRPr="004A246D">
      <w:fldChar w:fldCharType="separate"/>
    </w:r>
    <w:r w:rsidR="00B363E7">
      <w:rPr>
        <w:noProof/>
      </w:rPr>
      <w:t>22</w:t>
    </w:r>
    <w:r w:rsidRPr="004A246D">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1BB515F" w14:textId="77777777" w:rsidR="004A246D" w:rsidRPr="004A246D" w:rsidRDefault="004A246D" w:rsidP="004B332A">
    <w:pPr>
      <w:pStyle w:val="afe"/>
      <w:tabs>
        <w:tab w:val="clear" w:pos="9509"/>
        <w:tab w:val="right" w:pos="9072"/>
      </w:tabs>
      <w:ind w:left="0" w:right="140"/>
    </w:pPr>
    <w:r w:rsidRPr="004A246D">
      <w:rPr>
        <w:noProof/>
        <w:lang w:bidi="ar-SA"/>
      </w:rPr>
      <w:drawing>
        <wp:inline distT="0" distB="0" distL="0" distR="0" wp14:anchorId="70754183" wp14:editId="5D5F3234">
          <wp:extent cx="1099581" cy="570288"/>
          <wp:effectExtent l="0" t="0" r="5715" b="1270"/>
          <wp:docPr id="697" name="Рисунок 109" descr="D:\stuff\job\Branan\2019-01\photos\logo b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stuff\job\Branan\2019-01\photos\logo bran.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99581" cy="570288"/>
                  </a:xfrm>
                  <a:prstGeom prst="rect">
                    <a:avLst/>
                  </a:prstGeom>
                  <a:noFill/>
                  <a:ln>
                    <a:noFill/>
                  </a:ln>
                </pic:spPr>
              </pic:pic>
            </a:graphicData>
          </a:graphic>
        </wp:inline>
      </w:drawing>
    </w:r>
    <w:r w:rsidRPr="004A246D">
      <w:tab/>
    </w:r>
    <w:r w:rsidRPr="004A246D">
      <w:tab/>
    </w:r>
    <w:r w:rsidRPr="004A246D">
      <w:fldChar w:fldCharType="begin"/>
    </w:r>
    <w:r w:rsidRPr="004A246D">
      <w:instrText xml:space="preserve"> PAGE   \* MERGEFORMAT </w:instrText>
    </w:r>
    <w:r w:rsidRPr="004A246D">
      <w:fldChar w:fldCharType="separate"/>
    </w:r>
    <w:r w:rsidR="00CB7B27">
      <w:rPr>
        <w:noProof/>
      </w:rPr>
      <w:t>263</w:t>
    </w:r>
    <w:r w:rsidRPr="004A246D">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DAD9588" w14:textId="77777777" w:rsidR="004A246D" w:rsidRPr="004A246D" w:rsidRDefault="004A246D" w:rsidP="004B332A">
    <w:pPr>
      <w:pStyle w:val="afe"/>
      <w:tabs>
        <w:tab w:val="clear" w:pos="9509"/>
        <w:tab w:val="right" w:pos="9072"/>
      </w:tabs>
      <w:ind w:left="0" w:right="140"/>
    </w:pPr>
    <w:r w:rsidRPr="004A246D">
      <w:rPr>
        <w:noProof/>
        <w:lang w:bidi="ar-SA"/>
      </w:rPr>
      <w:drawing>
        <wp:inline distT="0" distB="0" distL="0" distR="0" wp14:anchorId="2815D939" wp14:editId="693B1B7F">
          <wp:extent cx="1099581" cy="570288"/>
          <wp:effectExtent l="0" t="0" r="5715" b="1270"/>
          <wp:docPr id="698" name="Рисунок 112" descr="D:\stuff\job\Branan\2019-01\photos\logo b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stuff\job\Branan\2019-01\photos\logo bran.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99581" cy="570288"/>
                  </a:xfrm>
                  <a:prstGeom prst="rect">
                    <a:avLst/>
                  </a:prstGeom>
                  <a:noFill/>
                  <a:ln>
                    <a:noFill/>
                  </a:ln>
                </pic:spPr>
              </pic:pic>
            </a:graphicData>
          </a:graphic>
        </wp:inline>
      </w:drawing>
    </w:r>
    <w:r w:rsidRPr="004A246D">
      <w:tab/>
    </w:r>
    <w:r w:rsidRPr="004A246D">
      <w:tab/>
    </w:r>
    <w:r w:rsidRPr="004A246D">
      <w:tab/>
    </w:r>
    <w:r w:rsidRPr="004A246D">
      <w:tab/>
    </w:r>
    <w:r w:rsidRPr="004A246D">
      <w:tab/>
    </w:r>
    <w:r w:rsidRPr="004A246D">
      <w:tab/>
    </w:r>
    <w:r w:rsidRPr="004A246D">
      <w:tab/>
    </w:r>
    <w:r w:rsidRPr="004A246D">
      <w:tab/>
    </w:r>
    <w:r w:rsidRPr="004A246D">
      <w:tab/>
    </w:r>
    <w:r w:rsidRPr="004A246D">
      <w:fldChar w:fldCharType="begin"/>
    </w:r>
    <w:r w:rsidRPr="004A246D">
      <w:instrText xml:space="preserve"> PAGE   \* MERGEFORMAT </w:instrText>
    </w:r>
    <w:r w:rsidRPr="004A246D">
      <w:fldChar w:fldCharType="separate"/>
    </w:r>
    <w:r w:rsidR="00CB7B27">
      <w:rPr>
        <w:noProof/>
      </w:rPr>
      <w:t>264</w:t>
    </w:r>
    <w:r w:rsidRPr="004A246D">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99F303" w14:textId="77777777" w:rsidR="004A246D" w:rsidRPr="004A246D" w:rsidRDefault="004A246D" w:rsidP="004B332A">
    <w:pPr>
      <w:pStyle w:val="afe"/>
      <w:tabs>
        <w:tab w:val="clear" w:pos="9509"/>
        <w:tab w:val="right" w:pos="9072"/>
      </w:tabs>
      <w:ind w:left="0" w:right="140"/>
    </w:pPr>
    <w:r w:rsidRPr="004A246D">
      <w:rPr>
        <w:noProof/>
        <w:lang w:bidi="ar-SA"/>
      </w:rPr>
      <w:drawing>
        <wp:inline distT="0" distB="0" distL="0" distR="0" wp14:anchorId="1B9AD565" wp14:editId="1DF939A4">
          <wp:extent cx="1099581" cy="570288"/>
          <wp:effectExtent l="0" t="0" r="5715" b="1270"/>
          <wp:docPr id="699" name="Рисунок 113" descr="D:\stuff\job\Branan\2019-01\photos\logo b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stuff\job\Branan\2019-01\photos\logo bran.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99581" cy="570288"/>
                  </a:xfrm>
                  <a:prstGeom prst="rect">
                    <a:avLst/>
                  </a:prstGeom>
                  <a:noFill/>
                  <a:ln>
                    <a:noFill/>
                  </a:ln>
                </pic:spPr>
              </pic:pic>
            </a:graphicData>
          </a:graphic>
        </wp:inline>
      </w:drawing>
    </w:r>
    <w:r w:rsidRPr="004A246D">
      <w:tab/>
    </w:r>
    <w:r w:rsidRPr="004A246D">
      <w:fldChar w:fldCharType="begin"/>
    </w:r>
    <w:r w:rsidRPr="004A246D">
      <w:instrText xml:space="preserve"> PAGE   \* MERGEFORMAT </w:instrText>
    </w:r>
    <w:r w:rsidRPr="004A246D">
      <w:fldChar w:fldCharType="separate"/>
    </w:r>
    <w:r w:rsidR="00CB7B27">
      <w:rPr>
        <w:noProof/>
      </w:rPr>
      <w:t>271</w:t>
    </w:r>
    <w:r w:rsidRPr="004A246D">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31FC05" w14:textId="77777777" w:rsidR="004A246D" w:rsidRPr="004A246D" w:rsidRDefault="004A246D" w:rsidP="004B332A">
    <w:pPr>
      <w:pStyle w:val="afe"/>
      <w:tabs>
        <w:tab w:val="clear" w:pos="9509"/>
        <w:tab w:val="right" w:pos="9072"/>
      </w:tabs>
      <w:ind w:left="0" w:right="140"/>
    </w:pPr>
    <w:r w:rsidRPr="004A246D">
      <w:rPr>
        <w:noProof/>
        <w:lang w:bidi="ar-SA"/>
      </w:rPr>
      <w:drawing>
        <wp:inline distT="0" distB="0" distL="0" distR="0" wp14:anchorId="7D251A06" wp14:editId="13644308">
          <wp:extent cx="1099581" cy="570288"/>
          <wp:effectExtent l="0" t="0" r="5715" b="1270"/>
          <wp:docPr id="700" name="Рисунок 114" descr="D:\stuff\job\Branan\2019-01\photos\logo b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stuff\job\Branan\2019-01\photos\logo bran.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99581" cy="570288"/>
                  </a:xfrm>
                  <a:prstGeom prst="rect">
                    <a:avLst/>
                  </a:prstGeom>
                  <a:noFill/>
                  <a:ln>
                    <a:noFill/>
                  </a:ln>
                </pic:spPr>
              </pic:pic>
            </a:graphicData>
          </a:graphic>
        </wp:inline>
      </w:drawing>
    </w:r>
    <w:r w:rsidRPr="004A246D">
      <w:tab/>
    </w:r>
    <w:r w:rsidRPr="004A246D">
      <w:tab/>
    </w:r>
    <w:r w:rsidRPr="004A246D">
      <w:tab/>
    </w:r>
    <w:r w:rsidRPr="004A246D">
      <w:tab/>
    </w:r>
    <w:r w:rsidRPr="004A246D">
      <w:tab/>
    </w:r>
    <w:r w:rsidRPr="004A246D">
      <w:tab/>
    </w:r>
    <w:r w:rsidRPr="004A246D">
      <w:tab/>
    </w:r>
    <w:r w:rsidRPr="004A246D">
      <w:tab/>
    </w:r>
    <w:r w:rsidRPr="004A246D">
      <w:tab/>
    </w:r>
    <w:r w:rsidRPr="004A246D">
      <w:fldChar w:fldCharType="begin"/>
    </w:r>
    <w:r w:rsidRPr="004A246D">
      <w:instrText xml:space="preserve"> PAGE   \* MERGEFORMAT </w:instrText>
    </w:r>
    <w:r w:rsidRPr="004A246D">
      <w:fldChar w:fldCharType="separate"/>
    </w:r>
    <w:r w:rsidR="00CB7B27">
      <w:rPr>
        <w:noProof/>
      </w:rPr>
      <w:t>273</w:t>
    </w:r>
    <w:r w:rsidRPr="004A246D">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8D4A66" w14:textId="77777777" w:rsidR="004A246D" w:rsidRPr="004A246D" w:rsidRDefault="004A246D" w:rsidP="004B332A">
    <w:pPr>
      <w:pStyle w:val="afe"/>
      <w:tabs>
        <w:tab w:val="clear" w:pos="9509"/>
        <w:tab w:val="right" w:pos="9072"/>
      </w:tabs>
      <w:ind w:left="0" w:right="140"/>
    </w:pPr>
    <w:r w:rsidRPr="004A246D">
      <w:rPr>
        <w:noProof/>
        <w:lang w:bidi="ar-SA"/>
      </w:rPr>
      <w:drawing>
        <wp:inline distT="0" distB="0" distL="0" distR="0" wp14:anchorId="086C3E23" wp14:editId="3B9868FB">
          <wp:extent cx="1099581" cy="570288"/>
          <wp:effectExtent l="0" t="0" r="5715" b="1270"/>
          <wp:docPr id="701" name="Рисунок 115" descr="D:\stuff\job\Branan\2019-01\photos\logo b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stuff\job\Branan\2019-01\photos\logo bran.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99581" cy="570288"/>
                  </a:xfrm>
                  <a:prstGeom prst="rect">
                    <a:avLst/>
                  </a:prstGeom>
                  <a:noFill/>
                  <a:ln>
                    <a:noFill/>
                  </a:ln>
                </pic:spPr>
              </pic:pic>
            </a:graphicData>
          </a:graphic>
        </wp:inline>
      </w:drawing>
    </w:r>
    <w:r w:rsidRPr="004A246D">
      <w:tab/>
    </w:r>
    <w:r w:rsidRPr="004A246D">
      <w:fldChar w:fldCharType="begin"/>
    </w:r>
    <w:r w:rsidRPr="004A246D">
      <w:instrText xml:space="preserve"> PAGE   \* MERGEFORMAT </w:instrText>
    </w:r>
    <w:r w:rsidRPr="004A246D">
      <w:fldChar w:fldCharType="separate"/>
    </w:r>
    <w:r w:rsidR="00CB7B27">
      <w:rPr>
        <w:noProof/>
      </w:rPr>
      <w:t>279</w:t>
    </w:r>
    <w:r w:rsidRPr="004A246D">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601033" w14:textId="77777777" w:rsidR="004A246D" w:rsidRPr="004A246D" w:rsidRDefault="004A246D" w:rsidP="004B332A">
    <w:pPr>
      <w:pStyle w:val="afe"/>
      <w:tabs>
        <w:tab w:val="clear" w:pos="9509"/>
        <w:tab w:val="right" w:pos="9072"/>
      </w:tabs>
      <w:ind w:left="0" w:right="140"/>
    </w:pPr>
    <w:r w:rsidRPr="004A246D">
      <w:rPr>
        <w:noProof/>
        <w:lang w:bidi="ar-SA"/>
      </w:rPr>
      <w:drawing>
        <wp:inline distT="0" distB="0" distL="0" distR="0" wp14:anchorId="61003BB9" wp14:editId="6100208A">
          <wp:extent cx="1099581" cy="570288"/>
          <wp:effectExtent l="0" t="0" r="5715" b="1270"/>
          <wp:docPr id="702" name="Рисунок 116" descr="D:\stuff\job\Branan\2019-01\photos\logo b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stuff\job\Branan\2019-01\photos\logo bran.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99581" cy="570288"/>
                  </a:xfrm>
                  <a:prstGeom prst="rect">
                    <a:avLst/>
                  </a:prstGeom>
                  <a:noFill/>
                  <a:ln>
                    <a:noFill/>
                  </a:ln>
                </pic:spPr>
              </pic:pic>
            </a:graphicData>
          </a:graphic>
        </wp:inline>
      </w:drawing>
    </w:r>
    <w:r w:rsidRPr="004A246D">
      <w:tab/>
    </w:r>
    <w:r w:rsidRPr="004A246D">
      <w:tab/>
    </w:r>
    <w:r w:rsidRPr="004A246D">
      <w:tab/>
    </w:r>
    <w:r w:rsidRPr="004A246D">
      <w:tab/>
    </w:r>
    <w:r w:rsidRPr="004A246D">
      <w:tab/>
    </w:r>
    <w:r w:rsidRPr="004A246D">
      <w:tab/>
    </w:r>
    <w:r w:rsidRPr="004A246D">
      <w:tab/>
    </w:r>
    <w:r w:rsidRPr="004A246D">
      <w:tab/>
    </w:r>
    <w:r w:rsidRPr="004A246D">
      <w:tab/>
    </w:r>
    <w:r w:rsidRPr="004A246D">
      <w:fldChar w:fldCharType="begin"/>
    </w:r>
    <w:r w:rsidRPr="004A246D">
      <w:instrText xml:space="preserve"> PAGE   \* MERGEFORMAT </w:instrText>
    </w:r>
    <w:r w:rsidRPr="004A246D">
      <w:fldChar w:fldCharType="separate"/>
    </w:r>
    <w:r w:rsidR="00CB7B27">
      <w:rPr>
        <w:noProof/>
      </w:rPr>
      <w:t>281</w:t>
    </w:r>
    <w:r w:rsidRPr="004A246D">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FCE8B4" w14:textId="77777777" w:rsidR="004A246D" w:rsidRPr="004A246D" w:rsidRDefault="004A246D" w:rsidP="004B332A">
    <w:pPr>
      <w:pStyle w:val="afe"/>
      <w:tabs>
        <w:tab w:val="clear" w:pos="9509"/>
        <w:tab w:val="right" w:pos="9072"/>
      </w:tabs>
      <w:ind w:left="0" w:right="140"/>
    </w:pPr>
    <w:r w:rsidRPr="004A246D">
      <w:rPr>
        <w:noProof/>
        <w:lang w:bidi="ar-SA"/>
      </w:rPr>
      <w:drawing>
        <wp:inline distT="0" distB="0" distL="0" distR="0" wp14:anchorId="5CED4365" wp14:editId="153F5DCC">
          <wp:extent cx="1099581" cy="570288"/>
          <wp:effectExtent l="0" t="0" r="5715" b="1270"/>
          <wp:docPr id="703" name="Рисунок 117" descr="D:\stuff\job\Branan\2019-01\photos\logo b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stuff\job\Branan\2019-01\photos\logo bran.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99581" cy="570288"/>
                  </a:xfrm>
                  <a:prstGeom prst="rect">
                    <a:avLst/>
                  </a:prstGeom>
                  <a:noFill/>
                  <a:ln>
                    <a:noFill/>
                  </a:ln>
                </pic:spPr>
              </pic:pic>
            </a:graphicData>
          </a:graphic>
        </wp:inline>
      </w:drawing>
    </w:r>
    <w:r w:rsidRPr="004A246D">
      <w:tab/>
    </w:r>
    <w:r w:rsidRPr="004A246D">
      <w:fldChar w:fldCharType="begin"/>
    </w:r>
    <w:r w:rsidRPr="004A246D">
      <w:instrText xml:space="preserve"> PAGE   \* MERGEFORMAT </w:instrText>
    </w:r>
    <w:r w:rsidRPr="004A246D">
      <w:fldChar w:fldCharType="separate"/>
    </w:r>
    <w:r w:rsidR="00CB7B27">
      <w:rPr>
        <w:noProof/>
      </w:rPr>
      <w:t>304</w:t>
    </w:r>
    <w:r w:rsidRPr="004A246D">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0ACE09" w14:textId="77777777" w:rsidR="004A246D" w:rsidRPr="004A246D" w:rsidRDefault="004A246D" w:rsidP="004B332A">
    <w:pPr>
      <w:pStyle w:val="afe"/>
      <w:tabs>
        <w:tab w:val="clear" w:pos="9509"/>
        <w:tab w:val="right" w:pos="9072"/>
      </w:tabs>
      <w:ind w:left="0" w:right="140"/>
    </w:pPr>
    <w:r w:rsidRPr="004A246D">
      <w:rPr>
        <w:noProof/>
        <w:lang w:bidi="ar-SA"/>
      </w:rPr>
      <w:drawing>
        <wp:inline distT="0" distB="0" distL="0" distR="0" wp14:anchorId="3AFE285C" wp14:editId="435F35AD">
          <wp:extent cx="1099581" cy="570288"/>
          <wp:effectExtent l="0" t="0" r="5715" b="1270"/>
          <wp:docPr id="687" name="Рисунок 687" descr="D:\stuff\job\Branan\2019-01\photos\logo b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stuff\job\Branan\2019-01\photos\logo bran.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99581" cy="570288"/>
                  </a:xfrm>
                  <a:prstGeom prst="rect">
                    <a:avLst/>
                  </a:prstGeom>
                  <a:noFill/>
                  <a:ln>
                    <a:noFill/>
                  </a:ln>
                </pic:spPr>
              </pic:pic>
            </a:graphicData>
          </a:graphic>
        </wp:inline>
      </w:drawing>
    </w:r>
    <w:r w:rsidRPr="004A246D">
      <w:tab/>
    </w:r>
    <w:r w:rsidRPr="004A246D">
      <w:fldChar w:fldCharType="begin"/>
    </w:r>
    <w:r w:rsidRPr="004A246D">
      <w:instrText xml:space="preserve"> PAGE   \* MERGEFORMAT </w:instrText>
    </w:r>
    <w:r w:rsidRPr="004A246D">
      <w:fldChar w:fldCharType="separate"/>
    </w:r>
    <w:r w:rsidR="00CB7B27">
      <w:rPr>
        <w:noProof/>
      </w:rPr>
      <w:t>305</w:t>
    </w:r>
    <w:r w:rsidRPr="004A246D">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11E3733" w14:textId="77777777" w:rsidR="004A246D" w:rsidRPr="004A246D" w:rsidRDefault="004A246D" w:rsidP="00D735C3">
    <w:pPr>
      <w:pStyle w:val="afe"/>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8228DEE" w14:textId="02517940" w:rsidR="004A246D" w:rsidRPr="004A246D" w:rsidRDefault="004A246D" w:rsidP="00C22EF4">
    <w:pPr>
      <w:pStyle w:val="afe"/>
      <w:ind w:left="0"/>
    </w:pPr>
    <w:r w:rsidRPr="004A246D">
      <w:rPr>
        <w:noProof/>
        <w:lang w:bidi="ar-SA"/>
      </w:rPr>
      <w:drawing>
        <wp:inline distT="0" distB="0" distL="0" distR="0" wp14:anchorId="10ABBEF4" wp14:editId="27C941CD">
          <wp:extent cx="1099581" cy="570288"/>
          <wp:effectExtent l="0" t="0" r="5715" b="1270"/>
          <wp:docPr id="705" name="Рисунок 97" descr="D:\stuff\job\Branan\2019-01\photos\logo b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stuff\job\Branan\2019-01\photos\logo bran.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99581" cy="570288"/>
                  </a:xfrm>
                  <a:prstGeom prst="rect">
                    <a:avLst/>
                  </a:prstGeom>
                  <a:noFill/>
                  <a:ln>
                    <a:noFill/>
                  </a:ln>
                </pic:spPr>
              </pic:pic>
            </a:graphicData>
          </a:graphic>
        </wp:inline>
      </w:drawing>
    </w:r>
    <w:r w:rsidRPr="004A246D">
      <w:tab/>
    </w:r>
    <w:r w:rsidRPr="004A246D">
      <w:tab/>
    </w:r>
    <w:r w:rsidRPr="004A246D">
      <w:fldChar w:fldCharType="begin"/>
    </w:r>
    <w:r w:rsidRPr="004A246D">
      <w:instrText xml:space="preserve"> PAGE   \* MERGEFORMAT </w:instrText>
    </w:r>
    <w:r w:rsidRPr="004A246D">
      <w:fldChar w:fldCharType="separate"/>
    </w:r>
    <w:r w:rsidR="00B363E7">
      <w:rPr>
        <w:noProof/>
      </w:rPr>
      <w:t>36</w:t>
    </w:r>
    <w:r w:rsidRPr="004A246D">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47FD0BF" w14:textId="2540F17A" w:rsidR="004A246D" w:rsidRPr="004A246D" w:rsidRDefault="004A246D" w:rsidP="004B332A">
    <w:pPr>
      <w:pStyle w:val="afe"/>
      <w:tabs>
        <w:tab w:val="clear" w:pos="9509"/>
        <w:tab w:val="right" w:pos="9072"/>
      </w:tabs>
      <w:ind w:left="0" w:right="140"/>
    </w:pPr>
    <w:r w:rsidRPr="004A246D">
      <w:rPr>
        <w:noProof/>
        <w:lang w:bidi="ar-SA"/>
      </w:rPr>
      <w:drawing>
        <wp:inline distT="0" distB="0" distL="0" distR="0" wp14:anchorId="467811D8" wp14:editId="075158E0">
          <wp:extent cx="1099581" cy="570288"/>
          <wp:effectExtent l="0" t="0" r="5715" b="1270"/>
          <wp:docPr id="706" name="Рисунок 98" descr="D:\stuff\job\Branan\2019-01\photos\logo b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stuff\job\Branan\2019-01\photos\logo bran.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99581" cy="570288"/>
                  </a:xfrm>
                  <a:prstGeom prst="rect">
                    <a:avLst/>
                  </a:prstGeom>
                  <a:noFill/>
                  <a:ln>
                    <a:noFill/>
                  </a:ln>
                </pic:spPr>
              </pic:pic>
            </a:graphicData>
          </a:graphic>
        </wp:inline>
      </w:drawing>
    </w:r>
    <w:r w:rsidRPr="004A246D">
      <w:tab/>
    </w:r>
    <w:r w:rsidRPr="004A246D">
      <w:fldChar w:fldCharType="begin"/>
    </w:r>
    <w:r w:rsidRPr="004A246D">
      <w:instrText xml:space="preserve"> PAGE   \* MERGEFORMAT </w:instrText>
    </w:r>
    <w:r w:rsidRPr="004A246D">
      <w:fldChar w:fldCharType="separate"/>
    </w:r>
    <w:r w:rsidR="00B363E7">
      <w:rPr>
        <w:noProof/>
      </w:rPr>
      <w:t>48</w:t>
    </w:r>
    <w:r w:rsidRPr="004A246D">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344495" w14:textId="105EC4B8" w:rsidR="004A246D" w:rsidRPr="004A246D" w:rsidRDefault="004A246D" w:rsidP="004B332A">
    <w:pPr>
      <w:pStyle w:val="afe"/>
      <w:tabs>
        <w:tab w:val="clear" w:pos="9509"/>
        <w:tab w:val="right" w:pos="9072"/>
      </w:tabs>
      <w:ind w:left="0" w:right="140"/>
    </w:pPr>
    <w:r w:rsidRPr="004A246D">
      <w:rPr>
        <w:noProof/>
        <w:lang w:bidi="ar-SA"/>
      </w:rPr>
      <w:drawing>
        <wp:inline distT="0" distB="0" distL="0" distR="0" wp14:anchorId="4637E74A" wp14:editId="69B0CF95">
          <wp:extent cx="1099581" cy="570288"/>
          <wp:effectExtent l="0" t="0" r="5715" b="1270"/>
          <wp:docPr id="707" name="Рисунок 101" descr="D:\stuff\job\Branan\2019-01\photos\logo b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stuff\job\Branan\2019-01\photos\logo bran.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99581" cy="570288"/>
                  </a:xfrm>
                  <a:prstGeom prst="rect">
                    <a:avLst/>
                  </a:prstGeom>
                  <a:noFill/>
                  <a:ln>
                    <a:noFill/>
                  </a:ln>
                </pic:spPr>
              </pic:pic>
            </a:graphicData>
          </a:graphic>
        </wp:inline>
      </w:drawing>
    </w:r>
    <w:r w:rsidRPr="004A246D">
      <w:tab/>
    </w:r>
    <w:r w:rsidRPr="004A246D">
      <w:tab/>
    </w:r>
    <w:r w:rsidRPr="004A246D">
      <w:tab/>
    </w:r>
    <w:r w:rsidRPr="004A246D">
      <w:tab/>
    </w:r>
    <w:r w:rsidRPr="004A246D">
      <w:tab/>
    </w:r>
    <w:r w:rsidRPr="004A246D">
      <w:tab/>
    </w:r>
    <w:r w:rsidRPr="004A246D">
      <w:tab/>
    </w:r>
    <w:r w:rsidRPr="004A246D">
      <w:tab/>
    </w:r>
    <w:r w:rsidRPr="004A246D">
      <w:tab/>
    </w:r>
    <w:r w:rsidRPr="004A246D">
      <w:fldChar w:fldCharType="begin"/>
    </w:r>
    <w:r w:rsidRPr="004A246D">
      <w:instrText xml:space="preserve"> PAGE   \* MERGEFORMAT </w:instrText>
    </w:r>
    <w:r w:rsidRPr="004A246D">
      <w:fldChar w:fldCharType="separate"/>
    </w:r>
    <w:r w:rsidR="00B363E7">
      <w:rPr>
        <w:noProof/>
      </w:rPr>
      <w:t>51</w:t>
    </w:r>
    <w:r w:rsidRPr="004A246D">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87AA75" w14:textId="4F228833" w:rsidR="004A246D" w:rsidRPr="004A246D" w:rsidRDefault="004A246D" w:rsidP="004B332A">
    <w:pPr>
      <w:pStyle w:val="afe"/>
      <w:tabs>
        <w:tab w:val="clear" w:pos="9509"/>
        <w:tab w:val="right" w:pos="9072"/>
      </w:tabs>
      <w:ind w:left="0" w:right="140"/>
    </w:pPr>
    <w:r w:rsidRPr="004A246D">
      <w:rPr>
        <w:noProof/>
        <w:lang w:bidi="ar-SA"/>
      </w:rPr>
      <w:drawing>
        <wp:inline distT="0" distB="0" distL="0" distR="0" wp14:anchorId="6EA2F92F" wp14:editId="7D3E6021">
          <wp:extent cx="1099581" cy="570288"/>
          <wp:effectExtent l="0" t="0" r="5715" b="1270"/>
          <wp:docPr id="708" name="Рисунок 103" descr="D:\stuff\job\Branan\2019-01\photos\logo b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stuff\job\Branan\2019-01\photos\logo bran.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99581" cy="570288"/>
                  </a:xfrm>
                  <a:prstGeom prst="rect">
                    <a:avLst/>
                  </a:prstGeom>
                  <a:noFill/>
                  <a:ln>
                    <a:noFill/>
                  </a:ln>
                </pic:spPr>
              </pic:pic>
            </a:graphicData>
          </a:graphic>
        </wp:inline>
      </w:drawing>
    </w:r>
    <w:r w:rsidRPr="004A246D">
      <w:tab/>
    </w:r>
    <w:r w:rsidRPr="004A246D">
      <w:fldChar w:fldCharType="begin"/>
    </w:r>
    <w:r w:rsidRPr="004A246D">
      <w:instrText xml:space="preserve"> PAGE   \* MERGEFORMAT </w:instrText>
    </w:r>
    <w:r w:rsidRPr="004A246D">
      <w:fldChar w:fldCharType="separate"/>
    </w:r>
    <w:r w:rsidR="00B363E7">
      <w:rPr>
        <w:noProof/>
      </w:rPr>
      <w:t>64</w:t>
    </w:r>
    <w:r w:rsidRPr="004A246D">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C21519" w14:textId="77777777" w:rsidR="004A246D" w:rsidRPr="004A246D" w:rsidRDefault="004A246D" w:rsidP="004B332A">
    <w:pPr>
      <w:pStyle w:val="afe"/>
      <w:tabs>
        <w:tab w:val="clear" w:pos="9509"/>
        <w:tab w:val="right" w:pos="9072"/>
      </w:tabs>
      <w:ind w:left="0" w:right="140"/>
    </w:pPr>
    <w:r w:rsidRPr="004A246D">
      <w:rPr>
        <w:noProof/>
        <w:lang w:bidi="ar-SA"/>
      </w:rPr>
      <w:drawing>
        <wp:inline distT="0" distB="0" distL="0" distR="0" wp14:anchorId="22C837C6" wp14:editId="76107D9E">
          <wp:extent cx="1099581" cy="570288"/>
          <wp:effectExtent l="0" t="0" r="5715" b="1270"/>
          <wp:docPr id="693" name="Рисунок 111" descr="D:\stuff\job\Branan\2019-01\photos\logo b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stuff\job\Branan\2019-01\photos\logo bran.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99581" cy="570288"/>
                  </a:xfrm>
                  <a:prstGeom prst="rect">
                    <a:avLst/>
                  </a:prstGeom>
                  <a:noFill/>
                  <a:ln>
                    <a:noFill/>
                  </a:ln>
                </pic:spPr>
              </pic:pic>
            </a:graphicData>
          </a:graphic>
        </wp:inline>
      </w:drawing>
    </w:r>
    <w:r w:rsidRPr="004A246D">
      <w:tab/>
    </w:r>
    <w:r w:rsidRPr="004A246D">
      <w:fldChar w:fldCharType="begin"/>
    </w:r>
    <w:r w:rsidRPr="004A246D">
      <w:instrText xml:space="preserve"> PAGE   \* MERGEFORMAT </w:instrText>
    </w:r>
    <w:r w:rsidRPr="004A246D">
      <w:fldChar w:fldCharType="separate"/>
    </w:r>
    <w:r w:rsidR="00CB7B27">
      <w:rPr>
        <w:noProof/>
      </w:rPr>
      <w:t>187</w:t>
    </w:r>
    <w:r w:rsidRPr="004A246D">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F00CD1" w14:textId="77777777" w:rsidR="004A246D" w:rsidRPr="004A246D" w:rsidRDefault="004A246D" w:rsidP="004B332A">
    <w:pPr>
      <w:pStyle w:val="afe"/>
      <w:tabs>
        <w:tab w:val="clear" w:pos="9509"/>
        <w:tab w:val="right" w:pos="9072"/>
      </w:tabs>
      <w:ind w:left="0" w:right="140"/>
    </w:pPr>
    <w:r w:rsidRPr="004A246D">
      <w:rPr>
        <w:noProof/>
        <w:lang w:bidi="ar-SA"/>
      </w:rPr>
      <w:drawing>
        <wp:inline distT="0" distB="0" distL="0" distR="0" wp14:anchorId="71B01CAB" wp14:editId="0C48B925">
          <wp:extent cx="1099581" cy="570288"/>
          <wp:effectExtent l="0" t="0" r="5715" b="1270"/>
          <wp:docPr id="694" name="Рисунок 105" descr="D:\stuff\job\Branan\2019-01\photos\logo b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stuff\job\Branan\2019-01\photos\logo bran.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99581" cy="570288"/>
                  </a:xfrm>
                  <a:prstGeom prst="rect">
                    <a:avLst/>
                  </a:prstGeom>
                  <a:noFill/>
                  <a:ln>
                    <a:noFill/>
                  </a:ln>
                </pic:spPr>
              </pic:pic>
            </a:graphicData>
          </a:graphic>
        </wp:inline>
      </w:drawing>
    </w:r>
    <w:r w:rsidRPr="004A246D">
      <w:tab/>
    </w:r>
    <w:r w:rsidRPr="004A246D">
      <w:tab/>
    </w:r>
    <w:r w:rsidRPr="004A246D">
      <w:tab/>
    </w:r>
    <w:r w:rsidRPr="004A246D">
      <w:tab/>
    </w:r>
    <w:r w:rsidRPr="004A246D">
      <w:tab/>
    </w:r>
    <w:r w:rsidRPr="004A246D">
      <w:tab/>
    </w:r>
    <w:r w:rsidRPr="004A246D">
      <w:tab/>
    </w:r>
    <w:r w:rsidRPr="004A246D">
      <w:tab/>
    </w:r>
    <w:r w:rsidRPr="004A246D">
      <w:tab/>
    </w:r>
    <w:r w:rsidRPr="004A246D">
      <w:fldChar w:fldCharType="begin"/>
    </w:r>
    <w:r w:rsidRPr="004A246D">
      <w:instrText xml:space="preserve"> PAGE   \* MERGEFORMAT </w:instrText>
    </w:r>
    <w:r w:rsidRPr="004A246D">
      <w:fldChar w:fldCharType="separate"/>
    </w:r>
    <w:r w:rsidR="00CB7B27">
      <w:rPr>
        <w:noProof/>
      </w:rPr>
      <w:t>189</w:t>
    </w:r>
    <w:r w:rsidRPr="004A246D">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A053FE6" w14:textId="77777777" w:rsidR="004A246D" w:rsidRPr="004A246D" w:rsidRDefault="004A246D" w:rsidP="004B332A">
    <w:pPr>
      <w:pStyle w:val="afe"/>
      <w:tabs>
        <w:tab w:val="clear" w:pos="9509"/>
        <w:tab w:val="right" w:pos="9072"/>
      </w:tabs>
      <w:ind w:left="0" w:right="140"/>
    </w:pPr>
    <w:r w:rsidRPr="004A246D">
      <w:rPr>
        <w:noProof/>
        <w:lang w:bidi="ar-SA"/>
      </w:rPr>
      <w:drawing>
        <wp:inline distT="0" distB="0" distL="0" distR="0" wp14:anchorId="5CF37F01" wp14:editId="045C3CE8">
          <wp:extent cx="1099581" cy="570288"/>
          <wp:effectExtent l="0" t="0" r="5715" b="1270"/>
          <wp:docPr id="695" name="Рисунок 106" descr="D:\stuff\job\Branan\2019-01\photos\logo b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stuff\job\Branan\2019-01\photos\logo bran.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99581" cy="570288"/>
                  </a:xfrm>
                  <a:prstGeom prst="rect">
                    <a:avLst/>
                  </a:prstGeom>
                  <a:noFill/>
                  <a:ln>
                    <a:noFill/>
                  </a:ln>
                </pic:spPr>
              </pic:pic>
            </a:graphicData>
          </a:graphic>
        </wp:inline>
      </w:drawing>
    </w:r>
    <w:r w:rsidRPr="004A246D">
      <w:tab/>
    </w:r>
    <w:r w:rsidRPr="004A246D">
      <w:fldChar w:fldCharType="begin"/>
    </w:r>
    <w:r w:rsidRPr="004A246D">
      <w:instrText xml:space="preserve"> PAGE   \* MERGEFORMAT </w:instrText>
    </w:r>
    <w:r w:rsidRPr="004A246D">
      <w:fldChar w:fldCharType="separate"/>
    </w:r>
    <w:r w:rsidR="00CB7B27">
      <w:rPr>
        <w:noProof/>
      </w:rPr>
      <w:t>245</w:t>
    </w:r>
    <w:r w:rsidRPr="004A246D">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C887E2" w14:textId="77777777" w:rsidR="004A246D" w:rsidRPr="004A246D" w:rsidRDefault="004A246D" w:rsidP="004B332A">
    <w:pPr>
      <w:pStyle w:val="afe"/>
      <w:tabs>
        <w:tab w:val="clear" w:pos="9509"/>
        <w:tab w:val="right" w:pos="9072"/>
      </w:tabs>
      <w:ind w:left="0" w:right="140"/>
    </w:pPr>
    <w:r w:rsidRPr="004A246D">
      <w:rPr>
        <w:noProof/>
        <w:lang w:bidi="ar-SA"/>
      </w:rPr>
      <w:drawing>
        <wp:inline distT="0" distB="0" distL="0" distR="0" wp14:anchorId="54166282" wp14:editId="79CE0A7C">
          <wp:extent cx="1099581" cy="570288"/>
          <wp:effectExtent l="0" t="0" r="5715" b="1270"/>
          <wp:docPr id="696" name="Рисунок 107" descr="D:\stuff\job\Branan\2019-01\photos\logo b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stuff\job\Branan\2019-01\photos\logo bran.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99581" cy="570288"/>
                  </a:xfrm>
                  <a:prstGeom prst="rect">
                    <a:avLst/>
                  </a:prstGeom>
                  <a:noFill/>
                  <a:ln>
                    <a:noFill/>
                  </a:ln>
                </pic:spPr>
              </pic:pic>
            </a:graphicData>
          </a:graphic>
        </wp:inline>
      </w:drawing>
    </w:r>
    <w:r w:rsidRPr="004A246D">
      <w:tab/>
    </w:r>
    <w:r w:rsidRPr="004A246D">
      <w:tab/>
    </w:r>
    <w:r w:rsidRPr="004A246D">
      <w:tab/>
    </w:r>
    <w:r w:rsidRPr="004A246D">
      <w:tab/>
    </w:r>
    <w:r w:rsidRPr="004A246D">
      <w:tab/>
    </w:r>
    <w:r w:rsidRPr="004A246D">
      <w:tab/>
    </w:r>
    <w:r w:rsidRPr="004A246D">
      <w:tab/>
    </w:r>
    <w:r w:rsidRPr="004A246D">
      <w:tab/>
    </w:r>
    <w:r w:rsidRPr="004A246D">
      <w:tab/>
    </w:r>
    <w:r w:rsidRPr="004A246D">
      <w:fldChar w:fldCharType="begin"/>
    </w:r>
    <w:r w:rsidRPr="004A246D">
      <w:instrText xml:space="preserve"> PAGE   \* MERGEFORMAT </w:instrText>
    </w:r>
    <w:r w:rsidRPr="004A246D">
      <w:fldChar w:fldCharType="separate"/>
    </w:r>
    <w:r w:rsidR="00CB7B27">
      <w:rPr>
        <w:noProof/>
      </w:rPr>
      <w:t>251</w:t>
    </w:r>
    <w:r w:rsidRPr="004A246D">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BEDCD5B" w14:textId="77777777" w:rsidR="004F314F" w:rsidRDefault="004F314F" w:rsidP="00B8522D">
      <w:pPr>
        <w:spacing w:after="0" w:line="240" w:lineRule="auto"/>
      </w:pPr>
      <w:r>
        <w:separator/>
      </w:r>
    </w:p>
  </w:footnote>
  <w:footnote w:type="continuationSeparator" w:id="0">
    <w:p w14:paraId="1587103C" w14:textId="77777777" w:rsidR="004F314F" w:rsidRDefault="004F314F" w:rsidP="00B8522D">
      <w:pPr>
        <w:spacing w:after="0" w:line="240" w:lineRule="auto"/>
      </w:pPr>
      <w:r>
        <w:continuationSeparator/>
      </w:r>
    </w:p>
  </w:footnote>
  <w:footnote w:id="1">
    <w:p w14:paraId="66AA5397" w14:textId="77777777" w:rsidR="004A246D" w:rsidRPr="004A246D" w:rsidRDefault="004A246D" w:rsidP="009B5A8C">
      <w:pPr>
        <w:pStyle w:val="aff1"/>
      </w:pPr>
      <w:r>
        <w:rPr>
          <w:rStyle w:val="aff0"/>
        </w:rPr>
        <w:footnoteRef/>
      </w:r>
      <w:r>
        <w:t xml:space="preserve"> </w:t>
      </w:r>
      <w:r>
        <w:rPr>
          <w:color w:val="000000"/>
          <w:sz w:val="13"/>
        </w:rPr>
        <w:t>Во время написания данного отчета РФ ратифицировала Парижские соглашения.</w:t>
      </w:r>
    </w:p>
  </w:footnote>
  <w:footnote w:id="2">
    <w:p w14:paraId="2F55B781" w14:textId="77777777" w:rsidR="004A246D" w:rsidRPr="004A246D" w:rsidRDefault="004A246D" w:rsidP="009B5A8C">
      <w:pPr>
        <w:pStyle w:val="aff1"/>
      </w:pPr>
      <w:r>
        <w:rPr>
          <w:rStyle w:val="aff0"/>
        </w:rPr>
        <w:footnoteRef/>
      </w:r>
      <w:r>
        <w:t xml:space="preserve"> </w:t>
      </w:r>
      <w:r>
        <w:rPr>
          <w:color w:val="000000"/>
          <w:sz w:val="13"/>
        </w:rPr>
        <w:t>Во время написания данного отчета РФ не ратифицировала Орхускую конвенцию. Как бы то ни было, данная конвенция была включена в настоящий список так, как РФ намерена ратифицировать конвенцию и соблюдает ее принципы.</w:t>
      </w:r>
    </w:p>
  </w:footnote>
  <w:footnote w:id="3">
    <w:p w14:paraId="23B93A94" w14:textId="77777777" w:rsidR="004A246D" w:rsidRPr="004A246D" w:rsidRDefault="004A246D" w:rsidP="002B7A0D">
      <w:pPr>
        <w:pStyle w:val="aff1"/>
      </w:pPr>
      <w:r>
        <w:rPr>
          <w:rStyle w:val="aff0"/>
        </w:rPr>
        <w:footnoteRef/>
      </w:r>
      <w:r>
        <w:t xml:space="preserve"> </w:t>
      </w:r>
      <w:r>
        <w:rPr>
          <w:color w:val="000000"/>
          <w:sz w:val="13"/>
        </w:rPr>
        <w:t>Выбросы Объем 1 - прямые объемы выбросов ПГ из частных и контролируемых установок в физических границах реализуемого Проекта.</w:t>
      </w:r>
    </w:p>
  </w:footnote>
  <w:footnote w:id="4">
    <w:p w14:paraId="1408F471" w14:textId="77777777" w:rsidR="004A246D" w:rsidRPr="004A246D" w:rsidRDefault="004A246D" w:rsidP="002B7A0D">
      <w:pPr>
        <w:pStyle w:val="aff1"/>
      </w:pPr>
      <w:r>
        <w:rPr>
          <w:rStyle w:val="aff0"/>
        </w:rPr>
        <w:footnoteRef/>
      </w:r>
      <w:r>
        <w:t xml:space="preserve"> </w:t>
      </w:r>
      <w:r>
        <w:rPr>
          <w:color w:val="000000"/>
          <w:sz w:val="13"/>
        </w:rPr>
        <w:t>Выбросы Объем 2 - косвенные объемы выбросов ПГ связанные с получением энергии для Проекта с объектов находящихся вне предприятия</w:t>
      </w:r>
    </w:p>
  </w:footnote>
  <w:footnote w:id="5">
    <w:p w14:paraId="7F994947" w14:textId="77777777" w:rsidR="004A246D" w:rsidRPr="004A246D" w:rsidRDefault="004A246D" w:rsidP="005776A9">
      <w:pPr>
        <w:pStyle w:val="aff1"/>
        <w:rPr>
          <w:rFonts w:cs="Verdana"/>
          <w:color w:val="000000"/>
          <w:sz w:val="13"/>
          <w:szCs w:val="13"/>
        </w:rPr>
      </w:pPr>
      <w:r>
        <w:rPr>
          <w:rStyle w:val="aff0"/>
        </w:rPr>
        <w:footnoteRef/>
      </w:r>
      <w:r>
        <w:t xml:space="preserve"> </w:t>
      </w:r>
      <w:r>
        <w:rPr>
          <w:color w:val="000000"/>
          <w:sz w:val="13"/>
        </w:rPr>
        <w:t>Начиная с 2019 года Россия в рамках экологического регулирования Россия задействует принципы ПЭТ. Национальные справочные документы по ПЭТ были разработаны с учетом методических рекомендаций ЕС в период с 2015 пр 2017 год (в соответствии с Постановлением правительства РФ от 31 октября 2014 г., № 2178-п)</w:t>
      </w:r>
    </w:p>
  </w:footnote>
  <w:footnote w:id="6">
    <w:p w14:paraId="445DFFBD" w14:textId="77777777" w:rsidR="004A246D" w:rsidRPr="004A246D" w:rsidRDefault="004A246D" w:rsidP="005776A9">
      <w:pPr>
        <w:pStyle w:val="aff1"/>
        <w:rPr>
          <w:rFonts w:cs="Verdana"/>
          <w:color w:val="000000"/>
          <w:sz w:val="13"/>
          <w:szCs w:val="13"/>
        </w:rPr>
      </w:pPr>
      <w:r>
        <w:rPr>
          <w:rStyle w:val="aff0"/>
        </w:rPr>
        <w:footnoteRef/>
      </w:r>
      <w:r>
        <w:t xml:space="preserve"> </w:t>
      </w:r>
      <w:r>
        <w:rPr>
          <w:color w:val="000000"/>
          <w:sz w:val="13"/>
        </w:rPr>
        <w:t>http://eippcb.jrc.ec.europa.eu/reference/</w:t>
      </w:r>
    </w:p>
  </w:footnote>
  <w:footnote w:id="7">
    <w:p w14:paraId="466E7B55" w14:textId="77777777" w:rsidR="004A246D" w:rsidRPr="004A246D" w:rsidRDefault="004A246D" w:rsidP="006C5AB1">
      <w:pPr>
        <w:pStyle w:val="aff1"/>
      </w:pPr>
      <w:r>
        <w:rPr>
          <w:rStyle w:val="aff0"/>
          <w:sz w:val="18"/>
        </w:rPr>
        <w:footnoteRef/>
      </w:r>
      <w:r>
        <w:t xml:space="preserve"> Например, низкая чувствительность может относится к богатствам местной фауны на территории реализации проекта, где не отмечено снижение популяции животных на локальном и региональном уровнях. Чувствительность конкретных рецепторов рассматривается в главных разделах ОВОС</w:t>
      </w:r>
    </w:p>
  </w:footnote>
  <w:footnote w:id="8">
    <w:p w14:paraId="177E50F6" w14:textId="59F40949" w:rsidR="004A246D" w:rsidRPr="004A246D" w:rsidRDefault="004A246D" w:rsidP="006C5AB1">
      <w:pPr>
        <w:pStyle w:val="aff1"/>
      </w:pPr>
      <w:r>
        <w:rPr>
          <w:rStyle w:val="aff0"/>
          <w:sz w:val="18"/>
        </w:rPr>
        <w:footnoteRef/>
      </w:r>
      <w:r>
        <w:t xml:space="preserve"> В данную таблицу сведены общие термины с качественными характеристиками, хотя,в специальных таблицах представленных в разделе 2.2.6, там, где это необходимо, приводятся конкретные определения.    </w:t>
      </w:r>
    </w:p>
  </w:footnote>
  <w:footnote w:id="9">
    <w:p w14:paraId="63F4A21D" w14:textId="77777777" w:rsidR="004A246D" w:rsidRPr="004A246D" w:rsidRDefault="004A246D" w:rsidP="006C5AB1">
      <w:pPr>
        <w:pStyle w:val="aff1"/>
      </w:pPr>
      <w:r>
        <w:rPr>
          <w:rStyle w:val="aff0"/>
          <w:sz w:val="18"/>
        </w:rPr>
        <w:footnoteRef/>
      </w:r>
      <w:r>
        <w:t xml:space="preserve"> Критическое состояние ресурсов определяется на основании комбинации существующих данных, экспертных оценках и, в случае необходимости, заинтересованных лиц.  </w:t>
      </w:r>
    </w:p>
  </w:footnote>
  <w:footnote w:id="10">
    <w:p w14:paraId="3AFC2DF1" w14:textId="77777777" w:rsidR="004A246D" w:rsidRPr="004A246D" w:rsidRDefault="004A246D" w:rsidP="006C5AB1">
      <w:pPr>
        <w:pStyle w:val="aff1"/>
      </w:pPr>
      <w:r>
        <w:rPr>
          <w:rStyle w:val="aff0"/>
          <w:sz w:val="18"/>
        </w:rPr>
        <w:footnoteRef/>
      </w:r>
      <w:r>
        <w:t xml:space="preserve"> Критическое состояние ресурсов определяется на основании существующих данных, экспертных оценок и, в случае необходимости, свидетельств заинтересованных лиц. </w:t>
      </w:r>
    </w:p>
  </w:footnote>
  <w:footnote w:id="11">
    <w:p w14:paraId="777B569B" w14:textId="77777777" w:rsidR="004A246D" w:rsidRPr="004A246D" w:rsidRDefault="004A246D" w:rsidP="006C5AB1">
      <w:pPr>
        <w:pStyle w:val="aff1"/>
      </w:pPr>
      <w:r>
        <w:rPr>
          <w:rStyle w:val="aff0"/>
          <w:sz w:val="18"/>
        </w:rPr>
        <w:footnoteRef/>
      </w:r>
      <w:r>
        <w:rPr>
          <w:sz w:val="24"/>
        </w:rPr>
        <w:t xml:space="preserve"> </w:t>
      </w:r>
      <w:r>
        <w:t>Экономические нормативы МФК (2012 г.)</w:t>
      </w:r>
    </w:p>
  </w:footnote>
  <w:footnote w:id="12">
    <w:p w14:paraId="51B67344" w14:textId="77777777" w:rsidR="004A246D" w:rsidRPr="004A246D" w:rsidRDefault="004A246D" w:rsidP="006C5AB1">
      <w:pPr>
        <w:pStyle w:val="aff1"/>
      </w:pPr>
      <w:r>
        <w:rPr>
          <w:rStyle w:val="aff0"/>
          <w:sz w:val="18"/>
        </w:rPr>
        <w:footnoteRef/>
      </w:r>
      <w:r>
        <w:t xml:space="preserve"> Экономические нормативы МФК (2012 г.)</w:t>
      </w:r>
    </w:p>
  </w:footnote>
  <w:footnote w:id="13">
    <w:p w14:paraId="5F70D463" w14:textId="77777777" w:rsidR="004A246D" w:rsidRPr="004A246D" w:rsidRDefault="004A246D" w:rsidP="006C5AB1">
      <w:pPr>
        <w:pStyle w:val="aff1"/>
      </w:pPr>
      <w:r>
        <w:rPr>
          <w:rStyle w:val="aff0"/>
          <w:sz w:val="18"/>
        </w:rPr>
        <w:footnoteRef/>
      </w:r>
      <w:r>
        <w:t xml:space="preserve"> Экономические нормативы МФК (2012 г.)</w:t>
      </w:r>
    </w:p>
  </w:footnote>
  <w:footnote w:id="14">
    <w:p w14:paraId="3BCC0264" w14:textId="77777777" w:rsidR="004A246D" w:rsidRPr="004A246D" w:rsidRDefault="004A246D" w:rsidP="00B3344C">
      <w:pPr>
        <w:pStyle w:val="aff1"/>
      </w:pPr>
      <w:r>
        <w:rPr>
          <w:rStyle w:val="aff0"/>
          <w:sz w:val="18"/>
        </w:rPr>
        <w:footnoteRef/>
      </w:r>
      <w:r>
        <w:t xml:space="preserve"> Оценка национальной экосистемы Королевства Великобритания (UKNEA, 2011год) Оценка национальной экосистемы Королевства Великобритания: Синтез ключевых данных. Программа ООН по окружающей среде-всемирный центр мониторинга окружающей среды, Кембридж.</w:t>
      </w:r>
    </w:p>
  </w:footnote>
  <w:footnote w:id="15">
    <w:p w14:paraId="1C849737" w14:textId="77777777" w:rsidR="004A246D" w:rsidRPr="004A246D" w:rsidRDefault="004A246D" w:rsidP="00B3344C">
      <w:pPr>
        <w:pStyle w:val="aff1"/>
      </w:pPr>
      <w:r>
        <w:rPr>
          <w:rStyle w:val="aff0"/>
          <w:sz w:val="18"/>
        </w:rPr>
        <w:footnoteRef/>
      </w:r>
      <w:r>
        <w:t xml:space="preserve"> Оценка экосистемы тысячелетия (2005 год) Экосистемы и благосостояние человека: Синтез. Айлэнд Пресс, Вашингтон, округ Колумбия.</w:t>
      </w:r>
    </w:p>
  </w:footnote>
  <w:footnote w:id="16">
    <w:p w14:paraId="25A9C723" w14:textId="77777777" w:rsidR="004A246D" w:rsidRPr="004A246D" w:rsidRDefault="004A246D" w:rsidP="00B3344C">
      <w:pPr>
        <w:pStyle w:val="aff1"/>
      </w:pPr>
      <w:r>
        <w:rPr>
          <w:rStyle w:val="aff0"/>
          <w:sz w:val="18"/>
        </w:rPr>
        <w:footnoteRef/>
      </w:r>
      <w:r>
        <w:rPr>
          <w:sz w:val="24"/>
        </w:rPr>
        <w:t xml:space="preserve"> </w:t>
      </w:r>
      <w:r>
        <w:t>TEEB (2010 год) Экономика экосистемы и биоразнообразие: Главные направления экологической экономики: Синтез подходов, заключений и рекомендаций TEEB.</w:t>
      </w:r>
    </w:p>
  </w:footnote>
  <w:footnote w:id="17">
    <w:p w14:paraId="7C58E7F1" w14:textId="77777777" w:rsidR="004A246D" w:rsidRPr="004A246D" w:rsidRDefault="004A246D" w:rsidP="00C64587">
      <w:pPr>
        <w:pStyle w:val="aff1"/>
      </w:pPr>
      <w:r>
        <w:rPr>
          <w:rStyle w:val="aff0"/>
        </w:rPr>
        <w:footnoteRef/>
      </w:r>
      <w:r>
        <w:rPr>
          <w:sz w:val="24"/>
        </w:rPr>
        <w:t xml:space="preserve"> </w:t>
      </w:r>
      <w:r>
        <w:t xml:space="preserve">Стандарт деятельности МФК 6 (2012): Сохранение биоразнообразия и устойчивое управление живыми природными ресурсами </w:t>
      </w:r>
    </w:p>
  </w:footnote>
  <w:footnote w:id="18">
    <w:p w14:paraId="79C70B73" w14:textId="77777777" w:rsidR="004A246D" w:rsidRPr="004A246D" w:rsidRDefault="004A246D" w:rsidP="00C64587">
      <w:pPr>
        <w:pStyle w:val="aff1"/>
      </w:pPr>
      <w:r>
        <w:rPr>
          <w:rStyle w:val="aff0"/>
        </w:rPr>
        <w:footnoteRef/>
      </w:r>
      <w:r>
        <w:rPr>
          <w:sz w:val="24"/>
        </w:rPr>
        <w:t xml:space="preserve"> </w:t>
      </w:r>
      <w:r>
        <w:t>Методическая рекомендация МФК 6 (2012): Сохранение биоразнообразия и устойчивое управление живыми природными ресурсами</w:t>
      </w:r>
    </w:p>
  </w:footnote>
  <w:footnote w:id="19">
    <w:p w14:paraId="640F2134" w14:textId="77777777" w:rsidR="004A246D" w:rsidRPr="004A246D" w:rsidRDefault="004A246D" w:rsidP="00C64587">
      <w:pPr>
        <w:pStyle w:val="aff1"/>
      </w:pPr>
      <w:r>
        <w:rPr>
          <w:rStyle w:val="aff0"/>
        </w:rPr>
        <w:footnoteRef/>
      </w:r>
      <w:r>
        <w:rPr>
          <w:sz w:val="24"/>
        </w:rPr>
        <w:t xml:space="preserve"> </w:t>
      </w:r>
      <w:r>
        <w:t>МСОП 2013. Красный список видов, находящийся под угрозой исчезновения МСОП, http://www.iucnredlist.org</w:t>
      </w:r>
    </w:p>
  </w:footnote>
  <w:footnote w:id="20">
    <w:p w14:paraId="3379AD6B" w14:textId="77777777" w:rsidR="004A246D" w:rsidRPr="004A246D" w:rsidRDefault="004A246D" w:rsidP="00C64587">
      <w:pPr>
        <w:pStyle w:val="aff1"/>
      </w:pPr>
      <w:r>
        <w:rPr>
          <w:rStyle w:val="aff0"/>
        </w:rPr>
        <w:footnoteRef/>
      </w:r>
      <w:r>
        <w:t xml:space="preserve"> В.Ю. и Е.И. Ильяшенко, 2000. Красная книга России: правовые акты. Государственный комитет Российской Федерации по охране окружающей среды. Москва, http://biodat.ru/index.htm</w:t>
      </w:r>
    </w:p>
  </w:footnote>
  <w:footnote w:id="21">
    <w:p w14:paraId="5DFEC06E" w14:textId="77777777" w:rsidR="004A246D" w:rsidRPr="00214BA0" w:rsidRDefault="004A246D" w:rsidP="00C64587">
      <w:pPr>
        <w:pStyle w:val="aff1"/>
      </w:pPr>
      <w:r>
        <w:rPr>
          <w:rStyle w:val="aff0"/>
        </w:rPr>
        <w:footnoteRef/>
      </w:r>
      <w:r>
        <w:t xml:space="preserve"> Где доступно, информация предоставляется для сел в AOI (исследуемом районе). В других случаях информация предоставляется для сельских населенных пунктов, которые включают несколько сел.</w:t>
      </w:r>
    </w:p>
  </w:footnote>
  <w:footnote w:id="22">
    <w:p w14:paraId="57A3AA82" w14:textId="77777777" w:rsidR="004A246D" w:rsidRPr="003F628B" w:rsidRDefault="004A246D" w:rsidP="00A15BDF">
      <w:pPr>
        <w:pStyle w:val="aff1"/>
      </w:pPr>
      <w:r>
        <w:rPr>
          <w:rStyle w:val="aff0"/>
        </w:rPr>
        <w:footnoteRef/>
      </w:r>
      <w:r>
        <w:t xml:space="preserve"> </w:t>
      </w:r>
      <w:r>
        <w:rPr>
          <w:sz w:val="12"/>
        </w:rPr>
        <w:t>Объем выбросов аммиака в некоторых случаях варьируется от 10 кг до 10 тонн и более. Согласно расчетным и экспериментальным данным, разливы жидкого аммиака оказывают наиболее значительное воздействие в радиусе нескольких сотен метров от источника загрязнения.</w:t>
      </w:r>
    </w:p>
  </w:footnote>
  <w:footnote w:id="23">
    <w:p w14:paraId="3CD1193D" w14:textId="77777777" w:rsidR="004A246D" w:rsidRPr="003F628B" w:rsidRDefault="004A246D" w:rsidP="00A15BDF">
      <w:pPr>
        <w:pStyle w:val="aff1"/>
      </w:pPr>
      <w:r>
        <w:rPr>
          <w:rStyle w:val="aff0"/>
        </w:rPr>
        <w:footnoteRef/>
      </w:r>
      <w:r>
        <w:t xml:space="preserve"> </w:t>
      </w:r>
      <w:r>
        <w:rPr>
          <w:sz w:val="12"/>
        </w:rPr>
        <w:t>Оценка проводилась с использованием специального программного пакета «Токси+Риск» (версия 4.3), при этом был выбран наихудший возможный аварийный сценарий (С1). Этот сценарий предполагает разрушение ректификационной колонны с сепаратором (U-C-303), приводящее к выбросу газообразного аммиака (до 6,5 тонн) и разливу жидкого аммиака с последующим испарением и образованием/распределением токсичного облака.</w:t>
      </w:r>
    </w:p>
  </w:footnote>
  <w:footnote w:id="24">
    <w:p w14:paraId="34337A75" w14:textId="77777777" w:rsidR="004A246D" w:rsidRPr="004A246D" w:rsidRDefault="004A246D" w:rsidP="004A246D">
      <w:pPr>
        <w:pStyle w:val="aff1"/>
        <w:rPr>
          <w:sz w:val="14"/>
          <w:szCs w:val="14"/>
        </w:rPr>
      </w:pPr>
      <w:r>
        <w:rPr>
          <w:rStyle w:val="aff0"/>
          <w:sz w:val="14"/>
        </w:rPr>
        <w:footnoteRef/>
      </w:r>
      <w:r>
        <w:rPr>
          <w:sz w:val="14"/>
        </w:rPr>
        <w:t xml:space="preserve"> Эта зона влияния охватывает, при необходимости: Кумулятивные воздействия, вызванные дополнительным воздействием на деятельность или ресурсы, используемые для Проекта, или в реально определенных обстоятельствах в процессе выявления рисков и воздействий, непосредственно затронутых Проектом, в результате других существующих, планируемых или…</w:t>
      </w:r>
    </w:p>
  </w:footnote>
  <w:footnote w:id="25">
    <w:p w14:paraId="35EDB6BE" w14:textId="77777777" w:rsidR="004A246D" w:rsidRPr="00743A07" w:rsidRDefault="004A246D" w:rsidP="004A246D">
      <w:pPr>
        <w:pStyle w:val="aff1"/>
        <w:rPr>
          <w:sz w:val="14"/>
          <w:szCs w:val="14"/>
        </w:rPr>
      </w:pPr>
      <w:r>
        <w:rPr>
          <w:rStyle w:val="aff0"/>
          <w:sz w:val="14"/>
        </w:rPr>
        <w:footnoteRef/>
      </w:r>
      <w:r>
        <w:rPr>
          <w:sz w:val="14"/>
        </w:rPr>
        <w:t xml:space="preserve"> Зона воздействия на отдельные компоненты природной и социальной среды может определяться по-разному и превышать 10 км (см. соответствующие подразделы разделов 6 и 7).</w:t>
      </w:r>
    </w:p>
  </w:footnote>
  <w:footnote w:id="26">
    <w:p w14:paraId="7B886180" w14:textId="77777777" w:rsidR="004A246D" w:rsidRPr="00743A07" w:rsidRDefault="004A246D" w:rsidP="004A246D">
      <w:pPr>
        <w:pStyle w:val="aff1"/>
        <w:rPr>
          <w:sz w:val="14"/>
          <w:szCs w:val="14"/>
        </w:rPr>
      </w:pPr>
      <w:r>
        <w:rPr>
          <w:rStyle w:val="aff0"/>
          <w:sz w:val="14"/>
        </w:rPr>
        <w:footnoteRef/>
      </w:r>
      <w:r>
        <w:rPr>
          <w:sz w:val="14"/>
        </w:rPr>
        <w:t xml:space="preserve"> В «Руководстве по оценке косвенных и кумулятивных воздействий, а также взаимодействий  воздействий» (1999), </w:t>
      </w:r>
    </w:p>
    <w:p w14:paraId="3A115A78" w14:textId="77777777" w:rsidR="004A246D" w:rsidRPr="00652560" w:rsidRDefault="004A246D" w:rsidP="004A246D">
      <w:pPr>
        <w:pStyle w:val="aff1"/>
        <w:rPr>
          <w:lang w:val="en-US"/>
        </w:rPr>
      </w:pPr>
      <w:r>
        <w:rPr>
          <w:sz w:val="14"/>
        </w:rPr>
        <w:t>.указано, что обычно большинство проектных предложений связаны со слишком большим количеством неопределенностей за пределами периода в 5 лет. Поэтому рекомендуется принять максимальный срок в 5 лет</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4DC4C2" w14:textId="77777777" w:rsidR="004A246D" w:rsidRPr="004A246D" w:rsidRDefault="004A246D" w:rsidP="00D82BF8">
    <w:pPr>
      <w:pStyle w:val="aff3"/>
      <w:ind w:left="0"/>
    </w:pPr>
    <w:r w:rsidRPr="004A246D">
      <w:t>Дополнительная оценка ОВОСС-OOO “Волгаферт”</w:t>
    </w:r>
  </w:p>
  <w:p w14:paraId="778218BF" w14:textId="77777777" w:rsidR="004A246D" w:rsidRPr="004A246D" w:rsidRDefault="004A246D">
    <w:pPr>
      <w:pStyle w:val="aff3"/>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48701F" w14:textId="77777777" w:rsidR="004A246D" w:rsidRPr="004A246D" w:rsidRDefault="004A246D" w:rsidP="00D82BF8">
    <w:pPr>
      <w:pStyle w:val="aff3"/>
      <w:ind w:left="0"/>
    </w:pPr>
    <w:r w:rsidRPr="004A246D">
      <w:t>Дополнительная оценка ОВОСС-OOO “Волгаферт”</w:t>
    </w:r>
  </w:p>
  <w:p w14:paraId="3B0210FB" w14:textId="77777777" w:rsidR="004A246D" w:rsidRPr="004A246D" w:rsidRDefault="004A246D">
    <w:pPr>
      <w:pStyle w:val="aff3"/>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52064186"/>
    <w:lvl w:ilvl="0">
      <w:start w:val="1"/>
      <w:numFmt w:val="decimal"/>
      <w:pStyle w:val="5"/>
      <w:lvlText w:val="%1."/>
      <w:lvlJc w:val="left"/>
      <w:pPr>
        <w:tabs>
          <w:tab w:val="num" w:pos="1492"/>
        </w:tabs>
        <w:ind w:left="1492" w:hanging="360"/>
      </w:pPr>
    </w:lvl>
  </w:abstractNum>
  <w:abstractNum w:abstractNumId="1" w15:restartNumberingAfterBreak="0">
    <w:nsid w:val="FFFFFF7D"/>
    <w:multiLevelType w:val="singleLevel"/>
    <w:tmpl w:val="65D644DE"/>
    <w:lvl w:ilvl="0">
      <w:start w:val="1"/>
      <w:numFmt w:val="decimal"/>
      <w:pStyle w:val="4"/>
      <w:lvlText w:val="%1."/>
      <w:lvlJc w:val="left"/>
      <w:pPr>
        <w:tabs>
          <w:tab w:val="num" w:pos="1209"/>
        </w:tabs>
        <w:ind w:left="1209" w:hanging="360"/>
      </w:pPr>
    </w:lvl>
  </w:abstractNum>
  <w:abstractNum w:abstractNumId="2" w15:restartNumberingAfterBreak="0">
    <w:nsid w:val="FFFFFF7E"/>
    <w:multiLevelType w:val="singleLevel"/>
    <w:tmpl w:val="3D4265BC"/>
    <w:lvl w:ilvl="0">
      <w:start w:val="1"/>
      <w:numFmt w:val="decimal"/>
      <w:pStyle w:val="3"/>
      <w:lvlText w:val="%1."/>
      <w:lvlJc w:val="left"/>
      <w:pPr>
        <w:tabs>
          <w:tab w:val="num" w:pos="926"/>
        </w:tabs>
        <w:ind w:left="926" w:hanging="360"/>
      </w:pPr>
    </w:lvl>
  </w:abstractNum>
  <w:abstractNum w:abstractNumId="3" w15:restartNumberingAfterBreak="0">
    <w:nsid w:val="FFFFFF7F"/>
    <w:multiLevelType w:val="singleLevel"/>
    <w:tmpl w:val="61FA51B6"/>
    <w:lvl w:ilvl="0">
      <w:start w:val="1"/>
      <w:numFmt w:val="decimal"/>
      <w:pStyle w:val="2"/>
      <w:lvlText w:val="%1."/>
      <w:lvlJc w:val="left"/>
      <w:pPr>
        <w:tabs>
          <w:tab w:val="num" w:pos="643"/>
        </w:tabs>
        <w:ind w:left="643" w:hanging="360"/>
      </w:pPr>
    </w:lvl>
  </w:abstractNum>
  <w:abstractNum w:abstractNumId="4" w15:restartNumberingAfterBreak="0">
    <w:nsid w:val="FFFFFF80"/>
    <w:multiLevelType w:val="singleLevel"/>
    <w:tmpl w:val="15A22B4C"/>
    <w:lvl w:ilvl="0">
      <w:start w:val="1"/>
      <w:numFmt w:val="bullet"/>
      <w:pStyle w:val="50"/>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8F286028"/>
    <w:lvl w:ilvl="0">
      <w:start w:val="1"/>
      <w:numFmt w:val="bullet"/>
      <w:pStyle w:val="40"/>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2904C312"/>
    <w:lvl w:ilvl="0">
      <w:start w:val="1"/>
      <w:numFmt w:val="bullet"/>
      <w:pStyle w:val="30"/>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426CAA66"/>
    <w:lvl w:ilvl="0">
      <w:start w:val="1"/>
      <w:numFmt w:val="bullet"/>
      <w:pStyle w:val="20"/>
      <w:lvlText w:val=""/>
      <w:lvlJc w:val="left"/>
      <w:pPr>
        <w:tabs>
          <w:tab w:val="num" w:pos="643"/>
        </w:tabs>
        <w:ind w:left="643" w:hanging="360"/>
      </w:pPr>
      <w:rPr>
        <w:rFonts w:ascii="Symbol" w:hAnsi="Symbol" w:hint="default"/>
      </w:rPr>
    </w:lvl>
  </w:abstractNum>
  <w:abstractNum w:abstractNumId="8" w15:restartNumberingAfterBreak="0">
    <w:nsid w:val="FFFFFF89"/>
    <w:multiLevelType w:val="singleLevel"/>
    <w:tmpl w:val="AFA29104"/>
    <w:lvl w:ilvl="0">
      <w:start w:val="1"/>
      <w:numFmt w:val="bullet"/>
      <w:lvlText w:val=""/>
      <w:lvlJc w:val="left"/>
      <w:pPr>
        <w:tabs>
          <w:tab w:val="num" w:pos="360"/>
        </w:tabs>
        <w:ind w:left="360" w:hanging="360"/>
      </w:pPr>
      <w:rPr>
        <w:rFonts w:ascii="Symbol" w:hAnsi="Symbol" w:hint="default"/>
      </w:rPr>
    </w:lvl>
  </w:abstractNum>
  <w:abstractNum w:abstractNumId="9" w15:restartNumberingAfterBreak="0">
    <w:nsid w:val="0000040A"/>
    <w:multiLevelType w:val="multilevel"/>
    <w:tmpl w:val="0000088D"/>
    <w:lvl w:ilvl="0">
      <w:numFmt w:val="bullet"/>
      <w:lvlText w:val=""/>
      <w:lvlJc w:val="left"/>
      <w:pPr>
        <w:ind w:left="824" w:hanging="360"/>
      </w:pPr>
      <w:rPr>
        <w:rFonts w:ascii="Symbol" w:hAnsi="Symbol"/>
        <w:b w:val="0"/>
        <w:w w:val="99"/>
        <w:sz w:val="20"/>
      </w:rPr>
    </w:lvl>
    <w:lvl w:ilvl="1">
      <w:numFmt w:val="bullet"/>
      <w:lvlText w:val="•"/>
      <w:lvlJc w:val="left"/>
      <w:pPr>
        <w:ind w:left="1361" w:hanging="360"/>
      </w:pPr>
    </w:lvl>
    <w:lvl w:ilvl="2">
      <w:numFmt w:val="bullet"/>
      <w:lvlText w:val="•"/>
      <w:lvlJc w:val="left"/>
      <w:pPr>
        <w:ind w:left="1898" w:hanging="360"/>
      </w:pPr>
    </w:lvl>
    <w:lvl w:ilvl="3">
      <w:numFmt w:val="bullet"/>
      <w:lvlText w:val="•"/>
      <w:lvlJc w:val="left"/>
      <w:pPr>
        <w:ind w:left="2435" w:hanging="360"/>
      </w:pPr>
    </w:lvl>
    <w:lvl w:ilvl="4">
      <w:numFmt w:val="bullet"/>
      <w:lvlText w:val="•"/>
      <w:lvlJc w:val="left"/>
      <w:pPr>
        <w:ind w:left="2973" w:hanging="360"/>
      </w:pPr>
    </w:lvl>
    <w:lvl w:ilvl="5">
      <w:numFmt w:val="bullet"/>
      <w:lvlText w:val="•"/>
      <w:lvlJc w:val="left"/>
      <w:pPr>
        <w:ind w:left="3510" w:hanging="360"/>
      </w:pPr>
    </w:lvl>
    <w:lvl w:ilvl="6">
      <w:numFmt w:val="bullet"/>
      <w:lvlText w:val="•"/>
      <w:lvlJc w:val="left"/>
      <w:pPr>
        <w:ind w:left="4047" w:hanging="360"/>
      </w:pPr>
    </w:lvl>
    <w:lvl w:ilvl="7">
      <w:numFmt w:val="bullet"/>
      <w:lvlText w:val="•"/>
      <w:lvlJc w:val="left"/>
      <w:pPr>
        <w:ind w:left="4584" w:hanging="360"/>
      </w:pPr>
    </w:lvl>
    <w:lvl w:ilvl="8">
      <w:numFmt w:val="bullet"/>
      <w:lvlText w:val="•"/>
      <w:lvlJc w:val="left"/>
      <w:pPr>
        <w:ind w:left="5121" w:hanging="360"/>
      </w:pPr>
    </w:lvl>
  </w:abstractNum>
  <w:abstractNum w:abstractNumId="10" w15:restartNumberingAfterBreak="0">
    <w:nsid w:val="0000040D"/>
    <w:multiLevelType w:val="multilevel"/>
    <w:tmpl w:val="00000890"/>
    <w:lvl w:ilvl="0">
      <w:numFmt w:val="bullet"/>
      <w:lvlText w:val=""/>
      <w:lvlJc w:val="left"/>
      <w:pPr>
        <w:ind w:left="824" w:hanging="360"/>
      </w:pPr>
      <w:rPr>
        <w:rFonts w:ascii="Symbol" w:hAnsi="Symbol"/>
        <w:b w:val="0"/>
        <w:w w:val="99"/>
        <w:sz w:val="20"/>
      </w:rPr>
    </w:lvl>
    <w:lvl w:ilvl="1">
      <w:numFmt w:val="bullet"/>
      <w:lvlText w:val="•"/>
      <w:lvlJc w:val="left"/>
      <w:pPr>
        <w:ind w:left="1361" w:hanging="360"/>
      </w:pPr>
    </w:lvl>
    <w:lvl w:ilvl="2">
      <w:numFmt w:val="bullet"/>
      <w:lvlText w:val="•"/>
      <w:lvlJc w:val="left"/>
      <w:pPr>
        <w:ind w:left="1898" w:hanging="360"/>
      </w:pPr>
    </w:lvl>
    <w:lvl w:ilvl="3">
      <w:numFmt w:val="bullet"/>
      <w:lvlText w:val="•"/>
      <w:lvlJc w:val="left"/>
      <w:pPr>
        <w:ind w:left="2435" w:hanging="360"/>
      </w:pPr>
    </w:lvl>
    <w:lvl w:ilvl="4">
      <w:numFmt w:val="bullet"/>
      <w:lvlText w:val="•"/>
      <w:lvlJc w:val="left"/>
      <w:pPr>
        <w:ind w:left="2973" w:hanging="360"/>
      </w:pPr>
    </w:lvl>
    <w:lvl w:ilvl="5">
      <w:numFmt w:val="bullet"/>
      <w:lvlText w:val="•"/>
      <w:lvlJc w:val="left"/>
      <w:pPr>
        <w:ind w:left="3510" w:hanging="360"/>
      </w:pPr>
    </w:lvl>
    <w:lvl w:ilvl="6">
      <w:numFmt w:val="bullet"/>
      <w:lvlText w:val="•"/>
      <w:lvlJc w:val="left"/>
      <w:pPr>
        <w:ind w:left="4047" w:hanging="360"/>
      </w:pPr>
    </w:lvl>
    <w:lvl w:ilvl="7">
      <w:numFmt w:val="bullet"/>
      <w:lvlText w:val="•"/>
      <w:lvlJc w:val="left"/>
      <w:pPr>
        <w:ind w:left="4584" w:hanging="360"/>
      </w:pPr>
    </w:lvl>
    <w:lvl w:ilvl="8">
      <w:numFmt w:val="bullet"/>
      <w:lvlText w:val="•"/>
      <w:lvlJc w:val="left"/>
      <w:pPr>
        <w:ind w:left="5121" w:hanging="360"/>
      </w:pPr>
    </w:lvl>
  </w:abstractNum>
  <w:abstractNum w:abstractNumId="11" w15:restartNumberingAfterBreak="0">
    <w:nsid w:val="00624CAA"/>
    <w:multiLevelType w:val="hybridMultilevel"/>
    <w:tmpl w:val="570A768C"/>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01541C66"/>
    <w:multiLevelType w:val="multilevel"/>
    <w:tmpl w:val="54E8B3F8"/>
    <w:lvl w:ilvl="0">
      <w:start w:val="1"/>
      <w:numFmt w:val="decimal"/>
      <w:pStyle w:val="Normal-Numbering"/>
      <w:lvlText w:val="%1."/>
      <w:lvlJc w:val="left"/>
      <w:pPr>
        <w:tabs>
          <w:tab w:val="num" w:pos="567"/>
        </w:tabs>
        <w:ind w:left="567" w:hanging="567"/>
      </w:pPr>
      <w:rPr>
        <w:rFonts w:ascii="Verdana" w:hAnsi="Verdana" w:hint="default"/>
        <w:b w:val="0"/>
        <w:i w:val="0"/>
        <w:sz w:val="18"/>
      </w:rPr>
    </w:lvl>
    <w:lvl w:ilvl="1">
      <w:start w:val="1"/>
      <w:numFmt w:val="decimal"/>
      <w:lvlText w:val="%1.%2."/>
      <w:lvlJc w:val="left"/>
      <w:pPr>
        <w:tabs>
          <w:tab w:val="num" w:pos="567"/>
        </w:tabs>
        <w:ind w:left="567" w:hanging="567"/>
      </w:pPr>
      <w:rPr>
        <w:rFonts w:ascii="Verdana" w:hAnsi="Verdana" w:hint="default"/>
        <w:b w:val="0"/>
        <w:i w:val="0"/>
        <w:sz w:val="18"/>
      </w:rPr>
    </w:lvl>
    <w:lvl w:ilvl="2">
      <w:start w:val="1"/>
      <w:numFmt w:val="decimal"/>
      <w:lvlText w:val="%1.%2.%3."/>
      <w:lvlJc w:val="left"/>
      <w:pPr>
        <w:tabs>
          <w:tab w:val="num" w:pos="567"/>
        </w:tabs>
        <w:ind w:left="567" w:hanging="567"/>
      </w:pPr>
      <w:rPr>
        <w:rFonts w:ascii="Verdana" w:hAnsi="Verdana" w:hint="default"/>
        <w:b w:val="0"/>
        <w:i w:val="0"/>
        <w:sz w:val="18"/>
      </w:rPr>
    </w:lvl>
    <w:lvl w:ilvl="3">
      <w:start w:val="1"/>
      <w:numFmt w:val="decimal"/>
      <w:lvlText w:val="%1.%2.%3.%4."/>
      <w:lvlJc w:val="left"/>
      <w:pPr>
        <w:tabs>
          <w:tab w:val="num" w:pos="567"/>
        </w:tabs>
        <w:ind w:left="567" w:hanging="567"/>
      </w:pPr>
      <w:rPr>
        <w:rFonts w:ascii="Verdana" w:hAnsi="Verdana" w:hint="default"/>
        <w:b w:val="0"/>
        <w:i w:val="0"/>
        <w:sz w:val="18"/>
      </w:rPr>
    </w:lvl>
    <w:lvl w:ilvl="4">
      <w:start w:val="1"/>
      <w:numFmt w:val="decimal"/>
      <w:lvlText w:val="%1.%2.%3.%4.%5."/>
      <w:lvlJc w:val="left"/>
      <w:pPr>
        <w:tabs>
          <w:tab w:val="num" w:pos="851"/>
        </w:tabs>
        <w:ind w:left="851" w:hanging="851"/>
      </w:pPr>
      <w:rPr>
        <w:rFonts w:ascii="Verdana" w:hAnsi="Verdana" w:hint="default"/>
        <w:b w:val="0"/>
        <w:i w:val="0"/>
        <w:sz w:val="18"/>
      </w:rPr>
    </w:lvl>
    <w:lvl w:ilvl="5">
      <w:start w:val="1"/>
      <w:numFmt w:val="decimal"/>
      <w:lvlText w:val="%1.%2.%3.%4.%5.%6."/>
      <w:lvlJc w:val="left"/>
      <w:pPr>
        <w:tabs>
          <w:tab w:val="num" w:pos="851"/>
        </w:tabs>
        <w:ind w:left="851" w:hanging="851"/>
      </w:pPr>
      <w:rPr>
        <w:rFonts w:ascii="Verdana" w:hAnsi="Verdana" w:hint="default"/>
        <w:b w:val="0"/>
        <w:i w:val="0"/>
        <w:sz w:val="18"/>
      </w:rPr>
    </w:lvl>
    <w:lvl w:ilvl="6">
      <w:start w:val="1"/>
      <w:numFmt w:val="decimal"/>
      <w:lvlText w:val="%1.%2.%3.%4.%5.%6.%7."/>
      <w:lvlJc w:val="left"/>
      <w:pPr>
        <w:tabs>
          <w:tab w:val="num" w:pos="1134"/>
        </w:tabs>
        <w:ind w:left="1134" w:hanging="1134"/>
      </w:pPr>
      <w:rPr>
        <w:rFonts w:ascii="Verdana" w:hAnsi="Verdana" w:hint="default"/>
        <w:b w:val="0"/>
        <w:i w:val="0"/>
        <w:sz w:val="18"/>
      </w:rPr>
    </w:lvl>
    <w:lvl w:ilvl="7">
      <w:start w:val="1"/>
      <w:numFmt w:val="decimal"/>
      <w:lvlText w:val="%1.%2.%3.%4.%5.%6.%7.%8."/>
      <w:lvlJc w:val="left"/>
      <w:pPr>
        <w:tabs>
          <w:tab w:val="num" w:pos="1134"/>
        </w:tabs>
        <w:ind w:left="1134" w:hanging="1134"/>
      </w:pPr>
      <w:rPr>
        <w:rFonts w:ascii="Verdana" w:hAnsi="Verdana" w:hint="default"/>
        <w:b w:val="0"/>
        <w:i w:val="0"/>
        <w:sz w:val="18"/>
      </w:rPr>
    </w:lvl>
    <w:lvl w:ilvl="8">
      <w:start w:val="1"/>
      <w:numFmt w:val="decimal"/>
      <w:lvlText w:val="%1.%2.%3.%4.%5.%6.%7.%8.%9."/>
      <w:lvlJc w:val="left"/>
      <w:pPr>
        <w:tabs>
          <w:tab w:val="num" w:pos="1134"/>
        </w:tabs>
        <w:ind w:left="1134" w:hanging="1134"/>
      </w:pPr>
      <w:rPr>
        <w:rFonts w:ascii="Verdana" w:hAnsi="Verdana" w:hint="default"/>
        <w:b w:val="0"/>
        <w:i w:val="0"/>
        <w:sz w:val="18"/>
      </w:rPr>
    </w:lvl>
  </w:abstractNum>
  <w:abstractNum w:abstractNumId="13" w15:restartNumberingAfterBreak="0">
    <w:nsid w:val="01A40CDB"/>
    <w:multiLevelType w:val="multilevel"/>
    <w:tmpl w:val="929E538E"/>
    <w:lvl w:ilvl="0">
      <w:start w:val="7"/>
      <w:numFmt w:val="decimal"/>
      <w:lvlText w:val="%1"/>
      <w:lvlJc w:val="left"/>
      <w:pPr>
        <w:ind w:left="360" w:hanging="360"/>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1287"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4" w15:restartNumberingAfterBreak="0">
    <w:nsid w:val="061B7022"/>
    <w:multiLevelType w:val="multilevel"/>
    <w:tmpl w:val="1A405F70"/>
    <w:lvl w:ilvl="0">
      <w:start w:val="1"/>
      <w:numFmt w:val="decimal"/>
      <w:pStyle w:val="a"/>
      <w:lvlText w:val="%1."/>
      <w:lvlJc w:val="left"/>
      <w:pPr>
        <w:ind w:left="340" w:hanging="340"/>
      </w:pPr>
      <w:rPr>
        <w:rFonts w:hint="default"/>
      </w:rPr>
    </w:lvl>
    <w:lvl w:ilvl="1">
      <w:start w:val="1"/>
      <w:numFmt w:val="decimal"/>
      <w:lvlText w:val="%1.%2."/>
      <w:lvlJc w:val="left"/>
      <w:pPr>
        <w:tabs>
          <w:tab w:val="num" w:pos="567"/>
        </w:tabs>
        <w:ind w:left="567" w:hanging="567"/>
      </w:pPr>
      <w:rPr>
        <w:rFonts w:hint="default"/>
      </w:rPr>
    </w:lvl>
    <w:lvl w:ilvl="2">
      <w:start w:val="1"/>
      <w:numFmt w:val="decimal"/>
      <w:lvlText w:val="%1.%2.%3."/>
      <w:lvlJc w:val="left"/>
      <w:pPr>
        <w:tabs>
          <w:tab w:val="num" w:pos="851"/>
        </w:tabs>
        <w:ind w:left="851" w:hanging="851"/>
      </w:pPr>
      <w:rPr>
        <w:rFonts w:hint="default"/>
      </w:rPr>
    </w:lvl>
    <w:lvl w:ilvl="3">
      <w:start w:val="1"/>
      <w:numFmt w:val="decimal"/>
      <w:lvlText w:val="%1.%2.%3.%4."/>
      <w:lvlJc w:val="left"/>
      <w:pPr>
        <w:tabs>
          <w:tab w:val="num" w:pos="1134"/>
        </w:tabs>
        <w:ind w:left="1134" w:hanging="1134"/>
      </w:pPr>
      <w:rPr>
        <w:rFonts w:hint="default"/>
      </w:rPr>
    </w:lvl>
    <w:lvl w:ilvl="4">
      <w:start w:val="1"/>
      <w:numFmt w:val="decimal"/>
      <w:lvlText w:val="%1.%2.%3.%4.%5."/>
      <w:lvlJc w:val="left"/>
      <w:pPr>
        <w:tabs>
          <w:tab w:val="num" w:pos="1304"/>
        </w:tabs>
        <w:ind w:left="1304" w:hanging="1304"/>
      </w:pPr>
      <w:rPr>
        <w:rFonts w:hint="default"/>
      </w:rPr>
    </w:lvl>
    <w:lvl w:ilvl="5">
      <w:start w:val="1"/>
      <w:numFmt w:val="decimal"/>
      <w:lvlText w:val="%1.%2.%3.%4.%5.%6."/>
      <w:lvlJc w:val="left"/>
      <w:pPr>
        <w:tabs>
          <w:tab w:val="num" w:pos="1531"/>
        </w:tabs>
        <w:ind w:left="1531" w:hanging="1531"/>
      </w:pPr>
      <w:rPr>
        <w:rFonts w:hint="default"/>
      </w:rPr>
    </w:lvl>
    <w:lvl w:ilvl="6">
      <w:start w:val="1"/>
      <w:numFmt w:val="decimal"/>
      <w:lvlText w:val="%1.%2.%3.%4.%5.%6.%7."/>
      <w:lvlJc w:val="left"/>
      <w:pPr>
        <w:tabs>
          <w:tab w:val="num" w:pos="1701"/>
        </w:tabs>
        <w:ind w:left="1701" w:hanging="1701"/>
      </w:pPr>
      <w:rPr>
        <w:rFonts w:hint="default"/>
      </w:rPr>
    </w:lvl>
    <w:lvl w:ilvl="7">
      <w:start w:val="1"/>
      <w:numFmt w:val="decimal"/>
      <w:lvlText w:val="%1.%2.%3.%4.%5.%6.%7.%8."/>
      <w:lvlJc w:val="left"/>
      <w:pPr>
        <w:tabs>
          <w:tab w:val="num" w:pos="1871"/>
        </w:tabs>
        <w:ind w:left="1871" w:hanging="1871"/>
      </w:pPr>
      <w:rPr>
        <w:rFonts w:hint="default"/>
      </w:rPr>
    </w:lvl>
    <w:lvl w:ilvl="8">
      <w:start w:val="1"/>
      <w:numFmt w:val="decimal"/>
      <w:lvlText w:val="%1.%2.%3.%4.%5.%6.%7.%8.%9."/>
      <w:lvlJc w:val="left"/>
      <w:pPr>
        <w:tabs>
          <w:tab w:val="num" w:pos="2098"/>
        </w:tabs>
        <w:ind w:left="2098" w:hanging="2098"/>
      </w:pPr>
      <w:rPr>
        <w:rFonts w:hint="default"/>
      </w:rPr>
    </w:lvl>
  </w:abstractNum>
  <w:abstractNum w:abstractNumId="15" w15:restartNumberingAfterBreak="0">
    <w:nsid w:val="07F9141B"/>
    <w:multiLevelType w:val="multilevel"/>
    <w:tmpl w:val="17A4726A"/>
    <w:lvl w:ilvl="0">
      <w:start w:val="1"/>
      <w:numFmt w:val="bullet"/>
      <w:lvlText w:val=""/>
      <w:lvlJc w:val="left"/>
      <w:pPr>
        <w:ind w:left="340" w:hanging="340"/>
      </w:pPr>
      <w:rPr>
        <w:rFonts w:ascii="Symbol" w:hAnsi="Symbol" w:hint="default"/>
      </w:rPr>
    </w:lvl>
    <w:lvl w:ilvl="1">
      <w:start w:val="1"/>
      <w:numFmt w:val="bullet"/>
      <w:lvlText w:val=""/>
      <w:lvlJc w:val="left"/>
      <w:pPr>
        <w:ind w:left="680" w:hanging="340"/>
      </w:pPr>
      <w:rPr>
        <w:rFonts w:ascii="Symbol" w:hAnsi="Symbol" w:hint="default"/>
      </w:rPr>
    </w:lvl>
    <w:lvl w:ilvl="2">
      <w:start w:val="1"/>
      <w:numFmt w:val="bullet"/>
      <w:lvlText w:val=""/>
      <w:lvlJc w:val="left"/>
      <w:pPr>
        <w:ind w:left="1020" w:hanging="340"/>
      </w:pPr>
      <w:rPr>
        <w:rFonts w:ascii="Symbol" w:hAnsi="Symbol" w:hint="default"/>
      </w:rPr>
    </w:lvl>
    <w:lvl w:ilvl="3">
      <w:start w:val="1"/>
      <w:numFmt w:val="bullet"/>
      <w:lvlText w:val="o"/>
      <w:lvlJc w:val="left"/>
      <w:pPr>
        <w:ind w:left="1360" w:hanging="340"/>
      </w:pPr>
      <w:rPr>
        <w:rFonts w:ascii="Courier New" w:hAnsi="Courier New" w:cs="Courier New" w:hint="default"/>
      </w:rPr>
    </w:lvl>
    <w:lvl w:ilvl="4">
      <w:start w:val="1"/>
      <w:numFmt w:val="bullet"/>
      <w:lvlText w:val=""/>
      <w:lvlJc w:val="left"/>
      <w:pPr>
        <w:ind w:left="1700" w:hanging="340"/>
      </w:pPr>
      <w:rPr>
        <w:rFonts w:ascii="Symbol" w:hAnsi="Symbol" w:hint="default"/>
      </w:rPr>
    </w:lvl>
    <w:lvl w:ilvl="5">
      <w:start w:val="1"/>
      <w:numFmt w:val="bullet"/>
      <w:lvlText w:val=""/>
      <w:lvlJc w:val="left"/>
      <w:pPr>
        <w:ind w:left="2040" w:hanging="340"/>
      </w:pPr>
      <w:rPr>
        <w:rFonts w:ascii="Symbol" w:hAnsi="Symbol" w:hint="default"/>
      </w:rPr>
    </w:lvl>
    <w:lvl w:ilvl="6">
      <w:start w:val="1"/>
      <w:numFmt w:val="bullet"/>
      <w:lvlText w:val=""/>
      <w:lvlJc w:val="left"/>
      <w:pPr>
        <w:ind w:left="2380" w:hanging="340"/>
      </w:pPr>
      <w:rPr>
        <w:rFonts w:ascii="Symbol" w:hAnsi="Symbol" w:hint="default"/>
      </w:rPr>
    </w:lvl>
    <w:lvl w:ilvl="7">
      <w:start w:val="1"/>
      <w:numFmt w:val="bullet"/>
      <w:lvlText w:val=""/>
      <w:lvlJc w:val="left"/>
      <w:pPr>
        <w:ind w:left="2720" w:hanging="340"/>
      </w:pPr>
      <w:rPr>
        <w:rFonts w:ascii="Symbol" w:hAnsi="Symbol" w:hint="default"/>
      </w:rPr>
    </w:lvl>
    <w:lvl w:ilvl="8">
      <w:start w:val="1"/>
      <w:numFmt w:val="bullet"/>
      <w:lvlText w:val=""/>
      <w:lvlJc w:val="left"/>
      <w:pPr>
        <w:ind w:left="3060" w:hanging="340"/>
      </w:pPr>
      <w:rPr>
        <w:rFonts w:ascii="Symbol" w:hAnsi="Symbol" w:hint="default"/>
      </w:rPr>
    </w:lvl>
  </w:abstractNum>
  <w:abstractNum w:abstractNumId="16" w15:restartNumberingAfterBreak="0">
    <w:nsid w:val="0BB83B8B"/>
    <w:multiLevelType w:val="multilevel"/>
    <w:tmpl w:val="0406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 w15:restartNumberingAfterBreak="0">
    <w:nsid w:val="0DA9514D"/>
    <w:multiLevelType w:val="multilevel"/>
    <w:tmpl w:val="67B4CE5A"/>
    <w:lvl w:ilvl="0">
      <w:start w:val="1"/>
      <w:numFmt w:val="bullet"/>
      <w:lvlText w:val=""/>
      <w:lvlJc w:val="left"/>
      <w:pPr>
        <w:ind w:left="340" w:hanging="340"/>
      </w:pPr>
      <w:rPr>
        <w:rFonts w:ascii="Symbol" w:hAnsi="Symbol" w:hint="default"/>
      </w:rPr>
    </w:lvl>
    <w:lvl w:ilvl="1">
      <w:start w:val="1"/>
      <w:numFmt w:val="bullet"/>
      <w:lvlText w:val=""/>
      <w:lvlJc w:val="left"/>
      <w:pPr>
        <w:ind w:left="680" w:hanging="340"/>
      </w:pPr>
      <w:rPr>
        <w:rFonts w:ascii="Symbol" w:hAnsi="Symbol" w:hint="default"/>
      </w:rPr>
    </w:lvl>
    <w:lvl w:ilvl="2">
      <w:start w:val="1"/>
      <w:numFmt w:val="bullet"/>
      <w:lvlText w:val="o"/>
      <w:lvlJc w:val="left"/>
      <w:pPr>
        <w:ind w:left="1020" w:hanging="340"/>
      </w:pPr>
      <w:rPr>
        <w:rFonts w:ascii="Courier New" w:hAnsi="Courier New" w:cs="Courier New" w:hint="default"/>
      </w:rPr>
    </w:lvl>
    <w:lvl w:ilvl="3">
      <w:start w:val="1"/>
      <w:numFmt w:val="bullet"/>
      <w:lvlText w:val=""/>
      <w:lvlJc w:val="left"/>
      <w:pPr>
        <w:ind w:left="1360" w:hanging="340"/>
      </w:pPr>
      <w:rPr>
        <w:rFonts w:ascii="Symbol" w:hAnsi="Symbol" w:hint="default"/>
      </w:rPr>
    </w:lvl>
    <w:lvl w:ilvl="4">
      <w:start w:val="1"/>
      <w:numFmt w:val="bullet"/>
      <w:lvlText w:val=""/>
      <w:lvlJc w:val="left"/>
      <w:pPr>
        <w:ind w:left="1700" w:hanging="340"/>
      </w:pPr>
      <w:rPr>
        <w:rFonts w:ascii="Symbol" w:hAnsi="Symbol" w:hint="default"/>
      </w:rPr>
    </w:lvl>
    <w:lvl w:ilvl="5">
      <w:start w:val="1"/>
      <w:numFmt w:val="bullet"/>
      <w:lvlText w:val=""/>
      <w:lvlJc w:val="left"/>
      <w:pPr>
        <w:ind w:left="2040" w:hanging="340"/>
      </w:pPr>
      <w:rPr>
        <w:rFonts w:ascii="Symbol" w:hAnsi="Symbol" w:hint="default"/>
      </w:rPr>
    </w:lvl>
    <w:lvl w:ilvl="6">
      <w:start w:val="1"/>
      <w:numFmt w:val="bullet"/>
      <w:lvlText w:val=""/>
      <w:lvlJc w:val="left"/>
      <w:pPr>
        <w:ind w:left="2380" w:hanging="340"/>
      </w:pPr>
      <w:rPr>
        <w:rFonts w:ascii="Symbol" w:hAnsi="Symbol" w:hint="default"/>
      </w:rPr>
    </w:lvl>
    <w:lvl w:ilvl="7">
      <w:start w:val="1"/>
      <w:numFmt w:val="bullet"/>
      <w:lvlText w:val=""/>
      <w:lvlJc w:val="left"/>
      <w:pPr>
        <w:ind w:left="2720" w:hanging="340"/>
      </w:pPr>
      <w:rPr>
        <w:rFonts w:ascii="Symbol" w:hAnsi="Symbol" w:hint="default"/>
      </w:rPr>
    </w:lvl>
    <w:lvl w:ilvl="8">
      <w:start w:val="1"/>
      <w:numFmt w:val="bullet"/>
      <w:lvlText w:val=""/>
      <w:lvlJc w:val="left"/>
      <w:pPr>
        <w:ind w:left="3060" w:hanging="340"/>
      </w:pPr>
      <w:rPr>
        <w:rFonts w:ascii="Symbol" w:hAnsi="Symbol" w:hint="default"/>
      </w:rPr>
    </w:lvl>
  </w:abstractNum>
  <w:abstractNum w:abstractNumId="18" w15:restartNumberingAfterBreak="0">
    <w:nsid w:val="0DDA0790"/>
    <w:multiLevelType w:val="multilevel"/>
    <w:tmpl w:val="88349B4A"/>
    <w:lvl w:ilvl="0">
      <w:start w:val="1"/>
      <w:numFmt w:val="bullet"/>
      <w:lvlText w:val=""/>
      <w:lvlJc w:val="left"/>
      <w:pPr>
        <w:ind w:left="340" w:hanging="340"/>
      </w:pPr>
      <w:rPr>
        <w:rFonts w:ascii="Symbol" w:hAnsi="Symbol" w:hint="default"/>
      </w:rPr>
    </w:lvl>
    <w:lvl w:ilvl="1">
      <w:start w:val="1"/>
      <w:numFmt w:val="bullet"/>
      <w:lvlText w:val=""/>
      <w:lvlJc w:val="left"/>
      <w:pPr>
        <w:ind w:left="680" w:hanging="340"/>
      </w:pPr>
      <w:rPr>
        <w:rFonts w:ascii="Symbol" w:hAnsi="Symbol" w:hint="default"/>
      </w:rPr>
    </w:lvl>
    <w:lvl w:ilvl="2">
      <w:start w:val="1"/>
      <w:numFmt w:val="bullet"/>
      <w:lvlText w:val="o"/>
      <w:lvlJc w:val="left"/>
      <w:pPr>
        <w:ind w:left="1020" w:hanging="340"/>
      </w:pPr>
      <w:rPr>
        <w:rFonts w:ascii="Courier New" w:hAnsi="Courier New" w:cs="Courier New" w:hint="default"/>
      </w:rPr>
    </w:lvl>
    <w:lvl w:ilvl="3">
      <w:start w:val="1"/>
      <w:numFmt w:val="bullet"/>
      <w:lvlText w:val=""/>
      <w:lvlJc w:val="left"/>
      <w:pPr>
        <w:ind w:left="1360" w:hanging="340"/>
      </w:pPr>
      <w:rPr>
        <w:rFonts w:ascii="Symbol" w:hAnsi="Symbol" w:hint="default"/>
      </w:rPr>
    </w:lvl>
    <w:lvl w:ilvl="4">
      <w:start w:val="1"/>
      <w:numFmt w:val="bullet"/>
      <w:lvlText w:val=""/>
      <w:lvlJc w:val="left"/>
      <w:pPr>
        <w:ind w:left="1700" w:hanging="340"/>
      </w:pPr>
      <w:rPr>
        <w:rFonts w:ascii="Symbol" w:hAnsi="Symbol" w:hint="default"/>
      </w:rPr>
    </w:lvl>
    <w:lvl w:ilvl="5">
      <w:start w:val="1"/>
      <w:numFmt w:val="bullet"/>
      <w:lvlText w:val=""/>
      <w:lvlJc w:val="left"/>
      <w:pPr>
        <w:ind w:left="2040" w:hanging="340"/>
      </w:pPr>
      <w:rPr>
        <w:rFonts w:ascii="Symbol" w:hAnsi="Symbol" w:hint="default"/>
      </w:rPr>
    </w:lvl>
    <w:lvl w:ilvl="6">
      <w:start w:val="1"/>
      <w:numFmt w:val="bullet"/>
      <w:lvlText w:val=""/>
      <w:lvlJc w:val="left"/>
      <w:pPr>
        <w:ind w:left="2380" w:hanging="340"/>
      </w:pPr>
      <w:rPr>
        <w:rFonts w:ascii="Symbol" w:hAnsi="Symbol" w:hint="default"/>
      </w:rPr>
    </w:lvl>
    <w:lvl w:ilvl="7">
      <w:start w:val="1"/>
      <w:numFmt w:val="bullet"/>
      <w:lvlText w:val=""/>
      <w:lvlJc w:val="left"/>
      <w:pPr>
        <w:ind w:left="2720" w:hanging="340"/>
      </w:pPr>
      <w:rPr>
        <w:rFonts w:ascii="Symbol" w:hAnsi="Symbol" w:hint="default"/>
      </w:rPr>
    </w:lvl>
    <w:lvl w:ilvl="8">
      <w:start w:val="1"/>
      <w:numFmt w:val="bullet"/>
      <w:lvlText w:val=""/>
      <w:lvlJc w:val="left"/>
      <w:pPr>
        <w:ind w:left="3060" w:hanging="340"/>
      </w:pPr>
      <w:rPr>
        <w:rFonts w:ascii="Symbol" w:hAnsi="Symbol" w:hint="default"/>
      </w:rPr>
    </w:lvl>
  </w:abstractNum>
  <w:abstractNum w:abstractNumId="19" w15:restartNumberingAfterBreak="0">
    <w:nsid w:val="0DFD6343"/>
    <w:multiLevelType w:val="hybridMultilevel"/>
    <w:tmpl w:val="3776F63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0" w15:restartNumberingAfterBreak="0">
    <w:nsid w:val="0E2B317D"/>
    <w:multiLevelType w:val="multilevel"/>
    <w:tmpl w:val="AD2CFC6C"/>
    <w:lvl w:ilvl="0">
      <w:start w:val="1"/>
      <w:numFmt w:val="bullet"/>
      <w:lvlText w:val=""/>
      <w:lvlJc w:val="left"/>
      <w:pPr>
        <w:ind w:left="340" w:hanging="340"/>
      </w:pPr>
      <w:rPr>
        <w:rFonts w:ascii="Symbol" w:hAnsi="Symbol" w:hint="default"/>
      </w:rPr>
    </w:lvl>
    <w:lvl w:ilvl="1">
      <w:start w:val="1"/>
      <w:numFmt w:val="bullet"/>
      <w:lvlText w:val=""/>
      <w:lvlJc w:val="left"/>
      <w:pPr>
        <w:ind w:left="680" w:hanging="340"/>
      </w:pPr>
      <w:rPr>
        <w:rFonts w:ascii="Symbol" w:hAnsi="Symbol" w:hint="default"/>
      </w:rPr>
    </w:lvl>
    <w:lvl w:ilvl="2">
      <w:start w:val="1"/>
      <w:numFmt w:val="bullet"/>
      <w:lvlText w:val="o"/>
      <w:lvlJc w:val="left"/>
      <w:pPr>
        <w:ind w:left="1020" w:hanging="340"/>
      </w:pPr>
      <w:rPr>
        <w:rFonts w:ascii="Courier New" w:hAnsi="Courier New" w:cs="Courier New" w:hint="default"/>
      </w:rPr>
    </w:lvl>
    <w:lvl w:ilvl="3">
      <w:start w:val="1"/>
      <w:numFmt w:val="bullet"/>
      <w:lvlText w:val=""/>
      <w:lvlJc w:val="left"/>
      <w:pPr>
        <w:ind w:left="1360" w:hanging="340"/>
      </w:pPr>
      <w:rPr>
        <w:rFonts w:ascii="Symbol" w:hAnsi="Symbol" w:hint="default"/>
      </w:rPr>
    </w:lvl>
    <w:lvl w:ilvl="4">
      <w:start w:val="1"/>
      <w:numFmt w:val="bullet"/>
      <w:lvlText w:val=""/>
      <w:lvlJc w:val="left"/>
      <w:pPr>
        <w:ind w:left="1700" w:hanging="340"/>
      </w:pPr>
      <w:rPr>
        <w:rFonts w:ascii="Symbol" w:hAnsi="Symbol" w:hint="default"/>
      </w:rPr>
    </w:lvl>
    <w:lvl w:ilvl="5">
      <w:start w:val="1"/>
      <w:numFmt w:val="bullet"/>
      <w:lvlText w:val=""/>
      <w:lvlJc w:val="left"/>
      <w:pPr>
        <w:ind w:left="2040" w:hanging="340"/>
      </w:pPr>
      <w:rPr>
        <w:rFonts w:ascii="Symbol" w:hAnsi="Symbol" w:hint="default"/>
      </w:rPr>
    </w:lvl>
    <w:lvl w:ilvl="6">
      <w:start w:val="1"/>
      <w:numFmt w:val="bullet"/>
      <w:lvlText w:val=""/>
      <w:lvlJc w:val="left"/>
      <w:pPr>
        <w:ind w:left="2380" w:hanging="340"/>
      </w:pPr>
      <w:rPr>
        <w:rFonts w:ascii="Symbol" w:hAnsi="Symbol" w:hint="default"/>
      </w:rPr>
    </w:lvl>
    <w:lvl w:ilvl="7">
      <w:start w:val="1"/>
      <w:numFmt w:val="bullet"/>
      <w:lvlText w:val=""/>
      <w:lvlJc w:val="left"/>
      <w:pPr>
        <w:ind w:left="2720" w:hanging="340"/>
      </w:pPr>
      <w:rPr>
        <w:rFonts w:ascii="Symbol" w:hAnsi="Symbol" w:hint="default"/>
      </w:rPr>
    </w:lvl>
    <w:lvl w:ilvl="8">
      <w:start w:val="1"/>
      <w:numFmt w:val="bullet"/>
      <w:lvlText w:val=""/>
      <w:lvlJc w:val="left"/>
      <w:pPr>
        <w:ind w:left="3060" w:hanging="340"/>
      </w:pPr>
      <w:rPr>
        <w:rFonts w:ascii="Symbol" w:hAnsi="Symbol" w:hint="default"/>
      </w:rPr>
    </w:lvl>
  </w:abstractNum>
  <w:abstractNum w:abstractNumId="21" w15:restartNumberingAfterBreak="0">
    <w:nsid w:val="0E726538"/>
    <w:multiLevelType w:val="hybridMultilevel"/>
    <w:tmpl w:val="7CAE909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126026F9"/>
    <w:multiLevelType w:val="hybridMultilevel"/>
    <w:tmpl w:val="309E885E"/>
    <w:lvl w:ilvl="0" w:tplc="04190001">
      <w:start w:val="1"/>
      <w:numFmt w:val="bullet"/>
      <w:lvlText w:val=""/>
      <w:lvlJc w:val="left"/>
      <w:pPr>
        <w:ind w:left="822" w:hanging="360"/>
      </w:pPr>
      <w:rPr>
        <w:rFonts w:ascii="Symbol" w:hAnsi="Symbol" w:hint="default"/>
      </w:rPr>
    </w:lvl>
    <w:lvl w:ilvl="1" w:tplc="04190003">
      <w:start w:val="1"/>
      <w:numFmt w:val="bullet"/>
      <w:lvlText w:val="o"/>
      <w:lvlJc w:val="left"/>
      <w:pPr>
        <w:ind w:left="1542" w:hanging="360"/>
      </w:pPr>
      <w:rPr>
        <w:rFonts w:ascii="Courier New" w:hAnsi="Courier New" w:cs="Courier New" w:hint="default"/>
      </w:rPr>
    </w:lvl>
    <w:lvl w:ilvl="2" w:tplc="04190005">
      <w:start w:val="1"/>
      <w:numFmt w:val="bullet"/>
      <w:lvlText w:val=""/>
      <w:lvlJc w:val="left"/>
      <w:pPr>
        <w:ind w:left="2262" w:hanging="360"/>
      </w:pPr>
      <w:rPr>
        <w:rFonts w:ascii="Wingdings" w:hAnsi="Wingdings" w:hint="default"/>
      </w:rPr>
    </w:lvl>
    <w:lvl w:ilvl="3" w:tplc="04190001">
      <w:start w:val="1"/>
      <w:numFmt w:val="bullet"/>
      <w:lvlText w:val=""/>
      <w:lvlJc w:val="left"/>
      <w:pPr>
        <w:ind w:left="2982" w:hanging="360"/>
      </w:pPr>
      <w:rPr>
        <w:rFonts w:ascii="Symbol" w:hAnsi="Symbol" w:hint="default"/>
      </w:rPr>
    </w:lvl>
    <w:lvl w:ilvl="4" w:tplc="04190003">
      <w:start w:val="1"/>
      <w:numFmt w:val="bullet"/>
      <w:lvlText w:val="o"/>
      <w:lvlJc w:val="left"/>
      <w:pPr>
        <w:ind w:left="3702" w:hanging="360"/>
      </w:pPr>
      <w:rPr>
        <w:rFonts w:ascii="Courier New" w:hAnsi="Courier New" w:cs="Courier New" w:hint="default"/>
      </w:rPr>
    </w:lvl>
    <w:lvl w:ilvl="5" w:tplc="04190005">
      <w:start w:val="1"/>
      <w:numFmt w:val="bullet"/>
      <w:lvlText w:val=""/>
      <w:lvlJc w:val="left"/>
      <w:pPr>
        <w:ind w:left="4422" w:hanging="360"/>
      </w:pPr>
      <w:rPr>
        <w:rFonts w:ascii="Wingdings" w:hAnsi="Wingdings" w:hint="default"/>
      </w:rPr>
    </w:lvl>
    <w:lvl w:ilvl="6" w:tplc="04190001">
      <w:start w:val="1"/>
      <w:numFmt w:val="bullet"/>
      <w:lvlText w:val=""/>
      <w:lvlJc w:val="left"/>
      <w:pPr>
        <w:ind w:left="5142" w:hanging="360"/>
      </w:pPr>
      <w:rPr>
        <w:rFonts w:ascii="Symbol" w:hAnsi="Symbol" w:hint="default"/>
      </w:rPr>
    </w:lvl>
    <w:lvl w:ilvl="7" w:tplc="04190003">
      <w:start w:val="1"/>
      <w:numFmt w:val="bullet"/>
      <w:lvlText w:val="o"/>
      <w:lvlJc w:val="left"/>
      <w:pPr>
        <w:ind w:left="5862" w:hanging="360"/>
      </w:pPr>
      <w:rPr>
        <w:rFonts w:ascii="Courier New" w:hAnsi="Courier New" w:cs="Courier New" w:hint="default"/>
      </w:rPr>
    </w:lvl>
    <w:lvl w:ilvl="8" w:tplc="04190005">
      <w:start w:val="1"/>
      <w:numFmt w:val="bullet"/>
      <w:lvlText w:val=""/>
      <w:lvlJc w:val="left"/>
      <w:pPr>
        <w:ind w:left="6582" w:hanging="360"/>
      </w:pPr>
      <w:rPr>
        <w:rFonts w:ascii="Wingdings" w:hAnsi="Wingdings" w:hint="default"/>
      </w:rPr>
    </w:lvl>
  </w:abstractNum>
  <w:abstractNum w:abstractNumId="23" w15:restartNumberingAfterBreak="0">
    <w:nsid w:val="14052674"/>
    <w:multiLevelType w:val="hybridMultilevel"/>
    <w:tmpl w:val="DCF4F732"/>
    <w:lvl w:ilvl="0" w:tplc="04190001">
      <w:start w:val="1"/>
      <w:numFmt w:val="bullet"/>
      <w:lvlText w:val=""/>
      <w:lvlJc w:val="left"/>
      <w:pPr>
        <w:ind w:left="822" w:hanging="360"/>
      </w:pPr>
      <w:rPr>
        <w:rFonts w:ascii="Symbol" w:hAnsi="Symbol" w:hint="default"/>
      </w:rPr>
    </w:lvl>
    <w:lvl w:ilvl="1" w:tplc="04190003">
      <w:start w:val="1"/>
      <w:numFmt w:val="bullet"/>
      <w:lvlText w:val="o"/>
      <w:lvlJc w:val="left"/>
      <w:pPr>
        <w:ind w:left="1542" w:hanging="360"/>
      </w:pPr>
      <w:rPr>
        <w:rFonts w:ascii="Courier New" w:hAnsi="Courier New" w:cs="Courier New" w:hint="default"/>
      </w:rPr>
    </w:lvl>
    <w:lvl w:ilvl="2" w:tplc="04190005">
      <w:start w:val="1"/>
      <w:numFmt w:val="bullet"/>
      <w:lvlText w:val=""/>
      <w:lvlJc w:val="left"/>
      <w:pPr>
        <w:ind w:left="2262" w:hanging="360"/>
      </w:pPr>
      <w:rPr>
        <w:rFonts w:ascii="Wingdings" w:hAnsi="Wingdings" w:hint="default"/>
      </w:rPr>
    </w:lvl>
    <w:lvl w:ilvl="3" w:tplc="04190001">
      <w:start w:val="1"/>
      <w:numFmt w:val="bullet"/>
      <w:lvlText w:val=""/>
      <w:lvlJc w:val="left"/>
      <w:pPr>
        <w:ind w:left="2982" w:hanging="360"/>
      </w:pPr>
      <w:rPr>
        <w:rFonts w:ascii="Symbol" w:hAnsi="Symbol" w:hint="default"/>
      </w:rPr>
    </w:lvl>
    <w:lvl w:ilvl="4" w:tplc="04190003">
      <w:start w:val="1"/>
      <w:numFmt w:val="bullet"/>
      <w:lvlText w:val="o"/>
      <w:lvlJc w:val="left"/>
      <w:pPr>
        <w:ind w:left="3702" w:hanging="360"/>
      </w:pPr>
      <w:rPr>
        <w:rFonts w:ascii="Courier New" w:hAnsi="Courier New" w:cs="Courier New" w:hint="default"/>
      </w:rPr>
    </w:lvl>
    <w:lvl w:ilvl="5" w:tplc="04190005">
      <w:start w:val="1"/>
      <w:numFmt w:val="bullet"/>
      <w:lvlText w:val=""/>
      <w:lvlJc w:val="left"/>
      <w:pPr>
        <w:ind w:left="4422" w:hanging="360"/>
      </w:pPr>
      <w:rPr>
        <w:rFonts w:ascii="Wingdings" w:hAnsi="Wingdings" w:hint="default"/>
      </w:rPr>
    </w:lvl>
    <w:lvl w:ilvl="6" w:tplc="04190001">
      <w:start w:val="1"/>
      <w:numFmt w:val="bullet"/>
      <w:lvlText w:val=""/>
      <w:lvlJc w:val="left"/>
      <w:pPr>
        <w:ind w:left="5142" w:hanging="360"/>
      </w:pPr>
      <w:rPr>
        <w:rFonts w:ascii="Symbol" w:hAnsi="Symbol" w:hint="default"/>
      </w:rPr>
    </w:lvl>
    <w:lvl w:ilvl="7" w:tplc="04190003">
      <w:start w:val="1"/>
      <w:numFmt w:val="bullet"/>
      <w:lvlText w:val="o"/>
      <w:lvlJc w:val="left"/>
      <w:pPr>
        <w:ind w:left="5862" w:hanging="360"/>
      </w:pPr>
      <w:rPr>
        <w:rFonts w:ascii="Courier New" w:hAnsi="Courier New" w:cs="Courier New" w:hint="default"/>
      </w:rPr>
    </w:lvl>
    <w:lvl w:ilvl="8" w:tplc="04190005">
      <w:start w:val="1"/>
      <w:numFmt w:val="bullet"/>
      <w:lvlText w:val=""/>
      <w:lvlJc w:val="left"/>
      <w:pPr>
        <w:ind w:left="6582" w:hanging="360"/>
      </w:pPr>
      <w:rPr>
        <w:rFonts w:ascii="Wingdings" w:hAnsi="Wingdings" w:hint="default"/>
      </w:rPr>
    </w:lvl>
  </w:abstractNum>
  <w:abstractNum w:abstractNumId="24" w15:restartNumberingAfterBreak="0">
    <w:nsid w:val="14BA53D9"/>
    <w:multiLevelType w:val="hybridMultilevel"/>
    <w:tmpl w:val="DBC80E4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16021060"/>
    <w:multiLevelType w:val="hybridMultilevel"/>
    <w:tmpl w:val="F600E13E"/>
    <w:lvl w:ilvl="0" w:tplc="04190001">
      <w:start w:val="1"/>
      <w:numFmt w:val="bullet"/>
      <w:lvlText w:val=""/>
      <w:lvlJc w:val="left"/>
      <w:pPr>
        <w:ind w:left="1038" w:hanging="360"/>
      </w:pPr>
      <w:rPr>
        <w:rFonts w:ascii="Symbol" w:hAnsi="Symbol" w:hint="default"/>
      </w:rPr>
    </w:lvl>
    <w:lvl w:ilvl="1" w:tplc="04190003">
      <w:start w:val="1"/>
      <w:numFmt w:val="bullet"/>
      <w:lvlText w:val="o"/>
      <w:lvlJc w:val="left"/>
      <w:pPr>
        <w:ind w:left="1758" w:hanging="360"/>
      </w:pPr>
      <w:rPr>
        <w:rFonts w:ascii="Courier New" w:hAnsi="Courier New" w:cs="Courier New" w:hint="default"/>
      </w:rPr>
    </w:lvl>
    <w:lvl w:ilvl="2" w:tplc="04190005">
      <w:start w:val="1"/>
      <w:numFmt w:val="bullet"/>
      <w:lvlText w:val=""/>
      <w:lvlJc w:val="left"/>
      <w:pPr>
        <w:ind w:left="2478" w:hanging="360"/>
      </w:pPr>
      <w:rPr>
        <w:rFonts w:ascii="Wingdings" w:hAnsi="Wingdings" w:hint="default"/>
      </w:rPr>
    </w:lvl>
    <w:lvl w:ilvl="3" w:tplc="04190001">
      <w:start w:val="1"/>
      <w:numFmt w:val="bullet"/>
      <w:lvlText w:val=""/>
      <w:lvlJc w:val="left"/>
      <w:pPr>
        <w:ind w:left="3198" w:hanging="360"/>
      </w:pPr>
      <w:rPr>
        <w:rFonts w:ascii="Symbol" w:hAnsi="Symbol" w:hint="default"/>
      </w:rPr>
    </w:lvl>
    <w:lvl w:ilvl="4" w:tplc="04190003">
      <w:start w:val="1"/>
      <w:numFmt w:val="bullet"/>
      <w:lvlText w:val="o"/>
      <w:lvlJc w:val="left"/>
      <w:pPr>
        <w:ind w:left="3918" w:hanging="360"/>
      </w:pPr>
      <w:rPr>
        <w:rFonts w:ascii="Courier New" w:hAnsi="Courier New" w:cs="Courier New" w:hint="default"/>
      </w:rPr>
    </w:lvl>
    <w:lvl w:ilvl="5" w:tplc="04190005">
      <w:start w:val="1"/>
      <w:numFmt w:val="bullet"/>
      <w:lvlText w:val=""/>
      <w:lvlJc w:val="left"/>
      <w:pPr>
        <w:ind w:left="4638" w:hanging="360"/>
      </w:pPr>
      <w:rPr>
        <w:rFonts w:ascii="Wingdings" w:hAnsi="Wingdings" w:hint="default"/>
      </w:rPr>
    </w:lvl>
    <w:lvl w:ilvl="6" w:tplc="04190001">
      <w:start w:val="1"/>
      <w:numFmt w:val="bullet"/>
      <w:lvlText w:val=""/>
      <w:lvlJc w:val="left"/>
      <w:pPr>
        <w:ind w:left="5358" w:hanging="360"/>
      </w:pPr>
      <w:rPr>
        <w:rFonts w:ascii="Symbol" w:hAnsi="Symbol" w:hint="default"/>
      </w:rPr>
    </w:lvl>
    <w:lvl w:ilvl="7" w:tplc="04190003">
      <w:start w:val="1"/>
      <w:numFmt w:val="bullet"/>
      <w:lvlText w:val="o"/>
      <w:lvlJc w:val="left"/>
      <w:pPr>
        <w:ind w:left="6078" w:hanging="360"/>
      </w:pPr>
      <w:rPr>
        <w:rFonts w:ascii="Courier New" w:hAnsi="Courier New" w:cs="Courier New" w:hint="default"/>
      </w:rPr>
    </w:lvl>
    <w:lvl w:ilvl="8" w:tplc="04190005">
      <w:start w:val="1"/>
      <w:numFmt w:val="bullet"/>
      <w:lvlText w:val=""/>
      <w:lvlJc w:val="left"/>
      <w:pPr>
        <w:ind w:left="6798" w:hanging="360"/>
      </w:pPr>
      <w:rPr>
        <w:rFonts w:ascii="Wingdings" w:hAnsi="Wingdings" w:hint="default"/>
      </w:rPr>
    </w:lvl>
  </w:abstractNum>
  <w:abstractNum w:abstractNumId="26" w15:restartNumberingAfterBreak="0">
    <w:nsid w:val="17135CEA"/>
    <w:multiLevelType w:val="hybridMultilevel"/>
    <w:tmpl w:val="6CE64C7C"/>
    <w:lvl w:ilvl="0" w:tplc="78D4B77A">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7" w15:restartNumberingAfterBreak="0">
    <w:nsid w:val="1730395A"/>
    <w:multiLevelType w:val="multilevel"/>
    <w:tmpl w:val="CB96F68E"/>
    <w:lvl w:ilvl="0">
      <w:start w:val="1"/>
      <w:numFmt w:val="bullet"/>
      <w:lvlText w:val=""/>
      <w:lvlJc w:val="left"/>
      <w:pPr>
        <w:ind w:left="340" w:hanging="340"/>
      </w:pPr>
      <w:rPr>
        <w:rFonts w:ascii="Symbol" w:hAnsi="Symbol" w:hint="default"/>
      </w:rPr>
    </w:lvl>
    <w:lvl w:ilvl="1">
      <w:start w:val="1"/>
      <w:numFmt w:val="bullet"/>
      <w:lvlText w:val=""/>
      <w:lvlJc w:val="left"/>
      <w:pPr>
        <w:ind w:left="680" w:hanging="340"/>
      </w:pPr>
      <w:rPr>
        <w:rFonts w:ascii="Symbol" w:hAnsi="Symbol" w:hint="default"/>
      </w:rPr>
    </w:lvl>
    <w:lvl w:ilvl="2">
      <w:start w:val="1"/>
      <w:numFmt w:val="bullet"/>
      <w:lvlText w:val=""/>
      <w:lvlJc w:val="left"/>
      <w:pPr>
        <w:ind w:left="1020" w:hanging="340"/>
      </w:pPr>
      <w:rPr>
        <w:rFonts w:ascii="Symbol" w:hAnsi="Symbol" w:hint="default"/>
      </w:rPr>
    </w:lvl>
    <w:lvl w:ilvl="3">
      <w:start w:val="1"/>
      <w:numFmt w:val="bullet"/>
      <w:lvlText w:val=""/>
      <w:lvlJc w:val="left"/>
      <w:pPr>
        <w:ind w:left="1360" w:hanging="340"/>
      </w:pPr>
      <w:rPr>
        <w:rFonts w:ascii="Symbol" w:hAnsi="Symbol" w:hint="default"/>
      </w:rPr>
    </w:lvl>
    <w:lvl w:ilvl="4">
      <w:start w:val="1"/>
      <w:numFmt w:val="bullet"/>
      <w:lvlText w:val=""/>
      <w:lvlJc w:val="left"/>
      <w:pPr>
        <w:ind w:left="1700" w:hanging="340"/>
      </w:pPr>
      <w:rPr>
        <w:rFonts w:ascii="Symbol" w:hAnsi="Symbol" w:hint="default"/>
      </w:rPr>
    </w:lvl>
    <w:lvl w:ilvl="5">
      <w:start w:val="1"/>
      <w:numFmt w:val="bullet"/>
      <w:lvlText w:val=""/>
      <w:lvlJc w:val="left"/>
      <w:pPr>
        <w:ind w:left="2040" w:hanging="340"/>
      </w:pPr>
      <w:rPr>
        <w:rFonts w:ascii="Symbol" w:hAnsi="Symbol" w:hint="default"/>
      </w:rPr>
    </w:lvl>
    <w:lvl w:ilvl="6">
      <w:start w:val="1"/>
      <w:numFmt w:val="bullet"/>
      <w:lvlText w:val="o"/>
      <w:lvlJc w:val="left"/>
      <w:pPr>
        <w:ind w:left="2380" w:hanging="340"/>
      </w:pPr>
      <w:rPr>
        <w:rFonts w:ascii="Courier New" w:hAnsi="Courier New" w:cs="Courier New" w:hint="default"/>
      </w:rPr>
    </w:lvl>
    <w:lvl w:ilvl="7">
      <w:start w:val="1"/>
      <w:numFmt w:val="bullet"/>
      <w:lvlText w:val=""/>
      <w:lvlJc w:val="left"/>
      <w:pPr>
        <w:ind w:left="2720" w:hanging="340"/>
      </w:pPr>
      <w:rPr>
        <w:rFonts w:ascii="Symbol" w:hAnsi="Symbol" w:hint="default"/>
      </w:rPr>
    </w:lvl>
    <w:lvl w:ilvl="8">
      <w:start w:val="1"/>
      <w:numFmt w:val="bullet"/>
      <w:lvlText w:val=""/>
      <w:lvlJc w:val="left"/>
      <w:pPr>
        <w:ind w:left="3060" w:hanging="340"/>
      </w:pPr>
      <w:rPr>
        <w:rFonts w:ascii="Symbol" w:hAnsi="Symbol" w:hint="default"/>
      </w:rPr>
    </w:lvl>
  </w:abstractNum>
  <w:abstractNum w:abstractNumId="28" w15:restartNumberingAfterBreak="0">
    <w:nsid w:val="18192D03"/>
    <w:multiLevelType w:val="hybridMultilevel"/>
    <w:tmpl w:val="1674C2B2"/>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9" w15:restartNumberingAfterBreak="0">
    <w:nsid w:val="183A272D"/>
    <w:multiLevelType w:val="hybridMultilevel"/>
    <w:tmpl w:val="FA8EB58E"/>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0" w15:restartNumberingAfterBreak="0">
    <w:nsid w:val="18FC3EE4"/>
    <w:multiLevelType w:val="multilevel"/>
    <w:tmpl w:val="DAF0E274"/>
    <w:lvl w:ilvl="0">
      <w:start w:val="1"/>
      <w:numFmt w:val="bullet"/>
      <w:lvlText w:val=""/>
      <w:lvlJc w:val="left"/>
      <w:pPr>
        <w:ind w:left="340" w:hanging="340"/>
      </w:pPr>
      <w:rPr>
        <w:rFonts w:ascii="Symbol" w:hAnsi="Symbol" w:hint="default"/>
      </w:rPr>
    </w:lvl>
    <w:lvl w:ilvl="1">
      <w:start w:val="1"/>
      <w:numFmt w:val="bullet"/>
      <w:lvlText w:val=""/>
      <w:lvlJc w:val="left"/>
      <w:pPr>
        <w:ind w:left="680" w:hanging="340"/>
      </w:pPr>
      <w:rPr>
        <w:rFonts w:ascii="Symbol" w:hAnsi="Symbol" w:hint="default"/>
      </w:rPr>
    </w:lvl>
    <w:lvl w:ilvl="2">
      <w:start w:val="1"/>
      <w:numFmt w:val="bullet"/>
      <w:lvlText w:val="o"/>
      <w:lvlJc w:val="left"/>
      <w:pPr>
        <w:ind w:left="1020" w:hanging="340"/>
      </w:pPr>
      <w:rPr>
        <w:rFonts w:ascii="Courier New" w:hAnsi="Courier New" w:cs="Courier New" w:hint="default"/>
      </w:rPr>
    </w:lvl>
    <w:lvl w:ilvl="3">
      <w:start w:val="1"/>
      <w:numFmt w:val="bullet"/>
      <w:lvlText w:val=""/>
      <w:lvlJc w:val="left"/>
      <w:pPr>
        <w:ind w:left="1360" w:hanging="340"/>
      </w:pPr>
      <w:rPr>
        <w:rFonts w:ascii="Symbol" w:hAnsi="Symbol" w:hint="default"/>
      </w:rPr>
    </w:lvl>
    <w:lvl w:ilvl="4">
      <w:start w:val="1"/>
      <w:numFmt w:val="bullet"/>
      <w:lvlText w:val=""/>
      <w:lvlJc w:val="left"/>
      <w:pPr>
        <w:ind w:left="1700" w:hanging="340"/>
      </w:pPr>
      <w:rPr>
        <w:rFonts w:ascii="Symbol" w:hAnsi="Symbol" w:hint="default"/>
      </w:rPr>
    </w:lvl>
    <w:lvl w:ilvl="5">
      <w:start w:val="1"/>
      <w:numFmt w:val="bullet"/>
      <w:lvlText w:val=""/>
      <w:lvlJc w:val="left"/>
      <w:pPr>
        <w:ind w:left="2040" w:hanging="340"/>
      </w:pPr>
      <w:rPr>
        <w:rFonts w:ascii="Symbol" w:hAnsi="Symbol" w:hint="default"/>
      </w:rPr>
    </w:lvl>
    <w:lvl w:ilvl="6">
      <w:start w:val="1"/>
      <w:numFmt w:val="bullet"/>
      <w:lvlText w:val=""/>
      <w:lvlJc w:val="left"/>
      <w:pPr>
        <w:ind w:left="2380" w:hanging="340"/>
      </w:pPr>
      <w:rPr>
        <w:rFonts w:ascii="Symbol" w:hAnsi="Symbol" w:hint="default"/>
      </w:rPr>
    </w:lvl>
    <w:lvl w:ilvl="7">
      <w:start w:val="1"/>
      <w:numFmt w:val="bullet"/>
      <w:lvlText w:val=""/>
      <w:lvlJc w:val="left"/>
      <w:pPr>
        <w:ind w:left="2720" w:hanging="340"/>
      </w:pPr>
      <w:rPr>
        <w:rFonts w:ascii="Symbol" w:hAnsi="Symbol" w:hint="default"/>
      </w:rPr>
    </w:lvl>
    <w:lvl w:ilvl="8">
      <w:start w:val="1"/>
      <w:numFmt w:val="bullet"/>
      <w:lvlText w:val=""/>
      <w:lvlJc w:val="left"/>
      <w:pPr>
        <w:ind w:left="3060" w:hanging="340"/>
      </w:pPr>
      <w:rPr>
        <w:rFonts w:ascii="Symbol" w:hAnsi="Symbol" w:hint="default"/>
      </w:rPr>
    </w:lvl>
  </w:abstractNum>
  <w:abstractNum w:abstractNumId="31" w15:restartNumberingAfterBreak="0">
    <w:nsid w:val="1BF53897"/>
    <w:multiLevelType w:val="hybridMultilevel"/>
    <w:tmpl w:val="95A8BF3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1E153163"/>
    <w:multiLevelType w:val="hybridMultilevel"/>
    <w:tmpl w:val="6388D6F4"/>
    <w:lvl w:ilvl="0" w:tplc="04190001">
      <w:start w:val="1"/>
      <w:numFmt w:val="bullet"/>
      <w:lvlText w:val=""/>
      <w:lvlJc w:val="left"/>
      <w:pPr>
        <w:ind w:left="36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3" w15:restartNumberingAfterBreak="0">
    <w:nsid w:val="22B8252D"/>
    <w:multiLevelType w:val="multilevel"/>
    <w:tmpl w:val="CD584142"/>
    <w:lvl w:ilvl="0">
      <w:start w:val="1"/>
      <w:numFmt w:val="bullet"/>
      <w:lvlText w:val=""/>
      <w:lvlJc w:val="left"/>
      <w:pPr>
        <w:ind w:left="340" w:hanging="340"/>
      </w:pPr>
      <w:rPr>
        <w:rFonts w:ascii="Symbol" w:hAnsi="Symbol" w:hint="default"/>
      </w:rPr>
    </w:lvl>
    <w:lvl w:ilvl="1">
      <w:start w:val="1"/>
      <w:numFmt w:val="bullet"/>
      <w:lvlText w:val=""/>
      <w:lvlJc w:val="left"/>
      <w:pPr>
        <w:ind w:left="680" w:hanging="340"/>
      </w:pPr>
      <w:rPr>
        <w:rFonts w:ascii="Symbol" w:hAnsi="Symbol" w:hint="default"/>
      </w:rPr>
    </w:lvl>
    <w:lvl w:ilvl="2">
      <w:start w:val="1"/>
      <w:numFmt w:val="bullet"/>
      <w:lvlText w:val="o"/>
      <w:lvlJc w:val="left"/>
      <w:pPr>
        <w:ind w:left="1020" w:hanging="340"/>
      </w:pPr>
      <w:rPr>
        <w:rFonts w:ascii="Courier New" w:hAnsi="Courier New" w:cs="Courier New" w:hint="default"/>
      </w:rPr>
    </w:lvl>
    <w:lvl w:ilvl="3">
      <w:start w:val="1"/>
      <w:numFmt w:val="bullet"/>
      <w:lvlText w:val=""/>
      <w:lvlJc w:val="left"/>
      <w:pPr>
        <w:ind w:left="1360" w:hanging="340"/>
      </w:pPr>
      <w:rPr>
        <w:rFonts w:ascii="Symbol" w:hAnsi="Symbol" w:hint="default"/>
      </w:rPr>
    </w:lvl>
    <w:lvl w:ilvl="4">
      <w:start w:val="1"/>
      <w:numFmt w:val="bullet"/>
      <w:lvlText w:val=""/>
      <w:lvlJc w:val="left"/>
      <w:pPr>
        <w:ind w:left="1700" w:hanging="340"/>
      </w:pPr>
      <w:rPr>
        <w:rFonts w:ascii="Symbol" w:hAnsi="Symbol" w:hint="default"/>
      </w:rPr>
    </w:lvl>
    <w:lvl w:ilvl="5">
      <w:start w:val="1"/>
      <w:numFmt w:val="bullet"/>
      <w:lvlText w:val=""/>
      <w:lvlJc w:val="left"/>
      <w:pPr>
        <w:ind w:left="2040" w:hanging="340"/>
      </w:pPr>
      <w:rPr>
        <w:rFonts w:ascii="Symbol" w:hAnsi="Symbol" w:hint="default"/>
      </w:rPr>
    </w:lvl>
    <w:lvl w:ilvl="6">
      <w:start w:val="1"/>
      <w:numFmt w:val="bullet"/>
      <w:lvlText w:val=""/>
      <w:lvlJc w:val="left"/>
      <w:pPr>
        <w:ind w:left="2380" w:hanging="340"/>
      </w:pPr>
      <w:rPr>
        <w:rFonts w:ascii="Symbol" w:hAnsi="Symbol" w:hint="default"/>
      </w:rPr>
    </w:lvl>
    <w:lvl w:ilvl="7">
      <w:start w:val="1"/>
      <w:numFmt w:val="bullet"/>
      <w:lvlText w:val=""/>
      <w:lvlJc w:val="left"/>
      <w:pPr>
        <w:ind w:left="2720" w:hanging="340"/>
      </w:pPr>
      <w:rPr>
        <w:rFonts w:ascii="Symbol" w:hAnsi="Symbol" w:hint="default"/>
      </w:rPr>
    </w:lvl>
    <w:lvl w:ilvl="8">
      <w:start w:val="1"/>
      <w:numFmt w:val="bullet"/>
      <w:lvlText w:val=""/>
      <w:lvlJc w:val="left"/>
      <w:pPr>
        <w:ind w:left="3060" w:hanging="340"/>
      </w:pPr>
      <w:rPr>
        <w:rFonts w:ascii="Symbol" w:hAnsi="Symbol" w:hint="default"/>
      </w:rPr>
    </w:lvl>
  </w:abstractNum>
  <w:abstractNum w:abstractNumId="34" w15:restartNumberingAfterBreak="0">
    <w:nsid w:val="243A7863"/>
    <w:multiLevelType w:val="hybridMultilevel"/>
    <w:tmpl w:val="FC64218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15:restartNumberingAfterBreak="0">
    <w:nsid w:val="25235E1B"/>
    <w:multiLevelType w:val="multilevel"/>
    <w:tmpl w:val="0406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36" w15:restartNumberingAfterBreak="0">
    <w:nsid w:val="26F71A17"/>
    <w:multiLevelType w:val="hybridMultilevel"/>
    <w:tmpl w:val="20FE182E"/>
    <w:lvl w:ilvl="0" w:tplc="08090001">
      <w:start w:val="1"/>
      <w:numFmt w:val="bullet"/>
      <w:lvlText w:val=""/>
      <w:lvlJc w:val="left"/>
      <w:pPr>
        <w:ind w:left="768" w:hanging="360"/>
      </w:pPr>
      <w:rPr>
        <w:rFonts w:ascii="Symbol" w:hAnsi="Symbol" w:hint="default"/>
      </w:rPr>
    </w:lvl>
    <w:lvl w:ilvl="1" w:tplc="08090003">
      <w:start w:val="1"/>
      <w:numFmt w:val="bullet"/>
      <w:lvlText w:val="o"/>
      <w:lvlJc w:val="left"/>
      <w:pPr>
        <w:ind w:left="1488" w:hanging="360"/>
      </w:pPr>
      <w:rPr>
        <w:rFonts w:ascii="Courier New" w:hAnsi="Courier New" w:cs="Courier New" w:hint="default"/>
      </w:rPr>
    </w:lvl>
    <w:lvl w:ilvl="2" w:tplc="08090005">
      <w:start w:val="1"/>
      <w:numFmt w:val="bullet"/>
      <w:lvlText w:val=""/>
      <w:lvlJc w:val="left"/>
      <w:pPr>
        <w:ind w:left="2208" w:hanging="360"/>
      </w:pPr>
      <w:rPr>
        <w:rFonts w:ascii="Wingdings" w:hAnsi="Wingdings" w:hint="default"/>
      </w:rPr>
    </w:lvl>
    <w:lvl w:ilvl="3" w:tplc="08090001">
      <w:start w:val="1"/>
      <w:numFmt w:val="bullet"/>
      <w:lvlText w:val=""/>
      <w:lvlJc w:val="left"/>
      <w:pPr>
        <w:ind w:left="2928" w:hanging="360"/>
      </w:pPr>
      <w:rPr>
        <w:rFonts w:ascii="Symbol" w:hAnsi="Symbol" w:hint="default"/>
      </w:rPr>
    </w:lvl>
    <w:lvl w:ilvl="4" w:tplc="08090003">
      <w:start w:val="1"/>
      <w:numFmt w:val="bullet"/>
      <w:lvlText w:val="o"/>
      <w:lvlJc w:val="left"/>
      <w:pPr>
        <w:ind w:left="3648" w:hanging="360"/>
      </w:pPr>
      <w:rPr>
        <w:rFonts w:ascii="Courier New" w:hAnsi="Courier New" w:cs="Courier New" w:hint="default"/>
      </w:rPr>
    </w:lvl>
    <w:lvl w:ilvl="5" w:tplc="08090005">
      <w:start w:val="1"/>
      <w:numFmt w:val="bullet"/>
      <w:lvlText w:val=""/>
      <w:lvlJc w:val="left"/>
      <w:pPr>
        <w:ind w:left="4368" w:hanging="360"/>
      </w:pPr>
      <w:rPr>
        <w:rFonts w:ascii="Wingdings" w:hAnsi="Wingdings" w:hint="default"/>
      </w:rPr>
    </w:lvl>
    <w:lvl w:ilvl="6" w:tplc="08090001">
      <w:start w:val="1"/>
      <w:numFmt w:val="bullet"/>
      <w:lvlText w:val=""/>
      <w:lvlJc w:val="left"/>
      <w:pPr>
        <w:ind w:left="5088" w:hanging="360"/>
      </w:pPr>
      <w:rPr>
        <w:rFonts w:ascii="Symbol" w:hAnsi="Symbol" w:hint="default"/>
      </w:rPr>
    </w:lvl>
    <w:lvl w:ilvl="7" w:tplc="08090003">
      <w:start w:val="1"/>
      <w:numFmt w:val="bullet"/>
      <w:lvlText w:val="o"/>
      <w:lvlJc w:val="left"/>
      <w:pPr>
        <w:ind w:left="5808" w:hanging="360"/>
      </w:pPr>
      <w:rPr>
        <w:rFonts w:ascii="Courier New" w:hAnsi="Courier New" w:cs="Courier New" w:hint="default"/>
      </w:rPr>
    </w:lvl>
    <w:lvl w:ilvl="8" w:tplc="08090005">
      <w:start w:val="1"/>
      <w:numFmt w:val="bullet"/>
      <w:lvlText w:val=""/>
      <w:lvlJc w:val="left"/>
      <w:pPr>
        <w:ind w:left="6528" w:hanging="360"/>
      </w:pPr>
      <w:rPr>
        <w:rFonts w:ascii="Wingdings" w:hAnsi="Wingdings" w:hint="default"/>
      </w:rPr>
    </w:lvl>
  </w:abstractNum>
  <w:abstractNum w:abstractNumId="37" w15:restartNumberingAfterBreak="0">
    <w:nsid w:val="27CE36C8"/>
    <w:multiLevelType w:val="hybridMultilevel"/>
    <w:tmpl w:val="AE88419C"/>
    <w:lvl w:ilvl="0" w:tplc="84CAB472">
      <w:start w:val="1"/>
      <w:numFmt w:val="bullet"/>
      <w:lvlText w:val=""/>
      <w:lvlJc w:val="left"/>
      <w:pPr>
        <w:ind w:left="822" w:hanging="361"/>
      </w:pPr>
      <w:rPr>
        <w:rFonts w:ascii="Symbol" w:eastAsia="Symbol" w:hAnsi="Symbol" w:hint="default"/>
        <w:sz w:val="20"/>
        <w:szCs w:val="20"/>
      </w:rPr>
    </w:lvl>
    <w:lvl w:ilvl="1" w:tplc="E848D630">
      <w:start w:val="1"/>
      <w:numFmt w:val="bullet"/>
      <w:lvlText w:val="•"/>
      <w:lvlJc w:val="left"/>
      <w:pPr>
        <w:ind w:left="1480" w:hanging="361"/>
      </w:pPr>
    </w:lvl>
    <w:lvl w:ilvl="2" w:tplc="8C307ECA">
      <w:start w:val="1"/>
      <w:numFmt w:val="bullet"/>
      <w:lvlText w:val="•"/>
      <w:lvlJc w:val="left"/>
      <w:pPr>
        <w:ind w:left="2137" w:hanging="361"/>
      </w:pPr>
    </w:lvl>
    <w:lvl w:ilvl="3" w:tplc="88A81CB4">
      <w:start w:val="1"/>
      <w:numFmt w:val="bullet"/>
      <w:lvlText w:val="•"/>
      <w:lvlJc w:val="left"/>
      <w:pPr>
        <w:ind w:left="2795" w:hanging="361"/>
      </w:pPr>
    </w:lvl>
    <w:lvl w:ilvl="4" w:tplc="886892A6">
      <w:start w:val="1"/>
      <w:numFmt w:val="bullet"/>
      <w:lvlText w:val="•"/>
      <w:lvlJc w:val="left"/>
      <w:pPr>
        <w:ind w:left="3453" w:hanging="361"/>
      </w:pPr>
    </w:lvl>
    <w:lvl w:ilvl="5" w:tplc="757A429E">
      <w:start w:val="1"/>
      <w:numFmt w:val="bullet"/>
      <w:lvlText w:val="•"/>
      <w:lvlJc w:val="left"/>
      <w:pPr>
        <w:ind w:left="4111" w:hanging="361"/>
      </w:pPr>
    </w:lvl>
    <w:lvl w:ilvl="6" w:tplc="1FB85F5E">
      <w:start w:val="1"/>
      <w:numFmt w:val="bullet"/>
      <w:lvlText w:val="•"/>
      <w:lvlJc w:val="left"/>
      <w:pPr>
        <w:ind w:left="4769" w:hanging="361"/>
      </w:pPr>
    </w:lvl>
    <w:lvl w:ilvl="7" w:tplc="21B6A5B2">
      <w:start w:val="1"/>
      <w:numFmt w:val="bullet"/>
      <w:lvlText w:val="•"/>
      <w:lvlJc w:val="left"/>
      <w:pPr>
        <w:ind w:left="5427" w:hanging="361"/>
      </w:pPr>
    </w:lvl>
    <w:lvl w:ilvl="8" w:tplc="3BD84AEE">
      <w:start w:val="1"/>
      <w:numFmt w:val="bullet"/>
      <w:lvlText w:val="•"/>
      <w:lvlJc w:val="left"/>
      <w:pPr>
        <w:ind w:left="6085" w:hanging="361"/>
      </w:pPr>
    </w:lvl>
  </w:abstractNum>
  <w:abstractNum w:abstractNumId="38" w15:restartNumberingAfterBreak="0">
    <w:nsid w:val="298A3FD9"/>
    <w:multiLevelType w:val="hybridMultilevel"/>
    <w:tmpl w:val="75F478B4"/>
    <w:lvl w:ilvl="0" w:tplc="69E866A6">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9" w15:restartNumberingAfterBreak="0">
    <w:nsid w:val="2A621DE2"/>
    <w:multiLevelType w:val="multilevel"/>
    <w:tmpl w:val="1EF291BC"/>
    <w:lvl w:ilvl="0">
      <w:start w:val="1"/>
      <w:numFmt w:val="bullet"/>
      <w:lvlText w:val=""/>
      <w:lvlJc w:val="left"/>
      <w:pPr>
        <w:ind w:left="340" w:hanging="340"/>
      </w:pPr>
      <w:rPr>
        <w:rFonts w:ascii="Symbol" w:hAnsi="Symbol" w:hint="default"/>
      </w:rPr>
    </w:lvl>
    <w:lvl w:ilvl="1">
      <w:start w:val="1"/>
      <w:numFmt w:val="bullet"/>
      <w:lvlText w:val=""/>
      <w:lvlJc w:val="left"/>
      <w:pPr>
        <w:ind w:left="680" w:hanging="340"/>
      </w:pPr>
      <w:rPr>
        <w:rFonts w:ascii="Symbol" w:hAnsi="Symbol" w:hint="default"/>
      </w:rPr>
    </w:lvl>
    <w:lvl w:ilvl="2">
      <w:start w:val="1"/>
      <w:numFmt w:val="bullet"/>
      <w:lvlText w:val="o"/>
      <w:lvlJc w:val="left"/>
      <w:pPr>
        <w:ind w:left="1020" w:hanging="340"/>
      </w:pPr>
      <w:rPr>
        <w:rFonts w:ascii="Courier New" w:hAnsi="Courier New" w:cs="Courier New" w:hint="default"/>
      </w:rPr>
    </w:lvl>
    <w:lvl w:ilvl="3">
      <w:start w:val="1"/>
      <w:numFmt w:val="bullet"/>
      <w:lvlText w:val="o"/>
      <w:lvlJc w:val="left"/>
      <w:pPr>
        <w:ind w:left="1333" w:hanging="340"/>
      </w:pPr>
      <w:rPr>
        <w:rFonts w:ascii="Courier New" w:hAnsi="Courier New" w:cs="Courier New" w:hint="default"/>
      </w:rPr>
    </w:lvl>
    <w:lvl w:ilvl="4">
      <w:start w:val="1"/>
      <w:numFmt w:val="bullet"/>
      <w:lvlText w:val=""/>
      <w:lvlJc w:val="left"/>
      <w:pPr>
        <w:ind w:left="1700" w:hanging="340"/>
      </w:pPr>
      <w:rPr>
        <w:rFonts w:ascii="Symbol" w:hAnsi="Symbol" w:hint="default"/>
      </w:rPr>
    </w:lvl>
    <w:lvl w:ilvl="5">
      <w:start w:val="1"/>
      <w:numFmt w:val="bullet"/>
      <w:lvlText w:val=""/>
      <w:lvlJc w:val="left"/>
      <w:pPr>
        <w:ind w:left="2040" w:hanging="340"/>
      </w:pPr>
      <w:rPr>
        <w:rFonts w:ascii="Symbol" w:hAnsi="Symbol" w:hint="default"/>
      </w:rPr>
    </w:lvl>
    <w:lvl w:ilvl="6">
      <w:start w:val="1"/>
      <w:numFmt w:val="bullet"/>
      <w:lvlText w:val=""/>
      <w:lvlJc w:val="left"/>
      <w:pPr>
        <w:ind w:left="2380" w:hanging="340"/>
      </w:pPr>
      <w:rPr>
        <w:rFonts w:ascii="Symbol" w:hAnsi="Symbol" w:hint="default"/>
      </w:rPr>
    </w:lvl>
    <w:lvl w:ilvl="7">
      <w:start w:val="1"/>
      <w:numFmt w:val="bullet"/>
      <w:lvlText w:val=""/>
      <w:lvlJc w:val="left"/>
      <w:pPr>
        <w:ind w:left="2720" w:hanging="340"/>
      </w:pPr>
      <w:rPr>
        <w:rFonts w:ascii="Symbol" w:hAnsi="Symbol" w:hint="default"/>
      </w:rPr>
    </w:lvl>
    <w:lvl w:ilvl="8">
      <w:start w:val="1"/>
      <w:numFmt w:val="bullet"/>
      <w:lvlText w:val=""/>
      <w:lvlJc w:val="left"/>
      <w:pPr>
        <w:ind w:left="3060" w:hanging="340"/>
      </w:pPr>
      <w:rPr>
        <w:rFonts w:ascii="Symbol" w:hAnsi="Symbol" w:hint="default"/>
      </w:rPr>
    </w:lvl>
  </w:abstractNum>
  <w:abstractNum w:abstractNumId="40" w15:restartNumberingAfterBreak="0">
    <w:nsid w:val="2C6445CD"/>
    <w:multiLevelType w:val="multilevel"/>
    <w:tmpl w:val="12F0C4F2"/>
    <w:lvl w:ilvl="0">
      <w:start w:val="1"/>
      <w:numFmt w:val="bullet"/>
      <w:lvlText w:val=""/>
      <w:lvlJc w:val="left"/>
      <w:pPr>
        <w:ind w:left="340" w:hanging="340"/>
      </w:pPr>
      <w:rPr>
        <w:rFonts w:ascii="Symbol" w:hAnsi="Symbol" w:hint="default"/>
      </w:rPr>
    </w:lvl>
    <w:lvl w:ilvl="1">
      <w:start w:val="1"/>
      <w:numFmt w:val="bullet"/>
      <w:lvlText w:val=""/>
      <w:lvlJc w:val="left"/>
      <w:pPr>
        <w:ind w:left="680" w:hanging="340"/>
      </w:pPr>
      <w:rPr>
        <w:rFonts w:ascii="Symbol" w:hAnsi="Symbol" w:hint="default"/>
      </w:rPr>
    </w:lvl>
    <w:lvl w:ilvl="2">
      <w:start w:val="1"/>
      <w:numFmt w:val="bullet"/>
      <w:lvlText w:val="o"/>
      <w:lvlJc w:val="left"/>
      <w:pPr>
        <w:ind w:left="1020" w:hanging="340"/>
      </w:pPr>
      <w:rPr>
        <w:rFonts w:ascii="Courier New" w:hAnsi="Courier New" w:cs="Courier New" w:hint="default"/>
      </w:rPr>
    </w:lvl>
    <w:lvl w:ilvl="3">
      <w:start w:val="1"/>
      <w:numFmt w:val="bullet"/>
      <w:lvlText w:val=""/>
      <w:lvlJc w:val="left"/>
      <w:pPr>
        <w:ind w:left="1360" w:hanging="340"/>
      </w:pPr>
      <w:rPr>
        <w:rFonts w:ascii="Symbol" w:hAnsi="Symbol" w:hint="default"/>
      </w:rPr>
    </w:lvl>
    <w:lvl w:ilvl="4">
      <w:start w:val="1"/>
      <w:numFmt w:val="bullet"/>
      <w:lvlText w:val=""/>
      <w:lvlJc w:val="left"/>
      <w:pPr>
        <w:ind w:left="1700" w:hanging="340"/>
      </w:pPr>
      <w:rPr>
        <w:rFonts w:ascii="Symbol" w:hAnsi="Symbol" w:hint="default"/>
      </w:rPr>
    </w:lvl>
    <w:lvl w:ilvl="5">
      <w:start w:val="1"/>
      <w:numFmt w:val="bullet"/>
      <w:lvlText w:val=""/>
      <w:lvlJc w:val="left"/>
      <w:pPr>
        <w:ind w:left="2040" w:hanging="340"/>
      </w:pPr>
      <w:rPr>
        <w:rFonts w:ascii="Symbol" w:hAnsi="Symbol" w:hint="default"/>
      </w:rPr>
    </w:lvl>
    <w:lvl w:ilvl="6">
      <w:start w:val="1"/>
      <w:numFmt w:val="bullet"/>
      <w:lvlText w:val=""/>
      <w:lvlJc w:val="left"/>
      <w:pPr>
        <w:ind w:left="2380" w:hanging="340"/>
      </w:pPr>
      <w:rPr>
        <w:rFonts w:ascii="Symbol" w:hAnsi="Symbol" w:hint="default"/>
      </w:rPr>
    </w:lvl>
    <w:lvl w:ilvl="7">
      <w:start w:val="1"/>
      <w:numFmt w:val="bullet"/>
      <w:lvlText w:val=""/>
      <w:lvlJc w:val="left"/>
      <w:pPr>
        <w:ind w:left="2720" w:hanging="340"/>
      </w:pPr>
      <w:rPr>
        <w:rFonts w:ascii="Symbol" w:hAnsi="Symbol" w:hint="default"/>
      </w:rPr>
    </w:lvl>
    <w:lvl w:ilvl="8">
      <w:start w:val="1"/>
      <w:numFmt w:val="bullet"/>
      <w:lvlText w:val=""/>
      <w:lvlJc w:val="left"/>
      <w:pPr>
        <w:ind w:left="3060" w:hanging="340"/>
      </w:pPr>
      <w:rPr>
        <w:rFonts w:ascii="Symbol" w:hAnsi="Symbol" w:hint="default"/>
      </w:rPr>
    </w:lvl>
  </w:abstractNum>
  <w:abstractNum w:abstractNumId="41" w15:restartNumberingAfterBreak="0">
    <w:nsid w:val="2DE727C4"/>
    <w:multiLevelType w:val="hybridMultilevel"/>
    <w:tmpl w:val="F8F2F7F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15:restartNumberingAfterBreak="0">
    <w:nsid w:val="2F2F693D"/>
    <w:multiLevelType w:val="multilevel"/>
    <w:tmpl w:val="7BBC5DB8"/>
    <w:lvl w:ilvl="0">
      <w:start w:val="1"/>
      <w:numFmt w:val="decimal"/>
      <w:lvlText w:val="%1"/>
      <w:lvlJc w:val="left"/>
      <w:pPr>
        <w:ind w:left="576" w:hanging="358"/>
      </w:pPr>
      <w:rPr>
        <w:rFonts w:hint="default"/>
      </w:rPr>
    </w:lvl>
    <w:lvl w:ilvl="1">
      <w:start w:val="8"/>
      <w:numFmt w:val="decimal"/>
      <w:lvlText w:val="%1.%2"/>
      <w:lvlJc w:val="left"/>
      <w:pPr>
        <w:ind w:left="576" w:hanging="358"/>
      </w:pPr>
      <w:rPr>
        <w:rFonts w:ascii="Verdana" w:eastAsia="Verdana" w:hAnsi="Verdana" w:hint="default"/>
        <w:w w:val="99"/>
        <w:sz w:val="18"/>
        <w:szCs w:val="18"/>
      </w:rPr>
    </w:lvl>
    <w:lvl w:ilvl="2">
      <w:start w:val="1"/>
      <w:numFmt w:val="bullet"/>
      <w:lvlText w:val=""/>
      <w:lvlJc w:val="left"/>
      <w:pPr>
        <w:ind w:left="931" w:hanging="356"/>
      </w:pPr>
      <w:rPr>
        <w:rFonts w:ascii="Symbol" w:eastAsia="Symbol" w:hAnsi="Symbol" w:hint="default"/>
        <w:sz w:val="18"/>
        <w:szCs w:val="18"/>
      </w:rPr>
    </w:lvl>
    <w:lvl w:ilvl="3">
      <w:start w:val="1"/>
      <w:numFmt w:val="bullet"/>
      <w:lvlText w:val="•"/>
      <w:lvlJc w:val="left"/>
      <w:pPr>
        <w:ind w:left="2944" w:hanging="356"/>
      </w:pPr>
      <w:rPr>
        <w:rFonts w:hint="default"/>
      </w:rPr>
    </w:lvl>
    <w:lvl w:ilvl="4">
      <w:start w:val="1"/>
      <w:numFmt w:val="bullet"/>
      <w:lvlText w:val="•"/>
      <w:lvlJc w:val="left"/>
      <w:pPr>
        <w:ind w:left="3951" w:hanging="356"/>
      </w:pPr>
      <w:rPr>
        <w:rFonts w:hint="default"/>
      </w:rPr>
    </w:lvl>
    <w:lvl w:ilvl="5">
      <w:start w:val="1"/>
      <w:numFmt w:val="bullet"/>
      <w:lvlText w:val="•"/>
      <w:lvlJc w:val="left"/>
      <w:pPr>
        <w:ind w:left="4957" w:hanging="356"/>
      </w:pPr>
      <w:rPr>
        <w:rFonts w:hint="default"/>
      </w:rPr>
    </w:lvl>
    <w:lvl w:ilvl="6">
      <w:start w:val="1"/>
      <w:numFmt w:val="bullet"/>
      <w:lvlText w:val="•"/>
      <w:lvlJc w:val="left"/>
      <w:pPr>
        <w:ind w:left="5964" w:hanging="356"/>
      </w:pPr>
      <w:rPr>
        <w:rFonts w:hint="default"/>
      </w:rPr>
    </w:lvl>
    <w:lvl w:ilvl="7">
      <w:start w:val="1"/>
      <w:numFmt w:val="bullet"/>
      <w:lvlText w:val="•"/>
      <w:lvlJc w:val="left"/>
      <w:pPr>
        <w:ind w:left="6970" w:hanging="356"/>
      </w:pPr>
      <w:rPr>
        <w:rFonts w:hint="default"/>
      </w:rPr>
    </w:lvl>
    <w:lvl w:ilvl="8">
      <w:start w:val="1"/>
      <w:numFmt w:val="bullet"/>
      <w:lvlText w:val="•"/>
      <w:lvlJc w:val="left"/>
      <w:pPr>
        <w:ind w:left="7977" w:hanging="356"/>
      </w:pPr>
      <w:rPr>
        <w:rFonts w:hint="default"/>
      </w:rPr>
    </w:lvl>
  </w:abstractNum>
  <w:abstractNum w:abstractNumId="43" w15:restartNumberingAfterBreak="0">
    <w:nsid w:val="2FB26F8C"/>
    <w:multiLevelType w:val="multilevel"/>
    <w:tmpl w:val="56C2D462"/>
    <w:lvl w:ilvl="0">
      <w:start w:val="1"/>
      <w:numFmt w:val="bullet"/>
      <w:lvlText w:val=""/>
      <w:lvlJc w:val="left"/>
      <w:pPr>
        <w:ind w:left="340" w:hanging="340"/>
      </w:pPr>
      <w:rPr>
        <w:rFonts w:ascii="Symbol" w:hAnsi="Symbol" w:hint="default"/>
      </w:rPr>
    </w:lvl>
    <w:lvl w:ilvl="1">
      <w:start w:val="1"/>
      <w:numFmt w:val="bullet"/>
      <w:lvlText w:val=""/>
      <w:lvlJc w:val="left"/>
      <w:pPr>
        <w:ind w:left="680" w:hanging="340"/>
      </w:pPr>
      <w:rPr>
        <w:rFonts w:ascii="Symbol" w:hAnsi="Symbol" w:hint="default"/>
      </w:rPr>
    </w:lvl>
    <w:lvl w:ilvl="2">
      <w:start w:val="1"/>
      <w:numFmt w:val="bullet"/>
      <w:lvlText w:val=""/>
      <w:lvlJc w:val="left"/>
      <w:pPr>
        <w:ind w:left="1020" w:hanging="340"/>
      </w:pPr>
      <w:rPr>
        <w:rFonts w:ascii="Symbol" w:hAnsi="Symbol" w:hint="default"/>
      </w:rPr>
    </w:lvl>
    <w:lvl w:ilvl="3">
      <w:start w:val="1"/>
      <w:numFmt w:val="bullet"/>
      <w:lvlText w:val="o"/>
      <w:lvlJc w:val="left"/>
      <w:pPr>
        <w:ind w:left="1360" w:hanging="340"/>
      </w:pPr>
      <w:rPr>
        <w:rFonts w:ascii="Courier New" w:hAnsi="Courier New" w:cs="Courier New" w:hint="default"/>
      </w:rPr>
    </w:lvl>
    <w:lvl w:ilvl="4">
      <w:start w:val="1"/>
      <w:numFmt w:val="bullet"/>
      <w:lvlText w:val=""/>
      <w:lvlJc w:val="left"/>
      <w:pPr>
        <w:ind w:left="1700" w:hanging="340"/>
      </w:pPr>
      <w:rPr>
        <w:rFonts w:ascii="Symbol" w:hAnsi="Symbol" w:hint="default"/>
      </w:rPr>
    </w:lvl>
    <w:lvl w:ilvl="5">
      <w:start w:val="1"/>
      <w:numFmt w:val="bullet"/>
      <w:lvlText w:val=""/>
      <w:lvlJc w:val="left"/>
      <w:pPr>
        <w:ind w:left="2040" w:hanging="340"/>
      </w:pPr>
      <w:rPr>
        <w:rFonts w:ascii="Symbol" w:hAnsi="Symbol" w:hint="default"/>
      </w:rPr>
    </w:lvl>
    <w:lvl w:ilvl="6">
      <w:start w:val="1"/>
      <w:numFmt w:val="bullet"/>
      <w:lvlText w:val=""/>
      <w:lvlJc w:val="left"/>
      <w:pPr>
        <w:ind w:left="2380" w:hanging="340"/>
      </w:pPr>
      <w:rPr>
        <w:rFonts w:ascii="Symbol" w:hAnsi="Symbol" w:hint="default"/>
      </w:rPr>
    </w:lvl>
    <w:lvl w:ilvl="7">
      <w:start w:val="1"/>
      <w:numFmt w:val="bullet"/>
      <w:lvlText w:val=""/>
      <w:lvlJc w:val="left"/>
      <w:pPr>
        <w:ind w:left="2720" w:hanging="340"/>
      </w:pPr>
      <w:rPr>
        <w:rFonts w:ascii="Symbol" w:hAnsi="Symbol" w:hint="default"/>
      </w:rPr>
    </w:lvl>
    <w:lvl w:ilvl="8">
      <w:start w:val="1"/>
      <w:numFmt w:val="bullet"/>
      <w:lvlText w:val=""/>
      <w:lvlJc w:val="left"/>
      <w:pPr>
        <w:ind w:left="3060" w:hanging="340"/>
      </w:pPr>
      <w:rPr>
        <w:rFonts w:ascii="Symbol" w:hAnsi="Symbol" w:hint="default"/>
      </w:rPr>
    </w:lvl>
  </w:abstractNum>
  <w:abstractNum w:abstractNumId="44" w15:restartNumberingAfterBreak="0">
    <w:nsid w:val="30E92534"/>
    <w:multiLevelType w:val="hybridMultilevel"/>
    <w:tmpl w:val="AEE86BBC"/>
    <w:lvl w:ilvl="0" w:tplc="04190001">
      <w:start w:val="1"/>
      <w:numFmt w:val="bullet"/>
      <w:lvlText w:val=""/>
      <w:lvlJc w:val="left"/>
      <w:pPr>
        <w:ind w:left="1038" w:hanging="360"/>
      </w:pPr>
      <w:rPr>
        <w:rFonts w:ascii="Symbol" w:hAnsi="Symbol" w:hint="default"/>
      </w:rPr>
    </w:lvl>
    <w:lvl w:ilvl="1" w:tplc="04190003">
      <w:start w:val="1"/>
      <w:numFmt w:val="bullet"/>
      <w:lvlText w:val="o"/>
      <w:lvlJc w:val="left"/>
      <w:pPr>
        <w:ind w:left="1758" w:hanging="360"/>
      </w:pPr>
      <w:rPr>
        <w:rFonts w:ascii="Courier New" w:hAnsi="Courier New" w:cs="Courier New" w:hint="default"/>
      </w:rPr>
    </w:lvl>
    <w:lvl w:ilvl="2" w:tplc="04190005">
      <w:start w:val="1"/>
      <w:numFmt w:val="bullet"/>
      <w:lvlText w:val=""/>
      <w:lvlJc w:val="left"/>
      <w:pPr>
        <w:ind w:left="2478" w:hanging="360"/>
      </w:pPr>
      <w:rPr>
        <w:rFonts w:ascii="Wingdings" w:hAnsi="Wingdings" w:hint="default"/>
      </w:rPr>
    </w:lvl>
    <w:lvl w:ilvl="3" w:tplc="04190001">
      <w:start w:val="1"/>
      <w:numFmt w:val="bullet"/>
      <w:lvlText w:val=""/>
      <w:lvlJc w:val="left"/>
      <w:pPr>
        <w:ind w:left="3198" w:hanging="360"/>
      </w:pPr>
      <w:rPr>
        <w:rFonts w:ascii="Symbol" w:hAnsi="Symbol" w:hint="default"/>
      </w:rPr>
    </w:lvl>
    <w:lvl w:ilvl="4" w:tplc="04190003">
      <w:start w:val="1"/>
      <w:numFmt w:val="bullet"/>
      <w:lvlText w:val="o"/>
      <w:lvlJc w:val="left"/>
      <w:pPr>
        <w:ind w:left="3918" w:hanging="360"/>
      </w:pPr>
      <w:rPr>
        <w:rFonts w:ascii="Courier New" w:hAnsi="Courier New" w:cs="Courier New" w:hint="default"/>
      </w:rPr>
    </w:lvl>
    <w:lvl w:ilvl="5" w:tplc="04190005">
      <w:start w:val="1"/>
      <w:numFmt w:val="bullet"/>
      <w:lvlText w:val=""/>
      <w:lvlJc w:val="left"/>
      <w:pPr>
        <w:ind w:left="4638" w:hanging="360"/>
      </w:pPr>
      <w:rPr>
        <w:rFonts w:ascii="Wingdings" w:hAnsi="Wingdings" w:hint="default"/>
      </w:rPr>
    </w:lvl>
    <w:lvl w:ilvl="6" w:tplc="04190001">
      <w:start w:val="1"/>
      <w:numFmt w:val="bullet"/>
      <w:lvlText w:val=""/>
      <w:lvlJc w:val="left"/>
      <w:pPr>
        <w:ind w:left="5358" w:hanging="360"/>
      </w:pPr>
      <w:rPr>
        <w:rFonts w:ascii="Symbol" w:hAnsi="Symbol" w:hint="default"/>
      </w:rPr>
    </w:lvl>
    <w:lvl w:ilvl="7" w:tplc="04190003">
      <w:start w:val="1"/>
      <w:numFmt w:val="bullet"/>
      <w:lvlText w:val="o"/>
      <w:lvlJc w:val="left"/>
      <w:pPr>
        <w:ind w:left="6078" w:hanging="360"/>
      </w:pPr>
      <w:rPr>
        <w:rFonts w:ascii="Courier New" w:hAnsi="Courier New" w:cs="Courier New" w:hint="default"/>
      </w:rPr>
    </w:lvl>
    <w:lvl w:ilvl="8" w:tplc="04190005">
      <w:start w:val="1"/>
      <w:numFmt w:val="bullet"/>
      <w:lvlText w:val=""/>
      <w:lvlJc w:val="left"/>
      <w:pPr>
        <w:ind w:left="6798" w:hanging="360"/>
      </w:pPr>
      <w:rPr>
        <w:rFonts w:ascii="Wingdings" w:hAnsi="Wingdings" w:hint="default"/>
      </w:rPr>
    </w:lvl>
  </w:abstractNum>
  <w:abstractNum w:abstractNumId="45" w15:restartNumberingAfterBreak="0">
    <w:nsid w:val="31CC0F99"/>
    <w:multiLevelType w:val="multilevel"/>
    <w:tmpl w:val="18A82C58"/>
    <w:lvl w:ilvl="0">
      <w:start w:val="1"/>
      <w:numFmt w:val="bullet"/>
      <w:lvlText w:val=""/>
      <w:lvlJc w:val="left"/>
      <w:pPr>
        <w:ind w:left="340" w:hanging="340"/>
      </w:pPr>
      <w:rPr>
        <w:rFonts w:ascii="Symbol" w:hAnsi="Symbol" w:hint="default"/>
      </w:rPr>
    </w:lvl>
    <w:lvl w:ilvl="1">
      <w:start w:val="1"/>
      <w:numFmt w:val="bullet"/>
      <w:lvlText w:val=""/>
      <w:lvlJc w:val="left"/>
      <w:pPr>
        <w:ind w:left="680" w:hanging="340"/>
      </w:pPr>
      <w:rPr>
        <w:rFonts w:ascii="Symbol" w:hAnsi="Symbol" w:hint="default"/>
      </w:rPr>
    </w:lvl>
    <w:lvl w:ilvl="2">
      <w:start w:val="1"/>
      <w:numFmt w:val="bullet"/>
      <w:lvlText w:val=""/>
      <w:lvlJc w:val="left"/>
      <w:pPr>
        <w:ind w:left="1020" w:hanging="340"/>
      </w:pPr>
      <w:rPr>
        <w:rFonts w:ascii="Symbol" w:hAnsi="Symbol" w:hint="default"/>
      </w:rPr>
    </w:lvl>
    <w:lvl w:ilvl="3">
      <w:start w:val="1"/>
      <w:numFmt w:val="bullet"/>
      <w:lvlText w:val="o"/>
      <w:lvlJc w:val="left"/>
      <w:pPr>
        <w:ind w:left="1360" w:hanging="340"/>
      </w:pPr>
      <w:rPr>
        <w:rFonts w:ascii="Courier New" w:hAnsi="Courier New" w:cs="Courier New" w:hint="default"/>
      </w:rPr>
    </w:lvl>
    <w:lvl w:ilvl="4">
      <w:start w:val="1"/>
      <w:numFmt w:val="bullet"/>
      <w:lvlText w:val=""/>
      <w:lvlJc w:val="left"/>
      <w:pPr>
        <w:ind w:left="1700" w:hanging="340"/>
      </w:pPr>
      <w:rPr>
        <w:rFonts w:ascii="Symbol" w:hAnsi="Symbol" w:hint="default"/>
      </w:rPr>
    </w:lvl>
    <w:lvl w:ilvl="5">
      <w:start w:val="1"/>
      <w:numFmt w:val="bullet"/>
      <w:lvlText w:val=""/>
      <w:lvlJc w:val="left"/>
      <w:pPr>
        <w:ind w:left="2040" w:hanging="340"/>
      </w:pPr>
      <w:rPr>
        <w:rFonts w:ascii="Symbol" w:hAnsi="Symbol" w:hint="default"/>
      </w:rPr>
    </w:lvl>
    <w:lvl w:ilvl="6">
      <w:start w:val="1"/>
      <w:numFmt w:val="bullet"/>
      <w:lvlText w:val=""/>
      <w:lvlJc w:val="left"/>
      <w:pPr>
        <w:ind w:left="2380" w:hanging="340"/>
      </w:pPr>
      <w:rPr>
        <w:rFonts w:ascii="Symbol" w:hAnsi="Symbol" w:hint="default"/>
      </w:rPr>
    </w:lvl>
    <w:lvl w:ilvl="7">
      <w:start w:val="1"/>
      <w:numFmt w:val="bullet"/>
      <w:lvlText w:val=""/>
      <w:lvlJc w:val="left"/>
      <w:pPr>
        <w:ind w:left="2720" w:hanging="340"/>
      </w:pPr>
      <w:rPr>
        <w:rFonts w:ascii="Symbol" w:hAnsi="Symbol" w:hint="default"/>
      </w:rPr>
    </w:lvl>
    <w:lvl w:ilvl="8">
      <w:start w:val="1"/>
      <w:numFmt w:val="bullet"/>
      <w:lvlText w:val=""/>
      <w:lvlJc w:val="left"/>
      <w:pPr>
        <w:ind w:left="3060" w:hanging="340"/>
      </w:pPr>
      <w:rPr>
        <w:rFonts w:ascii="Symbol" w:hAnsi="Symbol" w:hint="default"/>
      </w:rPr>
    </w:lvl>
  </w:abstractNum>
  <w:abstractNum w:abstractNumId="46" w15:restartNumberingAfterBreak="0">
    <w:nsid w:val="31FE2655"/>
    <w:multiLevelType w:val="hybridMultilevel"/>
    <w:tmpl w:val="9B94289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15:restartNumberingAfterBreak="0">
    <w:nsid w:val="33115170"/>
    <w:multiLevelType w:val="multilevel"/>
    <w:tmpl w:val="D13A3FDE"/>
    <w:lvl w:ilvl="0">
      <w:start w:val="1"/>
      <w:numFmt w:val="decimal"/>
      <w:pStyle w:val="H1-NOTTOC"/>
      <w:lvlText w:val="%1."/>
      <w:lvlJc w:val="left"/>
      <w:pPr>
        <w:ind w:left="0" w:hanging="624"/>
      </w:pPr>
      <w:rPr>
        <w:rFonts w:hint="default"/>
        <w:b/>
        <w:i w:val="0"/>
        <w:color w:val="009DE0"/>
        <w:sz w:val="28"/>
      </w:rPr>
    </w:lvl>
    <w:lvl w:ilvl="1">
      <w:start w:val="1"/>
      <w:numFmt w:val="decimal"/>
      <w:pStyle w:val="H2-NOTTOC"/>
      <w:lvlText w:val="%1.%2"/>
      <w:lvlJc w:val="left"/>
      <w:pPr>
        <w:tabs>
          <w:tab w:val="num" w:pos="454"/>
        </w:tabs>
        <w:ind w:left="0" w:hanging="624"/>
      </w:pPr>
      <w:rPr>
        <w:rFonts w:ascii="Verdana" w:hAnsi="Verdana" w:hint="default"/>
        <w:b/>
        <w:i w:val="0"/>
        <w:color w:val="000000"/>
        <w:sz w:val="18"/>
      </w:rPr>
    </w:lvl>
    <w:lvl w:ilvl="2">
      <w:start w:val="1"/>
      <w:numFmt w:val="decimal"/>
      <w:lvlText w:val="%1.%2.%3"/>
      <w:lvlJc w:val="left"/>
      <w:pPr>
        <w:tabs>
          <w:tab w:val="num" w:pos="624"/>
        </w:tabs>
        <w:ind w:left="0" w:hanging="624"/>
      </w:pPr>
      <w:rPr>
        <w:rFonts w:ascii="Verdana" w:hAnsi="Verdana" w:hint="default"/>
        <w:b w:val="0"/>
        <w:i w:val="0"/>
        <w:color w:val="000000"/>
        <w:sz w:val="17"/>
      </w:rPr>
    </w:lvl>
    <w:lvl w:ilvl="3">
      <w:start w:val="1"/>
      <w:numFmt w:val="decimal"/>
      <w:pStyle w:val="H4-NOTTOC"/>
      <w:lvlText w:val="%1.%2.%3.%4"/>
      <w:lvlJc w:val="left"/>
      <w:pPr>
        <w:tabs>
          <w:tab w:val="num" w:pos="284"/>
        </w:tabs>
        <w:ind w:left="0" w:hanging="624"/>
      </w:pPr>
      <w:rPr>
        <w:rFonts w:ascii="Verdana" w:hAnsi="Verdana" w:hint="default"/>
        <w:b w:val="0"/>
        <w:i w:val="0"/>
        <w:color w:val="auto"/>
        <w:sz w:val="17"/>
      </w:rPr>
    </w:lvl>
    <w:lvl w:ilvl="4">
      <w:start w:val="1"/>
      <w:numFmt w:val="decimal"/>
      <w:lvlRestart w:val="0"/>
      <w:lvlText w:val="%1.%2.%3.%4.%5"/>
      <w:lvlJc w:val="right"/>
      <w:pPr>
        <w:tabs>
          <w:tab w:val="num" w:pos="567"/>
        </w:tabs>
        <w:ind w:left="0" w:hanging="624"/>
      </w:pPr>
      <w:rPr>
        <w:rFonts w:hint="default"/>
      </w:rPr>
    </w:lvl>
    <w:lvl w:ilvl="5">
      <w:start w:val="1"/>
      <w:numFmt w:val="decimal"/>
      <w:lvlText w:val="%1.%2.%3.%4.%5.%6"/>
      <w:lvlJc w:val="right"/>
      <w:pPr>
        <w:tabs>
          <w:tab w:val="num" w:pos="567"/>
        </w:tabs>
        <w:ind w:left="0" w:hanging="624"/>
      </w:pPr>
      <w:rPr>
        <w:rFonts w:hint="default"/>
      </w:rPr>
    </w:lvl>
    <w:lvl w:ilvl="6">
      <w:start w:val="1"/>
      <w:numFmt w:val="decimal"/>
      <w:lvlText w:val="%1.%2.%3.%4.%5.%6.%7"/>
      <w:lvlJc w:val="right"/>
      <w:pPr>
        <w:tabs>
          <w:tab w:val="num" w:pos="851"/>
        </w:tabs>
        <w:ind w:left="0" w:hanging="624"/>
      </w:pPr>
      <w:rPr>
        <w:rFonts w:hint="default"/>
      </w:rPr>
    </w:lvl>
    <w:lvl w:ilvl="7">
      <w:start w:val="1"/>
      <w:numFmt w:val="decimal"/>
      <w:lvlText w:val="%1.%2.%3.%4.%5.%6.%7.%8"/>
      <w:lvlJc w:val="right"/>
      <w:pPr>
        <w:tabs>
          <w:tab w:val="num" w:pos="851"/>
        </w:tabs>
        <w:ind w:left="0" w:hanging="624"/>
      </w:pPr>
      <w:rPr>
        <w:rFonts w:hint="default"/>
      </w:rPr>
    </w:lvl>
    <w:lvl w:ilvl="8">
      <w:start w:val="1"/>
      <w:numFmt w:val="decimal"/>
      <w:lvlText w:val="%1.%2.%3.%4.%5.%6.%7.%8.%9"/>
      <w:lvlJc w:val="right"/>
      <w:pPr>
        <w:tabs>
          <w:tab w:val="num" w:pos="1134"/>
        </w:tabs>
        <w:ind w:left="0" w:hanging="624"/>
      </w:pPr>
      <w:rPr>
        <w:rFonts w:hint="default"/>
      </w:rPr>
    </w:lvl>
  </w:abstractNum>
  <w:abstractNum w:abstractNumId="48" w15:restartNumberingAfterBreak="0">
    <w:nsid w:val="34DB71A6"/>
    <w:multiLevelType w:val="hybridMultilevel"/>
    <w:tmpl w:val="5F58490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15:restartNumberingAfterBreak="0">
    <w:nsid w:val="35D90ECE"/>
    <w:multiLevelType w:val="hybridMultilevel"/>
    <w:tmpl w:val="C9F67EA6"/>
    <w:lvl w:ilvl="0" w:tplc="4E84713E">
      <w:start w:val="1"/>
      <w:numFmt w:val="bullet"/>
      <w:lvlText w:val=""/>
      <w:lvlJc w:val="left"/>
      <w:pPr>
        <w:ind w:left="822" w:hanging="361"/>
      </w:pPr>
      <w:rPr>
        <w:rFonts w:ascii="Symbol" w:eastAsia="Symbol" w:hAnsi="Symbol" w:hint="default"/>
        <w:sz w:val="20"/>
        <w:szCs w:val="20"/>
      </w:rPr>
    </w:lvl>
    <w:lvl w:ilvl="1" w:tplc="D6AABC96">
      <w:start w:val="1"/>
      <w:numFmt w:val="bullet"/>
      <w:lvlText w:val="•"/>
      <w:lvlJc w:val="left"/>
      <w:pPr>
        <w:ind w:left="1480" w:hanging="361"/>
      </w:pPr>
    </w:lvl>
    <w:lvl w:ilvl="2" w:tplc="4A32ED8E">
      <w:start w:val="1"/>
      <w:numFmt w:val="bullet"/>
      <w:lvlText w:val="•"/>
      <w:lvlJc w:val="left"/>
      <w:pPr>
        <w:ind w:left="2137" w:hanging="361"/>
      </w:pPr>
    </w:lvl>
    <w:lvl w:ilvl="3" w:tplc="FD4E3996">
      <w:start w:val="1"/>
      <w:numFmt w:val="bullet"/>
      <w:lvlText w:val="•"/>
      <w:lvlJc w:val="left"/>
      <w:pPr>
        <w:ind w:left="2795" w:hanging="361"/>
      </w:pPr>
    </w:lvl>
    <w:lvl w:ilvl="4" w:tplc="B45CAFB0">
      <w:start w:val="1"/>
      <w:numFmt w:val="bullet"/>
      <w:lvlText w:val="•"/>
      <w:lvlJc w:val="left"/>
      <w:pPr>
        <w:ind w:left="3453" w:hanging="361"/>
      </w:pPr>
    </w:lvl>
    <w:lvl w:ilvl="5" w:tplc="82627F90">
      <w:start w:val="1"/>
      <w:numFmt w:val="bullet"/>
      <w:lvlText w:val="•"/>
      <w:lvlJc w:val="left"/>
      <w:pPr>
        <w:ind w:left="4111" w:hanging="361"/>
      </w:pPr>
    </w:lvl>
    <w:lvl w:ilvl="6" w:tplc="5E7C4FA4">
      <w:start w:val="1"/>
      <w:numFmt w:val="bullet"/>
      <w:lvlText w:val="•"/>
      <w:lvlJc w:val="left"/>
      <w:pPr>
        <w:ind w:left="4769" w:hanging="361"/>
      </w:pPr>
    </w:lvl>
    <w:lvl w:ilvl="7" w:tplc="9BE63F90">
      <w:start w:val="1"/>
      <w:numFmt w:val="bullet"/>
      <w:lvlText w:val="•"/>
      <w:lvlJc w:val="left"/>
      <w:pPr>
        <w:ind w:left="5427" w:hanging="361"/>
      </w:pPr>
    </w:lvl>
    <w:lvl w:ilvl="8" w:tplc="FC76C06C">
      <w:start w:val="1"/>
      <w:numFmt w:val="bullet"/>
      <w:lvlText w:val="•"/>
      <w:lvlJc w:val="left"/>
      <w:pPr>
        <w:ind w:left="6085" w:hanging="361"/>
      </w:pPr>
    </w:lvl>
  </w:abstractNum>
  <w:abstractNum w:abstractNumId="50" w15:restartNumberingAfterBreak="0">
    <w:nsid w:val="36D845B3"/>
    <w:multiLevelType w:val="hybridMultilevel"/>
    <w:tmpl w:val="596C049C"/>
    <w:lvl w:ilvl="0" w:tplc="13945E38">
      <w:start w:val="1"/>
      <w:numFmt w:val="bullet"/>
      <w:lvlText w:val=""/>
      <w:lvlJc w:val="left"/>
      <w:pPr>
        <w:ind w:left="822" w:hanging="361"/>
      </w:pPr>
      <w:rPr>
        <w:rFonts w:ascii="Symbol" w:eastAsia="Symbol" w:hAnsi="Symbol" w:hint="default"/>
        <w:sz w:val="20"/>
        <w:szCs w:val="20"/>
      </w:rPr>
    </w:lvl>
    <w:lvl w:ilvl="1" w:tplc="0BB0AF7A">
      <w:start w:val="1"/>
      <w:numFmt w:val="bullet"/>
      <w:lvlText w:val="•"/>
      <w:lvlJc w:val="left"/>
      <w:pPr>
        <w:ind w:left="1480" w:hanging="361"/>
      </w:pPr>
    </w:lvl>
    <w:lvl w:ilvl="2" w:tplc="5C0EE976">
      <w:start w:val="1"/>
      <w:numFmt w:val="bullet"/>
      <w:lvlText w:val="•"/>
      <w:lvlJc w:val="left"/>
      <w:pPr>
        <w:ind w:left="2137" w:hanging="361"/>
      </w:pPr>
    </w:lvl>
    <w:lvl w:ilvl="3" w:tplc="F94C67F2">
      <w:start w:val="1"/>
      <w:numFmt w:val="bullet"/>
      <w:lvlText w:val="•"/>
      <w:lvlJc w:val="left"/>
      <w:pPr>
        <w:ind w:left="2795" w:hanging="361"/>
      </w:pPr>
    </w:lvl>
    <w:lvl w:ilvl="4" w:tplc="056E9B42">
      <w:start w:val="1"/>
      <w:numFmt w:val="bullet"/>
      <w:lvlText w:val="•"/>
      <w:lvlJc w:val="left"/>
      <w:pPr>
        <w:ind w:left="3453" w:hanging="361"/>
      </w:pPr>
    </w:lvl>
    <w:lvl w:ilvl="5" w:tplc="C25E1878">
      <w:start w:val="1"/>
      <w:numFmt w:val="bullet"/>
      <w:lvlText w:val="•"/>
      <w:lvlJc w:val="left"/>
      <w:pPr>
        <w:ind w:left="4111" w:hanging="361"/>
      </w:pPr>
    </w:lvl>
    <w:lvl w:ilvl="6" w:tplc="0C6CF790">
      <w:start w:val="1"/>
      <w:numFmt w:val="bullet"/>
      <w:lvlText w:val="•"/>
      <w:lvlJc w:val="left"/>
      <w:pPr>
        <w:ind w:left="4769" w:hanging="361"/>
      </w:pPr>
    </w:lvl>
    <w:lvl w:ilvl="7" w:tplc="E2E87DF4">
      <w:start w:val="1"/>
      <w:numFmt w:val="bullet"/>
      <w:lvlText w:val="•"/>
      <w:lvlJc w:val="left"/>
      <w:pPr>
        <w:ind w:left="5427" w:hanging="361"/>
      </w:pPr>
    </w:lvl>
    <w:lvl w:ilvl="8" w:tplc="7310C0CE">
      <w:start w:val="1"/>
      <w:numFmt w:val="bullet"/>
      <w:lvlText w:val="•"/>
      <w:lvlJc w:val="left"/>
      <w:pPr>
        <w:ind w:left="6085" w:hanging="361"/>
      </w:pPr>
    </w:lvl>
  </w:abstractNum>
  <w:abstractNum w:abstractNumId="51" w15:restartNumberingAfterBreak="0">
    <w:nsid w:val="374B7869"/>
    <w:multiLevelType w:val="hybridMultilevel"/>
    <w:tmpl w:val="524ED2DC"/>
    <w:lvl w:ilvl="0" w:tplc="EACE6722">
      <w:start w:val="1"/>
      <w:numFmt w:val="bullet"/>
      <w:lvlText w:val=""/>
      <w:lvlJc w:val="left"/>
      <w:pPr>
        <w:ind w:left="822" w:hanging="361"/>
      </w:pPr>
      <w:rPr>
        <w:rFonts w:ascii="Symbol" w:eastAsia="Symbol" w:hAnsi="Symbol" w:hint="default"/>
        <w:sz w:val="20"/>
        <w:szCs w:val="20"/>
      </w:rPr>
    </w:lvl>
    <w:lvl w:ilvl="1" w:tplc="FB78C35A">
      <w:start w:val="1"/>
      <w:numFmt w:val="bullet"/>
      <w:lvlText w:val="•"/>
      <w:lvlJc w:val="left"/>
      <w:pPr>
        <w:ind w:left="1480" w:hanging="361"/>
      </w:pPr>
    </w:lvl>
    <w:lvl w:ilvl="2" w:tplc="0EC02EE8">
      <w:start w:val="1"/>
      <w:numFmt w:val="bullet"/>
      <w:lvlText w:val="•"/>
      <w:lvlJc w:val="left"/>
      <w:pPr>
        <w:ind w:left="2137" w:hanging="361"/>
      </w:pPr>
    </w:lvl>
    <w:lvl w:ilvl="3" w:tplc="D482FE18">
      <w:start w:val="1"/>
      <w:numFmt w:val="bullet"/>
      <w:lvlText w:val="•"/>
      <w:lvlJc w:val="left"/>
      <w:pPr>
        <w:ind w:left="2795" w:hanging="361"/>
      </w:pPr>
    </w:lvl>
    <w:lvl w:ilvl="4" w:tplc="72B02302">
      <w:start w:val="1"/>
      <w:numFmt w:val="bullet"/>
      <w:lvlText w:val="•"/>
      <w:lvlJc w:val="left"/>
      <w:pPr>
        <w:ind w:left="3453" w:hanging="361"/>
      </w:pPr>
    </w:lvl>
    <w:lvl w:ilvl="5" w:tplc="85FC8B70">
      <w:start w:val="1"/>
      <w:numFmt w:val="bullet"/>
      <w:lvlText w:val="•"/>
      <w:lvlJc w:val="left"/>
      <w:pPr>
        <w:ind w:left="4111" w:hanging="361"/>
      </w:pPr>
    </w:lvl>
    <w:lvl w:ilvl="6" w:tplc="DFD44928">
      <w:start w:val="1"/>
      <w:numFmt w:val="bullet"/>
      <w:lvlText w:val="•"/>
      <w:lvlJc w:val="left"/>
      <w:pPr>
        <w:ind w:left="4769" w:hanging="361"/>
      </w:pPr>
    </w:lvl>
    <w:lvl w:ilvl="7" w:tplc="1C2E5704">
      <w:start w:val="1"/>
      <w:numFmt w:val="bullet"/>
      <w:lvlText w:val="•"/>
      <w:lvlJc w:val="left"/>
      <w:pPr>
        <w:ind w:left="5427" w:hanging="361"/>
      </w:pPr>
    </w:lvl>
    <w:lvl w:ilvl="8" w:tplc="BA98ED24">
      <w:start w:val="1"/>
      <w:numFmt w:val="bullet"/>
      <w:lvlText w:val="•"/>
      <w:lvlJc w:val="left"/>
      <w:pPr>
        <w:ind w:left="6085" w:hanging="361"/>
      </w:pPr>
    </w:lvl>
  </w:abstractNum>
  <w:abstractNum w:abstractNumId="52" w15:restartNumberingAfterBreak="0">
    <w:nsid w:val="37CF3287"/>
    <w:multiLevelType w:val="multilevel"/>
    <w:tmpl w:val="5774720A"/>
    <w:lvl w:ilvl="0">
      <w:start w:val="1"/>
      <w:numFmt w:val="bullet"/>
      <w:lvlText w:val=""/>
      <w:lvlJc w:val="left"/>
      <w:pPr>
        <w:ind w:left="340" w:hanging="340"/>
      </w:pPr>
      <w:rPr>
        <w:rFonts w:ascii="Symbol" w:hAnsi="Symbol" w:hint="default"/>
      </w:rPr>
    </w:lvl>
    <w:lvl w:ilvl="1">
      <w:start w:val="1"/>
      <w:numFmt w:val="bullet"/>
      <w:lvlText w:val=""/>
      <w:lvlJc w:val="left"/>
      <w:pPr>
        <w:ind w:left="680" w:hanging="340"/>
      </w:pPr>
      <w:rPr>
        <w:rFonts w:ascii="Symbol" w:hAnsi="Symbol" w:hint="default"/>
      </w:rPr>
    </w:lvl>
    <w:lvl w:ilvl="2">
      <w:start w:val="1"/>
      <w:numFmt w:val="bullet"/>
      <w:lvlText w:val=""/>
      <w:lvlJc w:val="left"/>
      <w:pPr>
        <w:ind w:left="1020" w:hanging="340"/>
      </w:pPr>
      <w:rPr>
        <w:rFonts w:ascii="Symbol" w:hAnsi="Symbol" w:hint="default"/>
      </w:rPr>
    </w:lvl>
    <w:lvl w:ilvl="3">
      <w:start w:val="1"/>
      <w:numFmt w:val="bullet"/>
      <w:lvlText w:val="o"/>
      <w:lvlJc w:val="left"/>
      <w:pPr>
        <w:ind w:left="1360" w:hanging="340"/>
      </w:pPr>
      <w:rPr>
        <w:rFonts w:ascii="Courier New" w:hAnsi="Courier New" w:cs="Courier New" w:hint="default"/>
      </w:rPr>
    </w:lvl>
    <w:lvl w:ilvl="4">
      <w:start w:val="1"/>
      <w:numFmt w:val="bullet"/>
      <w:lvlText w:val=""/>
      <w:lvlJc w:val="left"/>
      <w:pPr>
        <w:ind w:left="1700" w:hanging="340"/>
      </w:pPr>
      <w:rPr>
        <w:rFonts w:ascii="Symbol" w:hAnsi="Symbol" w:hint="default"/>
      </w:rPr>
    </w:lvl>
    <w:lvl w:ilvl="5">
      <w:start w:val="1"/>
      <w:numFmt w:val="bullet"/>
      <w:lvlText w:val=""/>
      <w:lvlJc w:val="left"/>
      <w:pPr>
        <w:ind w:left="2040" w:hanging="340"/>
      </w:pPr>
      <w:rPr>
        <w:rFonts w:ascii="Symbol" w:hAnsi="Symbol" w:hint="default"/>
      </w:rPr>
    </w:lvl>
    <w:lvl w:ilvl="6">
      <w:start w:val="1"/>
      <w:numFmt w:val="bullet"/>
      <w:lvlText w:val=""/>
      <w:lvlJc w:val="left"/>
      <w:pPr>
        <w:ind w:left="2380" w:hanging="340"/>
      </w:pPr>
      <w:rPr>
        <w:rFonts w:ascii="Symbol" w:hAnsi="Symbol" w:hint="default"/>
      </w:rPr>
    </w:lvl>
    <w:lvl w:ilvl="7">
      <w:start w:val="1"/>
      <w:numFmt w:val="bullet"/>
      <w:lvlText w:val=""/>
      <w:lvlJc w:val="left"/>
      <w:pPr>
        <w:ind w:left="2720" w:hanging="340"/>
      </w:pPr>
      <w:rPr>
        <w:rFonts w:ascii="Symbol" w:hAnsi="Symbol" w:hint="default"/>
      </w:rPr>
    </w:lvl>
    <w:lvl w:ilvl="8">
      <w:start w:val="1"/>
      <w:numFmt w:val="bullet"/>
      <w:lvlText w:val=""/>
      <w:lvlJc w:val="left"/>
      <w:pPr>
        <w:ind w:left="3060" w:hanging="340"/>
      </w:pPr>
      <w:rPr>
        <w:rFonts w:ascii="Symbol" w:hAnsi="Symbol" w:hint="default"/>
      </w:rPr>
    </w:lvl>
  </w:abstractNum>
  <w:abstractNum w:abstractNumId="53" w15:restartNumberingAfterBreak="0">
    <w:nsid w:val="37E21BCC"/>
    <w:multiLevelType w:val="multilevel"/>
    <w:tmpl w:val="22C0A502"/>
    <w:lvl w:ilvl="0">
      <w:start w:val="1"/>
      <w:numFmt w:val="bullet"/>
      <w:lvlText w:val=""/>
      <w:lvlJc w:val="left"/>
      <w:pPr>
        <w:ind w:left="340" w:hanging="340"/>
      </w:pPr>
      <w:rPr>
        <w:rFonts w:ascii="Symbol" w:hAnsi="Symbol" w:hint="default"/>
      </w:rPr>
    </w:lvl>
    <w:lvl w:ilvl="1">
      <w:start w:val="1"/>
      <w:numFmt w:val="bullet"/>
      <w:lvlText w:val=""/>
      <w:lvlJc w:val="left"/>
      <w:pPr>
        <w:ind w:left="680" w:hanging="340"/>
      </w:pPr>
      <w:rPr>
        <w:rFonts w:ascii="Symbol" w:hAnsi="Symbol" w:hint="default"/>
      </w:rPr>
    </w:lvl>
    <w:lvl w:ilvl="2">
      <w:start w:val="1"/>
      <w:numFmt w:val="bullet"/>
      <w:lvlText w:val="o"/>
      <w:lvlJc w:val="left"/>
      <w:pPr>
        <w:ind w:left="1020" w:hanging="340"/>
      </w:pPr>
      <w:rPr>
        <w:rFonts w:ascii="Courier New" w:hAnsi="Courier New" w:cs="Courier New" w:hint="default"/>
      </w:rPr>
    </w:lvl>
    <w:lvl w:ilvl="3">
      <w:start w:val="1"/>
      <w:numFmt w:val="bullet"/>
      <w:lvlText w:val=""/>
      <w:lvlJc w:val="left"/>
      <w:pPr>
        <w:ind w:left="1360" w:hanging="340"/>
      </w:pPr>
      <w:rPr>
        <w:rFonts w:ascii="Symbol" w:hAnsi="Symbol" w:hint="default"/>
      </w:rPr>
    </w:lvl>
    <w:lvl w:ilvl="4">
      <w:start w:val="1"/>
      <w:numFmt w:val="bullet"/>
      <w:lvlText w:val=""/>
      <w:lvlJc w:val="left"/>
      <w:pPr>
        <w:ind w:left="1700" w:hanging="340"/>
      </w:pPr>
      <w:rPr>
        <w:rFonts w:ascii="Symbol" w:hAnsi="Symbol" w:hint="default"/>
      </w:rPr>
    </w:lvl>
    <w:lvl w:ilvl="5">
      <w:start w:val="1"/>
      <w:numFmt w:val="bullet"/>
      <w:lvlText w:val=""/>
      <w:lvlJc w:val="left"/>
      <w:pPr>
        <w:ind w:left="2040" w:hanging="340"/>
      </w:pPr>
      <w:rPr>
        <w:rFonts w:ascii="Symbol" w:hAnsi="Symbol" w:hint="default"/>
      </w:rPr>
    </w:lvl>
    <w:lvl w:ilvl="6">
      <w:start w:val="1"/>
      <w:numFmt w:val="bullet"/>
      <w:lvlText w:val=""/>
      <w:lvlJc w:val="left"/>
      <w:pPr>
        <w:ind w:left="2380" w:hanging="340"/>
      </w:pPr>
      <w:rPr>
        <w:rFonts w:ascii="Symbol" w:hAnsi="Symbol" w:hint="default"/>
      </w:rPr>
    </w:lvl>
    <w:lvl w:ilvl="7">
      <w:start w:val="1"/>
      <w:numFmt w:val="bullet"/>
      <w:lvlText w:val=""/>
      <w:lvlJc w:val="left"/>
      <w:pPr>
        <w:ind w:left="2720" w:hanging="340"/>
      </w:pPr>
      <w:rPr>
        <w:rFonts w:ascii="Symbol" w:hAnsi="Symbol" w:hint="default"/>
      </w:rPr>
    </w:lvl>
    <w:lvl w:ilvl="8">
      <w:start w:val="1"/>
      <w:numFmt w:val="bullet"/>
      <w:lvlText w:val=""/>
      <w:lvlJc w:val="left"/>
      <w:pPr>
        <w:ind w:left="3060" w:hanging="340"/>
      </w:pPr>
      <w:rPr>
        <w:rFonts w:ascii="Symbol" w:hAnsi="Symbol" w:hint="default"/>
      </w:rPr>
    </w:lvl>
  </w:abstractNum>
  <w:abstractNum w:abstractNumId="54" w15:restartNumberingAfterBreak="0">
    <w:nsid w:val="3AE353E2"/>
    <w:multiLevelType w:val="hybridMultilevel"/>
    <w:tmpl w:val="85BACFB6"/>
    <w:lvl w:ilvl="0" w:tplc="39BA0D08">
      <w:start w:val="1"/>
      <w:numFmt w:val="decimal"/>
      <w:lvlText w:val="%1"/>
      <w:lvlJc w:val="left"/>
      <w:pPr>
        <w:ind w:left="178" w:hanging="178"/>
      </w:pPr>
      <w:rPr>
        <w:rFonts w:ascii="Verdana" w:eastAsia="Verdana" w:hAnsi="Verdana" w:hint="default"/>
        <w:w w:val="99"/>
        <w:sz w:val="18"/>
        <w:szCs w:val="18"/>
      </w:rPr>
    </w:lvl>
    <w:lvl w:ilvl="1" w:tplc="4476B478">
      <w:start w:val="1"/>
      <w:numFmt w:val="bullet"/>
      <w:lvlText w:val="•"/>
      <w:lvlJc w:val="left"/>
      <w:pPr>
        <w:ind w:left="1156" w:hanging="178"/>
      </w:pPr>
      <w:rPr>
        <w:rFonts w:hint="default"/>
      </w:rPr>
    </w:lvl>
    <w:lvl w:ilvl="2" w:tplc="10D04224">
      <w:start w:val="1"/>
      <w:numFmt w:val="bullet"/>
      <w:lvlText w:val="•"/>
      <w:lvlJc w:val="left"/>
      <w:pPr>
        <w:ind w:left="2133" w:hanging="178"/>
      </w:pPr>
      <w:rPr>
        <w:rFonts w:hint="default"/>
      </w:rPr>
    </w:lvl>
    <w:lvl w:ilvl="3" w:tplc="AACE53C4">
      <w:start w:val="1"/>
      <w:numFmt w:val="bullet"/>
      <w:lvlText w:val="•"/>
      <w:lvlJc w:val="left"/>
      <w:pPr>
        <w:ind w:left="3110" w:hanging="178"/>
      </w:pPr>
      <w:rPr>
        <w:rFonts w:hint="default"/>
      </w:rPr>
    </w:lvl>
    <w:lvl w:ilvl="4" w:tplc="090092D4">
      <w:start w:val="1"/>
      <w:numFmt w:val="bullet"/>
      <w:lvlText w:val="•"/>
      <w:lvlJc w:val="left"/>
      <w:pPr>
        <w:ind w:left="4087" w:hanging="178"/>
      </w:pPr>
      <w:rPr>
        <w:rFonts w:hint="default"/>
      </w:rPr>
    </w:lvl>
    <w:lvl w:ilvl="5" w:tplc="76E2584C">
      <w:start w:val="1"/>
      <w:numFmt w:val="bullet"/>
      <w:lvlText w:val="•"/>
      <w:lvlJc w:val="left"/>
      <w:pPr>
        <w:ind w:left="5064" w:hanging="178"/>
      </w:pPr>
      <w:rPr>
        <w:rFonts w:hint="default"/>
      </w:rPr>
    </w:lvl>
    <w:lvl w:ilvl="6" w:tplc="C1740A2C">
      <w:start w:val="1"/>
      <w:numFmt w:val="bullet"/>
      <w:lvlText w:val="•"/>
      <w:lvlJc w:val="left"/>
      <w:pPr>
        <w:ind w:left="6041" w:hanging="178"/>
      </w:pPr>
      <w:rPr>
        <w:rFonts w:hint="default"/>
      </w:rPr>
    </w:lvl>
    <w:lvl w:ilvl="7" w:tplc="7B34E520">
      <w:start w:val="1"/>
      <w:numFmt w:val="bullet"/>
      <w:lvlText w:val="•"/>
      <w:lvlJc w:val="left"/>
      <w:pPr>
        <w:ind w:left="7018" w:hanging="178"/>
      </w:pPr>
      <w:rPr>
        <w:rFonts w:hint="default"/>
      </w:rPr>
    </w:lvl>
    <w:lvl w:ilvl="8" w:tplc="854ACECC">
      <w:start w:val="1"/>
      <w:numFmt w:val="bullet"/>
      <w:lvlText w:val="•"/>
      <w:lvlJc w:val="left"/>
      <w:pPr>
        <w:ind w:left="7996" w:hanging="178"/>
      </w:pPr>
      <w:rPr>
        <w:rFonts w:hint="default"/>
      </w:rPr>
    </w:lvl>
  </w:abstractNum>
  <w:abstractNum w:abstractNumId="55" w15:restartNumberingAfterBreak="0">
    <w:nsid w:val="3C7B686A"/>
    <w:multiLevelType w:val="hybridMultilevel"/>
    <w:tmpl w:val="0B5076C6"/>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56" w15:restartNumberingAfterBreak="0">
    <w:nsid w:val="3CCF1F9F"/>
    <w:multiLevelType w:val="multilevel"/>
    <w:tmpl w:val="B21A2CC8"/>
    <w:lvl w:ilvl="0">
      <w:start w:val="1"/>
      <w:numFmt w:val="bullet"/>
      <w:lvlText w:val=""/>
      <w:lvlJc w:val="left"/>
      <w:pPr>
        <w:ind w:left="340" w:hanging="340"/>
      </w:pPr>
      <w:rPr>
        <w:rFonts w:ascii="Symbol" w:hAnsi="Symbol" w:hint="default"/>
      </w:rPr>
    </w:lvl>
    <w:lvl w:ilvl="1">
      <w:start w:val="1"/>
      <w:numFmt w:val="bullet"/>
      <w:lvlText w:val=""/>
      <w:lvlJc w:val="left"/>
      <w:pPr>
        <w:ind w:left="680" w:hanging="340"/>
      </w:pPr>
      <w:rPr>
        <w:rFonts w:ascii="Symbol" w:hAnsi="Symbol" w:hint="default"/>
      </w:rPr>
    </w:lvl>
    <w:lvl w:ilvl="2">
      <w:start w:val="1"/>
      <w:numFmt w:val="bullet"/>
      <w:lvlText w:val="o"/>
      <w:lvlJc w:val="left"/>
      <w:pPr>
        <w:ind w:left="1020" w:hanging="340"/>
      </w:pPr>
      <w:rPr>
        <w:rFonts w:ascii="Courier New" w:hAnsi="Courier New" w:cs="Courier New" w:hint="default"/>
      </w:rPr>
    </w:lvl>
    <w:lvl w:ilvl="3">
      <w:start w:val="1"/>
      <w:numFmt w:val="bullet"/>
      <w:lvlText w:val=""/>
      <w:lvlJc w:val="left"/>
      <w:pPr>
        <w:ind w:left="1360" w:hanging="340"/>
      </w:pPr>
      <w:rPr>
        <w:rFonts w:ascii="Symbol" w:hAnsi="Symbol" w:hint="default"/>
      </w:rPr>
    </w:lvl>
    <w:lvl w:ilvl="4">
      <w:start w:val="1"/>
      <w:numFmt w:val="bullet"/>
      <w:lvlText w:val=""/>
      <w:lvlJc w:val="left"/>
      <w:pPr>
        <w:ind w:left="1700" w:hanging="340"/>
      </w:pPr>
      <w:rPr>
        <w:rFonts w:ascii="Symbol" w:hAnsi="Symbol" w:hint="default"/>
      </w:rPr>
    </w:lvl>
    <w:lvl w:ilvl="5">
      <w:start w:val="1"/>
      <w:numFmt w:val="bullet"/>
      <w:lvlText w:val=""/>
      <w:lvlJc w:val="left"/>
      <w:pPr>
        <w:ind w:left="2040" w:hanging="340"/>
      </w:pPr>
      <w:rPr>
        <w:rFonts w:ascii="Symbol" w:hAnsi="Symbol" w:hint="default"/>
      </w:rPr>
    </w:lvl>
    <w:lvl w:ilvl="6">
      <w:start w:val="1"/>
      <w:numFmt w:val="bullet"/>
      <w:lvlText w:val=""/>
      <w:lvlJc w:val="left"/>
      <w:pPr>
        <w:ind w:left="2380" w:hanging="340"/>
      </w:pPr>
      <w:rPr>
        <w:rFonts w:ascii="Symbol" w:hAnsi="Symbol" w:hint="default"/>
      </w:rPr>
    </w:lvl>
    <w:lvl w:ilvl="7">
      <w:start w:val="1"/>
      <w:numFmt w:val="bullet"/>
      <w:lvlText w:val=""/>
      <w:lvlJc w:val="left"/>
      <w:pPr>
        <w:ind w:left="2720" w:hanging="340"/>
      </w:pPr>
      <w:rPr>
        <w:rFonts w:ascii="Symbol" w:hAnsi="Symbol" w:hint="default"/>
      </w:rPr>
    </w:lvl>
    <w:lvl w:ilvl="8">
      <w:start w:val="1"/>
      <w:numFmt w:val="bullet"/>
      <w:lvlText w:val=""/>
      <w:lvlJc w:val="left"/>
      <w:pPr>
        <w:ind w:left="3060" w:hanging="340"/>
      </w:pPr>
      <w:rPr>
        <w:rFonts w:ascii="Symbol" w:hAnsi="Symbol" w:hint="default"/>
      </w:rPr>
    </w:lvl>
  </w:abstractNum>
  <w:abstractNum w:abstractNumId="57" w15:restartNumberingAfterBreak="0">
    <w:nsid w:val="3F141C96"/>
    <w:multiLevelType w:val="multilevel"/>
    <w:tmpl w:val="0472028A"/>
    <w:lvl w:ilvl="0">
      <w:start w:val="1"/>
      <w:numFmt w:val="decimal"/>
      <w:lvlText w:val="%1"/>
      <w:lvlJc w:val="left"/>
      <w:pPr>
        <w:ind w:left="238" w:hanging="621"/>
      </w:pPr>
      <w:rPr>
        <w:rFonts w:hint="default"/>
      </w:rPr>
    </w:lvl>
    <w:lvl w:ilvl="1">
      <w:start w:val="98"/>
      <w:numFmt w:val="decimal"/>
      <w:lvlText w:val="%1.%2"/>
      <w:lvlJc w:val="left"/>
      <w:pPr>
        <w:ind w:left="238" w:hanging="621"/>
      </w:pPr>
      <w:rPr>
        <w:rFonts w:ascii="Verdana" w:eastAsia="Verdana" w:hAnsi="Verdana" w:hint="default"/>
        <w:w w:val="99"/>
        <w:sz w:val="18"/>
        <w:szCs w:val="18"/>
      </w:rPr>
    </w:lvl>
    <w:lvl w:ilvl="2">
      <w:start w:val="1"/>
      <w:numFmt w:val="bullet"/>
      <w:lvlText w:val=""/>
      <w:lvlJc w:val="left"/>
      <w:pPr>
        <w:ind w:left="958" w:hanging="360"/>
      </w:pPr>
      <w:rPr>
        <w:rFonts w:ascii="Symbol" w:eastAsia="Symbol" w:hAnsi="Symbol" w:hint="default"/>
        <w:sz w:val="18"/>
        <w:szCs w:val="18"/>
      </w:rPr>
    </w:lvl>
    <w:lvl w:ilvl="3">
      <w:start w:val="1"/>
      <w:numFmt w:val="bullet"/>
      <w:lvlText w:val="•"/>
      <w:lvlJc w:val="left"/>
      <w:pPr>
        <w:ind w:left="2996" w:hanging="360"/>
      </w:pPr>
      <w:rPr>
        <w:rFonts w:hint="default"/>
      </w:rPr>
    </w:lvl>
    <w:lvl w:ilvl="4">
      <w:start w:val="1"/>
      <w:numFmt w:val="bullet"/>
      <w:lvlText w:val="•"/>
      <w:lvlJc w:val="left"/>
      <w:pPr>
        <w:ind w:left="4016" w:hanging="360"/>
      </w:pPr>
      <w:rPr>
        <w:rFonts w:hint="default"/>
      </w:rPr>
    </w:lvl>
    <w:lvl w:ilvl="5">
      <w:start w:val="1"/>
      <w:numFmt w:val="bullet"/>
      <w:lvlText w:val="•"/>
      <w:lvlJc w:val="left"/>
      <w:pPr>
        <w:ind w:left="5035" w:hanging="360"/>
      </w:pPr>
      <w:rPr>
        <w:rFonts w:hint="default"/>
      </w:rPr>
    </w:lvl>
    <w:lvl w:ilvl="6">
      <w:start w:val="1"/>
      <w:numFmt w:val="bullet"/>
      <w:lvlText w:val="•"/>
      <w:lvlJc w:val="left"/>
      <w:pPr>
        <w:ind w:left="6054" w:hanging="360"/>
      </w:pPr>
      <w:rPr>
        <w:rFonts w:hint="default"/>
      </w:rPr>
    </w:lvl>
    <w:lvl w:ilvl="7">
      <w:start w:val="1"/>
      <w:numFmt w:val="bullet"/>
      <w:lvlText w:val="•"/>
      <w:lvlJc w:val="left"/>
      <w:pPr>
        <w:ind w:left="7073" w:hanging="360"/>
      </w:pPr>
      <w:rPr>
        <w:rFonts w:hint="default"/>
      </w:rPr>
    </w:lvl>
    <w:lvl w:ilvl="8">
      <w:start w:val="1"/>
      <w:numFmt w:val="bullet"/>
      <w:lvlText w:val="•"/>
      <w:lvlJc w:val="left"/>
      <w:pPr>
        <w:ind w:left="8092" w:hanging="360"/>
      </w:pPr>
      <w:rPr>
        <w:rFonts w:hint="default"/>
      </w:rPr>
    </w:lvl>
  </w:abstractNum>
  <w:abstractNum w:abstractNumId="58" w15:restartNumberingAfterBreak="0">
    <w:nsid w:val="41DD7614"/>
    <w:multiLevelType w:val="multilevel"/>
    <w:tmpl w:val="3AD45A46"/>
    <w:lvl w:ilvl="0">
      <w:start w:val="1"/>
      <w:numFmt w:val="bullet"/>
      <w:lvlText w:val=""/>
      <w:lvlJc w:val="left"/>
      <w:pPr>
        <w:ind w:left="340" w:hanging="340"/>
      </w:pPr>
      <w:rPr>
        <w:rFonts w:ascii="Symbol" w:hAnsi="Symbol" w:hint="default"/>
      </w:rPr>
    </w:lvl>
    <w:lvl w:ilvl="1">
      <w:start w:val="1"/>
      <w:numFmt w:val="bullet"/>
      <w:lvlText w:val=""/>
      <w:lvlJc w:val="left"/>
      <w:pPr>
        <w:ind w:left="680" w:hanging="340"/>
      </w:pPr>
      <w:rPr>
        <w:rFonts w:ascii="Symbol" w:hAnsi="Symbol" w:hint="default"/>
      </w:rPr>
    </w:lvl>
    <w:lvl w:ilvl="2">
      <w:start w:val="1"/>
      <w:numFmt w:val="bullet"/>
      <w:lvlText w:val="o"/>
      <w:lvlJc w:val="left"/>
      <w:pPr>
        <w:ind w:left="1020" w:hanging="340"/>
      </w:pPr>
      <w:rPr>
        <w:rFonts w:ascii="Courier New" w:hAnsi="Courier New" w:cs="Courier New" w:hint="default"/>
      </w:rPr>
    </w:lvl>
    <w:lvl w:ilvl="3">
      <w:start w:val="1"/>
      <w:numFmt w:val="bullet"/>
      <w:lvlText w:val=""/>
      <w:lvlJc w:val="left"/>
      <w:pPr>
        <w:ind w:left="1360" w:hanging="340"/>
      </w:pPr>
      <w:rPr>
        <w:rFonts w:ascii="Symbol" w:hAnsi="Symbol" w:hint="default"/>
      </w:rPr>
    </w:lvl>
    <w:lvl w:ilvl="4">
      <w:start w:val="1"/>
      <w:numFmt w:val="bullet"/>
      <w:lvlText w:val=""/>
      <w:lvlJc w:val="left"/>
      <w:pPr>
        <w:ind w:left="1700" w:hanging="340"/>
      </w:pPr>
      <w:rPr>
        <w:rFonts w:ascii="Symbol" w:hAnsi="Symbol" w:hint="default"/>
      </w:rPr>
    </w:lvl>
    <w:lvl w:ilvl="5">
      <w:start w:val="1"/>
      <w:numFmt w:val="bullet"/>
      <w:lvlText w:val=""/>
      <w:lvlJc w:val="left"/>
      <w:pPr>
        <w:ind w:left="2040" w:hanging="340"/>
      </w:pPr>
      <w:rPr>
        <w:rFonts w:ascii="Symbol" w:hAnsi="Symbol" w:hint="default"/>
      </w:rPr>
    </w:lvl>
    <w:lvl w:ilvl="6">
      <w:start w:val="1"/>
      <w:numFmt w:val="bullet"/>
      <w:lvlText w:val=""/>
      <w:lvlJc w:val="left"/>
      <w:pPr>
        <w:ind w:left="2380" w:hanging="340"/>
      </w:pPr>
      <w:rPr>
        <w:rFonts w:ascii="Symbol" w:hAnsi="Symbol" w:hint="default"/>
      </w:rPr>
    </w:lvl>
    <w:lvl w:ilvl="7">
      <w:start w:val="1"/>
      <w:numFmt w:val="bullet"/>
      <w:lvlText w:val=""/>
      <w:lvlJc w:val="left"/>
      <w:pPr>
        <w:ind w:left="2720" w:hanging="340"/>
      </w:pPr>
      <w:rPr>
        <w:rFonts w:ascii="Symbol" w:hAnsi="Symbol" w:hint="default"/>
      </w:rPr>
    </w:lvl>
    <w:lvl w:ilvl="8">
      <w:start w:val="1"/>
      <w:numFmt w:val="bullet"/>
      <w:lvlText w:val=""/>
      <w:lvlJc w:val="left"/>
      <w:pPr>
        <w:ind w:left="3060" w:hanging="340"/>
      </w:pPr>
      <w:rPr>
        <w:rFonts w:ascii="Symbol" w:hAnsi="Symbol" w:hint="default"/>
      </w:rPr>
    </w:lvl>
  </w:abstractNum>
  <w:abstractNum w:abstractNumId="59" w15:restartNumberingAfterBreak="0">
    <w:nsid w:val="459F2D33"/>
    <w:multiLevelType w:val="multilevel"/>
    <w:tmpl w:val="6E3C8BA6"/>
    <w:lvl w:ilvl="0">
      <w:start w:val="1"/>
      <w:numFmt w:val="bullet"/>
      <w:lvlText w:val=""/>
      <w:lvlJc w:val="left"/>
      <w:pPr>
        <w:ind w:left="340" w:hanging="340"/>
      </w:pPr>
      <w:rPr>
        <w:rFonts w:ascii="Symbol" w:hAnsi="Symbol" w:hint="default"/>
      </w:rPr>
    </w:lvl>
    <w:lvl w:ilvl="1">
      <w:start w:val="1"/>
      <w:numFmt w:val="bullet"/>
      <w:lvlText w:val=""/>
      <w:lvlJc w:val="left"/>
      <w:pPr>
        <w:ind w:left="680" w:hanging="340"/>
      </w:pPr>
      <w:rPr>
        <w:rFonts w:ascii="Symbol" w:hAnsi="Symbol" w:hint="default"/>
      </w:rPr>
    </w:lvl>
    <w:lvl w:ilvl="2">
      <w:start w:val="1"/>
      <w:numFmt w:val="bullet"/>
      <w:lvlText w:val=""/>
      <w:lvlJc w:val="left"/>
      <w:pPr>
        <w:ind w:left="1020" w:hanging="340"/>
      </w:pPr>
      <w:rPr>
        <w:rFonts w:ascii="Symbol" w:hAnsi="Symbol" w:hint="default"/>
      </w:rPr>
    </w:lvl>
    <w:lvl w:ilvl="3">
      <w:start w:val="1"/>
      <w:numFmt w:val="bullet"/>
      <w:lvlText w:val="o"/>
      <w:lvlJc w:val="left"/>
      <w:pPr>
        <w:ind w:left="1360" w:hanging="340"/>
      </w:pPr>
      <w:rPr>
        <w:rFonts w:ascii="Courier New" w:hAnsi="Courier New" w:cs="Courier New" w:hint="default"/>
      </w:rPr>
    </w:lvl>
    <w:lvl w:ilvl="4">
      <w:start w:val="1"/>
      <w:numFmt w:val="bullet"/>
      <w:lvlText w:val=""/>
      <w:lvlJc w:val="left"/>
      <w:pPr>
        <w:ind w:left="1700" w:hanging="340"/>
      </w:pPr>
      <w:rPr>
        <w:rFonts w:ascii="Symbol" w:hAnsi="Symbol" w:hint="default"/>
      </w:rPr>
    </w:lvl>
    <w:lvl w:ilvl="5">
      <w:start w:val="1"/>
      <w:numFmt w:val="bullet"/>
      <w:lvlText w:val=""/>
      <w:lvlJc w:val="left"/>
      <w:pPr>
        <w:ind w:left="2040" w:hanging="340"/>
      </w:pPr>
      <w:rPr>
        <w:rFonts w:ascii="Symbol" w:hAnsi="Symbol" w:hint="default"/>
      </w:rPr>
    </w:lvl>
    <w:lvl w:ilvl="6">
      <w:start w:val="1"/>
      <w:numFmt w:val="bullet"/>
      <w:lvlText w:val=""/>
      <w:lvlJc w:val="left"/>
      <w:pPr>
        <w:ind w:left="2380" w:hanging="340"/>
      </w:pPr>
      <w:rPr>
        <w:rFonts w:ascii="Symbol" w:hAnsi="Symbol" w:hint="default"/>
      </w:rPr>
    </w:lvl>
    <w:lvl w:ilvl="7">
      <w:start w:val="1"/>
      <w:numFmt w:val="bullet"/>
      <w:lvlText w:val=""/>
      <w:lvlJc w:val="left"/>
      <w:pPr>
        <w:ind w:left="2720" w:hanging="340"/>
      </w:pPr>
      <w:rPr>
        <w:rFonts w:ascii="Symbol" w:hAnsi="Symbol" w:hint="default"/>
      </w:rPr>
    </w:lvl>
    <w:lvl w:ilvl="8">
      <w:start w:val="1"/>
      <w:numFmt w:val="bullet"/>
      <w:lvlText w:val=""/>
      <w:lvlJc w:val="left"/>
      <w:pPr>
        <w:ind w:left="3060" w:hanging="340"/>
      </w:pPr>
      <w:rPr>
        <w:rFonts w:ascii="Symbol" w:hAnsi="Symbol" w:hint="default"/>
      </w:rPr>
    </w:lvl>
  </w:abstractNum>
  <w:abstractNum w:abstractNumId="60" w15:restartNumberingAfterBreak="0">
    <w:nsid w:val="48B62147"/>
    <w:multiLevelType w:val="multilevel"/>
    <w:tmpl w:val="E6BC5D58"/>
    <w:lvl w:ilvl="0">
      <w:start w:val="1"/>
      <w:numFmt w:val="decimal"/>
      <w:lvlText w:val="%1."/>
      <w:lvlJc w:val="left"/>
      <w:pPr>
        <w:ind w:left="720" w:hanging="360"/>
      </w:pPr>
      <w:rPr>
        <w:rFonts w:hint="default"/>
      </w:rPr>
    </w:lvl>
    <w:lvl w:ilvl="1">
      <w:start w:val="8"/>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61" w15:restartNumberingAfterBreak="0">
    <w:nsid w:val="49C965C8"/>
    <w:multiLevelType w:val="hybridMultilevel"/>
    <w:tmpl w:val="03A07E12"/>
    <w:lvl w:ilvl="0" w:tplc="78D4B77A">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62" w15:restartNumberingAfterBreak="0">
    <w:nsid w:val="4BAA740C"/>
    <w:multiLevelType w:val="hybridMultilevel"/>
    <w:tmpl w:val="6570DC4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3" w15:restartNumberingAfterBreak="0">
    <w:nsid w:val="50047122"/>
    <w:multiLevelType w:val="multilevel"/>
    <w:tmpl w:val="EC284336"/>
    <w:lvl w:ilvl="0">
      <w:start w:val="1"/>
      <w:numFmt w:val="bullet"/>
      <w:lvlText w:val="-"/>
      <w:lvlJc w:val="left"/>
      <w:pPr>
        <w:ind w:left="1360" w:hanging="340"/>
      </w:pPr>
      <w:rPr>
        <w:rFonts w:ascii="Arial" w:eastAsia="Times New Roman" w:hAnsi="Arial" w:cs="Arial" w:hint="default"/>
      </w:rPr>
    </w:lvl>
    <w:lvl w:ilvl="1">
      <w:start w:val="1"/>
      <w:numFmt w:val="bullet"/>
      <w:lvlText w:val=""/>
      <w:lvlJc w:val="left"/>
      <w:pPr>
        <w:ind w:left="1700" w:hanging="340"/>
      </w:pPr>
      <w:rPr>
        <w:rFonts w:ascii="Symbol" w:hAnsi="Symbol" w:hint="default"/>
      </w:rPr>
    </w:lvl>
    <w:lvl w:ilvl="2">
      <w:start w:val="1"/>
      <w:numFmt w:val="bullet"/>
      <w:lvlText w:val=""/>
      <w:lvlJc w:val="left"/>
      <w:pPr>
        <w:ind w:left="2040" w:hanging="340"/>
      </w:pPr>
      <w:rPr>
        <w:rFonts w:ascii="Symbol" w:hAnsi="Symbol" w:hint="default"/>
      </w:rPr>
    </w:lvl>
    <w:lvl w:ilvl="3">
      <w:start w:val="1"/>
      <w:numFmt w:val="bullet"/>
      <w:lvlText w:val=""/>
      <w:lvlJc w:val="left"/>
      <w:pPr>
        <w:ind w:left="2380" w:hanging="340"/>
      </w:pPr>
      <w:rPr>
        <w:rFonts w:ascii="Symbol" w:hAnsi="Symbol" w:hint="default"/>
      </w:rPr>
    </w:lvl>
    <w:lvl w:ilvl="4">
      <w:start w:val="1"/>
      <w:numFmt w:val="bullet"/>
      <w:lvlText w:val=""/>
      <w:lvlJc w:val="left"/>
      <w:pPr>
        <w:ind w:left="2720" w:hanging="340"/>
      </w:pPr>
      <w:rPr>
        <w:rFonts w:ascii="Symbol" w:hAnsi="Symbol" w:hint="default"/>
      </w:rPr>
    </w:lvl>
    <w:lvl w:ilvl="5">
      <w:start w:val="1"/>
      <w:numFmt w:val="bullet"/>
      <w:lvlText w:val=""/>
      <w:lvlJc w:val="left"/>
      <w:pPr>
        <w:ind w:left="3060" w:hanging="340"/>
      </w:pPr>
      <w:rPr>
        <w:rFonts w:ascii="Symbol" w:hAnsi="Symbol" w:hint="default"/>
      </w:rPr>
    </w:lvl>
    <w:lvl w:ilvl="6">
      <w:start w:val="1"/>
      <w:numFmt w:val="bullet"/>
      <w:lvlText w:val=""/>
      <w:lvlJc w:val="left"/>
      <w:pPr>
        <w:ind w:left="3400" w:hanging="340"/>
      </w:pPr>
      <w:rPr>
        <w:rFonts w:ascii="Symbol" w:hAnsi="Symbol" w:hint="default"/>
      </w:rPr>
    </w:lvl>
    <w:lvl w:ilvl="7">
      <w:start w:val="1"/>
      <w:numFmt w:val="bullet"/>
      <w:lvlText w:val=""/>
      <w:lvlJc w:val="left"/>
      <w:pPr>
        <w:ind w:left="3740" w:hanging="340"/>
      </w:pPr>
      <w:rPr>
        <w:rFonts w:ascii="Symbol" w:hAnsi="Symbol" w:hint="default"/>
      </w:rPr>
    </w:lvl>
    <w:lvl w:ilvl="8">
      <w:start w:val="1"/>
      <w:numFmt w:val="bullet"/>
      <w:lvlText w:val=""/>
      <w:lvlJc w:val="left"/>
      <w:pPr>
        <w:ind w:left="4080" w:hanging="340"/>
      </w:pPr>
      <w:rPr>
        <w:rFonts w:ascii="Symbol" w:hAnsi="Symbol" w:hint="default"/>
      </w:rPr>
    </w:lvl>
  </w:abstractNum>
  <w:abstractNum w:abstractNumId="64" w15:restartNumberingAfterBreak="0">
    <w:nsid w:val="50645D6E"/>
    <w:multiLevelType w:val="hybridMultilevel"/>
    <w:tmpl w:val="7B084A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5" w15:restartNumberingAfterBreak="0">
    <w:nsid w:val="51D10328"/>
    <w:multiLevelType w:val="hybridMultilevel"/>
    <w:tmpl w:val="D842F7DC"/>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797" w:hanging="360"/>
      </w:pPr>
      <w:rPr>
        <w:rFonts w:ascii="Courier New" w:hAnsi="Courier New" w:cs="Courier New" w:hint="default"/>
      </w:rPr>
    </w:lvl>
    <w:lvl w:ilvl="2" w:tplc="04190005" w:tentative="1">
      <w:start w:val="1"/>
      <w:numFmt w:val="bullet"/>
      <w:lvlText w:val=""/>
      <w:lvlJc w:val="left"/>
      <w:pPr>
        <w:ind w:left="2517" w:hanging="360"/>
      </w:pPr>
      <w:rPr>
        <w:rFonts w:ascii="Wingdings" w:hAnsi="Wingdings" w:hint="default"/>
      </w:rPr>
    </w:lvl>
    <w:lvl w:ilvl="3" w:tplc="04190001" w:tentative="1">
      <w:start w:val="1"/>
      <w:numFmt w:val="bullet"/>
      <w:lvlText w:val=""/>
      <w:lvlJc w:val="left"/>
      <w:pPr>
        <w:ind w:left="3237" w:hanging="360"/>
      </w:pPr>
      <w:rPr>
        <w:rFonts w:ascii="Symbol" w:hAnsi="Symbol" w:hint="default"/>
      </w:rPr>
    </w:lvl>
    <w:lvl w:ilvl="4" w:tplc="04190003" w:tentative="1">
      <w:start w:val="1"/>
      <w:numFmt w:val="bullet"/>
      <w:lvlText w:val="o"/>
      <w:lvlJc w:val="left"/>
      <w:pPr>
        <w:ind w:left="3957" w:hanging="360"/>
      </w:pPr>
      <w:rPr>
        <w:rFonts w:ascii="Courier New" w:hAnsi="Courier New" w:cs="Courier New" w:hint="default"/>
      </w:rPr>
    </w:lvl>
    <w:lvl w:ilvl="5" w:tplc="04190005" w:tentative="1">
      <w:start w:val="1"/>
      <w:numFmt w:val="bullet"/>
      <w:lvlText w:val=""/>
      <w:lvlJc w:val="left"/>
      <w:pPr>
        <w:ind w:left="4677" w:hanging="360"/>
      </w:pPr>
      <w:rPr>
        <w:rFonts w:ascii="Wingdings" w:hAnsi="Wingdings" w:hint="default"/>
      </w:rPr>
    </w:lvl>
    <w:lvl w:ilvl="6" w:tplc="04190001" w:tentative="1">
      <w:start w:val="1"/>
      <w:numFmt w:val="bullet"/>
      <w:lvlText w:val=""/>
      <w:lvlJc w:val="left"/>
      <w:pPr>
        <w:ind w:left="5397" w:hanging="360"/>
      </w:pPr>
      <w:rPr>
        <w:rFonts w:ascii="Symbol" w:hAnsi="Symbol" w:hint="default"/>
      </w:rPr>
    </w:lvl>
    <w:lvl w:ilvl="7" w:tplc="04190003" w:tentative="1">
      <w:start w:val="1"/>
      <w:numFmt w:val="bullet"/>
      <w:lvlText w:val="o"/>
      <w:lvlJc w:val="left"/>
      <w:pPr>
        <w:ind w:left="6117" w:hanging="360"/>
      </w:pPr>
      <w:rPr>
        <w:rFonts w:ascii="Courier New" w:hAnsi="Courier New" w:cs="Courier New" w:hint="default"/>
      </w:rPr>
    </w:lvl>
    <w:lvl w:ilvl="8" w:tplc="04190005" w:tentative="1">
      <w:start w:val="1"/>
      <w:numFmt w:val="bullet"/>
      <w:lvlText w:val=""/>
      <w:lvlJc w:val="left"/>
      <w:pPr>
        <w:ind w:left="6837" w:hanging="360"/>
      </w:pPr>
      <w:rPr>
        <w:rFonts w:ascii="Wingdings" w:hAnsi="Wingdings" w:hint="default"/>
      </w:rPr>
    </w:lvl>
  </w:abstractNum>
  <w:abstractNum w:abstractNumId="66" w15:restartNumberingAfterBreak="0">
    <w:nsid w:val="52124BBC"/>
    <w:multiLevelType w:val="multilevel"/>
    <w:tmpl w:val="CEB6A06C"/>
    <w:lvl w:ilvl="0">
      <w:start w:val="1"/>
      <w:numFmt w:val="bullet"/>
      <w:pStyle w:val="Normal-Bullet"/>
      <w:lvlText w:val=""/>
      <w:lvlJc w:val="left"/>
      <w:pPr>
        <w:ind w:left="567" w:hanging="567"/>
      </w:pPr>
      <w:rPr>
        <w:rFonts w:ascii="Symbol" w:hAnsi="Symbol" w:hint="default"/>
      </w:rPr>
    </w:lvl>
    <w:lvl w:ilvl="1">
      <w:start w:val="1"/>
      <w:numFmt w:val="bullet"/>
      <w:lvlText w:val=""/>
      <w:lvlJc w:val="left"/>
      <w:pPr>
        <w:ind w:left="1134" w:hanging="567"/>
      </w:pPr>
      <w:rPr>
        <w:rFonts w:ascii="Symbol" w:hAnsi="Symbol" w:hint="default"/>
      </w:rPr>
    </w:lvl>
    <w:lvl w:ilvl="2">
      <w:start w:val="1"/>
      <w:numFmt w:val="bullet"/>
      <w:lvlText w:val=""/>
      <w:lvlJc w:val="left"/>
      <w:pPr>
        <w:tabs>
          <w:tab w:val="num" w:pos="1134"/>
        </w:tabs>
        <w:ind w:left="1701" w:hanging="567"/>
      </w:pPr>
      <w:rPr>
        <w:rFonts w:ascii="Symbol" w:hAnsi="Symbol" w:hint="default"/>
      </w:rPr>
    </w:lvl>
    <w:lvl w:ilvl="3">
      <w:start w:val="1"/>
      <w:numFmt w:val="bullet"/>
      <w:lvlText w:val=""/>
      <w:lvlJc w:val="left"/>
      <w:pPr>
        <w:tabs>
          <w:tab w:val="num" w:pos="1701"/>
        </w:tabs>
        <w:ind w:left="2268" w:hanging="567"/>
      </w:pPr>
      <w:rPr>
        <w:rFonts w:ascii="Symbol" w:hAnsi="Symbol" w:hint="default"/>
      </w:rPr>
    </w:lvl>
    <w:lvl w:ilvl="4">
      <w:start w:val="1"/>
      <w:numFmt w:val="bullet"/>
      <w:lvlText w:val=""/>
      <w:lvlJc w:val="left"/>
      <w:pPr>
        <w:tabs>
          <w:tab w:val="num" w:pos="2268"/>
        </w:tabs>
        <w:ind w:left="2835" w:hanging="567"/>
      </w:pPr>
      <w:rPr>
        <w:rFonts w:ascii="Symbol" w:hAnsi="Symbol" w:hint="default"/>
      </w:rPr>
    </w:lvl>
    <w:lvl w:ilvl="5">
      <w:start w:val="1"/>
      <w:numFmt w:val="bullet"/>
      <w:lvlText w:val=""/>
      <w:lvlJc w:val="left"/>
      <w:pPr>
        <w:tabs>
          <w:tab w:val="num" w:pos="2835"/>
        </w:tabs>
        <w:ind w:left="3402" w:hanging="567"/>
      </w:pPr>
      <w:rPr>
        <w:rFonts w:ascii="Symbol" w:hAnsi="Symbol" w:hint="default"/>
      </w:rPr>
    </w:lvl>
    <w:lvl w:ilvl="6">
      <w:start w:val="1"/>
      <w:numFmt w:val="bullet"/>
      <w:lvlText w:val=""/>
      <w:lvlJc w:val="left"/>
      <w:pPr>
        <w:tabs>
          <w:tab w:val="num" w:pos="3402"/>
        </w:tabs>
        <w:ind w:left="3969" w:hanging="567"/>
      </w:pPr>
      <w:rPr>
        <w:rFonts w:ascii="Symbol" w:hAnsi="Symbol" w:hint="default"/>
      </w:rPr>
    </w:lvl>
    <w:lvl w:ilvl="7">
      <w:start w:val="1"/>
      <w:numFmt w:val="bullet"/>
      <w:lvlText w:val=""/>
      <w:lvlJc w:val="left"/>
      <w:pPr>
        <w:tabs>
          <w:tab w:val="num" w:pos="3969"/>
        </w:tabs>
        <w:ind w:left="4536" w:hanging="567"/>
      </w:pPr>
      <w:rPr>
        <w:rFonts w:ascii="Symbol" w:hAnsi="Symbol" w:hint="default"/>
      </w:rPr>
    </w:lvl>
    <w:lvl w:ilvl="8">
      <w:start w:val="1"/>
      <w:numFmt w:val="bullet"/>
      <w:lvlText w:val=""/>
      <w:lvlJc w:val="left"/>
      <w:pPr>
        <w:tabs>
          <w:tab w:val="num" w:pos="4536"/>
        </w:tabs>
        <w:ind w:left="5103" w:hanging="567"/>
      </w:pPr>
      <w:rPr>
        <w:rFonts w:ascii="Symbol" w:hAnsi="Symbol" w:hint="default"/>
      </w:rPr>
    </w:lvl>
  </w:abstractNum>
  <w:abstractNum w:abstractNumId="67" w15:restartNumberingAfterBreak="0">
    <w:nsid w:val="53842EE5"/>
    <w:multiLevelType w:val="multilevel"/>
    <w:tmpl w:val="6AE8C2C2"/>
    <w:lvl w:ilvl="0">
      <w:start w:val="1"/>
      <w:numFmt w:val="bullet"/>
      <w:lvlText w:val="o"/>
      <w:lvlJc w:val="left"/>
      <w:pPr>
        <w:ind w:left="1048" w:hanging="340"/>
      </w:pPr>
      <w:rPr>
        <w:rFonts w:ascii="Courier New" w:hAnsi="Courier New" w:cs="Courier New" w:hint="default"/>
      </w:rPr>
    </w:lvl>
    <w:lvl w:ilvl="1">
      <w:start w:val="1"/>
      <w:numFmt w:val="bullet"/>
      <w:lvlText w:val=""/>
      <w:lvlJc w:val="left"/>
      <w:pPr>
        <w:ind w:left="1388" w:hanging="340"/>
      </w:pPr>
      <w:rPr>
        <w:rFonts w:ascii="Symbol" w:hAnsi="Symbol" w:hint="default"/>
      </w:rPr>
    </w:lvl>
    <w:lvl w:ilvl="2">
      <w:start w:val="1"/>
      <w:numFmt w:val="bullet"/>
      <w:lvlText w:val=""/>
      <w:lvlJc w:val="left"/>
      <w:pPr>
        <w:ind w:left="1728" w:hanging="340"/>
      </w:pPr>
      <w:rPr>
        <w:rFonts w:ascii="Symbol" w:hAnsi="Symbol" w:hint="default"/>
      </w:rPr>
    </w:lvl>
    <w:lvl w:ilvl="3">
      <w:start w:val="1"/>
      <w:numFmt w:val="bullet"/>
      <w:lvlText w:val=""/>
      <w:lvlJc w:val="left"/>
      <w:pPr>
        <w:ind w:left="2068" w:hanging="340"/>
      </w:pPr>
      <w:rPr>
        <w:rFonts w:ascii="Symbol" w:hAnsi="Symbol" w:hint="default"/>
      </w:rPr>
    </w:lvl>
    <w:lvl w:ilvl="4">
      <w:start w:val="1"/>
      <w:numFmt w:val="bullet"/>
      <w:lvlText w:val=""/>
      <w:lvlJc w:val="left"/>
      <w:pPr>
        <w:ind w:left="2408" w:hanging="340"/>
      </w:pPr>
      <w:rPr>
        <w:rFonts w:ascii="Symbol" w:hAnsi="Symbol" w:hint="default"/>
      </w:rPr>
    </w:lvl>
    <w:lvl w:ilvl="5">
      <w:start w:val="1"/>
      <w:numFmt w:val="bullet"/>
      <w:lvlText w:val=""/>
      <w:lvlJc w:val="left"/>
      <w:pPr>
        <w:ind w:left="2748" w:hanging="340"/>
      </w:pPr>
      <w:rPr>
        <w:rFonts w:ascii="Symbol" w:hAnsi="Symbol" w:hint="default"/>
      </w:rPr>
    </w:lvl>
    <w:lvl w:ilvl="6">
      <w:start w:val="1"/>
      <w:numFmt w:val="bullet"/>
      <w:lvlText w:val=""/>
      <w:lvlJc w:val="left"/>
      <w:pPr>
        <w:ind w:left="3088" w:hanging="340"/>
      </w:pPr>
      <w:rPr>
        <w:rFonts w:ascii="Symbol" w:hAnsi="Symbol" w:hint="default"/>
      </w:rPr>
    </w:lvl>
    <w:lvl w:ilvl="7">
      <w:start w:val="1"/>
      <w:numFmt w:val="bullet"/>
      <w:lvlText w:val=""/>
      <w:lvlJc w:val="left"/>
      <w:pPr>
        <w:ind w:left="3428" w:hanging="340"/>
      </w:pPr>
      <w:rPr>
        <w:rFonts w:ascii="Symbol" w:hAnsi="Symbol" w:hint="default"/>
      </w:rPr>
    </w:lvl>
    <w:lvl w:ilvl="8">
      <w:start w:val="1"/>
      <w:numFmt w:val="bullet"/>
      <w:lvlText w:val=""/>
      <w:lvlJc w:val="left"/>
      <w:pPr>
        <w:ind w:left="3768" w:hanging="340"/>
      </w:pPr>
      <w:rPr>
        <w:rFonts w:ascii="Symbol" w:hAnsi="Symbol" w:hint="default"/>
      </w:rPr>
    </w:lvl>
  </w:abstractNum>
  <w:abstractNum w:abstractNumId="68" w15:restartNumberingAfterBreak="0">
    <w:nsid w:val="5413326C"/>
    <w:multiLevelType w:val="hybridMultilevel"/>
    <w:tmpl w:val="1C84792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9" w15:restartNumberingAfterBreak="0">
    <w:nsid w:val="54AB607A"/>
    <w:multiLevelType w:val="hybridMultilevel"/>
    <w:tmpl w:val="D05A859A"/>
    <w:lvl w:ilvl="0" w:tplc="69E866A6">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70" w15:restartNumberingAfterBreak="0">
    <w:nsid w:val="570F1724"/>
    <w:multiLevelType w:val="hybridMultilevel"/>
    <w:tmpl w:val="F6D86080"/>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71" w15:restartNumberingAfterBreak="0">
    <w:nsid w:val="5CBA0A91"/>
    <w:multiLevelType w:val="hybridMultilevel"/>
    <w:tmpl w:val="0C8474EA"/>
    <w:lvl w:ilvl="0" w:tplc="04190001">
      <w:start w:val="1"/>
      <w:numFmt w:val="bullet"/>
      <w:lvlText w:val=""/>
      <w:lvlJc w:val="left"/>
      <w:pPr>
        <w:ind w:left="822" w:hanging="360"/>
      </w:pPr>
      <w:rPr>
        <w:rFonts w:ascii="Symbol" w:hAnsi="Symbol" w:hint="default"/>
      </w:rPr>
    </w:lvl>
    <w:lvl w:ilvl="1" w:tplc="04190003">
      <w:start w:val="1"/>
      <w:numFmt w:val="bullet"/>
      <w:lvlText w:val="o"/>
      <w:lvlJc w:val="left"/>
      <w:pPr>
        <w:ind w:left="1542" w:hanging="360"/>
      </w:pPr>
      <w:rPr>
        <w:rFonts w:ascii="Courier New" w:hAnsi="Courier New" w:cs="Courier New" w:hint="default"/>
      </w:rPr>
    </w:lvl>
    <w:lvl w:ilvl="2" w:tplc="04190005">
      <w:start w:val="1"/>
      <w:numFmt w:val="bullet"/>
      <w:lvlText w:val=""/>
      <w:lvlJc w:val="left"/>
      <w:pPr>
        <w:ind w:left="2262" w:hanging="360"/>
      </w:pPr>
      <w:rPr>
        <w:rFonts w:ascii="Wingdings" w:hAnsi="Wingdings" w:hint="default"/>
      </w:rPr>
    </w:lvl>
    <w:lvl w:ilvl="3" w:tplc="04190001">
      <w:start w:val="1"/>
      <w:numFmt w:val="bullet"/>
      <w:lvlText w:val=""/>
      <w:lvlJc w:val="left"/>
      <w:pPr>
        <w:ind w:left="2982" w:hanging="360"/>
      </w:pPr>
      <w:rPr>
        <w:rFonts w:ascii="Symbol" w:hAnsi="Symbol" w:hint="default"/>
      </w:rPr>
    </w:lvl>
    <w:lvl w:ilvl="4" w:tplc="04190003">
      <w:start w:val="1"/>
      <w:numFmt w:val="bullet"/>
      <w:lvlText w:val="o"/>
      <w:lvlJc w:val="left"/>
      <w:pPr>
        <w:ind w:left="3702" w:hanging="360"/>
      </w:pPr>
      <w:rPr>
        <w:rFonts w:ascii="Courier New" w:hAnsi="Courier New" w:cs="Courier New" w:hint="default"/>
      </w:rPr>
    </w:lvl>
    <w:lvl w:ilvl="5" w:tplc="04190005">
      <w:start w:val="1"/>
      <w:numFmt w:val="bullet"/>
      <w:lvlText w:val=""/>
      <w:lvlJc w:val="left"/>
      <w:pPr>
        <w:ind w:left="4422" w:hanging="360"/>
      </w:pPr>
      <w:rPr>
        <w:rFonts w:ascii="Wingdings" w:hAnsi="Wingdings" w:hint="default"/>
      </w:rPr>
    </w:lvl>
    <w:lvl w:ilvl="6" w:tplc="04190001">
      <w:start w:val="1"/>
      <w:numFmt w:val="bullet"/>
      <w:lvlText w:val=""/>
      <w:lvlJc w:val="left"/>
      <w:pPr>
        <w:ind w:left="5142" w:hanging="360"/>
      </w:pPr>
      <w:rPr>
        <w:rFonts w:ascii="Symbol" w:hAnsi="Symbol" w:hint="default"/>
      </w:rPr>
    </w:lvl>
    <w:lvl w:ilvl="7" w:tplc="04190003">
      <w:start w:val="1"/>
      <w:numFmt w:val="bullet"/>
      <w:lvlText w:val="o"/>
      <w:lvlJc w:val="left"/>
      <w:pPr>
        <w:ind w:left="5862" w:hanging="360"/>
      </w:pPr>
      <w:rPr>
        <w:rFonts w:ascii="Courier New" w:hAnsi="Courier New" w:cs="Courier New" w:hint="default"/>
      </w:rPr>
    </w:lvl>
    <w:lvl w:ilvl="8" w:tplc="04190005">
      <w:start w:val="1"/>
      <w:numFmt w:val="bullet"/>
      <w:lvlText w:val=""/>
      <w:lvlJc w:val="left"/>
      <w:pPr>
        <w:ind w:left="6582" w:hanging="360"/>
      </w:pPr>
      <w:rPr>
        <w:rFonts w:ascii="Wingdings" w:hAnsi="Wingdings" w:hint="default"/>
      </w:rPr>
    </w:lvl>
  </w:abstractNum>
  <w:abstractNum w:abstractNumId="72" w15:restartNumberingAfterBreak="0">
    <w:nsid w:val="5CCE0E09"/>
    <w:multiLevelType w:val="hybridMultilevel"/>
    <w:tmpl w:val="60A2B322"/>
    <w:lvl w:ilvl="0" w:tplc="08090001">
      <w:start w:val="1"/>
      <w:numFmt w:val="bullet"/>
      <w:lvlText w:val=""/>
      <w:lvlJc w:val="left"/>
      <w:pPr>
        <w:ind w:left="768" w:hanging="360"/>
      </w:pPr>
      <w:rPr>
        <w:rFonts w:ascii="Symbol" w:hAnsi="Symbol" w:hint="default"/>
      </w:rPr>
    </w:lvl>
    <w:lvl w:ilvl="1" w:tplc="08090003">
      <w:start w:val="1"/>
      <w:numFmt w:val="bullet"/>
      <w:lvlText w:val="o"/>
      <w:lvlJc w:val="left"/>
      <w:pPr>
        <w:ind w:left="1488" w:hanging="360"/>
      </w:pPr>
      <w:rPr>
        <w:rFonts w:ascii="Courier New" w:hAnsi="Courier New" w:cs="Courier New" w:hint="default"/>
      </w:rPr>
    </w:lvl>
    <w:lvl w:ilvl="2" w:tplc="08090005">
      <w:start w:val="1"/>
      <w:numFmt w:val="bullet"/>
      <w:lvlText w:val=""/>
      <w:lvlJc w:val="left"/>
      <w:pPr>
        <w:ind w:left="2208" w:hanging="360"/>
      </w:pPr>
      <w:rPr>
        <w:rFonts w:ascii="Wingdings" w:hAnsi="Wingdings" w:hint="default"/>
      </w:rPr>
    </w:lvl>
    <w:lvl w:ilvl="3" w:tplc="08090001">
      <w:start w:val="1"/>
      <w:numFmt w:val="bullet"/>
      <w:lvlText w:val=""/>
      <w:lvlJc w:val="left"/>
      <w:pPr>
        <w:ind w:left="2928" w:hanging="360"/>
      </w:pPr>
      <w:rPr>
        <w:rFonts w:ascii="Symbol" w:hAnsi="Symbol" w:hint="default"/>
      </w:rPr>
    </w:lvl>
    <w:lvl w:ilvl="4" w:tplc="08090003">
      <w:start w:val="1"/>
      <w:numFmt w:val="bullet"/>
      <w:lvlText w:val="o"/>
      <w:lvlJc w:val="left"/>
      <w:pPr>
        <w:ind w:left="3648" w:hanging="360"/>
      </w:pPr>
      <w:rPr>
        <w:rFonts w:ascii="Courier New" w:hAnsi="Courier New" w:cs="Courier New" w:hint="default"/>
      </w:rPr>
    </w:lvl>
    <w:lvl w:ilvl="5" w:tplc="08090005">
      <w:start w:val="1"/>
      <w:numFmt w:val="bullet"/>
      <w:lvlText w:val=""/>
      <w:lvlJc w:val="left"/>
      <w:pPr>
        <w:ind w:left="4368" w:hanging="360"/>
      </w:pPr>
      <w:rPr>
        <w:rFonts w:ascii="Wingdings" w:hAnsi="Wingdings" w:hint="default"/>
      </w:rPr>
    </w:lvl>
    <w:lvl w:ilvl="6" w:tplc="08090001">
      <w:start w:val="1"/>
      <w:numFmt w:val="bullet"/>
      <w:lvlText w:val=""/>
      <w:lvlJc w:val="left"/>
      <w:pPr>
        <w:ind w:left="5088" w:hanging="360"/>
      </w:pPr>
      <w:rPr>
        <w:rFonts w:ascii="Symbol" w:hAnsi="Symbol" w:hint="default"/>
      </w:rPr>
    </w:lvl>
    <w:lvl w:ilvl="7" w:tplc="08090003">
      <w:start w:val="1"/>
      <w:numFmt w:val="bullet"/>
      <w:lvlText w:val="o"/>
      <w:lvlJc w:val="left"/>
      <w:pPr>
        <w:ind w:left="5808" w:hanging="360"/>
      </w:pPr>
      <w:rPr>
        <w:rFonts w:ascii="Courier New" w:hAnsi="Courier New" w:cs="Courier New" w:hint="default"/>
      </w:rPr>
    </w:lvl>
    <w:lvl w:ilvl="8" w:tplc="08090005">
      <w:start w:val="1"/>
      <w:numFmt w:val="bullet"/>
      <w:lvlText w:val=""/>
      <w:lvlJc w:val="left"/>
      <w:pPr>
        <w:ind w:left="6528" w:hanging="360"/>
      </w:pPr>
      <w:rPr>
        <w:rFonts w:ascii="Wingdings" w:hAnsi="Wingdings" w:hint="default"/>
      </w:rPr>
    </w:lvl>
  </w:abstractNum>
  <w:abstractNum w:abstractNumId="73" w15:restartNumberingAfterBreak="0">
    <w:nsid w:val="5CEA520E"/>
    <w:multiLevelType w:val="multilevel"/>
    <w:tmpl w:val="A3A6C120"/>
    <w:lvl w:ilvl="0">
      <w:start w:val="1"/>
      <w:numFmt w:val="decimal"/>
      <w:pStyle w:val="1"/>
      <w:lvlText w:val="%1"/>
      <w:lvlJc w:val="left"/>
      <w:pPr>
        <w:ind w:left="432" w:hanging="432"/>
      </w:pPr>
    </w:lvl>
    <w:lvl w:ilvl="1">
      <w:start w:val="1"/>
      <w:numFmt w:val="decimal"/>
      <w:pStyle w:val="21"/>
      <w:lvlText w:val="%1.%2"/>
      <w:lvlJc w:val="left"/>
      <w:pPr>
        <w:ind w:left="576" w:hanging="576"/>
      </w:pPr>
    </w:lvl>
    <w:lvl w:ilvl="2">
      <w:start w:val="1"/>
      <w:numFmt w:val="decimal"/>
      <w:pStyle w:val="31"/>
      <w:lvlText w:val="%1.%2.%3"/>
      <w:lvlJc w:val="left"/>
      <w:pPr>
        <w:ind w:left="720" w:hanging="720"/>
      </w:pPr>
    </w:lvl>
    <w:lvl w:ilvl="3">
      <w:start w:val="1"/>
      <w:numFmt w:val="decimal"/>
      <w:pStyle w:val="41"/>
      <w:lvlText w:val="%1.%2.%3.%4"/>
      <w:lvlJc w:val="left"/>
      <w:pPr>
        <w:ind w:left="864" w:hanging="864"/>
      </w:pPr>
    </w:lvl>
    <w:lvl w:ilvl="4">
      <w:start w:val="1"/>
      <w:numFmt w:val="decimal"/>
      <w:pStyle w:val="51"/>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74" w15:restartNumberingAfterBreak="0">
    <w:nsid w:val="5E00777A"/>
    <w:multiLevelType w:val="hybridMultilevel"/>
    <w:tmpl w:val="EBCEFFE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5" w15:restartNumberingAfterBreak="0">
    <w:nsid w:val="5EBC1800"/>
    <w:multiLevelType w:val="hybridMultilevel"/>
    <w:tmpl w:val="CBA64880"/>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76" w15:restartNumberingAfterBreak="0">
    <w:nsid w:val="63A87446"/>
    <w:multiLevelType w:val="multilevel"/>
    <w:tmpl w:val="CF3A6E92"/>
    <w:lvl w:ilvl="0">
      <w:start w:val="1"/>
      <w:numFmt w:val="bullet"/>
      <w:lvlText w:val=""/>
      <w:lvlJc w:val="left"/>
      <w:pPr>
        <w:ind w:left="340" w:hanging="340"/>
      </w:pPr>
      <w:rPr>
        <w:rFonts w:ascii="Symbol" w:hAnsi="Symbol" w:hint="default"/>
      </w:rPr>
    </w:lvl>
    <w:lvl w:ilvl="1">
      <w:start w:val="1"/>
      <w:numFmt w:val="bullet"/>
      <w:lvlText w:val=""/>
      <w:lvlJc w:val="left"/>
      <w:pPr>
        <w:ind w:left="680" w:hanging="340"/>
      </w:pPr>
      <w:rPr>
        <w:rFonts w:ascii="Symbol" w:hAnsi="Symbol" w:hint="default"/>
      </w:rPr>
    </w:lvl>
    <w:lvl w:ilvl="2">
      <w:start w:val="1"/>
      <w:numFmt w:val="bullet"/>
      <w:lvlText w:val=""/>
      <w:lvlJc w:val="left"/>
      <w:pPr>
        <w:ind w:left="1020" w:hanging="340"/>
      </w:pPr>
      <w:rPr>
        <w:rFonts w:ascii="Symbol" w:hAnsi="Symbol" w:hint="default"/>
      </w:rPr>
    </w:lvl>
    <w:lvl w:ilvl="3">
      <w:start w:val="1"/>
      <w:numFmt w:val="bullet"/>
      <w:lvlText w:val="o"/>
      <w:lvlJc w:val="left"/>
      <w:pPr>
        <w:ind w:left="1360" w:hanging="340"/>
      </w:pPr>
      <w:rPr>
        <w:rFonts w:ascii="Courier New" w:hAnsi="Courier New" w:cs="Courier New" w:hint="default"/>
      </w:rPr>
    </w:lvl>
    <w:lvl w:ilvl="4">
      <w:start w:val="1"/>
      <w:numFmt w:val="bullet"/>
      <w:lvlText w:val=""/>
      <w:lvlJc w:val="left"/>
      <w:pPr>
        <w:ind w:left="1700" w:hanging="340"/>
      </w:pPr>
      <w:rPr>
        <w:rFonts w:ascii="Symbol" w:hAnsi="Symbol" w:hint="default"/>
      </w:rPr>
    </w:lvl>
    <w:lvl w:ilvl="5">
      <w:start w:val="1"/>
      <w:numFmt w:val="bullet"/>
      <w:lvlText w:val=""/>
      <w:lvlJc w:val="left"/>
      <w:pPr>
        <w:ind w:left="2040" w:hanging="340"/>
      </w:pPr>
      <w:rPr>
        <w:rFonts w:ascii="Symbol" w:hAnsi="Symbol" w:hint="default"/>
      </w:rPr>
    </w:lvl>
    <w:lvl w:ilvl="6">
      <w:start w:val="1"/>
      <w:numFmt w:val="bullet"/>
      <w:lvlText w:val=""/>
      <w:lvlJc w:val="left"/>
      <w:pPr>
        <w:ind w:left="2380" w:hanging="340"/>
      </w:pPr>
      <w:rPr>
        <w:rFonts w:ascii="Symbol" w:hAnsi="Symbol" w:hint="default"/>
      </w:rPr>
    </w:lvl>
    <w:lvl w:ilvl="7">
      <w:start w:val="1"/>
      <w:numFmt w:val="bullet"/>
      <w:lvlText w:val=""/>
      <w:lvlJc w:val="left"/>
      <w:pPr>
        <w:ind w:left="2720" w:hanging="340"/>
      </w:pPr>
      <w:rPr>
        <w:rFonts w:ascii="Symbol" w:hAnsi="Symbol" w:hint="default"/>
      </w:rPr>
    </w:lvl>
    <w:lvl w:ilvl="8">
      <w:start w:val="1"/>
      <w:numFmt w:val="bullet"/>
      <w:lvlText w:val=""/>
      <w:lvlJc w:val="left"/>
      <w:pPr>
        <w:ind w:left="3060" w:hanging="340"/>
      </w:pPr>
      <w:rPr>
        <w:rFonts w:ascii="Symbol" w:hAnsi="Symbol" w:hint="default"/>
      </w:rPr>
    </w:lvl>
  </w:abstractNum>
  <w:abstractNum w:abstractNumId="77" w15:restartNumberingAfterBreak="0">
    <w:nsid w:val="63B20257"/>
    <w:multiLevelType w:val="multilevel"/>
    <w:tmpl w:val="D8AA9672"/>
    <w:lvl w:ilvl="0">
      <w:start w:val="1"/>
      <w:numFmt w:val="bullet"/>
      <w:lvlText w:val=""/>
      <w:lvlJc w:val="left"/>
      <w:pPr>
        <w:ind w:left="340" w:hanging="340"/>
      </w:pPr>
      <w:rPr>
        <w:rFonts w:ascii="Symbol" w:hAnsi="Symbol" w:hint="default"/>
      </w:rPr>
    </w:lvl>
    <w:lvl w:ilvl="1">
      <w:start w:val="1"/>
      <w:numFmt w:val="bullet"/>
      <w:lvlText w:val=""/>
      <w:lvlJc w:val="left"/>
      <w:pPr>
        <w:ind w:left="680" w:hanging="340"/>
      </w:pPr>
      <w:rPr>
        <w:rFonts w:ascii="Symbol" w:hAnsi="Symbol" w:hint="default"/>
      </w:rPr>
    </w:lvl>
    <w:lvl w:ilvl="2">
      <w:start w:val="1"/>
      <w:numFmt w:val="bullet"/>
      <w:lvlText w:val=""/>
      <w:lvlJc w:val="left"/>
      <w:pPr>
        <w:ind w:left="1020" w:hanging="340"/>
      </w:pPr>
      <w:rPr>
        <w:rFonts w:ascii="Symbol" w:hAnsi="Symbol" w:hint="default"/>
      </w:rPr>
    </w:lvl>
    <w:lvl w:ilvl="3">
      <w:start w:val="1"/>
      <w:numFmt w:val="bullet"/>
      <w:lvlText w:val="o"/>
      <w:lvlJc w:val="left"/>
      <w:pPr>
        <w:ind w:left="1360" w:hanging="340"/>
      </w:pPr>
      <w:rPr>
        <w:rFonts w:ascii="Courier New" w:hAnsi="Courier New" w:cs="Courier New" w:hint="default"/>
      </w:rPr>
    </w:lvl>
    <w:lvl w:ilvl="4">
      <w:start w:val="1"/>
      <w:numFmt w:val="bullet"/>
      <w:lvlText w:val=""/>
      <w:lvlJc w:val="left"/>
      <w:pPr>
        <w:ind w:left="1700" w:hanging="340"/>
      </w:pPr>
      <w:rPr>
        <w:rFonts w:ascii="Symbol" w:hAnsi="Symbol" w:hint="default"/>
      </w:rPr>
    </w:lvl>
    <w:lvl w:ilvl="5">
      <w:start w:val="1"/>
      <w:numFmt w:val="bullet"/>
      <w:lvlText w:val=""/>
      <w:lvlJc w:val="left"/>
      <w:pPr>
        <w:ind w:left="2040" w:hanging="340"/>
      </w:pPr>
      <w:rPr>
        <w:rFonts w:ascii="Symbol" w:hAnsi="Symbol" w:hint="default"/>
      </w:rPr>
    </w:lvl>
    <w:lvl w:ilvl="6">
      <w:start w:val="1"/>
      <w:numFmt w:val="bullet"/>
      <w:lvlText w:val=""/>
      <w:lvlJc w:val="left"/>
      <w:pPr>
        <w:ind w:left="2380" w:hanging="340"/>
      </w:pPr>
      <w:rPr>
        <w:rFonts w:ascii="Symbol" w:hAnsi="Symbol" w:hint="default"/>
      </w:rPr>
    </w:lvl>
    <w:lvl w:ilvl="7">
      <w:start w:val="1"/>
      <w:numFmt w:val="bullet"/>
      <w:lvlText w:val=""/>
      <w:lvlJc w:val="left"/>
      <w:pPr>
        <w:ind w:left="2720" w:hanging="340"/>
      </w:pPr>
      <w:rPr>
        <w:rFonts w:ascii="Symbol" w:hAnsi="Symbol" w:hint="default"/>
      </w:rPr>
    </w:lvl>
    <w:lvl w:ilvl="8">
      <w:start w:val="1"/>
      <w:numFmt w:val="bullet"/>
      <w:lvlText w:val=""/>
      <w:lvlJc w:val="left"/>
      <w:pPr>
        <w:ind w:left="3060" w:hanging="340"/>
      </w:pPr>
      <w:rPr>
        <w:rFonts w:ascii="Symbol" w:hAnsi="Symbol" w:hint="default"/>
      </w:rPr>
    </w:lvl>
  </w:abstractNum>
  <w:abstractNum w:abstractNumId="78" w15:restartNumberingAfterBreak="0">
    <w:nsid w:val="650957E9"/>
    <w:multiLevelType w:val="multilevel"/>
    <w:tmpl w:val="BB4AA5DE"/>
    <w:lvl w:ilvl="0">
      <w:start w:val="1"/>
      <w:numFmt w:val="bullet"/>
      <w:lvlText w:val=""/>
      <w:lvlJc w:val="left"/>
      <w:pPr>
        <w:ind w:left="340" w:hanging="340"/>
      </w:pPr>
      <w:rPr>
        <w:rFonts w:ascii="Symbol" w:hAnsi="Symbol" w:hint="default"/>
      </w:rPr>
    </w:lvl>
    <w:lvl w:ilvl="1">
      <w:start w:val="1"/>
      <w:numFmt w:val="bullet"/>
      <w:lvlText w:val=""/>
      <w:lvlJc w:val="left"/>
      <w:pPr>
        <w:ind w:left="680" w:hanging="340"/>
      </w:pPr>
      <w:rPr>
        <w:rFonts w:ascii="Symbol" w:hAnsi="Symbol" w:hint="default"/>
      </w:rPr>
    </w:lvl>
    <w:lvl w:ilvl="2">
      <w:start w:val="1"/>
      <w:numFmt w:val="bullet"/>
      <w:lvlText w:val=""/>
      <w:lvlJc w:val="left"/>
      <w:pPr>
        <w:ind w:left="1020" w:hanging="340"/>
      </w:pPr>
      <w:rPr>
        <w:rFonts w:ascii="Symbol" w:hAnsi="Symbol" w:hint="default"/>
      </w:rPr>
    </w:lvl>
    <w:lvl w:ilvl="3">
      <w:start w:val="1"/>
      <w:numFmt w:val="bullet"/>
      <w:lvlText w:val="o"/>
      <w:lvlJc w:val="left"/>
      <w:pPr>
        <w:ind w:left="1360" w:hanging="340"/>
      </w:pPr>
      <w:rPr>
        <w:rFonts w:ascii="Courier New" w:hAnsi="Courier New" w:cs="Courier New" w:hint="default"/>
      </w:rPr>
    </w:lvl>
    <w:lvl w:ilvl="4">
      <w:start w:val="1"/>
      <w:numFmt w:val="bullet"/>
      <w:lvlText w:val=""/>
      <w:lvlJc w:val="left"/>
      <w:pPr>
        <w:ind w:left="1700" w:hanging="340"/>
      </w:pPr>
      <w:rPr>
        <w:rFonts w:ascii="Symbol" w:hAnsi="Symbol" w:hint="default"/>
      </w:rPr>
    </w:lvl>
    <w:lvl w:ilvl="5">
      <w:start w:val="1"/>
      <w:numFmt w:val="bullet"/>
      <w:lvlText w:val=""/>
      <w:lvlJc w:val="left"/>
      <w:pPr>
        <w:ind w:left="2040" w:hanging="340"/>
      </w:pPr>
      <w:rPr>
        <w:rFonts w:ascii="Symbol" w:hAnsi="Symbol" w:hint="default"/>
      </w:rPr>
    </w:lvl>
    <w:lvl w:ilvl="6">
      <w:start w:val="1"/>
      <w:numFmt w:val="bullet"/>
      <w:lvlText w:val=""/>
      <w:lvlJc w:val="left"/>
      <w:pPr>
        <w:ind w:left="2380" w:hanging="340"/>
      </w:pPr>
      <w:rPr>
        <w:rFonts w:ascii="Symbol" w:hAnsi="Symbol" w:hint="default"/>
      </w:rPr>
    </w:lvl>
    <w:lvl w:ilvl="7">
      <w:start w:val="1"/>
      <w:numFmt w:val="bullet"/>
      <w:lvlText w:val=""/>
      <w:lvlJc w:val="left"/>
      <w:pPr>
        <w:ind w:left="2720" w:hanging="340"/>
      </w:pPr>
      <w:rPr>
        <w:rFonts w:ascii="Symbol" w:hAnsi="Symbol" w:hint="default"/>
      </w:rPr>
    </w:lvl>
    <w:lvl w:ilvl="8">
      <w:start w:val="1"/>
      <w:numFmt w:val="bullet"/>
      <w:lvlText w:val=""/>
      <w:lvlJc w:val="left"/>
      <w:pPr>
        <w:ind w:left="3060" w:hanging="340"/>
      </w:pPr>
      <w:rPr>
        <w:rFonts w:ascii="Symbol" w:hAnsi="Symbol" w:hint="default"/>
      </w:rPr>
    </w:lvl>
  </w:abstractNum>
  <w:abstractNum w:abstractNumId="79" w15:restartNumberingAfterBreak="0">
    <w:nsid w:val="65390C94"/>
    <w:multiLevelType w:val="hybridMultilevel"/>
    <w:tmpl w:val="4AA4E10A"/>
    <w:lvl w:ilvl="0" w:tplc="EC7E2AFE">
      <w:start w:val="1"/>
      <w:numFmt w:val="decimal"/>
      <w:pStyle w:val="Normal-Supplementtitle"/>
      <w:suff w:val="nothing"/>
      <w:lvlText w:val="%1."/>
      <w:lvlJc w:val="left"/>
      <w:pPr>
        <w:ind w:left="0" w:firstLine="0"/>
      </w:pPr>
      <w:rPr>
        <w:rFonts w:hint="default"/>
        <w:vanish/>
      </w:rPr>
    </w:lvl>
    <w:lvl w:ilvl="1" w:tplc="CB6CACF8" w:tentative="1">
      <w:start w:val="1"/>
      <w:numFmt w:val="lowerLetter"/>
      <w:lvlText w:val="%2."/>
      <w:lvlJc w:val="left"/>
      <w:pPr>
        <w:ind w:left="1440" w:hanging="360"/>
      </w:pPr>
    </w:lvl>
    <w:lvl w:ilvl="2" w:tplc="195E9562" w:tentative="1">
      <w:start w:val="1"/>
      <w:numFmt w:val="lowerRoman"/>
      <w:lvlText w:val="%3."/>
      <w:lvlJc w:val="right"/>
      <w:pPr>
        <w:ind w:left="2160" w:hanging="180"/>
      </w:pPr>
    </w:lvl>
    <w:lvl w:ilvl="3" w:tplc="71DA28A8" w:tentative="1">
      <w:start w:val="1"/>
      <w:numFmt w:val="decimal"/>
      <w:lvlText w:val="%4."/>
      <w:lvlJc w:val="left"/>
      <w:pPr>
        <w:ind w:left="2880" w:hanging="360"/>
      </w:pPr>
    </w:lvl>
    <w:lvl w:ilvl="4" w:tplc="135AB854" w:tentative="1">
      <w:start w:val="1"/>
      <w:numFmt w:val="lowerLetter"/>
      <w:lvlText w:val="%5."/>
      <w:lvlJc w:val="left"/>
      <w:pPr>
        <w:ind w:left="3600" w:hanging="360"/>
      </w:pPr>
    </w:lvl>
    <w:lvl w:ilvl="5" w:tplc="17DA5F44" w:tentative="1">
      <w:start w:val="1"/>
      <w:numFmt w:val="lowerRoman"/>
      <w:lvlText w:val="%6."/>
      <w:lvlJc w:val="right"/>
      <w:pPr>
        <w:ind w:left="4320" w:hanging="180"/>
      </w:pPr>
    </w:lvl>
    <w:lvl w:ilvl="6" w:tplc="41AA6FDE" w:tentative="1">
      <w:start w:val="1"/>
      <w:numFmt w:val="decimal"/>
      <w:lvlText w:val="%7."/>
      <w:lvlJc w:val="left"/>
      <w:pPr>
        <w:ind w:left="5040" w:hanging="360"/>
      </w:pPr>
    </w:lvl>
    <w:lvl w:ilvl="7" w:tplc="09BE03B8" w:tentative="1">
      <w:start w:val="1"/>
      <w:numFmt w:val="lowerLetter"/>
      <w:lvlText w:val="%8."/>
      <w:lvlJc w:val="left"/>
      <w:pPr>
        <w:ind w:left="5760" w:hanging="360"/>
      </w:pPr>
    </w:lvl>
    <w:lvl w:ilvl="8" w:tplc="0D84D3E6" w:tentative="1">
      <w:start w:val="1"/>
      <w:numFmt w:val="lowerRoman"/>
      <w:lvlText w:val="%9."/>
      <w:lvlJc w:val="right"/>
      <w:pPr>
        <w:ind w:left="6480" w:hanging="180"/>
      </w:pPr>
    </w:lvl>
  </w:abstractNum>
  <w:abstractNum w:abstractNumId="80" w15:restartNumberingAfterBreak="0">
    <w:nsid w:val="65E72AA0"/>
    <w:multiLevelType w:val="multilevel"/>
    <w:tmpl w:val="C8D0671C"/>
    <w:lvl w:ilvl="0">
      <w:start w:val="1"/>
      <w:numFmt w:val="bullet"/>
      <w:lvlText w:val=""/>
      <w:lvlJc w:val="left"/>
      <w:pPr>
        <w:ind w:left="340" w:hanging="340"/>
      </w:pPr>
      <w:rPr>
        <w:rFonts w:ascii="Symbol" w:hAnsi="Symbol" w:hint="default"/>
      </w:rPr>
    </w:lvl>
    <w:lvl w:ilvl="1">
      <w:start w:val="1"/>
      <w:numFmt w:val="bullet"/>
      <w:lvlText w:val=""/>
      <w:lvlJc w:val="left"/>
      <w:pPr>
        <w:ind w:left="680" w:hanging="340"/>
      </w:pPr>
      <w:rPr>
        <w:rFonts w:ascii="Symbol" w:hAnsi="Symbol" w:hint="default"/>
      </w:rPr>
    </w:lvl>
    <w:lvl w:ilvl="2">
      <w:start w:val="1"/>
      <w:numFmt w:val="bullet"/>
      <w:lvlText w:val=""/>
      <w:lvlJc w:val="left"/>
      <w:pPr>
        <w:ind w:left="1020" w:hanging="340"/>
      </w:pPr>
      <w:rPr>
        <w:rFonts w:ascii="Symbol" w:hAnsi="Symbol" w:hint="default"/>
      </w:rPr>
    </w:lvl>
    <w:lvl w:ilvl="3">
      <w:start w:val="1"/>
      <w:numFmt w:val="bullet"/>
      <w:lvlText w:val="o"/>
      <w:lvlJc w:val="left"/>
      <w:pPr>
        <w:ind w:left="1360" w:hanging="340"/>
      </w:pPr>
      <w:rPr>
        <w:rFonts w:ascii="Courier New" w:hAnsi="Courier New" w:cs="Courier New" w:hint="default"/>
      </w:rPr>
    </w:lvl>
    <w:lvl w:ilvl="4">
      <w:start w:val="1"/>
      <w:numFmt w:val="bullet"/>
      <w:lvlText w:val=""/>
      <w:lvlJc w:val="left"/>
      <w:pPr>
        <w:ind w:left="1700" w:hanging="340"/>
      </w:pPr>
      <w:rPr>
        <w:rFonts w:ascii="Symbol" w:hAnsi="Symbol" w:hint="default"/>
      </w:rPr>
    </w:lvl>
    <w:lvl w:ilvl="5">
      <w:start w:val="1"/>
      <w:numFmt w:val="bullet"/>
      <w:lvlText w:val=""/>
      <w:lvlJc w:val="left"/>
      <w:pPr>
        <w:ind w:left="2040" w:hanging="340"/>
      </w:pPr>
      <w:rPr>
        <w:rFonts w:ascii="Symbol" w:hAnsi="Symbol" w:hint="default"/>
      </w:rPr>
    </w:lvl>
    <w:lvl w:ilvl="6">
      <w:start w:val="1"/>
      <w:numFmt w:val="bullet"/>
      <w:lvlText w:val=""/>
      <w:lvlJc w:val="left"/>
      <w:pPr>
        <w:ind w:left="2380" w:hanging="340"/>
      </w:pPr>
      <w:rPr>
        <w:rFonts w:ascii="Symbol" w:hAnsi="Symbol" w:hint="default"/>
      </w:rPr>
    </w:lvl>
    <w:lvl w:ilvl="7">
      <w:start w:val="1"/>
      <w:numFmt w:val="bullet"/>
      <w:lvlText w:val=""/>
      <w:lvlJc w:val="left"/>
      <w:pPr>
        <w:ind w:left="2720" w:hanging="340"/>
      </w:pPr>
      <w:rPr>
        <w:rFonts w:ascii="Symbol" w:hAnsi="Symbol" w:hint="default"/>
      </w:rPr>
    </w:lvl>
    <w:lvl w:ilvl="8">
      <w:start w:val="1"/>
      <w:numFmt w:val="bullet"/>
      <w:lvlText w:val=""/>
      <w:lvlJc w:val="left"/>
      <w:pPr>
        <w:ind w:left="3060" w:hanging="340"/>
      </w:pPr>
      <w:rPr>
        <w:rFonts w:ascii="Symbol" w:hAnsi="Symbol" w:hint="default"/>
      </w:rPr>
    </w:lvl>
  </w:abstractNum>
  <w:abstractNum w:abstractNumId="81" w15:restartNumberingAfterBreak="0">
    <w:nsid w:val="6B560751"/>
    <w:multiLevelType w:val="hybridMultilevel"/>
    <w:tmpl w:val="F9FAA12E"/>
    <w:lvl w:ilvl="0" w:tplc="2A266C72">
      <w:start w:val="1"/>
      <w:numFmt w:val="bullet"/>
      <w:pStyle w:val="a0"/>
      <w:lvlText w:val=""/>
      <w:lvlJc w:val="left"/>
      <w:pPr>
        <w:ind w:left="1068" w:hanging="360"/>
      </w:pPr>
      <w:rPr>
        <w:rFonts w:ascii="Symbol" w:hAnsi="Symbol" w:hint="default"/>
      </w:rPr>
    </w:lvl>
    <w:lvl w:ilvl="1" w:tplc="04190003">
      <w:start w:val="1"/>
      <w:numFmt w:val="bullet"/>
      <w:lvlText w:val="o"/>
      <w:lvlJc w:val="left"/>
      <w:pPr>
        <w:ind w:left="1788" w:hanging="360"/>
      </w:pPr>
      <w:rPr>
        <w:rFonts w:ascii="Courier New" w:hAnsi="Courier New" w:cs="Courier New" w:hint="default"/>
      </w:rPr>
    </w:lvl>
    <w:lvl w:ilvl="2" w:tplc="04190005">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82" w15:restartNumberingAfterBreak="0">
    <w:nsid w:val="6C1D608C"/>
    <w:multiLevelType w:val="hybridMultilevel"/>
    <w:tmpl w:val="6DC69CB8"/>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83" w15:restartNumberingAfterBreak="0">
    <w:nsid w:val="6D3A16DE"/>
    <w:multiLevelType w:val="multilevel"/>
    <w:tmpl w:val="F52C3E98"/>
    <w:lvl w:ilvl="0">
      <w:start w:val="4"/>
      <w:numFmt w:val="decimal"/>
      <w:lvlText w:val="%1"/>
      <w:lvlJc w:val="left"/>
      <w:pPr>
        <w:ind w:left="1422" w:hanging="1304"/>
      </w:pPr>
      <w:rPr>
        <w:rFonts w:hint="default"/>
      </w:rPr>
    </w:lvl>
    <w:lvl w:ilvl="1">
      <w:start w:val="1"/>
      <w:numFmt w:val="decimal"/>
      <w:lvlText w:val="%1.%2"/>
      <w:lvlJc w:val="left"/>
      <w:pPr>
        <w:ind w:left="1422" w:hanging="1304"/>
      </w:pPr>
      <w:rPr>
        <w:rFonts w:hint="default"/>
      </w:rPr>
    </w:lvl>
    <w:lvl w:ilvl="2">
      <w:start w:val="2"/>
      <w:numFmt w:val="decimal"/>
      <w:lvlText w:val="%1.%2.%3"/>
      <w:lvlJc w:val="left"/>
      <w:pPr>
        <w:ind w:left="1422" w:hanging="1304"/>
      </w:pPr>
      <w:rPr>
        <w:rFonts w:ascii="Verdana" w:eastAsia="Verdana" w:hAnsi="Verdana" w:hint="default"/>
        <w:w w:val="99"/>
        <w:sz w:val="18"/>
        <w:szCs w:val="18"/>
      </w:rPr>
    </w:lvl>
    <w:lvl w:ilvl="3">
      <w:start w:val="1"/>
      <w:numFmt w:val="bullet"/>
      <w:lvlText w:val=""/>
      <w:lvlJc w:val="left"/>
      <w:pPr>
        <w:ind w:left="118" w:hanging="339"/>
      </w:pPr>
      <w:rPr>
        <w:rFonts w:ascii="Symbol" w:eastAsia="Symbol" w:hAnsi="Symbol" w:hint="default"/>
        <w:sz w:val="18"/>
        <w:szCs w:val="18"/>
      </w:rPr>
    </w:lvl>
    <w:lvl w:ilvl="4">
      <w:start w:val="1"/>
      <w:numFmt w:val="bullet"/>
      <w:lvlText w:val=""/>
      <w:lvlJc w:val="left"/>
      <w:pPr>
        <w:ind w:left="906" w:hanging="360"/>
      </w:pPr>
      <w:rPr>
        <w:rFonts w:ascii="Symbol" w:eastAsia="Symbol" w:hAnsi="Symbol" w:hint="default"/>
        <w:sz w:val="18"/>
        <w:szCs w:val="18"/>
      </w:rPr>
    </w:lvl>
    <w:lvl w:ilvl="5">
      <w:start w:val="1"/>
      <w:numFmt w:val="bullet"/>
      <w:lvlText w:val="•"/>
      <w:lvlJc w:val="left"/>
      <w:pPr>
        <w:ind w:left="2833" w:hanging="360"/>
      </w:pPr>
      <w:rPr>
        <w:rFonts w:hint="default"/>
      </w:rPr>
    </w:lvl>
    <w:lvl w:ilvl="6">
      <w:start w:val="1"/>
      <w:numFmt w:val="bullet"/>
      <w:lvlText w:val="•"/>
      <w:lvlJc w:val="left"/>
      <w:pPr>
        <w:ind w:left="4244" w:hanging="360"/>
      </w:pPr>
      <w:rPr>
        <w:rFonts w:hint="default"/>
      </w:rPr>
    </w:lvl>
    <w:lvl w:ilvl="7">
      <w:start w:val="1"/>
      <w:numFmt w:val="bullet"/>
      <w:lvlText w:val="•"/>
      <w:lvlJc w:val="left"/>
      <w:pPr>
        <w:ind w:left="5656" w:hanging="360"/>
      </w:pPr>
      <w:rPr>
        <w:rFonts w:hint="default"/>
      </w:rPr>
    </w:lvl>
    <w:lvl w:ilvl="8">
      <w:start w:val="1"/>
      <w:numFmt w:val="bullet"/>
      <w:lvlText w:val="•"/>
      <w:lvlJc w:val="left"/>
      <w:pPr>
        <w:ind w:left="7067" w:hanging="360"/>
      </w:pPr>
      <w:rPr>
        <w:rFonts w:hint="default"/>
      </w:rPr>
    </w:lvl>
  </w:abstractNum>
  <w:abstractNum w:abstractNumId="84" w15:restartNumberingAfterBreak="0">
    <w:nsid w:val="6D715D0D"/>
    <w:multiLevelType w:val="multilevel"/>
    <w:tmpl w:val="EF9E1558"/>
    <w:lvl w:ilvl="0">
      <w:start w:val="1"/>
      <w:numFmt w:val="bullet"/>
      <w:lvlText w:val=""/>
      <w:lvlJc w:val="left"/>
      <w:pPr>
        <w:ind w:left="340" w:hanging="340"/>
      </w:pPr>
      <w:rPr>
        <w:rFonts w:ascii="Symbol" w:hAnsi="Symbol" w:hint="default"/>
      </w:rPr>
    </w:lvl>
    <w:lvl w:ilvl="1">
      <w:start w:val="1"/>
      <w:numFmt w:val="bullet"/>
      <w:lvlText w:val=""/>
      <w:lvlJc w:val="left"/>
      <w:pPr>
        <w:ind w:left="680" w:hanging="340"/>
      </w:pPr>
      <w:rPr>
        <w:rFonts w:ascii="Symbol" w:hAnsi="Symbol" w:hint="default"/>
      </w:rPr>
    </w:lvl>
    <w:lvl w:ilvl="2">
      <w:start w:val="1"/>
      <w:numFmt w:val="bullet"/>
      <w:lvlText w:val=""/>
      <w:lvlJc w:val="left"/>
      <w:pPr>
        <w:ind w:left="1020" w:hanging="340"/>
      </w:pPr>
      <w:rPr>
        <w:rFonts w:ascii="Symbol" w:hAnsi="Symbol" w:hint="default"/>
      </w:rPr>
    </w:lvl>
    <w:lvl w:ilvl="3">
      <w:start w:val="1"/>
      <w:numFmt w:val="bullet"/>
      <w:lvlText w:val="o"/>
      <w:lvlJc w:val="left"/>
      <w:pPr>
        <w:ind w:left="1360" w:hanging="340"/>
      </w:pPr>
      <w:rPr>
        <w:rFonts w:ascii="Courier New" w:hAnsi="Courier New" w:cs="Courier New" w:hint="default"/>
      </w:rPr>
    </w:lvl>
    <w:lvl w:ilvl="4">
      <w:start w:val="1"/>
      <w:numFmt w:val="bullet"/>
      <w:lvlText w:val=""/>
      <w:lvlJc w:val="left"/>
      <w:pPr>
        <w:ind w:left="1700" w:hanging="340"/>
      </w:pPr>
      <w:rPr>
        <w:rFonts w:ascii="Symbol" w:hAnsi="Symbol" w:hint="default"/>
      </w:rPr>
    </w:lvl>
    <w:lvl w:ilvl="5">
      <w:start w:val="1"/>
      <w:numFmt w:val="bullet"/>
      <w:lvlText w:val=""/>
      <w:lvlJc w:val="left"/>
      <w:pPr>
        <w:ind w:left="2040" w:hanging="340"/>
      </w:pPr>
      <w:rPr>
        <w:rFonts w:ascii="Symbol" w:hAnsi="Symbol" w:hint="default"/>
      </w:rPr>
    </w:lvl>
    <w:lvl w:ilvl="6">
      <w:start w:val="1"/>
      <w:numFmt w:val="bullet"/>
      <w:lvlText w:val=""/>
      <w:lvlJc w:val="left"/>
      <w:pPr>
        <w:ind w:left="2380" w:hanging="340"/>
      </w:pPr>
      <w:rPr>
        <w:rFonts w:ascii="Symbol" w:hAnsi="Symbol" w:hint="default"/>
      </w:rPr>
    </w:lvl>
    <w:lvl w:ilvl="7">
      <w:start w:val="1"/>
      <w:numFmt w:val="bullet"/>
      <w:lvlText w:val=""/>
      <w:lvlJc w:val="left"/>
      <w:pPr>
        <w:ind w:left="2720" w:hanging="340"/>
      </w:pPr>
      <w:rPr>
        <w:rFonts w:ascii="Symbol" w:hAnsi="Symbol" w:hint="default"/>
      </w:rPr>
    </w:lvl>
    <w:lvl w:ilvl="8">
      <w:start w:val="1"/>
      <w:numFmt w:val="bullet"/>
      <w:lvlText w:val=""/>
      <w:lvlJc w:val="left"/>
      <w:pPr>
        <w:ind w:left="3060" w:hanging="340"/>
      </w:pPr>
      <w:rPr>
        <w:rFonts w:ascii="Symbol" w:hAnsi="Symbol" w:hint="default"/>
      </w:rPr>
    </w:lvl>
  </w:abstractNum>
  <w:abstractNum w:abstractNumId="85" w15:restartNumberingAfterBreak="0">
    <w:nsid w:val="6FBF52E5"/>
    <w:multiLevelType w:val="multilevel"/>
    <w:tmpl w:val="A2702D54"/>
    <w:lvl w:ilvl="0">
      <w:start w:val="1"/>
      <w:numFmt w:val="bullet"/>
      <w:lvlText w:val="-"/>
      <w:lvlJc w:val="left"/>
      <w:pPr>
        <w:ind w:left="1388" w:hanging="340"/>
      </w:pPr>
      <w:rPr>
        <w:rFonts w:ascii="Arial" w:eastAsia="Times New Roman" w:hAnsi="Arial" w:cs="Arial" w:hint="default"/>
      </w:rPr>
    </w:lvl>
    <w:lvl w:ilvl="1">
      <w:start w:val="1"/>
      <w:numFmt w:val="bullet"/>
      <w:lvlText w:val=""/>
      <w:lvlJc w:val="left"/>
      <w:pPr>
        <w:ind w:left="1728" w:hanging="340"/>
      </w:pPr>
      <w:rPr>
        <w:rFonts w:ascii="Symbol" w:hAnsi="Symbol" w:hint="default"/>
      </w:rPr>
    </w:lvl>
    <w:lvl w:ilvl="2">
      <w:start w:val="1"/>
      <w:numFmt w:val="bullet"/>
      <w:lvlText w:val=""/>
      <w:lvlJc w:val="left"/>
      <w:pPr>
        <w:ind w:left="2068" w:hanging="340"/>
      </w:pPr>
      <w:rPr>
        <w:rFonts w:ascii="Symbol" w:hAnsi="Symbol" w:hint="default"/>
      </w:rPr>
    </w:lvl>
    <w:lvl w:ilvl="3">
      <w:start w:val="1"/>
      <w:numFmt w:val="bullet"/>
      <w:lvlText w:val=""/>
      <w:lvlJc w:val="left"/>
      <w:pPr>
        <w:ind w:left="2408" w:hanging="340"/>
      </w:pPr>
      <w:rPr>
        <w:rFonts w:ascii="Symbol" w:hAnsi="Symbol" w:hint="default"/>
      </w:rPr>
    </w:lvl>
    <w:lvl w:ilvl="4">
      <w:start w:val="1"/>
      <w:numFmt w:val="bullet"/>
      <w:lvlText w:val=""/>
      <w:lvlJc w:val="left"/>
      <w:pPr>
        <w:ind w:left="2748" w:hanging="340"/>
      </w:pPr>
      <w:rPr>
        <w:rFonts w:ascii="Symbol" w:hAnsi="Symbol" w:hint="default"/>
      </w:rPr>
    </w:lvl>
    <w:lvl w:ilvl="5">
      <w:start w:val="1"/>
      <w:numFmt w:val="bullet"/>
      <w:lvlText w:val=""/>
      <w:lvlJc w:val="left"/>
      <w:pPr>
        <w:ind w:left="3088" w:hanging="340"/>
      </w:pPr>
      <w:rPr>
        <w:rFonts w:ascii="Symbol" w:hAnsi="Symbol" w:hint="default"/>
      </w:rPr>
    </w:lvl>
    <w:lvl w:ilvl="6">
      <w:start w:val="1"/>
      <w:numFmt w:val="bullet"/>
      <w:lvlText w:val=""/>
      <w:lvlJc w:val="left"/>
      <w:pPr>
        <w:ind w:left="3428" w:hanging="340"/>
      </w:pPr>
      <w:rPr>
        <w:rFonts w:ascii="Symbol" w:hAnsi="Symbol" w:hint="default"/>
      </w:rPr>
    </w:lvl>
    <w:lvl w:ilvl="7">
      <w:start w:val="1"/>
      <w:numFmt w:val="bullet"/>
      <w:lvlText w:val=""/>
      <w:lvlJc w:val="left"/>
      <w:pPr>
        <w:ind w:left="3768" w:hanging="340"/>
      </w:pPr>
      <w:rPr>
        <w:rFonts w:ascii="Symbol" w:hAnsi="Symbol" w:hint="default"/>
      </w:rPr>
    </w:lvl>
    <w:lvl w:ilvl="8">
      <w:start w:val="1"/>
      <w:numFmt w:val="bullet"/>
      <w:lvlText w:val=""/>
      <w:lvlJc w:val="left"/>
      <w:pPr>
        <w:ind w:left="4108" w:hanging="340"/>
      </w:pPr>
      <w:rPr>
        <w:rFonts w:ascii="Symbol" w:hAnsi="Symbol" w:hint="default"/>
      </w:rPr>
    </w:lvl>
  </w:abstractNum>
  <w:abstractNum w:abstractNumId="86" w15:restartNumberingAfterBreak="0">
    <w:nsid w:val="76B13C28"/>
    <w:multiLevelType w:val="multilevel"/>
    <w:tmpl w:val="26887F96"/>
    <w:lvl w:ilvl="0">
      <w:start w:val="1"/>
      <w:numFmt w:val="bullet"/>
      <w:lvlText w:val=""/>
      <w:lvlJc w:val="left"/>
      <w:pPr>
        <w:ind w:left="340" w:hanging="340"/>
      </w:pPr>
      <w:rPr>
        <w:rFonts w:ascii="Symbol" w:hAnsi="Symbol" w:hint="default"/>
      </w:rPr>
    </w:lvl>
    <w:lvl w:ilvl="1">
      <w:start w:val="1"/>
      <w:numFmt w:val="bullet"/>
      <w:lvlText w:val=""/>
      <w:lvlJc w:val="left"/>
      <w:pPr>
        <w:ind w:left="680" w:hanging="340"/>
      </w:pPr>
      <w:rPr>
        <w:rFonts w:ascii="Symbol" w:hAnsi="Symbol" w:hint="default"/>
      </w:rPr>
    </w:lvl>
    <w:lvl w:ilvl="2">
      <w:start w:val="1"/>
      <w:numFmt w:val="bullet"/>
      <w:lvlText w:val="o"/>
      <w:lvlJc w:val="left"/>
      <w:pPr>
        <w:ind w:left="1020" w:hanging="340"/>
      </w:pPr>
      <w:rPr>
        <w:rFonts w:ascii="Courier New" w:hAnsi="Courier New" w:cs="Courier New" w:hint="default"/>
      </w:rPr>
    </w:lvl>
    <w:lvl w:ilvl="3">
      <w:start w:val="1"/>
      <w:numFmt w:val="bullet"/>
      <w:lvlText w:val=""/>
      <w:lvlJc w:val="left"/>
      <w:pPr>
        <w:ind w:left="1360" w:hanging="340"/>
      </w:pPr>
      <w:rPr>
        <w:rFonts w:ascii="Symbol" w:hAnsi="Symbol" w:hint="default"/>
      </w:rPr>
    </w:lvl>
    <w:lvl w:ilvl="4">
      <w:start w:val="1"/>
      <w:numFmt w:val="bullet"/>
      <w:lvlText w:val=""/>
      <w:lvlJc w:val="left"/>
      <w:pPr>
        <w:ind w:left="1700" w:hanging="340"/>
      </w:pPr>
      <w:rPr>
        <w:rFonts w:ascii="Symbol" w:hAnsi="Symbol" w:hint="default"/>
      </w:rPr>
    </w:lvl>
    <w:lvl w:ilvl="5">
      <w:start w:val="1"/>
      <w:numFmt w:val="bullet"/>
      <w:lvlText w:val=""/>
      <w:lvlJc w:val="left"/>
      <w:pPr>
        <w:ind w:left="2040" w:hanging="340"/>
      </w:pPr>
      <w:rPr>
        <w:rFonts w:ascii="Symbol" w:hAnsi="Symbol" w:hint="default"/>
      </w:rPr>
    </w:lvl>
    <w:lvl w:ilvl="6">
      <w:start w:val="1"/>
      <w:numFmt w:val="bullet"/>
      <w:lvlText w:val=""/>
      <w:lvlJc w:val="left"/>
      <w:pPr>
        <w:ind w:left="2380" w:hanging="340"/>
      </w:pPr>
      <w:rPr>
        <w:rFonts w:ascii="Symbol" w:hAnsi="Symbol" w:hint="default"/>
      </w:rPr>
    </w:lvl>
    <w:lvl w:ilvl="7">
      <w:start w:val="1"/>
      <w:numFmt w:val="bullet"/>
      <w:lvlText w:val=""/>
      <w:lvlJc w:val="left"/>
      <w:pPr>
        <w:ind w:left="2720" w:hanging="340"/>
      </w:pPr>
      <w:rPr>
        <w:rFonts w:ascii="Symbol" w:hAnsi="Symbol" w:hint="default"/>
      </w:rPr>
    </w:lvl>
    <w:lvl w:ilvl="8">
      <w:start w:val="1"/>
      <w:numFmt w:val="bullet"/>
      <w:lvlText w:val=""/>
      <w:lvlJc w:val="left"/>
      <w:pPr>
        <w:ind w:left="3060" w:hanging="340"/>
      </w:pPr>
      <w:rPr>
        <w:rFonts w:ascii="Symbol" w:hAnsi="Symbol" w:hint="default"/>
      </w:rPr>
    </w:lvl>
  </w:abstractNum>
  <w:abstractNum w:abstractNumId="87" w15:restartNumberingAfterBreak="0">
    <w:nsid w:val="77A25F60"/>
    <w:multiLevelType w:val="hybridMultilevel"/>
    <w:tmpl w:val="F50EB106"/>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88" w15:restartNumberingAfterBreak="0">
    <w:nsid w:val="78565CE1"/>
    <w:multiLevelType w:val="hybridMultilevel"/>
    <w:tmpl w:val="F2A06688"/>
    <w:lvl w:ilvl="0" w:tplc="080C0EE4">
      <w:start w:val="1"/>
      <w:numFmt w:val="bullet"/>
      <w:lvlText w:val=""/>
      <w:lvlJc w:val="left"/>
      <w:pPr>
        <w:ind w:left="838" w:hanging="360"/>
      </w:pPr>
      <w:rPr>
        <w:rFonts w:ascii="Symbol" w:eastAsia="Symbol" w:hAnsi="Symbol" w:hint="default"/>
        <w:sz w:val="18"/>
        <w:szCs w:val="18"/>
      </w:rPr>
    </w:lvl>
    <w:lvl w:ilvl="1" w:tplc="B566B47A">
      <w:start w:val="1"/>
      <w:numFmt w:val="bullet"/>
      <w:lvlText w:val="•"/>
      <w:lvlJc w:val="left"/>
      <w:pPr>
        <w:ind w:left="1743" w:hanging="360"/>
      </w:pPr>
      <w:rPr>
        <w:rFonts w:hint="default"/>
      </w:rPr>
    </w:lvl>
    <w:lvl w:ilvl="2" w:tplc="63E2434E">
      <w:start w:val="1"/>
      <w:numFmt w:val="bullet"/>
      <w:lvlText w:val="•"/>
      <w:lvlJc w:val="left"/>
      <w:pPr>
        <w:ind w:left="2649" w:hanging="360"/>
      </w:pPr>
      <w:rPr>
        <w:rFonts w:hint="default"/>
      </w:rPr>
    </w:lvl>
    <w:lvl w:ilvl="3" w:tplc="5AC6CA26">
      <w:start w:val="1"/>
      <w:numFmt w:val="bullet"/>
      <w:lvlText w:val="•"/>
      <w:lvlJc w:val="left"/>
      <w:pPr>
        <w:ind w:left="3554" w:hanging="360"/>
      </w:pPr>
      <w:rPr>
        <w:rFonts w:hint="default"/>
      </w:rPr>
    </w:lvl>
    <w:lvl w:ilvl="4" w:tplc="BF825748">
      <w:start w:val="1"/>
      <w:numFmt w:val="bullet"/>
      <w:lvlText w:val="•"/>
      <w:lvlJc w:val="left"/>
      <w:pPr>
        <w:ind w:left="4459" w:hanging="360"/>
      </w:pPr>
      <w:rPr>
        <w:rFonts w:hint="default"/>
      </w:rPr>
    </w:lvl>
    <w:lvl w:ilvl="5" w:tplc="D0E450EE">
      <w:start w:val="1"/>
      <w:numFmt w:val="bullet"/>
      <w:lvlText w:val="•"/>
      <w:lvlJc w:val="left"/>
      <w:pPr>
        <w:ind w:left="5364" w:hanging="360"/>
      </w:pPr>
      <w:rPr>
        <w:rFonts w:hint="default"/>
      </w:rPr>
    </w:lvl>
    <w:lvl w:ilvl="6" w:tplc="501A698C">
      <w:start w:val="1"/>
      <w:numFmt w:val="bullet"/>
      <w:lvlText w:val="•"/>
      <w:lvlJc w:val="left"/>
      <w:pPr>
        <w:ind w:left="6269" w:hanging="360"/>
      </w:pPr>
      <w:rPr>
        <w:rFonts w:hint="default"/>
      </w:rPr>
    </w:lvl>
    <w:lvl w:ilvl="7" w:tplc="7DF4967C">
      <w:start w:val="1"/>
      <w:numFmt w:val="bullet"/>
      <w:lvlText w:val="•"/>
      <w:lvlJc w:val="left"/>
      <w:pPr>
        <w:ind w:left="7174" w:hanging="360"/>
      </w:pPr>
      <w:rPr>
        <w:rFonts w:hint="default"/>
      </w:rPr>
    </w:lvl>
    <w:lvl w:ilvl="8" w:tplc="A3CAF654">
      <w:start w:val="1"/>
      <w:numFmt w:val="bullet"/>
      <w:lvlText w:val="•"/>
      <w:lvlJc w:val="left"/>
      <w:pPr>
        <w:ind w:left="8080" w:hanging="360"/>
      </w:pPr>
      <w:rPr>
        <w:rFonts w:hint="default"/>
      </w:rPr>
    </w:lvl>
  </w:abstractNum>
  <w:abstractNum w:abstractNumId="89" w15:restartNumberingAfterBreak="0">
    <w:nsid w:val="78A11488"/>
    <w:multiLevelType w:val="multilevel"/>
    <w:tmpl w:val="C4AEEEBC"/>
    <w:lvl w:ilvl="0">
      <w:start w:val="1"/>
      <w:numFmt w:val="bullet"/>
      <w:lvlText w:val=""/>
      <w:lvlJc w:val="left"/>
      <w:pPr>
        <w:ind w:left="340" w:hanging="340"/>
      </w:pPr>
      <w:rPr>
        <w:rFonts w:ascii="Symbol" w:hAnsi="Symbol" w:hint="default"/>
      </w:rPr>
    </w:lvl>
    <w:lvl w:ilvl="1">
      <w:start w:val="1"/>
      <w:numFmt w:val="bullet"/>
      <w:lvlText w:val=""/>
      <w:lvlJc w:val="left"/>
      <w:pPr>
        <w:ind w:left="680" w:hanging="340"/>
      </w:pPr>
      <w:rPr>
        <w:rFonts w:ascii="Symbol" w:hAnsi="Symbol" w:hint="default"/>
      </w:rPr>
    </w:lvl>
    <w:lvl w:ilvl="2">
      <w:start w:val="1"/>
      <w:numFmt w:val="bullet"/>
      <w:lvlText w:val="o"/>
      <w:lvlJc w:val="left"/>
      <w:pPr>
        <w:ind w:left="1020" w:hanging="340"/>
      </w:pPr>
      <w:rPr>
        <w:rFonts w:ascii="Courier New" w:hAnsi="Courier New" w:cs="Courier New" w:hint="default"/>
      </w:rPr>
    </w:lvl>
    <w:lvl w:ilvl="3">
      <w:start w:val="1"/>
      <w:numFmt w:val="bullet"/>
      <w:lvlText w:val=""/>
      <w:lvlJc w:val="left"/>
      <w:pPr>
        <w:ind w:left="1360" w:hanging="340"/>
      </w:pPr>
      <w:rPr>
        <w:rFonts w:ascii="Symbol" w:hAnsi="Symbol" w:hint="default"/>
      </w:rPr>
    </w:lvl>
    <w:lvl w:ilvl="4">
      <w:start w:val="1"/>
      <w:numFmt w:val="bullet"/>
      <w:lvlText w:val=""/>
      <w:lvlJc w:val="left"/>
      <w:pPr>
        <w:ind w:left="1700" w:hanging="340"/>
      </w:pPr>
      <w:rPr>
        <w:rFonts w:ascii="Symbol" w:hAnsi="Symbol" w:hint="default"/>
      </w:rPr>
    </w:lvl>
    <w:lvl w:ilvl="5">
      <w:start w:val="1"/>
      <w:numFmt w:val="bullet"/>
      <w:lvlText w:val=""/>
      <w:lvlJc w:val="left"/>
      <w:pPr>
        <w:ind w:left="2040" w:hanging="340"/>
      </w:pPr>
      <w:rPr>
        <w:rFonts w:ascii="Symbol" w:hAnsi="Symbol" w:hint="default"/>
      </w:rPr>
    </w:lvl>
    <w:lvl w:ilvl="6">
      <w:start w:val="1"/>
      <w:numFmt w:val="bullet"/>
      <w:lvlText w:val=""/>
      <w:lvlJc w:val="left"/>
      <w:pPr>
        <w:ind w:left="2380" w:hanging="340"/>
      </w:pPr>
      <w:rPr>
        <w:rFonts w:ascii="Symbol" w:hAnsi="Symbol" w:hint="default"/>
      </w:rPr>
    </w:lvl>
    <w:lvl w:ilvl="7">
      <w:start w:val="1"/>
      <w:numFmt w:val="bullet"/>
      <w:lvlText w:val=""/>
      <w:lvlJc w:val="left"/>
      <w:pPr>
        <w:ind w:left="2720" w:hanging="340"/>
      </w:pPr>
      <w:rPr>
        <w:rFonts w:ascii="Symbol" w:hAnsi="Symbol" w:hint="default"/>
      </w:rPr>
    </w:lvl>
    <w:lvl w:ilvl="8">
      <w:start w:val="1"/>
      <w:numFmt w:val="bullet"/>
      <w:lvlText w:val=""/>
      <w:lvlJc w:val="left"/>
      <w:pPr>
        <w:ind w:left="3060" w:hanging="340"/>
      </w:pPr>
      <w:rPr>
        <w:rFonts w:ascii="Symbol" w:hAnsi="Symbol" w:hint="default"/>
      </w:rPr>
    </w:lvl>
  </w:abstractNum>
  <w:abstractNum w:abstractNumId="90" w15:restartNumberingAfterBreak="0">
    <w:nsid w:val="799E6553"/>
    <w:multiLevelType w:val="hybridMultilevel"/>
    <w:tmpl w:val="BA62D15C"/>
    <w:lvl w:ilvl="0" w:tplc="69E866A6">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91" w15:restartNumberingAfterBreak="0">
    <w:nsid w:val="7AA56909"/>
    <w:multiLevelType w:val="multilevel"/>
    <w:tmpl w:val="A646735C"/>
    <w:lvl w:ilvl="0">
      <w:start w:val="1"/>
      <w:numFmt w:val="bullet"/>
      <w:lvlText w:val=""/>
      <w:lvlJc w:val="left"/>
      <w:pPr>
        <w:ind w:left="340" w:hanging="340"/>
      </w:pPr>
      <w:rPr>
        <w:rFonts w:ascii="Symbol" w:hAnsi="Symbol" w:hint="default"/>
      </w:rPr>
    </w:lvl>
    <w:lvl w:ilvl="1">
      <w:start w:val="1"/>
      <w:numFmt w:val="bullet"/>
      <w:lvlText w:val=""/>
      <w:lvlJc w:val="left"/>
      <w:pPr>
        <w:ind w:left="680" w:hanging="340"/>
      </w:pPr>
      <w:rPr>
        <w:rFonts w:ascii="Symbol" w:hAnsi="Symbol" w:hint="default"/>
      </w:rPr>
    </w:lvl>
    <w:lvl w:ilvl="2">
      <w:start w:val="1"/>
      <w:numFmt w:val="bullet"/>
      <w:lvlText w:val=""/>
      <w:lvlJc w:val="left"/>
      <w:pPr>
        <w:ind w:left="1020" w:hanging="340"/>
      </w:pPr>
      <w:rPr>
        <w:rFonts w:ascii="Symbol" w:hAnsi="Symbol" w:hint="default"/>
      </w:rPr>
    </w:lvl>
    <w:lvl w:ilvl="3">
      <w:start w:val="1"/>
      <w:numFmt w:val="bullet"/>
      <w:lvlText w:val=""/>
      <w:lvlJc w:val="left"/>
      <w:pPr>
        <w:ind w:left="1360" w:hanging="340"/>
      </w:pPr>
      <w:rPr>
        <w:rFonts w:ascii="Symbol" w:hAnsi="Symbol" w:hint="default"/>
      </w:rPr>
    </w:lvl>
    <w:lvl w:ilvl="4">
      <w:start w:val="1"/>
      <w:numFmt w:val="bullet"/>
      <w:lvlText w:val=""/>
      <w:lvlJc w:val="left"/>
      <w:pPr>
        <w:ind w:left="1700" w:hanging="340"/>
      </w:pPr>
      <w:rPr>
        <w:rFonts w:ascii="Symbol" w:hAnsi="Symbol" w:hint="default"/>
      </w:rPr>
    </w:lvl>
    <w:lvl w:ilvl="5">
      <w:start w:val="1"/>
      <w:numFmt w:val="bullet"/>
      <w:lvlText w:val="o"/>
      <w:lvlJc w:val="left"/>
      <w:pPr>
        <w:ind w:left="2040" w:hanging="340"/>
      </w:pPr>
      <w:rPr>
        <w:rFonts w:ascii="Courier New" w:hAnsi="Courier New" w:cs="Courier New" w:hint="default"/>
      </w:rPr>
    </w:lvl>
    <w:lvl w:ilvl="6">
      <w:start w:val="1"/>
      <w:numFmt w:val="bullet"/>
      <w:lvlText w:val=""/>
      <w:lvlJc w:val="left"/>
      <w:pPr>
        <w:ind w:left="2380" w:hanging="340"/>
      </w:pPr>
      <w:rPr>
        <w:rFonts w:ascii="Symbol" w:hAnsi="Symbol" w:hint="default"/>
      </w:rPr>
    </w:lvl>
    <w:lvl w:ilvl="7">
      <w:start w:val="1"/>
      <w:numFmt w:val="bullet"/>
      <w:lvlText w:val=""/>
      <w:lvlJc w:val="left"/>
      <w:pPr>
        <w:ind w:left="2720" w:hanging="340"/>
      </w:pPr>
      <w:rPr>
        <w:rFonts w:ascii="Symbol" w:hAnsi="Symbol" w:hint="default"/>
      </w:rPr>
    </w:lvl>
    <w:lvl w:ilvl="8">
      <w:start w:val="1"/>
      <w:numFmt w:val="bullet"/>
      <w:lvlText w:val=""/>
      <w:lvlJc w:val="left"/>
      <w:pPr>
        <w:ind w:left="3060" w:hanging="340"/>
      </w:pPr>
      <w:rPr>
        <w:rFonts w:ascii="Symbol" w:hAnsi="Symbol" w:hint="default"/>
      </w:rPr>
    </w:lvl>
  </w:abstractNum>
  <w:abstractNum w:abstractNumId="92" w15:restartNumberingAfterBreak="0">
    <w:nsid w:val="7ADD3675"/>
    <w:multiLevelType w:val="hybridMultilevel"/>
    <w:tmpl w:val="955A4BE2"/>
    <w:lvl w:ilvl="0" w:tplc="04190001">
      <w:start w:val="1"/>
      <w:numFmt w:val="bullet"/>
      <w:lvlText w:val=""/>
      <w:lvlJc w:val="left"/>
      <w:pPr>
        <w:ind w:left="1077" w:hanging="360"/>
      </w:pPr>
      <w:rPr>
        <w:rFonts w:ascii="Symbol" w:hAnsi="Symbol" w:hint="default"/>
      </w:rPr>
    </w:lvl>
    <w:lvl w:ilvl="1" w:tplc="04190003" w:tentative="1">
      <w:start w:val="1"/>
      <w:numFmt w:val="bullet"/>
      <w:lvlText w:val="o"/>
      <w:lvlJc w:val="left"/>
      <w:pPr>
        <w:ind w:left="1797" w:hanging="360"/>
      </w:pPr>
      <w:rPr>
        <w:rFonts w:ascii="Courier New" w:hAnsi="Courier New" w:cs="Courier New" w:hint="default"/>
      </w:rPr>
    </w:lvl>
    <w:lvl w:ilvl="2" w:tplc="04190005" w:tentative="1">
      <w:start w:val="1"/>
      <w:numFmt w:val="bullet"/>
      <w:lvlText w:val=""/>
      <w:lvlJc w:val="left"/>
      <w:pPr>
        <w:ind w:left="2517" w:hanging="360"/>
      </w:pPr>
      <w:rPr>
        <w:rFonts w:ascii="Wingdings" w:hAnsi="Wingdings" w:hint="default"/>
      </w:rPr>
    </w:lvl>
    <w:lvl w:ilvl="3" w:tplc="04190001" w:tentative="1">
      <w:start w:val="1"/>
      <w:numFmt w:val="bullet"/>
      <w:lvlText w:val=""/>
      <w:lvlJc w:val="left"/>
      <w:pPr>
        <w:ind w:left="3237" w:hanging="360"/>
      </w:pPr>
      <w:rPr>
        <w:rFonts w:ascii="Symbol" w:hAnsi="Symbol" w:hint="default"/>
      </w:rPr>
    </w:lvl>
    <w:lvl w:ilvl="4" w:tplc="04190003" w:tentative="1">
      <w:start w:val="1"/>
      <w:numFmt w:val="bullet"/>
      <w:lvlText w:val="o"/>
      <w:lvlJc w:val="left"/>
      <w:pPr>
        <w:ind w:left="3957" w:hanging="360"/>
      </w:pPr>
      <w:rPr>
        <w:rFonts w:ascii="Courier New" w:hAnsi="Courier New" w:cs="Courier New" w:hint="default"/>
      </w:rPr>
    </w:lvl>
    <w:lvl w:ilvl="5" w:tplc="04190005" w:tentative="1">
      <w:start w:val="1"/>
      <w:numFmt w:val="bullet"/>
      <w:lvlText w:val=""/>
      <w:lvlJc w:val="left"/>
      <w:pPr>
        <w:ind w:left="4677" w:hanging="360"/>
      </w:pPr>
      <w:rPr>
        <w:rFonts w:ascii="Wingdings" w:hAnsi="Wingdings" w:hint="default"/>
      </w:rPr>
    </w:lvl>
    <w:lvl w:ilvl="6" w:tplc="04190001" w:tentative="1">
      <w:start w:val="1"/>
      <w:numFmt w:val="bullet"/>
      <w:lvlText w:val=""/>
      <w:lvlJc w:val="left"/>
      <w:pPr>
        <w:ind w:left="5397" w:hanging="360"/>
      </w:pPr>
      <w:rPr>
        <w:rFonts w:ascii="Symbol" w:hAnsi="Symbol" w:hint="default"/>
      </w:rPr>
    </w:lvl>
    <w:lvl w:ilvl="7" w:tplc="04190003" w:tentative="1">
      <w:start w:val="1"/>
      <w:numFmt w:val="bullet"/>
      <w:lvlText w:val="o"/>
      <w:lvlJc w:val="left"/>
      <w:pPr>
        <w:ind w:left="6117" w:hanging="360"/>
      </w:pPr>
      <w:rPr>
        <w:rFonts w:ascii="Courier New" w:hAnsi="Courier New" w:cs="Courier New" w:hint="default"/>
      </w:rPr>
    </w:lvl>
    <w:lvl w:ilvl="8" w:tplc="04190005" w:tentative="1">
      <w:start w:val="1"/>
      <w:numFmt w:val="bullet"/>
      <w:lvlText w:val=""/>
      <w:lvlJc w:val="left"/>
      <w:pPr>
        <w:ind w:left="6837" w:hanging="360"/>
      </w:pPr>
      <w:rPr>
        <w:rFonts w:ascii="Wingdings" w:hAnsi="Wingdings" w:hint="default"/>
      </w:rPr>
    </w:lvl>
  </w:abstractNum>
  <w:abstractNum w:abstractNumId="93" w15:restartNumberingAfterBreak="0">
    <w:nsid w:val="7C411124"/>
    <w:multiLevelType w:val="multilevel"/>
    <w:tmpl w:val="805CE50A"/>
    <w:lvl w:ilvl="0">
      <w:start w:val="1"/>
      <w:numFmt w:val="bullet"/>
      <w:lvlText w:val="o"/>
      <w:lvlJc w:val="left"/>
      <w:pPr>
        <w:ind w:left="1020" w:hanging="340"/>
      </w:pPr>
      <w:rPr>
        <w:rFonts w:ascii="Courier New" w:hAnsi="Courier New" w:cs="Courier New" w:hint="default"/>
      </w:rPr>
    </w:lvl>
    <w:lvl w:ilvl="1">
      <w:start w:val="1"/>
      <w:numFmt w:val="bullet"/>
      <w:lvlText w:val=""/>
      <w:lvlJc w:val="left"/>
      <w:pPr>
        <w:ind w:left="1360" w:hanging="340"/>
      </w:pPr>
      <w:rPr>
        <w:rFonts w:ascii="Symbol" w:hAnsi="Symbol" w:hint="default"/>
      </w:rPr>
    </w:lvl>
    <w:lvl w:ilvl="2">
      <w:start w:val="1"/>
      <w:numFmt w:val="bullet"/>
      <w:lvlText w:val=""/>
      <w:lvlJc w:val="left"/>
      <w:pPr>
        <w:ind w:left="1700" w:hanging="340"/>
      </w:pPr>
      <w:rPr>
        <w:rFonts w:ascii="Symbol" w:hAnsi="Symbol" w:hint="default"/>
      </w:rPr>
    </w:lvl>
    <w:lvl w:ilvl="3">
      <w:start w:val="1"/>
      <w:numFmt w:val="bullet"/>
      <w:lvlText w:val=""/>
      <w:lvlJc w:val="left"/>
      <w:pPr>
        <w:ind w:left="2040" w:hanging="340"/>
      </w:pPr>
      <w:rPr>
        <w:rFonts w:ascii="Symbol" w:hAnsi="Symbol" w:hint="default"/>
      </w:rPr>
    </w:lvl>
    <w:lvl w:ilvl="4">
      <w:start w:val="1"/>
      <w:numFmt w:val="bullet"/>
      <w:lvlText w:val=""/>
      <w:lvlJc w:val="left"/>
      <w:pPr>
        <w:ind w:left="2380" w:hanging="340"/>
      </w:pPr>
      <w:rPr>
        <w:rFonts w:ascii="Symbol" w:hAnsi="Symbol" w:hint="default"/>
      </w:rPr>
    </w:lvl>
    <w:lvl w:ilvl="5">
      <w:start w:val="1"/>
      <w:numFmt w:val="bullet"/>
      <w:lvlText w:val=""/>
      <w:lvlJc w:val="left"/>
      <w:pPr>
        <w:ind w:left="2720" w:hanging="340"/>
      </w:pPr>
      <w:rPr>
        <w:rFonts w:ascii="Symbol" w:hAnsi="Symbol" w:hint="default"/>
      </w:rPr>
    </w:lvl>
    <w:lvl w:ilvl="6">
      <w:start w:val="1"/>
      <w:numFmt w:val="bullet"/>
      <w:lvlText w:val=""/>
      <w:lvlJc w:val="left"/>
      <w:pPr>
        <w:ind w:left="3060" w:hanging="340"/>
      </w:pPr>
      <w:rPr>
        <w:rFonts w:ascii="Symbol" w:hAnsi="Symbol" w:hint="default"/>
      </w:rPr>
    </w:lvl>
    <w:lvl w:ilvl="7">
      <w:start w:val="1"/>
      <w:numFmt w:val="bullet"/>
      <w:lvlText w:val=""/>
      <w:lvlJc w:val="left"/>
      <w:pPr>
        <w:ind w:left="3400" w:hanging="340"/>
      </w:pPr>
      <w:rPr>
        <w:rFonts w:ascii="Symbol" w:hAnsi="Symbol" w:hint="default"/>
      </w:rPr>
    </w:lvl>
    <w:lvl w:ilvl="8">
      <w:start w:val="1"/>
      <w:numFmt w:val="bullet"/>
      <w:lvlText w:val=""/>
      <w:lvlJc w:val="left"/>
      <w:pPr>
        <w:ind w:left="3740" w:hanging="340"/>
      </w:pPr>
      <w:rPr>
        <w:rFonts w:ascii="Symbol" w:hAnsi="Symbol" w:hint="default"/>
      </w:rPr>
    </w:lvl>
  </w:abstractNum>
  <w:abstractNum w:abstractNumId="94" w15:restartNumberingAfterBreak="0">
    <w:nsid w:val="7CE65CC4"/>
    <w:multiLevelType w:val="multilevel"/>
    <w:tmpl w:val="1D78E33A"/>
    <w:lvl w:ilvl="0">
      <w:start w:val="1"/>
      <w:numFmt w:val="bullet"/>
      <w:lvlText w:val=""/>
      <w:lvlJc w:val="left"/>
      <w:pPr>
        <w:ind w:left="340" w:hanging="340"/>
      </w:pPr>
      <w:rPr>
        <w:rFonts w:ascii="Symbol" w:hAnsi="Symbol" w:hint="default"/>
      </w:rPr>
    </w:lvl>
    <w:lvl w:ilvl="1">
      <w:start w:val="1"/>
      <w:numFmt w:val="bullet"/>
      <w:lvlText w:val=""/>
      <w:lvlJc w:val="left"/>
      <w:pPr>
        <w:ind w:left="680" w:hanging="340"/>
      </w:pPr>
      <w:rPr>
        <w:rFonts w:ascii="Symbol" w:hAnsi="Symbol" w:hint="default"/>
      </w:rPr>
    </w:lvl>
    <w:lvl w:ilvl="2">
      <w:start w:val="1"/>
      <w:numFmt w:val="bullet"/>
      <w:lvlText w:val="o"/>
      <w:lvlJc w:val="left"/>
      <w:pPr>
        <w:ind w:left="1020" w:hanging="340"/>
      </w:pPr>
      <w:rPr>
        <w:rFonts w:ascii="Courier New" w:hAnsi="Courier New" w:cs="Courier New" w:hint="default"/>
      </w:rPr>
    </w:lvl>
    <w:lvl w:ilvl="3">
      <w:start w:val="1"/>
      <w:numFmt w:val="bullet"/>
      <w:lvlText w:val="o"/>
      <w:lvlJc w:val="left"/>
      <w:pPr>
        <w:ind w:left="1360" w:hanging="340"/>
      </w:pPr>
      <w:rPr>
        <w:rFonts w:ascii="Courier New" w:hAnsi="Courier New" w:cs="Courier New" w:hint="default"/>
      </w:rPr>
    </w:lvl>
    <w:lvl w:ilvl="4">
      <w:start w:val="1"/>
      <w:numFmt w:val="bullet"/>
      <w:lvlText w:val=""/>
      <w:lvlJc w:val="left"/>
      <w:pPr>
        <w:ind w:left="1700" w:hanging="340"/>
      </w:pPr>
      <w:rPr>
        <w:rFonts w:ascii="Symbol" w:hAnsi="Symbol" w:hint="default"/>
      </w:rPr>
    </w:lvl>
    <w:lvl w:ilvl="5">
      <w:start w:val="1"/>
      <w:numFmt w:val="bullet"/>
      <w:lvlText w:val=""/>
      <w:lvlJc w:val="left"/>
      <w:pPr>
        <w:ind w:left="2040" w:hanging="340"/>
      </w:pPr>
      <w:rPr>
        <w:rFonts w:ascii="Symbol" w:hAnsi="Symbol" w:hint="default"/>
      </w:rPr>
    </w:lvl>
    <w:lvl w:ilvl="6">
      <w:start w:val="1"/>
      <w:numFmt w:val="bullet"/>
      <w:lvlText w:val=""/>
      <w:lvlJc w:val="left"/>
      <w:pPr>
        <w:ind w:left="2380" w:hanging="340"/>
      </w:pPr>
      <w:rPr>
        <w:rFonts w:ascii="Symbol" w:hAnsi="Symbol" w:hint="default"/>
      </w:rPr>
    </w:lvl>
    <w:lvl w:ilvl="7">
      <w:start w:val="1"/>
      <w:numFmt w:val="bullet"/>
      <w:lvlText w:val=""/>
      <w:lvlJc w:val="left"/>
      <w:pPr>
        <w:ind w:left="2720" w:hanging="340"/>
      </w:pPr>
      <w:rPr>
        <w:rFonts w:ascii="Symbol" w:hAnsi="Symbol" w:hint="default"/>
      </w:rPr>
    </w:lvl>
    <w:lvl w:ilvl="8">
      <w:start w:val="1"/>
      <w:numFmt w:val="bullet"/>
      <w:lvlText w:val=""/>
      <w:lvlJc w:val="left"/>
      <w:pPr>
        <w:ind w:left="3060" w:hanging="340"/>
      </w:pPr>
      <w:rPr>
        <w:rFonts w:ascii="Symbol" w:hAnsi="Symbol" w:hint="default"/>
      </w:rPr>
    </w:lvl>
  </w:abstractNum>
  <w:abstractNum w:abstractNumId="95" w15:restartNumberingAfterBreak="0">
    <w:nsid w:val="7D4A4199"/>
    <w:multiLevelType w:val="multilevel"/>
    <w:tmpl w:val="AAB0A01E"/>
    <w:lvl w:ilvl="0">
      <w:start w:val="1"/>
      <w:numFmt w:val="bullet"/>
      <w:lvlText w:val=""/>
      <w:lvlJc w:val="left"/>
      <w:pPr>
        <w:ind w:left="340" w:hanging="340"/>
      </w:pPr>
      <w:rPr>
        <w:rFonts w:ascii="Symbol" w:hAnsi="Symbol" w:hint="default"/>
      </w:rPr>
    </w:lvl>
    <w:lvl w:ilvl="1">
      <w:start w:val="1"/>
      <w:numFmt w:val="bullet"/>
      <w:lvlText w:val=""/>
      <w:lvlJc w:val="left"/>
      <w:pPr>
        <w:ind w:left="680" w:hanging="340"/>
      </w:pPr>
      <w:rPr>
        <w:rFonts w:ascii="Symbol" w:hAnsi="Symbol" w:hint="default"/>
      </w:rPr>
    </w:lvl>
    <w:lvl w:ilvl="2">
      <w:start w:val="1"/>
      <w:numFmt w:val="bullet"/>
      <w:lvlText w:val=""/>
      <w:lvlJc w:val="left"/>
      <w:pPr>
        <w:ind w:left="1020" w:hanging="340"/>
      </w:pPr>
      <w:rPr>
        <w:rFonts w:ascii="Symbol" w:hAnsi="Symbol" w:hint="default"/>
      </w:rPr>
    </w:lvl>
    <w:lvl w:ilvl="3">
      <w:start w:val="1"/>
      <w:numFmt w:val="bullet"/>
      <w:lvlText w:val="o"/>
      <w:lvlJc w:val="left"/>
      <w:pPr>
        <w:ind w:left="1360" w:hanging="340"/>
      </w:pPr>
      <w:rPr>
        <w:rFonts w:ascii="Courier New" w:hAnsi="Courier New" w:cs="Courier New" w:hint="default"/>
      </w:rPr>
    </w:lvl>
    <w:lvl w:ilvl="4">
      <w:start w:val="1"/>
      <w:numFmt w:val="bullet"/>
      <w:lvlText w:val=""/>
      <w:lvlJc w:val="left"/>
      <w:pPr>
        <w:ind w:left="1700" w:hanging="340"/>
      </w:pPr>
      <w:rPr>
        <w:rFonts w:ascii="Symbol" w:hAnsi="Symbol" w:hint="default"/>
      </w:rPr>
    </w:lvl>
    <w:lvl w:ilvl="5">
      <w:start w:val="1"/>
      <w:numFmt w:val="bullet"/>
      <w:lvlText w:val=""/>
      <w:lvlJc w:val="left"/>
      <w:pPr>
        <w:ind w:left="2040" w:hanging="340"/>
      </w:pPr>
      <w:rPr>
        <w:rFonts w:ascii="Symbol" w:hAnsi="Symbol" w:hint="default"/>
      </w:rPr>
    </w:lvl>
    <w:lvl w:ilvl="6">
      <w:start w:val="1"/>
      <w:numFmt w:val="bullet"/>
      <w:lvlText w:val=""/>
      <w:lvlJc w:val="left"/>
      <w:pPr>
        <w:ind w:left="2380" w:hanging="340"/>
      </w:pPr>
      <w:rPr>
        <w:rFonts w:ascii="Symbol" w:hAnsi="Symbol" w:hint="default"/>
      </w:rPr>
    </w:lvl>
    <w:lvl w:ilvl="7">
      <w:start w:val="1"/>
      <w:numFmt w:val="bullet"/>
      <w:lvlText w:val=""/>
      <w:lvlJc w:val="left"/>
      <w:pPr>
        <w:ind w:left="2720" w:hanging="340"/>
      </w:pPr>
      <w:rPr>
        <w:rFonts w:ascii="Symbol" w:hAnsi="Symbol" w:hint="default"/>
      </w:rPr>
    </w:lvl>
    <w:lvl w:ilvl="8">
      <w:start w:val="1"/>
      <w:numFmt w:val="bullet"/>
      <w:lvlText w:val=""/>
      <w:lvlJc w:val="left"/>
      <w:pPr>
        <w:ind w:left="3060" w:hanging="340"/>
      </w:pPr>
      <w:rPr>
        <w:rFonts w:ascii="Symbol" w:hAnsi="Symbol" w:hint="default"/>
      </w:rPr>
    </w:lvl>
  </w:abstractNum>
  <w:abstractNum w:abstractNumId="96" w15:restartNumberingAfterBreak="0">
    <w:nsid w:val="7DC53F80"/>
    <w:multiLevelType w:val="hybridMultilevel"/>
    <w:tmpl w:val="A1CC9978"/>
    <w:lvl w:ilvl="0" w:tplc="2CCC172E">
      <w:start w:val="1"/>
      <w:numFmt w:val="bullet"/>
      <w:lvlText w:val=""/>
      <w:lvlJc w:val="left"/>
      <w:pPr>
        <w:ind w:left="822" w:hanging="361"/>
      </w:pPr>
      <w:rPr>
        <w:rFonts w:ascii="Symbol" w:eastAsia="Symbol" w:hAnsi="Symbol" w:hint="default"/>
        <w:sz w:val="20"/>
        <w:szCs w:val="20"/>
      </w:rPr>
    </w:lvl>
    <w:lvl w:ilvl="1" w:tplc="996083B4">
      <w:start w:val="1"/>
      <w:numFmt w:val="bullet"/>
      <w:lvlText w:val="•"/>
      <w:lvlJc w:val="left"/>
      <w:pPr>
        <w:ind w:left="1480" w:hanging="361"/>
      </w:pPr>
    </w:lvl>
    <w:lvl w:ilvl="2" w:tplc="3602648A">
      <w:start w:val="1"/>
      <w:numFmt w:val="bullet"/>
      <w:lvlText w:val="•"/>
      <w:lvlJc w:val="left"/>
      <w:pPr>
        <w:ind w:left="2137" w:hanging="361"/>
      </w:pPr>
    </w:lvl>
    <w:lvl w:ilvl="3" w:tplc="5D40B928">
      <w:start w:val="1"/>
      <w:numFmt w:val="bullet"/>
      <w:lvlText w:val="•"/>
      <w:lvlJc w:val="left"/>
      <w:pPr>
        <w:ind w:left="2795" w:hanging="361"/>
      </w:pPr>
    </w:lvl>
    <w:lvl w:ilvl="4" w:tplc="BB425CE2">
      <w:start w:val="1"/>
      <w:numFmt w:val="bullet"/>
      <w:lvlText w:val="•"/>
      <w:lvlJc w:val="left"/>
      <w:pPr>
        <w:ind w:left="3453" w:hanging="361"/>
      </w:pPr>
    </w:lvl>
    <w:lvl w:ilvl="5" w:tplc="E2486940">
      <w:start w:val="1"/>
      <w:numFmt w:val="bullet"/>
      <w:lvlText w:val="•"/>
      <w:lvlJc w:val="left"/>
      <w:pPr>
        <w:ind w:left="4111" w:hanging="361"/>
      </w:pPr>
    </w:lvl>
    <w:lvl w:ilvl="6" w:tplc="4DB0E6E2">
      <w:start w:val="1"/>
      <w:numFmt w:val="bullet"/>
      <w:lvlText w:val="•"/>
      <w:lvlJc w:val="left"/>
      <w:pPr>
        <w:ind w:left="4769" w:hanging="361"/>
      </w:pPr>
    </w:lvl>
    <w:lvl w:ilvl="7" w:tplc="F0DE1460">
      <w:start w:val="1"/>
      <w:numFmt w:val="bullet"/>
      <w:lvlText w:val="•"/>
      <w:lvlJc w:val="left"/>
      <w:pPr>
        <w:ind w:left="5427" w:hanging="361"/>
      </w:pPr>
    </w:lvl>
    <w:lvl w:ilvl="8" w:tplc="251AC8AE">
      <w:start w:val="1"/>
      <w:numFmt w:val="bullet"/>
      <w:lvlText w:val="•"/>
      <w:lvlJc w:val="left"/>
      <w:pPr>
        <w:ind w:left="6085" w:hanging="361"/>
      </w:pPr>
    </w:lvl>
  </w:abstractNum>
  <w:abstractNum w:abstractNumId="97" w15:restartNumberingAfterBreak="0">
    <w:nsid w:val="7F9D7A81"/>
    <w:multiLevelType w:val="multilevel"/>
    <w:tmpl w:val="04060023"/>
    <w:styleLink w:val="a1"/>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num w:numId="1">
    <w:abstractNumId w:val="35"/>
  </w:num>
  <w:num w:numId="2">
    <w:abstractNumId w:val="16"/>
  </w:num>
  <w:num w:numId="3">
    <w:abstractNumId w:val="97"/>
  </w:num>
  <w:num w:numId="4">
    <w:abstractNumId w:val="47"/>
  </w:num>
  <w:num w:numId="5">
    <w:abstractNumId w:val="7"/>
  </w:num>
  <w:num w:numId="6">
    <w:abstractNumId w:val="6"/>
  </w:num>
  <w:num w:numId="7">
    <w:abstractNumId w:val="5"/>
  </w:num>
  <w:num w:numId="8">
    <w:abstractNumId w:val="4"/>
  </w:num>
  <w:num w:numId="9">
    <w:abstractNumId w:val="14"/>
  </w:num>
  <w:num w:numId="10">
    <w:abstractNumId w:val="3"/>
  </w:num>
  <w:num w:numId="11">
    <w:abstractNumId w:val="2"/>
  </w:num>
  <w:num w:numId="12">
    <w:abstractNumId w:val="1"/>
  </w:num>
  <w:num w:numId="13">
    <w:abstractNumId w:val="0"/>
  </w:num>
  <w:num w:numId="14">
    <w:abstractNumId w:val="66"/>
  </w:num>
  <w:num w:numId="15">
    <w:abstractNumId w:val="12"/>
  </w:num>
  <w:num w:numId="16">
    <w:abstractNumId w:val="79"/>
  </w:num>
  <w:num w:numId="17">
    <w:abstractNumId w:val="53"/>
  </w:num>
  <w:num w:numId="18">
    <w:abstractNumId w:val="17"/>
  </w:num>
  <w:num w:numId="19">
    <w:abstractNumId w:val="63"/>
  </w:num>
  <w:num w:numId="20">
    <w:abstractNumId w:val="30"/>
  </w:num>
  <w:num w:numId="21">
    <w:abstractNumId w:val="67"/>
  </w:num>
  <w:num w:numId="22">
    <w:abstractNumId w:val="85"/>
  </w:num>
  <w:num w:numId="23">
    <w:abstractNumId w:val="93"/>
  </w:num>
  <w:num w:numId="24">
    <w:abstractNumId w:val="72"/>
  </w:num>
  <w:num w:numId="25">
    <w:abstractNumId w:val="36"/>
  </w:num>
  <w:num w:numId="26">
    <w:abstractNumId w:val="18"/>
  </w:num>
  <w:num w:numId="27">
    <w:abstractNumId w:val="58"/>
  </w:num>
  <w:num w:numId="28">
    <w:abstractNumId w:val="94"/>
  </w:num>
  <w:num w:numId="29">
    <w:abstractNumId w:val="40"/>
  </w:num>
  <w:num w:numId="30">
    <w:abstractNumId w:val="86"/>
  </w:num>
  <w:num w:numId="31">
    <w:abstractNumId w:val="60"/>
  </w:num>
  <w:num w:numId="32">
    <w:abstractNumId w:val="68"/>
  </w:num>
  <w:num w:numId="33">
    <w:abstractNumId w:val="82"/>
  </w:num>
  <w:num w:numId="34">
    <w:abstractNumId w:val="87"/>
  </w:num>
  <w:num w:numId="35">
    <w:abstractNumId w:val="74"/>
  </w:num>
  <w:num w:numId="36">
    <w:abstractNumId w:val="29"/>
  </w:num>
  <w:num w:numId="37">
    <w:abstractNumId w:val="44"/>
  </w:num>
  <w:num w:numId="38">
    <w:abstractNumId w:val="25"/>
  </w:num>
  <w:num w:numId="39">
    <w:abstractNumId w:val="32"/>
  </w:num>
  <w:num w:numId="40">
    <w:abstractNumId w:val="11"/>
  </w:num>
  <w:num w:numId="41">
    <w:abstractNumId w:val="28"/>
  </w:num>
  <w:num w:numId="42">
    <w:abstractNumId w:val="70"/>
  </w:num>
  <w:num w:numId="43">
    <w:abstractNumId w:val="75"/>
  </w:num>
  <w:num w:numId="44">
    <w:abstractNumId w:val="92"/>
  </w:num>
  <w:num w:numId="45">
    <w:abstractNumId w:val="46"/>
  </w:num>
  <w:num w:numId="46">
    <w:abstractNumId w:val="34"/>
  </w:num>
  <w:num w:numId="47">
    <w:abstractNumId w:val="64"/>
  </w:num>
  <w:num w:numId="48">
    <w:abstractNumId w:val="41"/>
  </w:num>
  <w:num w:numId="49">
    <w:abstractNumId w:val="21"/>
  </w:num>
  <w:num w:numId="50">
    <w:abstractNumId w:val="55"/>
  </w:num>
  <w:num w:numId="51">
    <w:abstractNumId w:val="65"/>
  </w:num>
  <w:num w:numId="52">
    <w:abstractNumId w:val="71"/>
  </w:num>
  <w:num w:numId="53">
    <w:abstractNumId w:val="22"/>
  </w:num>
  <w:num w:numId="54">
    <w:abstractNumId w:val="23"/>
  </w:num>
  <w:num w:numId="55">
    <w:abstractNumId w:val="76"/>
  </w:num>
  <w:num w:numId="56">
    <w:abstractNumId w:val="45"/>
  </w:num>
  <w:num w:numId="57">
    <w:abstractNumId w:val="77"/>
  </w:num>
  <w:num w:numId="58">
    <w:abstractNumId w:val="37"/>
  </w:num>
  <w:num w:numId="59">
    <w:abstractNumId w:val="50"/>
  </w:num>
  <w:num w:numId="60">
    <w:abstractNumId w:val="96"/>
  </w:num>
  <w:num w:numId="61">
    <w:abstractNumId w:val="51"/>
  </w:num>
  <w:num w:numId="62">
    <w:abstractNumId w:val="49"/>
  </w:num>
  <w:num w:numId="63">
    <w:abstractNumId w:val="15"/>
  </w:num>
  <w:num w:numId="64">
    <w:abstractNumId w:val="59"/>
  </w:num>
  <w:num w:numId="65">
    <w:abstractNumId w:val="43"/>
  </w:num>
  <w:num w:numId="66">
    <w:abstractNumId w:val="84"/>
  </w:num>
  <w:num w:numId="67">
    <w:abstractNumId w:val="52"/>
  </w:num>
  <w:num w:numId="68">
    <w:abstractNumId w:val="95"/>
  </w:num>
  <w:num w:numId="69">
    <w:abstractNumId w:val="78"/>
  </w:num>
  <w:num w:numId="70">
    <w:abstractNumId w:val="9"/>
  </w:num>
  <w:num w:numId="71">
    <w:abstractNumId w:val="10"/>
  </w:num>
  <w:num w:numId="72">
    <w:abstractNumId w:val="19"/>
  </w:num>
  <w:num w:numId="73">
    <w:abstractNumId w:val="20"/>
  </w:num>
  <w:num w:numId="74">
    <w:abstractNumId w:val="56"/>
  </w:num>
  <w:num w:numId="75">
    <w:abstractNumId w:val="89"/>
  </w:num>
  <w:num w:numId="76">
    <w:abstractNumId w:val="31"/>
  </w:num>
  <w:num w:numId="77">
    <w:abstractNumId w:val="24"/>
  </w:num>
  <w:num w:numId="78">
    <w:abstractNumId w:val="80"/>
  </w:num>
  <w:num w:numId="79">
    <w:abstractNumId w:val="54"/>
  </w:num>
  <w:num w:numId="80">
    <w:abstractNumId w:val="88"/>
  </w:num>
  <w:num w:numId="81">
    <w:abstractNumId w:val="57"/>
  </w:num>
  <w:num w:numId="82">
    <w:abstractNumId w:val="83"/>
  </w:num>
  <w:num w:numId="83">
    <w:abstractNumId w:val="42"/>
  </w:num>
  <w:num w:numId="84">
    <w:abstractNumId w:val="48"/>
  </w:num>
  <w:num w:numId="85">
    <w:abstractNumId w:val="69"/>
  </w:num>
  <w:num w:numId="86">
    <w:abstractNumId w:val="90"/>
  </w:num>
  <w:num w:numId="87">
    <w:abstractNumId w:val="38"/>
  </w:num>
  <w:num w:numId="88">
    <w:abstractNumId w:val="61"/>
  </w:num>
  <w:num w:numId="89">
    <w:abstractNumId w:val="26"/>
  </w:num>
  <w:num w:numId="90">
    <w:abstractNumId w:val="13"/>
  </w:num>
  <w:num w:numId="91">
    <w:abstractNumId w:val="33"/>
  </w:num>
  <w:num w:numId="92">
    <w:abstractNumId w:val="27"/>
  </w:num>
  <w:num w:numId="93">
    <w:abstractNumId w:val="39"/>
  </w:num>
  <w:num w:numId="94">
    <w:abstractNumId w:val="91"/>
  </w:num>
  <w:num w:numId="95">
    <w:abstractNumId w:val="73"/>
  </w:num>
  <w:num w:numId="96">
    <w:abstractNumId w:val="81"/>
  </w:num>
  <w:num w:numId="97">
    <w:abstractNumId w:val="73"/>
    <w:lvlOverride w:ilvl="0">
      <w:startOverride w:val="7"/>
    </w:lvlOverride>
    <w:lvlOverride w:ilvl="1">
      <w:startOverride w:val="2"/>
    </w:lvlOverride>
    <w:lvlOverride w:ilvl="2">
      <w:startOverride w:val="2"/>
    </w:lvlOverride>
    <w:lvlOverride w:ilvl="3">
      <w:startOverride w:val="1"/>
    </w:lvlOverride>
  </w:num>
  <w:num w:numId="98">
    <w:abstractNumId w:val="62"/>
  </w:num>
  <w:num w:numId="99">
    <w:abstractNumId w:val="8"/>
  </w:num>
  <w:numIdMacAtCleanup w:val="9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08"/>
  <w:drawingGridHorizontalSpacing w:val="9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D6F04"/>
    <w:rsid w:val="000003F9"/>
    <w:rsid w:val="000020E4"/>
    <w:rsid w:val="00003ED7"/>
    <w:rsid w:val="0000427B"/>
    <w:rsid w:val="000042CD"/>
    <w:rsid w:val="00005417"/>
    <w:rsid w:val="00005F0C"/>
    <w:rsid w:val="00006338"/>
    <w:rsid w:val="000066E5"/>
    <w:rsid w:val="00006A41"/>
    <w:rsid w:val="00007272"/>
    <w:rsid w:val="00007523"/>
    <w:rsid w:val="000119CE"/>
    <w:rsid w:val="00012DCB"/>
    <w:rsid w:val="00013895"/>
    <w:rsid w:val="00014743"/>
    <w:rsid w:val="00015198"/>
    <w:rsid w:val="0001607B"/>
    <w:rsid w:val="000208E7"/>
    <w:rsid w:val="00020980"/>
    <w:rsid w:val="000214CF"/>
    <w:rsid w:val="000229A9"/>
    <w:rsid w:val="000250A1"/>
    <w:rsid w:val="00027363"/>
    <w:rsid w:val="000279E7"/>
    <w:rsid w:val="00027EC7"/>
    <w:rsid w:val="000309F7"/>
    <w:rsid w:val="00030BBF"/>
    <w:rsid w:val="00031398"/>
    <w:rsid w:val="00034227"/>
    <w:rsid w:val="00035218"/>
    <w:rsid w:val="00035A7E"/>
    <w:rsid w:val="00036B09"/>
    <w:rsid w:val="000400A5"/>
    <w:rsid w:val="000403F7"/>
    <w:rsid w:val="000409F4"/>
    <w:rsid w:val="00040E8A"/>
    <w:rsid w:val="0004132D"/>
    <w:rsid w:val="00041656"/>
    <w:rsid w:val="0004232D"/>
    <w:rsid w:val="00042600"/>
    <w:rsid w:val="00042825"/>
    <w:rsid w:val="00043174"/>
    <w:rsid w:val="00043972"/>
    <w:rsid w:val="00043B32"/>
    <w:rsid w:val="00045EBB"/>
    <w:rsid w:val="00047460"/>
    <w:rsid w:val="000474E1"/>
    <w:rsid w:val="00047D2D"/>
    <w:rsid w:val="00051ED0"/>
    <w:rsid w:val="00052CA3"/>
    <w:rsid w:val="0005464E"/>
    <w:rsid w:val="00057A3A"/>
    <w:rsid w:val="0006080A"/>
    <w:rsid w:val="00061FF0"/>
    <w:rsid w:val="00062303"/>
    <w:rsid w:val="00063DD6"/>
    <w:rsid w:val="0006407F"/>
    <w:rsid w:val="000660BA"/>
    <w:rsid w:val="00067801"/>
    <w:rsid w:val="000679EA"/>
    <w:rsid w:val="00073118"/>
    <w:rsid w:val="00073804"/>
    <w:rsid w:val="00073CEB"/>
    <w:rsid w:val="00074CC5"/>
    <w:rsid w:val="00074D1F"/>
    <w:rsid w:val="00076FC4"/>
    <w:rsid w:val="00077EC8"/>
    <w:rsid w:val="0008132E"/>
    <w:rsid w:val="0008437B"/>
    <w:rsid w:val="000851A8"/>
    <w:rsid w:val="00091287"/>
    <w:rsid w:val="00093271"/>
    <w:rsid w:val="00094CA7"/>
    <w:rsid w:val="00094D1B"/>
    <w:rsid w:val="00094D2D"/>
    <w:rsid w:val="000953DA"/>
    <w:rsid w:val="00096C11"/>
    <w:rsid w:val="000A10A2"/>
    <w:rsid w:val="000A14E6"/>
    <w:rsid w:val="000A1A7B"/>
    <w:rsid w:val="000A2D31"/>
    <w:rsid w:val="000A451B"/>
    <w:rsid w:val="000A557F"/>
    <w:rsid w:val="000A5F4D"/>
    <w:rsid w:val="000A6D11"/>
    <w:rsid w:val="000A720F"/>
    <w:rsid w:val="000B1503"/>
    <w:rsid w:val="000B1DF5"/>
    <w:rsid w:val="000B38CE"/>
    <w:rsid w:val="000B4B81"/>
    <w:rsid w:val="000B4BFF"/>
    <w:rsid w:val="000B5FE1"/>
    <w:rsid w:val="000B644E"/>
    <w:rsid w:val="000C16F3"/>
    <w:rsid w:val="000C2B8F"/>
    <w:rsid w:val="000C5372"/>
    <w:rsid w:val="000C5640"/>
    <w:rsid w:val="000C63F6"/>
    <w:rsid w:val="000C7B98"/>
    <w:rsid w:val="000D0CAA"/>
    <w:rsid w:val="000D0DA9"/>
    <w:rsid w:val="000D204C"/>
    <w:rsid w:val="000D2DD9"/>
    <w:rsid w:val="000D2EF5"/>
    <w:rsid w:val="000D3524"/>
    <w:rsid w:val="000D3739"/>
    <w:rsid w:val="000D3E41"/>
    <w:rsid w:val="000D6F04"/>
    <w:rsid w:val="000D7C5F"/>
    <w:rsid w:val="000E02F3"/>
    <w:rsid w:val="000E0554"/>
    <w:rsid w:val="000E0D35"/>
    <w:rsid w:val="000E1EED"/>
    <w:rsid w:val="000E2AC8"/>
    <w:rsid w:val="000E2B83"/>
    <w:rsid w:val="000E34C5"/>
    <w:rsid w:val="000E683E"/>
    <w:rsid w:val="000E68F2"/>
    <w:rsid w:val="000E7C05"/>
    <w:rsid w:val="000F2B73"/>
    <w:rsid w:val="000F2DBC"/>
    <w:rsid w:val="000F5192"/>
    <w:rsid w:val="000F5DDB"/>
    <w:rsid w:val="000F6E05"/>
    <w:rsid w:val="000F798B"/>
    <w:rsid w:val="000F7E83"/>
    <w:rsid w:val="00100743"/>
    <w:rsid w:val="00101AD4"/>
    <w:rsid w:val="00102D8F"/>
    <w:rsid w:val="00103487"/>
    <w:rsid w:val="00103AED"/>
    <w:rsid w:val="00105719"/>
    <w:rsid w:val="0010576B"/>
    <w:rsid w:val="001058B1"/>
    <w:rsid w:val="001069A4"/>
    <w:rsid w:val="00106B07"/>
    <w:rsid w:val="00112A1B"/>
    <w:rsid w:val="0011329C"/>
    <w:rsid w:val="00114462"/>
    <w:rsid w:val="00114DE3"/>
    <w:rsid w:val="0011571B"/>
    <w:rsid w:val="00115E94"/>
    <w:rsid w:val="00116CA4"/>
    <w:rsid w:val="0011719F"/>
    <w:rsid w:val="00120901"/>
    <w:rsid w:val="0012098C"/>
    <w:rsid w:val="00120EB3"/>
    <w:rsid w:val="001211DC"/>
    <w:rsid w:val="00122094"/>
    <w:rsid w:val="00122447"/>
    <w:rsid w:val="00123932"/>
    <w:rsid w:val="00125656"/>
    <w:rsid w:val="00126CB1"/>
    <w:rsid w:val="00131F3F"/>
    <w:rsid w:val="00133092"/>
    <w:rsid w:val="001351C5"/>
    <w:rsid w:val="001354E1"/>
    <w:rsid w:val="00135F34"/>
    <w:rsid w:val="00137D41"/>
    <w:rsid w:val="001403A2"/>
    <w:rsid w:val="00140FE7"/>
    <w:rsid w:val="001462F0"/>
    <w:rsid w:val="0014653F"/>
    <w:rsid w:val="001470D1"/>
    <w:rsid w:val="0014744A"/>
    <w:rsid w:val="00147AF1"/>
    <w:rsid w:val="0015064A"/>
    <w:rsid w:val="00150B43"/>
    <w:rsid w:val="00152D3A"/>
    <w:rsid w:val="00154516"/>
    <w:rsid w:val="00155BD5"/>
    <w:rsid w:val="00157514"/>
    <w:rsid w:val="00157D2E"/>
    <w:rsid w:val="0016115B"/>
    <w:rsid w:val="0016116E"/>
    <w:rsid w:val="00163391"/>
    <w:rsid w:val="00163547"/>
    <w:rsid w:val="00163735"/>
    <w:rsid w:val="00164BEA"/>
    <w:rsid w:val="00166643"/>
    <w:rsid w:val="00166F39"/>
    <w:rsid w:val="001700DA"/>
    <w:rsid w:val="00170A45"/>
    <w:rsid w:val="00170CAA"/>
    <w:rsid w:val="001716E0"/>
    <w:rsid w:val="00172CAB"/>
    <w:rsid w:val="00172EAD"/>
    <w:rsid w:val="00173B56"/>
    <w:rsid w:val="00175CC5"/>
    <w:rsid w:val="001778DC"/>
    <w:rsid w:val="00180313"/>
    <w:rsid w:val="001813D4"/>
    <w:rsid w:val="00181CE0"/>
    <w:rsid w:val="00182493"/>
    <w:rsid w:val="00183269"/>
    <w:rsid w:val="00183542"/>
    <w:rsid w:val="00183B63"/>
    <w:rsid w:val="001842C8"/>
    <w:rsid w:val="00184462"/>
    <w:rsid w:val="00185844"/>
    <w:rsid w:val="00186A3F"/>
    <w:rsid w:val="0018774C"/>
    <w:rsid w:val="00190E72"/>
    <w:rsid w:val="00191243"/>
    <w:rsid w:val="00193C61"/>
    <w:rsid w:val="00195931"/>
    <w:rsid w:val="00196DD9"/>
    <w:rsid w:val="00197F49"/>
    <w:rsid w:val="001A08DC"/>
    <w:rsid w:val="001A0A22"/>
    <w:rsid w:val="001A1008"/>
    <w:rsid w:val="001A1F2E"/>
    <w:rsid w:val="001A37AE"/>
    <w:rsid w:val="001A3922"/>
    <w:rsid w:val="001A3A08"/>
    <w:rsid w:val="001A5FDA"/>
    <w:rsid w:val="001B073A"/>
    <w:rsid w:val="001B0C2F"/>
    <w:rsid w:val="001B13A3"/>
    <w:rsid w:val="001B2AC8"/>
    <w:rsid w:val="001B3617"/>
    <w:rsid w:val="001B4F06"/>
    <w:rsid w:val="001B6FBE"/>
    <w:rsid w:val="001B762A"/>
    <w:rsid w:val="001C00DA"/>
    <w:rsid w:val="001C4CA2"/>
    <w:rsid w:val="001C5F5D"/>
    <w:rsid w:val="001C71AD"/>
    <w:rsid w:val="001C7741"/>
    <w:rsid w:val="001D041F"/>
    <w:rsid w:val="001D0537"/>
    <w:rsid w:val="001D2BB0"/>
    <w:rsid w:val="001D42DF"/>
    <w:rsid w:val="001D4991"/>
    <w:rsid w:val="001D5E18"/>
    <w:rsid w:val="001D6C9A"/>
    <w:rsid w:val="001D6CC8"/>
    <w:rsid w:val="001E0A87"/>
    <w:rsid w:val="001E1C8F"/>
    <w:rsid w:val="001E228C"/>
    <w:rsid w:val="001E27AA"/>
    <w:rsid w:val="001E3932"/>
    <w:rsid w:val="001E3A03"/>
    <w:rsid w:val="001E7F1F"/>
    <w:rsid w:val="001F36F8"/>
    <w:rsid w:val="001F3BB2"/>
    <w:rsid w:val="001F4C10"/>
    <w:rsid w:val="001F530F"/>
    <w:rsid w:val="001F7FE8"/>
    <w:rsid w:val="00201450"/>
    <w:rsid w:val="00203596"/>
    <w:rsid w:val="00203FFB"/>
    <w:rsid w:val="00204175"/>
    <w:rsid w:val="002069D6"/>
    <w:rsid w:val="002076B8"/>
    <w:rsid w:val="00207A84"/>
    <w:rsid w:val="00210182"/>
    <w:rsid w:val="00210EC0"/>
    <w:rsid w:val="00211B63"/>
    <w:rsid w:val="00212854"/>
    <w:rsid w:val="00214846"/>
    <w:rsid w:val="00214BA0"/>
    <w:rsid w:val="00215BCF"/>
    <w:rsid w:val="0021641A"/>
    <w:rsid w:val="002169AC"/>
    <w:rsid w:val="002206A9"/>
    <w:rsid w:val="00222EBF"/>
    <w:rsid w:val="00222FF9"/>
    <w:rsid w:val="0022357D"/>
    <w:rsid w:val="0022384C"/>
    <w:rsid w:val="00223E3D"/>
    <w:rsid w:val="00224178"/>
    <w:rsid w:val="002250DD"/>
    <w:rsid w:val="00225ED0"/>
    <w:rsid w:val="002264D4"/>
    <w:rsid w:val="0022693A"/>
    <w:rsid w:val="00226C4F"/>
    <w:rsid w:val="0022700B"/>
    <w:rsid w:val="00227C54"/>
    <w:rsid w:val="00227C68"/>
    <w:rsid w:val="00231AAE"/>
    <w:rsid w:val="002342A6"/>
    <w:rsid w:val="00234803"/>
    <w:rsid w:val="00235872"/>
    <w:rsid w:val="00235C8D"/>
    <w:rsid w:val="00237B74"/>
    <w:rsid w:val="00241ADC"/>
    <w:rsid w:val="002435A4"/>
    <w:rsid w:val="00244D6D"/>
    <w:rsid w:val="00244FDF"/>
    <w:rsid w:val="00246243"/>
    <w:rsid w:val="00246E2B"/>
    <w:rsid w:val="0024707E"/>
    <w:rsid w:val="002474EB"/>
    <w:rsid w:val="00251754"/>
    <w:rsid w:val="00254DBF"/>
    <w:rsid w:val="002555EA"/>
    <w:rsid w:val="00255D21"/>
    <w:rsid w:val="00256BAC"/>
    <w:rsid w:val="002601BE"/>
    <w:rsid w:val="00262537"/>
    <w:rsid w:val="0026340A"/>
    <w:rsid w:val="00264230"/>
    <w:rsid w:val="00265772"/>
    <w:rsid w:val="002669AC"/>
    <w:rsid w:val="002672E7"/>
    <w:rsid w:val="00267521"/>
    <w:rsid w:val="002702E5"/>
    <w:rsid w:val="0027161E"/>
    <w:rsid w:val="00271A4E"/>
    <w:rsid w:val="002721B9"/>
    <w:rsid w:val="0027221E"/>
    <w:rsid w:val="002726F4"/>
    <w:rsid w:val="00275A4F"/>
    <w:rsid w:val="00282E62"/>
    <w:rsid w:val="00283BCA"/>
    <w:rsid w:val="00283E42"/>
    <w:rsid w:val="00285693"/>
    <w:rsid w:val="002869AC"/>
    <w:rsid w:val="00286E65"/>
    <w:rsid w:val="00287043"/>
    <w:rsid w:val="0028723C"/>
    <w:rsid w:val="002874D7"/>
    <w:rsid w:val="00287862"/>
    <w:rsid w:val="0029104B"/>
    <w:rsid w:val="00293178"/>
    <w:rsid w:val="0029391F"/>
    <w:rsid w:val="002968F4"/>
    <w:rsid w:val="002A0785"/>
    <w:rsid w:val="002A0BF0"/>
    <w:rsid w:val="002A2E45"/>
    <w:rsid w:val="002A69E4"/>
    <w:rsid w:val="002A7512"/>
    <w:rsid w:val="002A7A24"/>
    <w:rsid w:val="002B0897"/>
    <w:rsid w:val="002B0A43"/>
    <w:rsid w:val="002B3F82"/>
    <w:rsid w:val="002B5319"/>
    <w:rsid w:val="002B7A0D"/>
    <w:rsid w:val="002C01C6"/>
    <w:rsid w:val="002C0638"/>
    <w:rsid w:val="002C1885"/>
    <w:rsid w:val="002C1DAB"/>
    <w:rsid w:val="002C36BE"/>
    <w:rsid w:val="002C5D62"/>
    <w:rsid w:val="002C6F41"/>
    <w:rsid w:val="002D0BA0"/>
    <w:rsid w:val="002D1A12"/>
    <w:rsid w:val="002D2338"/>
    <w:rsid w:val="002D3405"/>
    <w:rsid w:val="002D7335"/>
    <w:rsid w:val="002E036D"/>
    <w:rsid w:val="002E22A9"/>
    <w:rsid w:val="002E2932"/>
    <w:rsid w:val="002E30FE"/>
    <w:rsid w:val="002E338C"/>
    <w:rsid w:val="002E3447"/>
    <w:rsid w:val="002E3C59"/>
    <w:rsid w:val="002E44A5"/>
    <w:rsid w:val="002E5140"/>
    <w:rsid w:val="002E5847"/>
    <w:rsid w:val="002E5EC7"/>
    <w:rsid w:val="002E7078"/>
    <w:rsid w:val="002E7A4D"/>
    <w:rsid w:val="002F01B0"/>
    <w:rsid w:val="002F05B6"/>
    <w:rsid w:val="002F1067"/>
    <w:rsid w:val="002F2465"/>
    <w:rsid w:val="002F6132"/>
    <w:rsid w:val="0030011E"/>
    <w:rsid w:val="00300471"/>
    <w:rsid w:val="00302CB5"/>
    <w:rsid w:val="00303881"/>
    <w:rsid w:val="00304B42"/>
    <w:rsid w:val="0030548F"/>
    <w:rsid w:val="00306B52"/>
    <w:rsid w:val="0030773E"/>
    <w:rsid w:val="00310A37"/>
    <w:rsid w:val="00311FF0"/>
    <w:rsid w:val="00312D65"/>
    <w:rsid w:val="0031425D"/>
    <w:rsid w:val="00314410"/>
    <w:rsid w:val="00314A9D"/>
    <w:rsid w:val="00314F2D"/>
    <w:rsid w:val="00315DC7"/>
    <w:rsid w:val="003163C2"/>
    <w:rsid w:val="00317621"/>
    <w:rsid w:val="00317715"/>
    <w:rsid w:val="00317CEB"/>
    <w:rsid w:val="00320B38"/>
    <w:rsid w:val="00320F29"/>
    <w:rsid w:val="00322761"/>
    <w:rsid w:val="00322841"/>
    <w:rsid w:val="00322991"/>
    <w:rsid w:val="003229DE"/>
    <w:rsid w:val="003234AE"/>
    <w:rsid w:val="00324E2F"/>
    <w:rsid w:val="00325B7B"/>
    <w:rsid w:val="00325BCE"/>
    <w:rsid w:val="00326172"/>
    <w:rsid w:val="00326544"/>
    <w:rsid w:val="00326771"/>
    <w:rsid w:val="00326991"/>
    <w:rsid w:val="00327C52"/>
    <w:rsid w:val="00330007"/>
    <w:rsid w:val="00330E4E"/>
    <w:rsid w:val="003336D2"/>
    <w:rsid w:val="00335EBC"/>
    <w:rsid w:val="00336501"/>
    <w:rsid w:val="0033795C"/>
    <w:rsid w:val="00337F34"/>
    <w:rsid w:val="00340D7E"/>
    <w:rsid w:val="00340E87"/>
    <w:rsid w:val="003436E2"/>
    <w:rsid w:val="003441B3"/>
    <w:rsid w:val="00344487"/>
    <w:rsid w:val="0035052A"/>
    <w:rsid w:val="00350BC6"/>
    <w:rsid w:val="003519CC"/>
    <w:rsid w:val="003544B1"/>
    <w:rsid w:val="00354640"/>
    <w:rsid w:val="003550C5"/>
    <w:rsid w:val="00356474"/>
    <w:rsid w:val="00362ABC"/>
    <w:rsid w:val="00362F2F"/>
    <w:rsid w:val="00366EFE"/>
    <w:rsid w:val="00367904"/>
    <w:rsid w:val="0037022B"/>
    <w:rsid w:val="003720D0"/>
    <w:rsid w:val="00372D39"/>
    <w:rsid w:val="00373619"/>
    <w:rsid w:val="00375ACF"/>
    <w:rsid w:val="00376E97"/>
    <w:rsid w:val="00377EE4"/>
    <w:rsid w:val="003807BE"/>
    <w:rsid w:val="0038098B"/>
    <w:rsid w:val="00380C97"/>
    <w:rsid w:val="00380D7F"/>
    <w:rsid w:val="00381189"/>
    <w:rsid w:val="00382627"/>
    <w:rsid w:val="00383D0E"/>
    <w:rsid w:val="00384C88"/>
    <w:rsid w:val="00386A05"/>
    <w:rsid w:val="00387075"/>
    <w:rsid w:val="00391B02"/>
    <w:rsid w:val="00391E9F"/>
    <w:rsid w:val="00393DEC"/>
    <w:rsid w:val="00393FC8"/>
    <w:rsid w:val="0039401E"/>
    <w:rsid w:val="00396DC4"/>
    <w:rsid w:val="003A0730"/>
    <w:rsid w:val="003A0E99"/>
    <w:rsid w:val="003A0FB9"/>
    <w:rsid w:val="003A4B10"/>
    <w:rsid w:val="003A5773"/>
    <w:rsid w:val="003A5841"/>
    <w:rsid w:val="003A654C"/>
    <w:rsid w:val="003B05B1"/>
    <w:rsid w:val="003B3E88"/>
    <w:rsid w:val="003B4CD1"/>
    <w:rsid w:val="003B537C"/>
    <w:rsid w:val="003B596F"/>
    <w:rsid w:val="003B5BB5"/>
    <w:rsid w:val="003B5FAE"/>
    <w:rsid w:val="003C01F7"/>
    <w:rsid w:val="003C0C7A"/>
    <w:rsid w:val="003C2668"/>
    <w:rsid w:val="003C491C"/>
    <w:rsid w:val="003C4E23"/>
    <w:rsid w:val="003C55F5"/>
    <w:rsid w:val="003C6C82"/>
    <w:rsid w:val="003C6DAE"/>
    <w:rsid w:val="003C6E44"/>
    <w:rsid w:val="003D052F"/>
    <w:rsid w:val="003D52A4"/>
    <w:rsid w:val="003D5500"/>
    <w:rsid w:val="003D6A7B"/>
    <w:rsid w:val="003E19F6"/>
    <w:rsid w:val="003E2529"/>
    <w:rsid w:val="003E45DB"/>
    <w:rsid w:val="003E5284"/>
    <w:rsid w:val="003E5C57"/>
    <w:rsid w:val="003E7074"/>
    <w:rsid w:val="003F057B"/>
    <w:rsid w:val="003F2976"/>
    <w:rsid w:val="003F628B"/>
    <w:rsid w:val="003F6732"/>
    <w:rsid w:val="003F7299"/>
    <w:rsid w:val="003F7E51"/>
    <w:rsid w:val="004003DA"/>
    <w:rsid w:val="00400CA0"/>
    <w:rsid w:val="00401CBF"/>
    <w:rsid w:val="00405E1F"/>
    <w:rsid w:val="00406500"/>
    <w:rsid w:val="00406649"/>
    <w:rsid w:val="00410102"/>
    <w:rsid w:val="00410F14"/>
    <w:rsid w:val="00411CE5"/>
    <w:rsid w:val="00413742"/>
    <w:rsid w:val="00414855"/>
    <w:rsid w:val="00415115"/>
    <w:rsid w:val="00416794"/>
    <w:rsid w:val="00420D01"/>
    <w:rsid w:val="0042149A"/>
    <w:rsid w:val="00421F0C"/>
    <w:rsid w:val="004225E6"/>
    <w:rsid w:val="00422F7C"/>
    <w:rsid w:val="0042439A"/>
    <w:rsid w:val="0042588F"/>
    <w:rsid w:val="00427B7D"/>
    <w:rsid w:val="004306DE"/>
    <w:rsid w:val="0043250E"/>
    <w:rsid w:val="00432626"/>
    <w:rsid w:val="00433D8C"/>
    <w:rsid w:val="00433E5B"/>
    <w:rsid w:val="00434185"/>
    <w:rsid w:val="00435001"/>
    <w:rsid w:val="0043618D"/>
    <w:rsid w:val="00437035"/>
    <w:rsid w:val="00440275"/>
    <w:rsid w:val="004403F9"/>
    <w:rsid w:val="00440470"/>
    <w:rsid w:val="00440AFB"/>
    <w:rsid w:val="004463C3"/>
    <w:rsid w:val="00446C5E"/>
    <w:rsid w:val="0044703F"/>
    <w:rsid w:val="00447961"/>
    <w:rsid w:val="004513BC"/>
    <w:rsid w:val="00452B54"/>
    <w:rsid w:val="0045465D"/>
    <w:rsid w:val="00456BAE"/>
    <w:rsid w:val="00460AD6"/>
    <w:rsid w:val="004617FB"/>
    <w:rsid w:val="004618FC"/>
    <w:rsid w:val="00461C59"/>
    <w:rsid w:val="00461E8F"/>
    <w:rsid w:val="00461F2E"/>
    <w:rsid w:val="004627D0"/>
    <w:rsid w:val="00462CE6"/>
    <w:rsid w:val="00462FA9"/>
    <w:rsid w:val="00464F1B"/>
    <w:rsid w:val="00465875"/>
    <w:rsid w:val="00465C88"/>
    <w:rsid w:val="004668CF"/>
    <w:rsid w:val="00466C1F"/>
    <w:rsid w:val="004675C3"/>
    <w:rsid w:val="00467BA0"/>
    <w:rsid w:val="004706B9"/>
    <w:rsid w:val="00470F4F"/>
    <w:rsid w:val="004724FF"/>
    <w:rsid w:val="00473E9B"/>
    <w:rsid w:val="00473FB1"/>
    <w:rsid w:val="0047423B"/>
    <w:rsid w:val="00474321"/>
    <w:rsid w:val="00474619"/>
    <w:rsid w:val="00474A78"/>
    <w:rsid w:val="004759B6"/>
    <w:rsid w:val="00475F56"/>
    <w:rsid w:val="00477F18"/>
    <w:rsid w:val="00484D21"/>
    <w:rsid w:val="004857D5"/>
    <w:rsid w:val="00486B07"/>
    <w:rsid w:val="0049082D"/>
    <w:rsid w:val="004916FE"/>
    <w:rsid w:val="00491816"/>
    <w:rsid w:val="00492434"/>
    <w:rsid w:val="0049396F"/>
    <w:rsid w:val="00493F95"/>
    <w:rsid w:val="00495E94"/>
    <w:rsid w:val="00496965"/>
    <w:rsid w:val="00497829"/>
    <w:rsid w:val="00497E0E"/>
    <w:rsid w:val="00497FC7"/>
    <w:rsid w:val="004A246D"/>
    <w:rsid w:val="004A2ABB"/>
    <w:rsid w:val="004A580E"/>
    <w:rsid w:val="004A6AFB"/>
    <w:rsid w:val="004B10FA"/>
    <w:rsid w:val="004B2C99"/>
    <w:rsid w:val="004B332A"/>
    <w:rsid w:val="004B364F"/>
    <w:rsid w:val="004B3692"/>
    <w:rsid w:val="004B4F2B"/>
    <w:rsid w:val="004B51E3"/>
    <w:rsid w:val="004B54F7"/>
    <w:rsid w:val="004B5797"/>
    <w:rsid w:val="004B6AF4"/>
    <w:rsid w:val="004B75F2"/>
    <w:rsid w:val="004B7BE5"/>
    <w:rsid w:val="004C0775"/>
    <w:rsid w:val="004C0AE2"/>
    <w:rsid w:val="004C1B2F"/>
    <w:rsid w:val="004C37A4"/>
    <w:rsid w:val="004C37E3"/>
    <w:rsid w:val="004C4B51"/>
    <w:rsid w:val="004C6355"/>
    <w:rsid w:val="004C6688"/>
    <w:rsid w:val="004D32C5"/>
    <w:rsid w:val="004D4C7B"/>
    <w:rsid w:val="004D4FFB"/>
    <w:rsid w:val="004D765D"/>
    <w:rsid w:val="004D77B0"/>
    <w:rsid w:val="004E05DD"/>
    <w:rsid w:val="004E0807"/>
    <w:rsid w:val="004E0888"/>
    <w:rsid w:val="004E1069"/>
    <w:rsid w:val="004E368B"/>
    <w:rsid w:val="004E36C7"/>
    <w:rsid w:val="004E62B5"/>
    <w:rsid w:val="004E6C09"/>
    <w:rsid w:val="004E7194"/>
    <w:rsid w:val="004E7A32"/>
    <w:rsid w:val="004F1017"/>
    <w:rsid w:val="004F1663"/>
    <w:rsid w:val="004F1CB5"/>
    <w:rsid w:val="004F314F"/>
    <w:rsid w:val="004F3AC1"/>
    <w:rsid w:val="004F455E"/>
    <w:rsid w:val="004F4661"/>
    <w:rsid w:val="004F7FA2"/>
    <w:rsid w:val="0050118E"/>
    <w:rsid w:val="00501EA3"/>
    <w:rsid w:val="00502DA7"/>
    <w:rsid w:val="00507199"/>
    <w:rsid w:val="00510358"/>
    <w:rsid w:val="0051123E"/>
    <w:rsid w:val="00513434"/>
    <w:rsid w:val="00513E37"/>
    <w:rsid w:val="00515EC0"/>
    <w:rsid w:val="005161E3"/>
    <w:rsid w:val="0051624A"/>
    <w:rsid w:val="005202F8"/>
    <w:rsid w:val="00523220"/>
    <w:rsid w:val="00523882"/>
    <w:rsid w:val="00523AEB"/>
    <w:rsid w:val="0052676D"/>
    <w:rsid w:val="00531FB0"/>
    <w:rsid w:val="00532DCB"/>
    <w:rsid w:val="00533C93"/>
    <w:rsid w:val="00533DF2"/>
    <w:rsid w:val="005340B0"/>
    <w:rsid w:val="0053442B"/>
    <w:rsid w:val="00534A60"/>
    <w:rsid w:val="00534F56"/>
    <w:rsid w:val="00535B2C"/>
    <w:rsid w:val="00536309"/>
    <w:rsid w:val="00536B72"/>
    <w:rsid w:val="00536E58"/>
    <w:rsid w:val="00537D3C"/>
    <w:rsid w:val="00540944"/>
    <w:rsid w:val="00547EE0"/>
    <w:rsid w:val="0055057A"/>
    <w:rsid w:val="00550932"/>
    <w:rsid w:val="00551520"/>
    <w:rsid w:val="005515C4"/>
    <w:rsid w:val="005517F7"/>
    <w:rsid w:val="00552B5D"/>
    <w:rsid w:val="00552CF3"/>
    <w:rsid w:val="005537BD"/>
    <w:rsid w:val="00554B5D"/>
    <w:rsid w:val="00554B70"/>
    <w:rsid w:val="00556898"/>
    <w:rsid w:val="0056276C"/>
    <w:rsid w:val="0056397A"/>
    <w:rsid w:val="005646DC"/>
    <w:rsid w:val="00564A0A"/>
    <w:rsid w:val="0056643F"/>
    <w:rsid w:val="00567002"/>
    <w:rsid w:val="00567BD3"/>
    <w:rsid w:val="00567F1C"/>
    <w:rsid w:val="00567F1F"/>
    <w:rsid w:val="00570232"/>
    <w:rsid w:val="005702A9"/>
    <w:rsid w:val="00570BDA"/>
    <w:rsid w:val="00570C44"/>
    <w:rsid w:val="00571D49"/>
    <w:rsid w:val="00572454"/>
    <w:rsid w:val="00573F26"/>
    <w:rsid w:val="00575807"/>
    <w:rsid w:val="00575FA8"/>
    <w:rsid w:val="0057762D"/>
    <w:rsid w:val="005776A9"/>
    <w:rsid w:val="00580913"/>
    <w:rsid w:val="00580B61"/>
    <w:rsid w:val="005814D9"/>
    <w:rsid w:val="005825A2"/>
    <w:rsid w:val="0058307D"/>
    <w:rsid w:val="005844F8"/>
    <w:rsid w:val="00586BE0"/>
    <w:rsid w:val="00587507"/>
    <w:rsid w:val="0059033B"/>
    <w:rsid w:val="00591EC9"/>
    <w:rsid w:val="00593D59"/>
    <w:rsid w:val="00593FD4"/>
    <w:rsid w:val="00594F34"/>
    <w:rsid w:val="00595507"/>
    <w:rsid w:val="005957C2"/>
    <w:rsid w:val="005957EB"/>
    <w:rsid w:val="005A0AB9"/>
    <w:rsid w:val="005A15D2"/>
    <w:rsid w:val="005A1E5D"/>
    <w:rsid w:val="005A2A79"/>
    <w:rsid w:val="005A44EC"/>
    <w:rsid w:val="005A625B"/>
    <w:rsid w:val="005A6E71"/>
    <w:rsid w:val="005A7276"/>
    <w:rsid w:val="005A7672"/>
    <w:rsid w:val="005B1451"/>
    <w:rsid w:val="005B237D"/>
    <w:rsid w:val="005B60CF"/>
    <w:rsid w:val="005B78B9"/>
    <w:rsid w:val="005C0962"/>
    <w:rsid w:val="005C19F6"/>
    <w:rsid w:val="005C229D"/>
    <w:rsid w:val="005C25A0"/>
    <w:rsid w:val="005C29F8"/>
    <w:rsid w:val="005C2E25"/>
    <w:rsid w:val="005C3BCF"/>
    <w:rsid w:val="005C46AE"/>
    <w:rsid w:val="005C530C"/>
    <w:rsid w:val="005C7A49"/>
    <w:rsid w:val="005D0E3E"/>
    <w:rsid w:val="005D0ED4"/>
    <w:rsid w:val="005D11F6"/>
    <w:rsid w:val="005D1521"/>
    <w:rsid w:val="005D222A"/>
    <w:rsid w:val="005D2CC0"/>
    <w:rsid w:val="005D4875"/>
    <w:rsid w:val="005D56F0"/>
    <w:rsid w:val="005D5FD9"/>
    <w:rsid w:val="005E161B"/>
    <w:rsid w:val="005E19DA"/>
    <w:rsid w:val="005E4CD3"/>
    <w:rsid w:val="005E6019"/>
    <w:rsid w:val="005E6B8B"/>
    <w:rsid w:val="005F185A"/>
    <w:rsid w:val="005F1EA2"/>
    <w:rsid w:val="005F3C74"/>
    <w:rsid w:val="005F4712"/>
    <w:rsid w:val="005F5352"/>
    <w:rsid w:val="005F5393"/>
    <w:rsid w:val="005F5A7F"/>
    <w:rsid w:val="005F5E33"/>
    <w:rsid w:val="005F79C4"/>
    <w:rsid w:val="00600814"/>
    <w:rsid w:val="00600927"/>
    <w:rsid w:val="00601991"/>
    <w:rsid w:val="00601C55"/>
    <w:rsid w:val="00602580"/>
    <w:rsid w:val="006067DC"/>
    <w:rsid w:val="006072F1"/>
    <w:rsid w:val="0060744E"/>
    <w:rsid w:val="00613666"/>
    <w:rsid w:val="00614777"/>
    <w:rsid w:val="00614BDC"/>
    <w:rsid w:val="00616B1F"/>
    <w:rsid w:val="00616BE1"/>
    <w:rsid w:val="006175DB"/>
    <w:rsid w:val="0062035C"/>
    <w:rsid w:val="00622096"/>
    <w:rsid w:val="00622A08"/>
    <w:rsid w:val="00622BC6"/>
    <w:rsid w:val="006232D9"/>
    <w:rsid w:val="0062352B"/>
    <w:rsid w:val="00625A38"/>
    <w:rsid w:val="00626B73"/>
    <w:rsid w:val="006358FE"/>
    <w:rsid w:val="0063610E"/>
    <w:rsid w:val="00636D02"/>
    <w:rsid w:val="00637A9B"/>
    <w:rsid w:val="006406CD"/>
    <w:rsid w:val="00640E9E"/>
    <w:rsid w:val="00641BB0"/>
    <w:rsid w:val="0064245C"/>
    <w:rsid w:val="006428AB"/>
    <w:rsid w:val="00642B97"/>
    <w:rsid w:val="00642FC9"/>
    <w:rsid w:val="00643909"/>
    <w:rsid w:val="006441B5"/>
    <w:rsid w:val="00644D08"/>
    <w:rsid w:val="00646EA3"/>
    <w:rsid w:val="00647CBF"/>
    <w:rsid w:val="00652509"/>
    <w:rsid w:val="00652560"/>
    <w:rsid w:val="006528F0"/>
    <w:rsid w:val="00652A55"/>
    <w:rsid w:val="00653237"/>
    <w:rsid w:val="006536B3"/>
    <w:rsid w:val="006546FB"/>
    <w:rsid w:val="006550C4"/>
    <w:rsid w:val="00656609"/>
    <w:rsid w:val="00656E6A"/>
    <w:rsid w:val="00657266"/>
    <w:rsid w:val="006573D0"/>
    <w:rsid w:val="00657D02"/>
    <w:rsid w:val="00660E02"/>
    <w:rsid w:val="00662379"/>
    <w:rsid w:val="00663653"/>
    <w:rsid w:val="00664795"/>
    <w:rsid w:val="00664CE2"/>
    <w:rsid w:val="0066510C"/>
    <w:rsid w:val="006667C5"/>
    <w:rsid w:val="00670B28"/>
    <w:rsid w:val="00671A9B"/>
    <w:rsid w:val="00672BEA"/>
    <w:rsid w:val="00673193"/>
    <w:rsid w:val="006745FE"/>
    <w:rsid w:val="00674BEC"/>
    <w:rsid w:val="00676DA1"/>
    <w:rsid w:val="006810B4"/>
    <w:rsid w:val="00681216"/>
    <w:rsid w:val="006825CD"/>
    <w:rsid w:val="006849F3"/>
    <w:rsid w:val="0068588C"/>
    <w:rsid w:val="00686DD9"/>
    <w:rsid w:val="00687BA1"/>
    <w:rsid w:val="00691FCF"/>
    <w:rsid w:val="00692D3C"/>
    <w:rsid w:val="0069325B"/>
    <w:rsid w:val="0069385E"/>
    <w:rsid w:val="00695D3F"/>
    <w:rsid w:val="00696FEE"/>
    <w:rsid w:val="00697B3A"/>
    <w:rsid w:val="006A0FDC"/>
    <w:rsid w:val="006A354F"/>
    <w:rsid w:val="006A6AF4"/>
    <w:rsid w:val="006B0BF1"/>
    <w:rsid w:val="006B15CC"/>
    <w:rsid w:val="006B1A4C"/>
    <w:rsid w:val="006B2079"/>
    <w:rsid w:val="006B3C1C"/>
    <w:rsid w:val="006B7B49"/>
    <w:rsid w:val="006C07C7"/>
    <w:rsid w:val="006C2210"/>
    <w:rsid w:val="006C3712"/>
    <w:rsid w:val="006C3BDF"/>
    <w:rsid w:val="006C3FDE"/>
    <w:rsid w:val="006C4649"/>
    <w:rsid w:val="006C5AB1"/>
    <w:rsid w:val="006C63ED"/>
    <w:rsid w:val="006C6C88"/>
    <w:rsid w:val="006C7824"/>
    <w:rsid w:val="006C7B0F"/>
    <w:rsid w:val="006D07A7"/>
    <w:rsid w:val="006D07DD"/>
    <w:rsid w:val="006D3A4E"/>
    <w:rsid w:val="006D4C37"/>
    <w:rsid w:val="006D533B"/>
    <w:rsid w:val="006D5CED"/>
    <w:rsid w:val="006D732E"/>
    <w:rsid w:val="006E226F"/>
    <w:rsid w:val="006E2D37"/>
    <w:rsid w:val="006E3DA5"/>
    <w:rsid w:val="006E4A8A"/>
    <w:rsid w:val="006F1DAE"/>
    <w:rsid w:val="006F1FC2"/>
    <w:rsid w:val="006F773E"/>
    <w:rsid w:val="00700A45"/>
    <w:rsid w:val="007107C0"/>
    <w:rsid w:val="00711320"/>
    <w:rsid w:val="00711634"/>
    <w:rsid w:val="007116B9"/>
    <w:rsid w:val="00711F33"/>
    <w:rsid w:val="00713AF2"/>
    <w:rsid w:val="00713F9B"/>
    <w:rsid w:val="007141F8"/>
    <w:rsid w:val="007158EE"/>
    <w:rsid w:val="00716FFE"/>
    <w:rsid w:val="00717349"/>
    <w:rsid w:val="00717976"/>
    <w:rsid w:val="007215CA"/>
    <w:rsid w:val="00722AB9"/>
    <w:rsid w:val="00724083"/>
    <w:rsid w:val="0072733F"/>
    <w:rsid w:val="00727A33"/>
    <w:rsid w:val="00727B72"/>
    <w:rsid w:val="007308B3"/>
    <w:rsid w:val="00730F48"/>
    <w:rsid w:val="00730F78"/>
    <w:rsid w:val="007318A3"/>
    <w:rsid w:val="00731BCF"/>
    <w:rsid w:val="007338FD"/>
    <w:rsid w:val="007343CB"/>
    <w:rsid w:val="00735D61"/>
    <w:rsid w:val="00735FE8"/>
    <w:rsid w:val="00742599"/>
    <w:rsid w:val="0074370C"/>
    <w:rsid w:val="00743A07"/>
    <w:rsid w:val="00744A2E"/>
    <w:rsid w:val="007470FE"/>
    <w:rsid w:val="007474EB"/>
    <w:rsid w:val="00753514"/>
    <w:rsid w:val="007548C7"/>
    <w:rsid w:val="007549ED"/>
    <w:rsid w:val="00757FF9"/>
    <w:rsid w:val="00760B8A"/>
    <w:rsid w:val="00761D51"/>
    <w:rsid w:val="00766D46"/>
    <w:rsid w:val="007672AD"/>
    <w:rsid w:val="00770CEB"/>
    <w:rsid w:val="00770ED4"/>
    <w:rsid w:val="0077146B"/>
    <w:rsid w:val="0077199D"/>
    <w:rsid w:val="00771AF6"/>
    <w:rsid w:val="00772EB3"/>
    <w:rsid w:val="00773085"/>
    <w:rsid w:val="007735E6"/>
    <w:rsid w:val="00774524"/>
    <w:rsid w:val="00774A7A"/>
    <w:rsid w:val="00775252"/>
    <w:rsid w:val="0077539E"/>
    <w:rsid w:val="00777444"/>
    <w:rsid w:val="0077759F"/>
    <w:rsid w:val="00780148"/>
    <w:rsid w:val="0078085A"/>
    <w:rsid w:val="00782F0E"/>
    <w:rsid w:val="007844B8"/>
    <w:rsid w:val="00784B52"/>
    <w:rsid w:val="00786000"/>
    <w:rsid w:val="0078715D"/>
    <w:rsid w:val="00787169"/>
    <w:rsid w:val="007877AB"/>
    <w:rsid w:val="00791237"/>
    <w:rsid w:val="0079164D"/>
    <w:rsid w:val="00792753"/>
    <w:rsid w:val="00793E66"/>
    <w:rsid w:val="007943BD"/>
    <w:rsid w:val="007945B4"/>
    <w:rsid w:val="007954A8"/>
    <w:rsid w:val="00795AAD"/>
    <w:rsid w:val="007A0AF9"/>
    <w:rsid w:val="007A1E11"/>
    <w:rsid w:val="007A294B"/>
    <w:rsid w:val="007A4111"/>
    <w:rsid w:val="007A4134"/>
    <w:rsid w:val="007A4BE5"/>
    <w:rsid w:val="007A57E4"/>
    <w:rsid w:val="007A7C45"/>
    <w:rsid w:val="007B078C"/>
    <w:rsid w:val="007B0875"/>
    <w:rsid w:val="007B13D0"/>
    <w:rsid w:val="007B19A4"/>
    <w:rsid w:val="007B1E1B"/>
    <w:rsid w:val="007B238E"/>
    <w:rsid w:val="007B2FD7"/>
    <w:rsid w:val="007B442A"/>
    <w:rsid w:val="007B5DD2"/>
    <w:rsid w:val="007B61C4"/>
    <w:rsid w:val="007B750A"/>
    <w:rsid w:val="007C1759"/>
    <w:rsid w:val="007C294A"/>
    <w:rsid w:val="007C29DA"/>
    <w:rsid w:val="007C2FB1"/>
    <w:rsid w:val="007C4429"/>
    <w:rsid w:val="007C4471"/>
    <w:rsid w:val="007C5610"/>
    <w:rsid w:val="007D02C7"/>
    <w:rsid w:val="007D1B02"/>
    <w:rsid w:val="007D1F10"/>
    <w:rsid w:val="007D3909"/>
    <w:rsid w:val="007D3A1D"/>
    <w:rsid w:val="007D471F"/>
    <w:rsid w:val="007D4A74"/>
    <w:rsid w:val="007D4B14"/>
    <w:rsid w:val="007D5FC3"/>
    <w:rsid w:val="007D666D"/>
    <w:rsid w:val="007D70F1"/>
    <w:rsid w:val="007E00B0"/>
    <w:rsid w:val="007E02B6"/>
    <w:rsid w:val="007E071D"/>
    <w:rsid w:val="007E0E1E"/>
    <w:rsid w:val="007E4D76"/>
    <w:rsid w:val="007E6103"/>
    <w:rsid w:val="007E76F8"/>
    <w:rsid w:val="007F196B"/>
    <w:rsid w:val="007F1B6C"/>
    <w:rsid w:val="007F1B92"/>
    <w:rsid w:val="007F1FE4"/>
    <w:rsid w:val="007F247A"/>
    <w:rsid w:val="007F24EC"/>
    <w:rsid w:val="007F2A86"/>
    <w:rsid w:val="007F38A5"/>
    <w:rsid w:val="007F420E"/>
    <w:rsid w:val="007F5928"/>
    <w:rsid w:val="007F6C50"/>
    <w:rsid w:val="00801D9A"/>
    <w:rsid w:val="0080249F"/>
    <w:rsid w:val="00802AFD"/>
    <w:rsid w:val="00804C29"/>
    <w:rsid w:val="00804F1C"/>
    <w:rsid w:val="008055BF"/>
    <w:rsid w:val="008056B0"/>
    <w:rsid w:val="00805761"/>
    <w:rsid w:val="00810D9B"/>
    <w:rsid w:val="00811868"/>
    <w:rsid w:val="0081415A"/>
    <w:rsid w:val="00814C16"/>
    <w:rsid w:val="008152C2"/>
    <w:rsid w:val="00816AA1"/>
    <w:rsid w:val="00816BCA"/>
    <w:rsid w:val="00816BDD"/>
    <w:rsid w:val="00817288"/>
    <w:rsid w:val="0081745B"/>
    <w:rsid w:val="00817558"/>
    <w:rsid w:val="00817AA2"/>
    <w:rsid w:val="00821419"/>
    <w:rsid w:val="00821AE2"/>
    <w:rsid w:val="00822FBA"/>
    <w:rsid w:val="00823186"/>
    <w:rsid w:val="008235B8"/>
    <w:rsid w:val="00823896"/>
    <w:rsid w:val="008243A7"/>
    <w:rsid w:val="008251B8"/>
    <w:rsid w:val="00826F99"/>
    <w:rsid w:val="00827290"/>
    <w:rsid w:val="00830445"/>
    <w:rsid w:val="00830F1B"/>
    <w:rsid w:val="00831BB7"/>
    <w:rsid w:val="0083341C"/>
    <w:rsid w:val="00833F07"/>
    <w:rsid w:val="0083524E"/>
    <w:rsid w:val="00835A79"/>
    <w:rsid w:val="0083655B"/>
    <w:rsid w:val="008405B8"/>
    <w:rsid w:val="00842069"/>
    <w:rsid w:val="00842AE0"/>
    <w:rsid w:val="00843F01"/>
    <w:rsid w:val="00843FF3"/>
    <w:rsid w:val="00844579"/>
    <w:rsid w:val="00845DAF"/>
    <w:rsid w:val="00845E24"/>
    <w:rsid w:val="00846DB0"/>
    <w:rsid w:val="00846E30"/>
    <w:rsid w:val="0085035B"/>
    <w:rsid w:val="008505C1"/>
    <w:rsid w:val="00852F78"/>
    <w:rsid w:val="00853DAA"/>
    <w:rsid w:val="0085541A"/>
    <w:rsid w:val="008556E3"/>
    <w:rsid w:val="00856873"/>
    <w:rsid w:val="00857569"/>
    <w:rsid w:val="0086003A"/>
    <w:rsid w:val="00861669"/>
    <w:rsid w:val="00862286"/>
    <w:rsid w:val="008630C2"/>
    <w:rsid w:val="00863659"/>
    <w:rsid w:val="00863FFB"/>
    <w:rsid w:val="0086524F"/>
    <w:rsid w:val="0087052D"/>
    <w:rsid w:val="00871E5F"/>
    <w:rsid w:val="008734D7"/>
    <w:rsid w:val="00875C90"/>
    <w:rsid w:val="00875D6F"/>
    <w:rsid w:val="0087785E"/>
    <w:rsid w:val="0088246E"/>
    <w:rsid w:val="008825C9"/>
    <w:rsid w:val="008831AE"/>
    <w:rsid w:val="00883E81"/>
    <w:rsid w:val="0088556D"/>
    <w:rsid w:val="00890615"/>
    <w:rsid w:val="00890B6B"/>
    <w:rsid w:val="00891476"/>
    <w:rsid w:val="008928D8"/>
    <w:rsid w:val="00892912"/>
    <w:rsid w:val="0089316B"/>
    <w:rsid w:val="00893384"/>
    <w:rsid w:val="00893AC3"/>
    <w:rsid w:val="00893C28"/>
    <w:rsid w:val="0089449F"/>
    <w:rsid w:val="00895482"/>
    <w:rsid w:val="00896B04"/>
    <w:rsid w:val="00896F1A"/>
    <w:rsid w:val="00897977"/>
    <w:rsid w:val="00897C3C"/>
    <w:rsid w:val="008A0618"/>
    <w:rsid w:val="008A09DE"/>
    <w:rsid w:val="008A2B83"/>
    <w:rsid w:val="008A3BDD"/>
    <w:rsid w:val="008A54CA"/>
    <w:rsid w:val="008A57C1"/>
    <w:rsid w:val="008A7839"/>
    <w:rsid w:val="008B26AB"/>
    <w:rsid w:val="008B3FCF"/>
    <w:rsid w:val="008B424A"/>
    <w:rsid w:val="008B6C8F"/>
    <w:rsid w:val="008B7480"/>
    <w:rsid w:val="008B7E1B"/>
    <w:rsid w:val="008C1970"/>
    <w:rsid w:val="008C1E64"/>
    <w:rsid w:val="008C278B"/>
    <w:rsid w:val="008C5C53"/>
    <w:rsid w:val="008C64C8"/>
    <w:rsid w:val="008C6686"/>
    <w:rsid w:val="008D0298"/>
    <w:rsid w:val="008D0562"/>
    <w:rsid w:val="008D3629"/>
    <w:rsid w:val="008D4A58"/>
    <w:rsid w:val="008D5E0B"/>
    <w:rsid w:val="008D6175"/>
    <w:rsid w:val="008D6386"/>
    <w:rsid w:val="008E1206"/>
    <w:rsid w:val="008E245A"/>
    <w:rsid w:val="008E54A2"/>
    <w:rsid w:val="008E675F"/>
    <w:rsid w:val="008E6FBE"/>
    <w:rsid w:val="008E7C39"/>
    <w:rsid w:val="008F04A5"/>
    <w:rsid w:val="008F0A26"/>
    <w:rsid w:val="008F1C57"/>
    <w:rsid w:val="008F2398"/>
    <w:rsid w:val="008F263F"/>
    <w:rsid w:val="008F3A27"/>
    <w:rsid w:val="008F3D57"/>
    <w:rsid w:val="008F3F7B"/>
    <w:rsid w:val="008F40FE"/>
    <w:rsid w:val="008F54F6"/>
    <w:rsid w:val="008F55C9"/>
    <w:rsid w:val="008F6536"/>
    <w:rsid w:val="008F67E0"/>
    <w:rsid w:val="008F72C0"/>
    <w:rsid w:val="0090036D"/>
    <w:rsid w:val="00900EFD"/>
    <w:rsid w:val="00900F40"/>
    <w:rsid w:val="009015EF"/>
    <w:rsid w:val="00901671"/>
    <w:rsid w:val="0090182F"/>
    <w:rsid w:val="0090248C"/>
    <w:rsid w:val="00902BAA"/>
    <w:rsid w:val="009035B1"/>
    <w:rsid w:val="009040E2"/>
    <w:rsid w:val="009048C7"/>
    <w:rsid w:val="00904DCC"/>
    <w:rsid w:val="00907270"/>
    <w:rsid w:val="009079B5"/>
    <w:rsid w:val="0091005C"/>
    <w:rsid w:val="00910EF0"/>
    <w:rsid w:val="0091150A"/>
    <w:rsid w:val="00912639"/>
    <w:rsid w:val="00913DEB"/>
    <w:rsid w:val="00914BC9"/>
    <w:rsid w:val="00915B06"/>
    <w:rsid w:val="00916C9D"/>
    <w:rsid w:val="009205F5"/>
    <w:rsid w:val="00920B61"/>
    <w:rsid w:val="009211F8"/>
    <w:rsid w:val="009237C2"/>
    <w:rsid w:val="009239D0"/>
    <w:rsid w:val="00925646"/>
    <w:rsid w:val="00925AF5"/>
    <w:rsid w:val="009260A8"/>
    <w:rsid w:val="00927238"/>
    <w:rsid w:val="00927A0B"/>
    <w:rsid w:val="00927DF0"/>
    <w:rsid w:val="00927E83"/>
    <w:rsid w:val="00931675"/>
    <w:rsid w:val="0093550B"/>
    <w:rsid w:val="009362CD"/>
    <w:rsid w:val="00937759"/>
    <w:rsid w:val="00937C66"/>
    <w:rsid w:val="00941FFA"/>
    <w:rsid w:val="00942DCE"/>
    <w:rsid w:val="00944FBE"/>
    <w:rsid w:val="00945829"/>
    <w:rsid w:val="00945CA1"/>
    <w:rsid w:val="00946EC1"/>
    <w:rsid w:val="00946F4C"/>
    <w:rsid w:val="0094725F"/>
    <w:rsid w:val="00947A92"/>
    <w:rsid w:val="0095034F"/>
    <w:rsid w:val="009518DD"/>
    <w:rsid w:val="00952067"/>
    <w:rsid w:val="00953813"/>
    <w:rsid w:val="00953E7B"/>
    <w:rsid w:val="0095534B"/>
    <w:rsid w:val="00957278"/>
    <w:rsid w:val="009611DE"/>
    <w:rsid w:val="00961766"/>
    <w:rsid w:val="0096182C"/>
    <w:rsid w:val="00964AC3"/>
    <w:rsid w:val="0096592D"/>
    <w:rsid w:val="00966A41"/>
    <w:rsid w:val="00966BEB"/>
    <w:rsid w:val="0096726F"/>
    <w:rsid w:val="009712FC"/>
    <w:rsid w:val="00973C88"/>
    <w:rsid w:val="00974157"/>
    <w:rsid w:val="00975A43"/>
    <w:rsid w:val="00975E22"/>
    <w:rsid w:val="00975FAF"/>
    <w:rsid w:val="009764DB"/>
    <w:rsid w:val="00977666"/>
    <w:rsid w:val="009807E1"/>
    <w:rsid w:val="0098245D"/>
    <w:rsid w:val="009836A4"/>
    <w:rsid w:val="00986DD6"/>
    <w:rsid w:val="00991A71"/>
    <w:rsid w:val="00992D30"/>
    <w:rsid w:val="0099320C"/>
    <w:rsid w:val="00993EE2"/>
    <w:rsid w:val="009942FF"/>
    <w:rsid w:val="0099460D"/>
    <w:rsid w:val="00994AE8"/>
    <w:rsid w:val="00995025"/>
    <w:rsid w:val="0099538B"/>
    <w:rsid w:val="009A0646"/>
    <w:rsid w:val="009A0AA4"/>
    <w:rsid w:val="009A1DDB"/>
    <w:rsid w:val="009A24F5"/>
    <w:rsid w:val="009A3B70"/>
    <w:rsid w:val="009A7E0C"/>
    <w:rsid w:val="009B04E3"/>
    <w:rsid w:val="009B0723"/>
    <w:rsid w:val="009B3934"/>
    <w:rsid w:val="009B4098"/>
    <w:rsid w:val="009B4AB2"/>
    <w:rsid w:val="009B4DBD"/>
    <w:rsid w:val="009B5A8C"/>
    <w:rsid w:val="009B6B03"/>
    <w:rsid w:val="009B71C0"/>
    <w:rsid w:val="009C18BB"/>
    <w:rsid w:val="009C49A7"/>
    <w:rsid w:val="009C49D2"/>
    <w:rsid w:val="009C78E5"/>
    <w:rsid w:val="009D0D45"/>
    <w:rsid w:val="009D0DC4"/>
    <w:rsid w:val="009D1908"/>
    <w:rsid w:val="009D3E2D"/>
    <w:rsid w:val="009D3E94"/>
    <w:rsid w:val="009D65D1"/>
    <w:rsid w:val="009D7A64"/>
    <w:rsid w:val="009E0657"/>
    <w:rsid w:val="009E212A"/>
    <w:rsid w:val="009E387D"/>
    <w:rsid w:val="009E5293"/>
    <w:rsid w:val="009E547A"/>
    <w:rsid w:val="009E7422"/>
    <w:rsid w:val="009E7F65"/>
    <w:rsid w:val="009F00D7"/>
    <w:rsid w:val="009F1149"/>
    <w:rsid w:val="009F218B"/>
    <w:rsid w:val="009F4465"/>
    <w:rsid w:val="009F4C7A"/>
    <w:rsid w:val="009F57F2"/>
    <w:rsid w:val="009F5AC0"/>
    <w:rsid w:val="00A007F8"/>
    <w:rsid w:val="00A00C97"/>
    <w:rsid w:val="00A03EB7"/>
    <w:rsid w:val="00A04A34"/>
    <w:rsid w:val="00A05304"/>
    <w:rsid w:val="00A0573B"/>
    <w:rsid w:val="00A132FF"/>
    <w:rsid w:val="00A14A22"/>
    <w:rsid w:val="00A15488"/>
    <w:rsid w:val="00A159BB"/>
    <w:rsid w:val="00A15BC1"/>
    <w:rsid w:val="00A15BDF"/>
    <w:rsid w:val="00A20283"/>
    <w:rsid w:val="00A2083E"/>
    <w:rsid w:val="00A20A41"/>
    <w:rsid w:val="00A21B32"/>
    <w:rsid w:val="00A24E93"/>
    <w:rsid w:val="00A26634"/>
    <w:rsid w:val="00A30C11"/>
    <w:rsid w:val="00A31765"/>
    <w:rsid w:val="00A31E71"/>
    <w:rsid w:val="00A32034"/>
    <w:rsid w:val="00A32CB3"/>
    <w:rsid w:val="00A35B66"/>
    <w:rsid w:val="00A35EA8"/>
    <w:rsid w:val="00A36C93"/>
    <w:rsid w:val="00A37123"/>
    <w:rsid w:val="00A374EF"/>
    <w:rsid w:val="00A37C58"/>
    <w:rsid w:val="00A409B3"/>
    <w:rsid w:val="00A40E02"/>
    <w:rsid w:val="00A4173A"/>
    <w:rsid w:val="00A41B14"/>
    <w:rsid w:val="00A41D50"/>
    <w:rsid w:val="00A41D9E"/>
    <w:rsid w:val="00A42FBE"/>
    <w:rsid w:val="00A447C9"/>
    <w:rsid w:val="00A45B74"/>
    <w:rsid w:val="00A474F7"/>
    <w:rsid w:val="00A50566"/>
    <w:rsid w:val="00A554A4"/>
    <w:rsid w:val="00A62361"/>
    <w:rsid w:val="00A64E1B"/>
    <w:rsid w:val="00A65DA4"/>
    <w:rsid w:val="00A66F6F"/>
    <w:rsid w:val="00A72F84"/>
    <w:rsid w:val="00A74798"/>
    <w:rsid w:val="00A81B40"/>
    <w:rsid w:val="00A81CC0"/>
    <w:rsid w:val="00A81F91"/>
    <w:rsid w:val="00A82996"/>
    <w:rsid w:val="00A842DC"/>
    <w:rsid w:val="00A84805"/>
    <w:rsid w:val="00A87AF7"/>
    <w:rsid w:val="00A90263"/>
    <w:rsid w:val="00A93615"/>
    <w:rsid w:val="00A93B9E"/>
    <w:rsid w:val="00A96CF6"/>
    <w:rsid w:val="00A96E5A"/>
    <w:rsid w:val="00A96FC2"/>
    <w:rsid w:val="00A97D89"/>
    <w:rsid w:val="00AA0AD2"/>
    <w:rsid w:val="00AA1A66"/>
    <w:rsid w:val="00AA2BF8"/>
    <w:rsid w:val="00AA3121"/>
    <w:rsid w:val="00AA34BB"/>
    <w:rsid w:val="00AA72D6"/>
    <w:rsid w:val="00AA7E94"/>
    <w:rsid w:val="00AB2B22"/>
    <w:rsid w:val="00AB2CA0"/>
    <w:rsid w:val="00AB52AF"/>
    <w:rsid w:val="00AB5627"/>
    <w:rsid w:val="00AC1093"/>
    <w:rsid w:val="00AC1802"/>
    <w:rsid w:val="00AC27B1"/>
    <w:rsid w:val="00AC5247"/>
    <w:rsid w:val="00AC5B88"/>
    <w:rsid w:val="00AC5C0A"/>
    <w:rsid w:val="00AC7BAE"/>
    <w:rsid w:val="00AC7D24"/>
    <w:rsid w:val="00AD02FC"/>
    <w:rsid w:val="00AD0453"/>
    <w:rsid w:val="00AD1758"/>
    <w:rsid w:val="00AD19C3"/>
    <w:rsid w:val="00AD38EB"/>
    <w:rsid w:val="00AD4309"/>
    <w:rsid w:val="00AD4651"/>
    <w:rsid w:val="00AD505F"/>
    <w:rsid w:val="00AD6072"/>
    <w:rsid w:val="00AD60F2"/>
    <w:rsid w:val="00AD6A51"/>
    <w:rsid w:val="00AD78A8"/>
    <w:rsid w:val="00AD7AA1"/>
    <w:rsid w:val="00AE035F"/>
    <w:rsid w:val="00AE32CA"/>
    <w:rsid w:val="00AE5250"/>
    <w:rsid w:val="00AE53EA"/>
    <w:rsid w:val="00AE6147"/>
    <w:rsid w:val="00AE63FA"/>
    <w:rsid w:val="00AE6C56"/>
    <w:rsid w:val="00AE7052"/>
    <w:rsid w:val="00AE729C"/>
    <w:rsid w:val="00AE73FC"/>
    <w:rsid w:val="00AE756C"/>
    <w:rsid w:val="00AF110F"/>
    <w:rsid w:val="00AF3102"/>
    <w:rsid w:val="00AF32D9"/>
    <w:rsid w:val="00AF5945"/>
    <w:rsid w:val="00AF6083"/>
    <w:rsid w:val="00B00642"/>
    <w:rsid w:val="00B013AE"/>
    <w:rsid w:val="00B042D7"/>
    <w:rsid w:val="00B0572D"/>
    <w:rsid w:val="00B06134"/>
    <w:rsid w:val="00B06FEF"/>
    <w:rsid w:val="00B0756A"/>
    <w:rsid w:val="00B104E7"/>
    <w:rsid w:val="00B10EBF"/>
    <w:rsid w:val="00B113B2"/>
    <w:rsid w:val="00B15627"/>
    <w:rsid w:val="00B1590D"/>
    <w:rsid w:val="00B208BE"/>
    <w:rsid w:val="00B20BAF"/>
    <w:rsid w:val="00B241E5"/>
    <w:rsid w:val="00B246B0"/>
    <w:rsid w:val="00B24CC8"/>
    <w:rsid w:val="00B26220"/>
    <w:rsid w:val="00B30AB0"/>
    <w:rsid w:val="00B31448"/>
    <w:rsid w:val="00B3194F"/>
    <w:rsid w:val="00B3221D"/>
    <w:rsid w:val="00B326FD"/>
    <w:rsid w:val="00B32BBF"/>
    <w:rsid w:val="00B3344C"/>
    <w:rsid w:val="00B363E7"/>
    <w:rsid w:val="00B36CF2"/>
    <w:rsid w:val="00B3740C"/>
    <w:rsid w:val="00B375A6"/>
    <w:rsid w:val="00B40581"/>
    <w:rsid w:val="00B41B19"/>
    <w:rsid w:val="00B44AB9"/>
    <w:rsid w:val="00B45C4E"/>
    <w:rsid w:val="00B468C5"/>
    <w:rsid w:val="00B522CF"/>
    <w:rsid w:val="00B53F30"/>
    <w:rsid w:val="00B543E6"/>
    <w:rsid w:val="00B55031"/>
    <w:rsid w:val="00B605BF"/>
    <w:rsid w:val="00B61293"/>
    <w:rsid w:val="00B6142A"/>
    <w:rsid w:val="00B61F9E"/>
    <w:rsid w:val="00B62E4C"/>
    <w:rsid w:val="00B62F09"/>
    <w:rsid w:val="00B63D33"/>
    <w:rsid w:val="00B63E03"/>
    <w:rsid w:val="00B640F8"/>
    <w:rsid w:val="00B6410A"/>
    <w:rsid w:val="00B65B86"/>
    <w:rsid w:val="00B661F6"/>
    <w:rsid w:val="00B6661C"/>
    <w:rsid w:val="00B70006"/>
    <w:rsid w:val="00B7068D"/>
    <w:rsid w:val="00B71B9F"/>
    <w:rsid w:val="00B722CB"/>
    <w:rsid w:val="00B73395"/>
    <w:rsid w:val="00B74FB9"/>
    <w:rsid w:val="00B75009"/>
    <w:rsid w:val="00B75363"/>
    <w:rsid w:val="00B75B8B"/>
    <w:rsid w:val="00B75D5E"/>
    <w:rsid w:val="00B75F91"/>
    <w:rsid w:val="00B8042E"/>
    <w:rsid w:val="00B81373"/>
    <w:rsid w:val="00B83065"/>
    <w:rsid w:val="00B8312D"/>
    <w:rsid w:val="00B847DA"/>
    <w:rsid w:val="00B84B56"/>
    <w:rsid w:val="00B8522D"/>
    <w:rsid w:val="00B8625B"/>
    <w:rsid w:val="00B90E19"/>
    <w:rsid w:val="00B93AA4"/>
    <w:rsid w:val="00B953CD"/>
    <w:rsid w:val="00B961A5"/>
    <w:rsid w:val="00B9739F"/>
    <w:rsid w:val="00BA01DF"/>
    <w:rsid w:val="00BA0939"/>
    <w:rsid w:val="00BA0D17"/>
    <w:rsid w:val="00BA2762"/>
    <w:rsid w:val="00BA4541"/>
    <w:rsid w:val="00BA4E2D"/>
    <w:rsid w:val="00BA545F"/>
    <w:rsid w:val="00BA6654"/>
    <w:rsid w:val="00BA6AEF"/>
    <w:rsid w:val="00BA7547"/>
    <w:rsid w:val="00BB02C1"/>
    <w:rsid w:val="00BB189A"/>
    <w:rsid w:val="00BB1CCB"/>
    <w:rsid w:val="00BB315C"/>
    <w:rsid w:val="00BB414B"/>
    <w:rsid w:val="00BB4274"/>
    <w:rsid w:val="00BB432D"/>
    <w:rsid w:val="00BB483A"/>
    <w:rsid w:val="00BB5149"/>
    <w:rsid w:val="00BB5AF5"/>
    <w:rsid w:val="00BB6850"/>
    <w:rsid w:val="00BB71B6"/>
    <w:rsid w:val="00BB7492"/>
    <w:rsid w:val="00BB7A88"/>
    <w:rsid w:val="00BC05CE"/>
    <w:rsid w:val="00BC0EF6"/>
    <w:rsid w:val="00BC1A8A"/>
    <w:rsid w:val="00BC1BE0"/>
    <w:rsid w:val="00BC4778"/>
    <w:rsid w:val="00BC51F1"/>
    <w:rsid w:val="00BC5483"/>
    <w:rsid w:val="00BC6314"/>
    <w:rsid w:val="00BC69BD"/>
    <w:rsid w:val="00BC6A2C"/>
    <w:rsid w:val="00BC6D71"/>
    <w:rsid w:val="00BC7534"/>
    <w:rsid w:val="00BC7776"/>
    <w:rsid w:val="00BD138E"/>
    <w:rsid w:val="00BD186C"/>
    <w:rsid w:val="00BD1976"/>
    <w:rsid w:val="00BD1A12"/>
    <w:rsid w:val="00BD22E9"/>
    <w:rsid w:val="00BD2834"/>
    <w:rsid w:val="00BD2A1A"/>
    <w:rsid w:val="00BD2D4A"/>
    <w:rsid w:val="00BD33D8"/>
    <w:rsid w:val="00BD3528"/>
    <w:rsid w:val="00BD35FF"/>
    <w:rsid w:val="00BD3814"/>
    <w:rsid w:val="00BD513E"/>
    <w:rsid w:val="00BD6825"/>
    <w:rsid w:val="00BD6B0A"/>
    <w:rsid w:val="00BD71F4"/>
    <w:rsid w:val="00BD7615"/>
    <w:rsid w:val="00BE326C"/>
    <w:rsid w:val="00BE36B2"/>
    <w:rsid w:val="00BE4664"/>
    <w:rsid w:val="00BE51FD"/>
    <w:rsid w:val="00BE63DC"/>
    <w:rsid w:val="00BE697A"/>
    <w:rsid w:val="00BE7AE5"/>
    <w:rsid w:val="00BE7B10"/>
    <w:rsid w:val="00BF0E58"/>
    <w:rsid w:val="00BF2266"/>
    <w:rsid w:val="00BF2839"/>
    <w:rsid w:val="00BF3FA6"/>
    <w:rsid w:val="00BF46B4"/>
    <w:rsid w:val="00BF487B"/>
    <w:rsid w:val="00BF64BC"/>
    <w:rsid w:val="00BF6B86"/>
    <w:rsid w:val="00BF7D67"/>
    <w:rsid w:val="00C002A1"/>
    <w:rsid w:val="00C00C35"/>
    <w:rsid w:val="00C02B47"/>
    <w:rsid w:val="00C038B3"/>
    <w:rsid w:val="00C07281"/>
    <w:rsid w:val="00C074CA"/>
    <w:rsid w:val="00C075FD"/>
    <w:rsid w:val="00C10DBD"/>
    <w:rsid w:val="00C1104F"/>
    <w:rsid w:val="00C1196F"/>
    <w:rsid w:val="00C122DC"/>
    <w:rsid w:val="00C13AFC"/>
    <w:rsid w:val="00C14616"/>
    <w:rsid w:val="00C148C4"/>
    <w:rsid w:val="00C14B13"/>
    <w:rsid w:val="00C15F44"/>
    <w:rsid w:val="00C16AD0"/>
    <w:rsid w:val="00C17209"/>
    <w:rsid w:val="00C17C5C"/>
    <w:rsid w:val="00C20BE9"/>
    <w:rsid w:val="00C22158"/>
    <w:rsid w:val="00C22E00"/>
    <w:rsid w:val="00C22EF4"/>
    <w:rsid w:val="00C22F27"/>
    <w:rsid w:val="00C22FB6"/>
    <w:rsid w:val="00C2324B"/>
    <w:rsid w:val="00C25A01"/>
    <w:rsid w:val="00C26704"/>
    <w:rsid w:val="00C267E4"/>
    <w:rsid w:val="00C30BDE"/>
    <w:rsid w:val="00C31DE0"/>
    <w:rsid w:val="00C31FD3"/>
    <w:rsid w:val="00C32ABC"/>
    <w:rsid w:val="00C346BB"/>
    <w:rsid w:val="00C35479"/>
    <w:rsid w:val="00C367AA"/>
    <w:rsid w:val="00C36DB0"/>
    <w:rsid w:val="00C36FF3"/>
    <w:rsid w:val="00C37B45"/>
    <w:rsid w:val="00C425D3"/>
    <w:rsid w:val="00C425E1"/>
    <w:rsid w:val="00C42960"/>
    <w:rsid w:val="00C43C84"/>
    <w:rsid w:val="00C43E62"/>
    <w:rsid w:val="00C45AF8"/>
    <w:rsid w:val="00C466B4"/>
    <w:rsid w:val="00C46C4A"/>
    <w:rsid w:val="00C46D23"/>
    <w:rsid w:val="00C47617"/>
    <w:rsid w:val="00C47C71"/>
    <w:rsid w:val="00C52682"/>
    <w:rsid w:val="00C53200"/>
    <w:rsid w:val="00C53A90"/>
    <w:rsid w:val="00C549A0"/>
    <w:rsid w:val="00C5524F"/>
    <w:rsid w:val="00C564C9"/>
    <w:rsid w:val="00C57043"/>
    <w:rsid w:val="00C602B3"/>
    <w:rsid w:val="00C62A7B"/>
    <w:rsid w:val="00C62AE9"/>
    <w:rsid w:val="00C632BA"/>
    <w:rsid w:val="00C639EC"/>
    <w:rsid w:val="00C64587"/>
    <w:rsid w:val="00C653A1"/>
    <w:rsid w:val="00C70184"/>
    <w:rsid w:val="00C726AB"/>
    <w:rsid w:val="00C733AC"/>
    <w:rsid w:val="00C73523"/>
    <w:rsid w:val="00C73603"/>
    <w:rsid w:val="00C73735"/>
    <w:rsid w:val="00C75628"/>
    <w:rsid w:val="00C75B60"/>
    <w:rsid w:val="00C77233"/>
    <w:rsid w:val="00C77C51"/>
    <w:rsid w:val="00C77CC7"/>
    <w:rsid w:val="00C813A8"/>
    <w:rsid w:val="00C813E4"/>
    <w:rsid w:val="00C8263B"/>
    <w:rsid w:val="00C84EDD"/>
    <w:rsid w:val="00C86680"/>
    <w:rsid w:val="00C90BE2"/>
    <w:rsid w:val="00C9224E"/>
    <w:rsid w:val="00C92545"/>
    <w:rsid w:val="00C92C8C"/>
    <w:rsid w:val="00C93E3B"/>
    <w:rsid w:val="00C941AA"/>
    <w:rsid w:val="00C9769F"/>
    <w:rsid w:val="00C9770D"/>
    <w:rsid w:val="00CA03CD"/>
    <w:rsid w:val="00CA0693"/>
    <w:rsid w:val="00CA1F5E"/>
    <w:rsid w:val="00CA2C6B"/>
    <w:rsid w:val="00CA3D42"/>
    <w:rsid w:val="00CA49B6"/>
    <w:rsid w:val="00CA4E77"/>
    <w:rsid w:val="00CA56CD"/>
    <w:rsid w:val="00CA7D72"/>
    <w:rsid w:val="00CB0B49"/>
    <w:rsid w:val="00CB0ECC"/>
    <w:rsid w:val="00CB170C"/>
    <w:rsid w:val="00CB4A20"/>
    <w:rsid w:val="00CB4E3B"/>
    <w:rsid w:val="00CB5064"/>
    <w:rsid w:val="00CB5872"/>
    <w:rsid w:val="00CB687E"/>
    <w:rsid w:val="00CB700B"/>
    <w:rsid w:val="00CB7B27"/>
    <w:rsid w:val="00CC1035"/>
    <w:rsid w:val="00CC1142"/>
    <w:rsid w:val="00CC1D56"/>
    <w:rsid w:val="00CC3210"/>
    <w:rsid w:val="00CC4373"/>
    <w:rsid w:val="00CC49B1"/>
    <w:rsid w:val="00CC564D"/>
    <w:rsid w:val="00CC5C15"/>
    <w:rsid w:val="00CC6291"/>
    <w:rsid w:val="00CC6957"/>
    <w:rsid w:val="00CC754B"/>
    <w:rsid w:val="00CD3815"/>
    <w:rsid w:val="00CD3899"/>
    <w:rsid w:val="00CD5446"/>
    <w:rsid w:val="00CD5471"/>
    <w:rsid w:val="00CD601B"/>
    <w:rsid w:val="00CE0504"/>
    <w:rsid w:val="00CE1B9E"/>
    <w:rsid w:val="00CE2921"/>
    <w:rsid w:val="00CE38D6"/>
    <w:rsid w:val="00CE5756"/>
    <w:rsid w:val="00CE6E87"/>
    <w:rsid w:val="00CE6F01"/>
    <w:rsid w:val="00CE6F68"/>
    <w:rsid w:val="00CE73DD"/>
    <w:rsid w:val="00CE76B2"/>
    <w:rsid w:val="00CF0390"/>
    <w:rsid w:val="00CF133F"/>
    <w:rsid w:val="00CF16B4"/>
    <w:rsid w:val="00CF1ABD"/>
    <w:rsid w:val="00CF2D55"/>
    <w:rsid w:val="00CF4597"/>
    <w:rsid w:val="00CF45F3"/>
    <w:rsid w:val="00CF52A5"/>
    <w:rsid w:val="00CF540E"/>
    <w:rsid w:val="00CF599C"/>
    <w:rsid w:val="00CF5AE0"/>
    <w:rsid w:val="00CF5B8E"/>
    <w:rsid w:val="00CF65A1"/>
    <w:rsid w:val="00CF6713"/>
    <w:rsid w:val="00CF7BB1"/>
    <w:rsid w:val="00D002F1"/>
    <w:rsid w:val="00D00709"/>
    <w:rsid w:val="00D015E4"/>
    <w:rsid w:val="00D0173A"/>
    <w:rsid w:val="00D01E76"/>
    <w:rsid w:val="00D02554"/>
    <w:rsid w:val="00D02A37"/>
    <w:rsid w:val="00D03C0B"/>
    <w:rsid w:val="00D043A1"/>
    <w:rsid w:val="00D04F3E"/>
    <w:rsid w:val="00D0512B"/>
    <w:rsid w:val="00D066FE"/>
    <w:rsid w:val="00D07BF4"/>
    <w:rsid w:val="00D10ACC"/>
    <w:rsid w:val="00D10CC6"/>
    <w:rsid w:val="00D11EFA"/>
    <w:rsid w:val="00D16062"/>
    <w:rsid w:val="00D178AC"/>
    <w:rsid w:val="00D215CD"/>
    <w:rsid w:val="00D2242B"/>
    <w:rsid w:val="00D224D0"/>
    <w:rsid w:val="00D22C4F"/>
    <w:rsid w:val="00D23A17"/>
    <w:rsid w:val="00D24417"/>
    <w:rsid w:val="00D24FD3"/>
    <w:rsid w:val="00D25FD5"/>
    <w:rsid w:val="00D26B8D"/>
    <w:rsid w:val="00D26B97"/>
    <w:rsid w:val="00D26ED6"/>
    <w:rsid w:val="00D3001F"/>
    <w:rsid w:val="00D30686"/>
    <w:rsid w:val="00D30A78"/>
    <w:rsid w:val="00D3136F"/>
    <w:rsid w:val="00D32567"/>
    <w:rsid w:val="00D337A1"/>
    <w:rsid w:val="00D33C2F"/>
    <w:rsid w:val="00D33F15"/>
    <w:rsid w:val="00D344DF"/>
    <w:rsid w:val="00D34DA4"/>
    <w:rsid w:val="00D3586B"/>
    <w:rsid w:val="00D35AE4"/>
    <w:rsid w:val="00D36BB5"/>
    <w:rsid w:val="00D4427E"/>
    <w:rsid w:val="00D44A1E"/>
    <w:rsid w:val="00D45E92"/>
    <w:rsid w:val="00D46049"/>
    <w:rsid w:val="00D508FF"/>
    <w:rsid w:val="00D50961"/>
    <w:rsid w:val="00D524CF"/>
    <w:rsid w:val="00D52740"/>
    <w:rsid w:val="00D536C0"/>
    <w:rsid w:val="00D53FF4"/>
    <w:rsid w:val="00D54B0D"/>
    <w:rsid w:val="00D55365"/>
    <w:rsid w:val="00D5536A"/>
    <w:rsid w:val="00D5722A"/>
    <w:rsid w:val="00D618C9"/>
    <w:rsid w:val="00D62105"/>
    <w:rsid w:val="00D6479B"/>
    <w:rsid w:val="00D64894"/>
    <w:rsid w:val="00D661A1"/>
    <w:rsid w:val="00D662BB"/>
    <w:rsid w:val="00D66774"/>
    <w:rsid w:val="00D67943"/>
    <w:rsid w:val="00D70ECD"/>
    <w:rsid w:val="00D71837"/>
    <w:rsid w:val="00D724B8"/>
    <w:rsid w:val="00D735C3"/>
    <w:rsid w:val="00D74610"/>
    <w:rsid w:val="00D74B80"/>
    <w:rsid w:val="00D76997"/>
    <w:rsid w:val="00D77BB1"/>
    <w:rsid w:val="00D77D1F"/>
    <w:rsid w:val="00D77F5E"/>
    <w:rsid w:val="00D80B12"/>
    <w:rsid w:val="00D82BF8"/>
    <w:rsid w:val="00D82C1A"/>
    <w:rsid w:val="00D842A9"/>
    <w:rsid w:val="00D84827"/>
    <w:rsid w:val="00D8683F"/>
    <w:rsid w:val="00D86BB0"/>
    <w:rsid w:val="00D87B91"/>
    <w:rsid w:val="00D87D37"/>
    <w:rsid w:val="00D9041C"/>
    <w:rsid w:val="00D9088E"/>
    <w:rsid w:val="00D91395"/>
    <w:rsid w:val="00D926E9"/>
    <w:rsid w:val="00D9423C"/>
    <w:rsid w:val="00D94C33"/>
    <w:rsid w:val="00DA05DE"/>
    <w:rsid w:val="00DA09A2"/>
    <w:rsid w:val="00DA0C0F"/>
    <w:rsid w:val="00DA0E08"/>
    <w:rsid w:val="00DA17DC"/>
    <w:rsid w:val="00DA254F"/>
    <w:rsid w:val="00DA35C7"/>
    <w:rsid w:val="00DA3687"/>
    <w:rsid w:val="00DA5535"/>
    <w:rsid w:val="00DA556D"/>
    <w:rsid w:val="00DA7569"/>
    <w:rsid w:val="00DB2B3F"/>
    <w:rsid w:val="00DB2FD5"/>
    <w:rsid w:val="00DB4C1C"/>
    <w:rsid w:val="00DB53F2"/>
    <w:rsid w:val="00DB7D9B"/>
    <w:rsid w:val="00DC0F06"/>
    <w:rsid w:val="00DC10E6"/>
    <w:rsid w:val="00DC1816"/>
    <w:rsid w:val="00DC32E0"/>
    <w:rsid w:val="00DC349E"/>
    <w:rsid w:val="00DC428C"/>
    <w:rsid w:val="00DC57A8"/>
    <w:rsid w:val="00DC5C4B"/>
    <w:rsid w:val="00DD069D"/>
    <w:rsid w:val="00DD1B31"/>
    <w:rsid w:val="00DD258C"/>
    <w:rsid w:val="00DD2B0F"/>
    <w:rsid w:val="00DD3149"/>
    <w:rsid w:val="00DD4C3D"/>
    <w:rsid w:val="00DD4CFE"/>
    <w:rsid w:val="00DD5172"/>
    <w:rsid w:val="00DD6304"/>
    <w:rsid w:val="00DD7E98"/>
    <w:rsid w:val="00DE1B2A"/>
    <w:rsid w:val="00DE36BD"/>
    <w:rsid w:val="00DE4663"/>
    <w:rsid w:val="00DE4BB6"/>
    <w:rsid w:val="00DE53D3"/>
    <w:rsid w:val="00DE5576"/>
    <w:rsid w:val="00DE59CA"/>
    <w:rsid w:val="00DE7156"/>
    <w:rsid w:val="00DE718F"/>
    <w:rsid w:val="00DF0B62"/>
    <w:rsid w:val="00DF24D3"/>
    <w:rsid w:val="00DF308E"/>
    <w:rsid w:val="00DF37CB"/>
    <w:rsid w:val="00DF42EC"/>
    <w:rsid w:val="00DF4699"/>
    <w:rsid w:val="00DF5B20"/>
    <w:rsid w:val="00DF6939"/>
    <w:rsid w:val="00DF6955"/>
    <w:rsid w:val="00E00125"/>
    <w:rsid w:val="00E00B32"/>
    <w:rsid w:val="00E0130B"/>
    <w:rsid w:val="00E024DB"/>
    <w:rsid w:val="00E043B1"/>
    <w:rsid w:val="00E04C08"/>
    <w:rsid w:val="00E04C2C"/>
    <w:rsid w:val="00E0599C"/>
    <w:rsid w:val="00E07461"/>
    <w:rsid w:val="00E075D1"/>
    <w:rsid w:val="00E10584"/>
    <w:rsid w:val="00E10EE1"/>
    <w:rsid w:val="00E1255C"/>
    <w:rsid w:val="00E15026"/>
    <w:rsid w:val="00E16C4C"/>
    <w:rsid w:val="00E17567"/>
    <w:rsid w:val="00E20C29"/>
    <w:rsid w:val="00E20CD9"/>
    <w:rsid w:val="00E20CDA"/>
    <w:rsid w:val="00E22895"/>
    <w:rsid w:val="00E2365A"/>
    <w:rsid w:val="00E2694E"/>
    <w:rsid w:val="00E27796"/>
    <w:rsid w:val="00E30023"/>
    <w:rsid w:val="00E30807"/>
    <w:rsid w:val="00E347DC"/>
    <w:rsid w:val="00E371F4"/>
    <w:rsid w:val="00E3739F"/>
    <w:rsid w:val="00E422EA"/>
    <w:rsid w:val="00E43917"/>
    <w:rsid w:val="00E4438C"/>
    <w:rsid w:val="00E45932"/>
    <w:rsid w:val="00E461BE"/>
    <w:rsid w:val="00E46902"/>
    <w:rsid w:val="00E46BDF"/>
    <w:rsid w:val="00E4751A"/>
    <w:rsid w:val="00E509AD"/>
    <w:rsid w:val="00E50BB8"/>
    <w:rsid w:val="00E51F5E"/>
    <w:rsid w:val="00E52452"/>
    <w:rsid w:val="00E5468E"/>
    <w:rsid w:val="00E54EC0"/>
    <w:rsid w:val="00E55E35"/>
    <w:rsid w:val="00E560F1"/>
    <w:rsid w:val="00E56699"/>
    <w:rsid w:val="00E57453"/>
    <w:rsid w:val="00E57700"/>
    <w:rsid w:val="00E6291F"/>
    <w:rsid w:val="00E65A89"/>
    <w:rsid w:val="00E65B8B"/>
    <w:rsid w:val="00E67F36"/>
    <w:rsid w:val="00E70D22"/>
    <w:rsid w:val="00E73075"/>
    <w:rsid w:val="00E73144"/>
    <w:rsid w:val="00E734F1"/>
    <w:rsid w:val="00E7419D"/>
    <w:rsid w:val="00E7501F"/>
    <w:rsid w:val="00E759C1"/>
    <w:rsid w:val="00E76047"/>
    <w:rsid w:val="00E77D92"/>
    <w:rsid w:val="00E80EC0"/>
    <w:rsid w:val="00E83311"/>
    <w:rsid w:val="00E86FD7"/>
    <w:rsid w:val="00E87532"/>
    <w:rsid w:val="00E90802"/>
    <w:rsid w:val="00E90A89"/>
    <w:rsid w:val="00E93377"/>
    <w:rsid w:val="00E95A40"/>
    <w:rsid w:val="00E95C7C"/>
    <w:rsid w:val="00E977C2"/>
    <w:rsid w:val="00EA12FF"/>
    <w:rsid w:val="00EA354A"/>
    <w:rsid w:val="00EA3566"/>
    <w:rsid w:val="00EA35FB"/>
    <w:rsid w:val="00EA43AC"/>
    <w:rsid w:val="00EA4D08"/>
    <w:rsid w:val="00EB1AFD"/>
    <w:rsid w:val="00EB1DFF"/>
    <w:rsid w:val="00EB3ABB"/>
    <w:rsid w:val="00EB482D"/>
    <w:rsid w:val="00EB5098"/>
    <w:rsid w:val="00EB5798"/>
    <w:rsid w:val="00EC271B"/>
    <w:rsid w:val="00EC2BD0"/>
    <w:rsid w:val="00EC2CAE"/>
    <w:rsid w:val="00EC4363"/>
    <w:rsid w:val="00ED0CC6"/>
    <w:rsid w:val="00ED171F"/>
    <w:rsid w:val="00ED1A76"/>
    <w:rsid w:val="00ED1FB3"/>
    <w:rsid w:val="00ED2761"/>
    <w:rsid w:val="00ED3047"/>
    <w:rsid w:val="00ED3545"/>
    <w:rsid w:val="00ED38D7"/>
    <w:rsid w:val="00ED6000"/>
    <w:rsid w:val="00ED7258"/>
    <w:rsid w:val="00EE0816"/>
    <w:rsid w:val="00EE21E7"/>
    <w:rsid w:val="00EE6180"/>
    <w:rsid w:val="00EE7EFE"/>
    <w:rsid w:val="00EF0944"/>
    <w:rsid w:val="00EF1B89"/>
    <w:rsid w:val="00EF2077"/>
    <w:rsid w:val="00EF20A0"/>
    <w:rsid w:val="00EF2D3C"/>
    <w:rsid w:val="00EF2D9C"/>
    <w:rsid w:val="00EF3A05"/>
    <w:rsid w:val="00EF3DA5"/>
    <w:rsid w:val="00EF55EA"/>
    <w:rsid w:val="00EF566A"/>
    <w:rsid w:val="00EF73B5"/>
    <w:rsid w:val="00EF77B6"/>
    <w:rsid w:val="00EF7A9A"/>
    <w:rsid w:val="00EF7F73"/>
    <w:rsid w:val="00F03923"/>
    <w:rsid w:val="00F04D7F"/>
    <w:rsid w:val="00F0699A"/>
    <w:rsid w:val="00F06CFE"/>
    <w:rsid w:val="00F07358"/>
    <w:rsid w:val="00F077F3"/>
    <w:rsid w:val="00F1150F"/>
    <w:rsid w:val="00F11747"/>
    <w:rsid w:val="00F11AB5"/>
    <w:rsid w:val="00F13777"/>
    <w:rsid w:val="00F14404"/>
    <w:rsid w:val="00F209B7"/>
    <w:rsid w:val="00F21499"/>
    <w:rsid w:val="00F24EFC"/>
    <w:rsid w:val="00F252FA"/>
    <w:rsid w:val="00F26635"/>
    <w:rsid w:val="00F303D9"/>
    <w:rsid w:val="00F31B71"/>
    <w:rsid w:val="00F31BE2"/>
    <w:rsid w:val="00F3216F"/>
    <w:rsid w:val="00F326EB"/>
    <w:rsid w:val="00F34447"/>
    <w:rsid w:val="00F36663"/>
    <w:rsid w:val="00F40426"/>
    <w:rsid w:val="00F42741"/>
    <w:rsid w:val="00F42A81"/>
    <w:rsid w:val="00F42A9E"/>
    <w:rsid w:val="00F43375"/>
    <w:rsid w:val="00F4423D"/>
    <w:rsid w:val="00F4470C"/>
    <w:rsid w:val="00F4584F"/>
    <w:rsid w:val="00F47A77"/>
    <w:rsid w:val="00F47D57"/>
    <w:rsid w:val="00F50DDB"/>
    <w:rsid w:val="00F51359"/>
    <w:rsid w:val="00F5166E"/>
    <w:rsid w:val="00F529CE"/>
    <w:rsid w:val="00F52B43"/>
    <w:rsid w:val="00F53AAF"/>
    <w:rsid w:val="00F547EC"/>
    <w:rsid w:val="00F54E0E"/>
    <w:rsid w:val="00F55D3C"/>
    <w:rsid w:val="00F601EF"/>
    <w:rsid w:val="00F615BD"/>
    <w:rsid w:val="00F61D87"/>
    <w:rsid w:val="00F633F2"/>
    <w:rsid w:val="00F67D19"/>
    <w:rsid w:val="00F70062"/>
    <w:rsid w:val="00F71026"/>
    <w:rsid w:val="00F71139"/>
    <w:rsid w:val="00F71E86"/>
    <w:rsid w:val="00F72005"/>
    <w:rsid w:val="00F728A1"/>
    <w:rsid w:val="00F72BEC"/>
    <w:rsid w:val="00F76297"/>
    <w:rsid w:val="00F764A6"/>
    <w:rsid w:val="00F7695F"/>
    <w:rsid w:val="00F80ECF"/>
    <w:rsid w:val="00F82FA4"/>
    <w:rsid w:val="00F9081D"/>
    <w:rsid w:val="00F90A87"/>
    <w:rsid w:val="00F90FFD"/>
    <w:rsid w:val="00F91C9F"/>
    <w:rsid w:val="00F93A92"/>
    <w:rsid w:val="00F94604"/>
    <w:rsid w:val="00F95C29"/>
    <w:rsid w:val="00F95C8F"/>
    <w:rsid w:val="00F966E8"/>
    <w:rsid w:val="00F96C19"/>
    <w:rsid w:val="00F97705"/>
    <w:rsid w:val="00FA22AF"/>
    <w:rsid w:val="00FA38C4"/>
    <w:rsid w:val="00FA6457"/>
    <w:rsid w:val="00FB1691"/>
    <w:rsid w:val="00FB1ABB"/>
    <w:rsid w:val="00FB26A1"/>
    <w:rsid w:val="00FB4066"/>
    <w:rsid w:val="00FB50B3"/>
    <w:rsid w:val="00FB7C9D"/>
    <w:rsid w:val="00FC2669"/>
    <w:rsid w:val="00FC3ED2"/>
    <w:rsid w:val="00FC49A2"/>
    <w:rsid w:val="00FC4B2E"/>
    <w:rsid w:val="00FD1AA8"/>
    <w:rsid w:val="00FD2F9D"/>
    <w:rsid w:val="00FD39DA"/>
    <w:rsid w:val="00FD4D64"/>
    <w:rsid w:val="00FD4F9B"/>
    <w:rsid w:val="00FD5312"/>
    <w:rsid w:val="00FD79C2"/>
    <w:rsid w:val="00FD7F32"/>
    <w:rsid w:val="00FE06D4"/>
    <w:rsid w:val="00FE1F74"/>
    <w:rsid w:val="00FE2853"/>
    <w:rsid w:val="00FE28B8"/>
    <w:rsid w:val="00FE2F45"/>
    <w:rsid w:val="00FE4793"/>
    <w:rsid w:val="00FE76BE"/>
    <w:rsid w:val="00FE7FF0"/>
    <w:rsid w:val="00FF0D35"/>
    <w:rsid w:val="00FF1B80"/>
    <w:rsid w:val="00FF253F"/>
    <w:rsid w:val="00FF2EC4"/>
    <w:rsid w:val="00FF3609"/>
    <w:rsid w:val="00FF3D90"/>
    <w:rsid w:val="00FF49F8"/>
    <w:rsid w:val="00FF567A"/>
    <w:rsid w:val="00FF62E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E0F6456"/>
  <w15:docId w15:val="{AA22DCC6-1FD8-4848-83FB-6FD69E4E26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Verdana" w:eastAsia="Times New Roman" w:hAnsi="Verdana" w:cs="Times New Roman"/>
        <w:sz w:val="22"/>
        <w:szCs w:val="22"/>
        <w:lang w:val="ru-RU" w:eastAsia="ru-RU" w:bidi="ru-RU"/>
      </w:rPr>
    </w:rPrDefault>
    <w:pPrDefault>
      <w:pPr>
        <w:spacing w:after="120" w:line="260" w:lineRule="atLeast"/>
      </w:pPr>
    </w:pPrDefault>
  </w:docDefaults>
  <w:latentStyles w:defLockedState="0" w:defUIPriority="0" w:defSemiHidden="0" w:defUnhideWhenUsed="0" w:defQFormat="0" w:count="371">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1" w:unhideWhenUsed="1" w:qFormat="1"/>
    <w:lsdException w:name="heading 7" w:semiHidden="1" w:uiPriority="1" w:unhideWhenUsed="1" w:qFormat="1"/>
    <w:lsdException w:name="heading 8" w:semiHidden="1" w:uiPriority="1" w:unhideWhenUsed="1" w:qFormat="1"/>
    <w:lsdException w:name="heading 9" w:semiHidden="1" w:uiPriority="1" w:unhideWhenUsed="1" w:qFormat="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5"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iPriority="99" w:unhideWhenUsed="1"/>
    <w:lsdException w:name="caption" w:semiHidden="1" w:uiPriority="3" w:unhideWhenUsed="1" w:qFormat="1"/>
    <w:lsdException w:name="table of figures" w:semiHidden="1" w:uiPriority="99" w:unhideWhenUsed="1"/>
    <w:lsdException w:name="envelope address" w:semiHidden="1" w:uiPriority="9" w:unhideWhenUsed="1"/>
    <w:lsdException w:name="envelope return" w:semiHidden="1" w:uiPriority="9" w:unhideWhenUsed="1"/>
    <w:lsdException w:name="footnote reference" w:semiHidden="1" w:uiPriority="99" w:unhideWhenUsed="1"/>
    <w:lsdException w:name="annotation reference" w:semiHidden="1" w:uiPriority="99" w:unhideWhenUsed="1"/>
    <w:lsdException w:name="line number" w:semiHidden="1" w:uiPriority="99" w:unhideWhenUsed="1"/>
    <w:lsdException w:name="page number" w:semiHidden="1" w:uiPriority="5" w:unhideWhenUsed="1"/>
    <w:lsdException w:name="endnote reference" w:semiHidden="1" w:uiPriority="9" w:unhideWhenUsed="1"/>
    <w:lsdException w:name="endnote text" w:semiHidden="1" w:uiPriority="9" w:unhideWhenUsed="1"/>
    <w:lsdException w:name="List" w:semiHidden="1" w:uiPriority="99" w:unhideWhenUsed="1"/>
    <w:lsdException w:name="List Bullet" w:semiHidden="1" w:uiPriority="3" w:unhideWhenUsed="1" w:qFormat="1"/>
    <w:lsdException w:name="List Number" w:semiHidden="1" w:uiPriority="3" w:unhideWhenUsed="1" w:qFormat="1"/>
    <w:lsdException w:name="List 2" w:semiHidden="1" w:uiPriority="99" w:unhideWhenUsed="1"/>
    <w:lsdException w:name="List 3" w:semiHidden="1" w:uiPriority="99" w:unhideWhenUsed="1"/>
    <w:lsdException w:name="List 4" w:semiHidden="1" w:uiPriority="99" w:unhideWhenUsed="1"/>
    <w:lsdException w:name="List 5" w:semiHidden="1" w:uiPriority="99" w:unhideWhenUsed="1"/>
    <w:lsdException w:name="List Bullet 2" w:semiHidden="1" w:uiPriority="99" w:unhideWhenUsed="1"/>
    <w:lsdException w:name="List Bullet 3" w:semiHidden="1" w:uiPriority="9" w:unhideWhenUsed="1"/>
    <w:lsdException w:name="List Bullet 4" w:semiHidden="1" w:uiPriority="9" w:unhideWhenUsed="1"/>
    <w:lsdException w:name="List Bullet 5" w:semiHidden="1" w:uiPriority="9" w:unhideWhenUsed="1"/>
    <w:lsdException w:name="List Number 2" w:semiHidden="1" w:uiPriority="3" w:unhideWhenUsed="1"/>
    <w:lsdException w:name="List Number 3" w:semiHidden="1" w:uiPriority="3" w:unhideWhenUsed="1"/>
    <w:lsdException w:name="List Number 4" w:semiHidden="1" w:uiPriority="3" w:unhideWhenUsed="1"/>
    <w:lsdException w:name="List Number 5" w:semiHidden="1" w:uiPriority="3" w:unhideWhenUsed="1"/>
    <w:lsdException w:name="Title" w:uiPriority="3"/>
    <w:lsdException w:name="Closing" w:semiHidden="1" w:uiPriority="9" w:unhideWhenUsed="1"/>
    <w:lsdException w:name="Signature" w:semiHidden="1" w:uiPriority="5" w:unhideWhenUsed="1"/>
    <w:lsdException w:name="Default Paragraph Font" w:semiHidden="1" w:uiPriority="1" w:unhideWhenUsed="1"/>
    <w:lsdException w:name="Body Text" w:semiHidden="1" w:uiPriority="99" w:unhideWhenUsed="1" w:qFormat="1"/>
    <w:lsdException w:name="Body Text Indent" w:semiHidden="1" w:uiPriority="99" w:unhideWhenUsed="1"/>
    <w:lsdException w:name="List Continue" w:semiHidden="1" w:uiPriority="9" w:unhideWhenUsed="1"/>
    <w:lsdException w:name="List Continue 2" w:semiHidden="1" w:uiPriority="9" w:unhideWhenUsed="1"/>
    <w:lsdException w:name="List Continue 3" w:semiHidden="1" w:uiPriority="9" w:unhideWhenUsed="1"/>
    <w:lsdException w:name="List Continue 4" w:semiHidden="1" w:uiPriority="9" w:unhideWhenUsed="1"/>
    <w:lsdException w:name="List Continue 5" w:semiHidden="1" w:uiPriority="9" w:unhideWhenUsed="1"/>
    <w:lsdException w:name="Message Header" w:semiHidden="1" w:uiPriority="3" w:unhideWhenUsed="1"/>
    <w:lsdException w:name="Subtitle" w:uiPriority="5" w:qFormat="1"/>
    <w:lsdException w:name="Salutation" w:semiHidden="1" w:uiPriority="5" w:unhideWhenUsed="1"/>
    <w:lsdException w:name="Date" w:semiHidden="1" w:uiPriority="9" w:unhideWhenUsed="1"/>
    <w:lsdException w:name="Body Text First Indent" w:semiHidden="1" w:uiPriority="99" w:unhideWhenUsed="1"/>
    <w:lsdException w:name="Body Text First Indent 2" w:semiHidden="1" w:uiPriority="99" w:unhideWhenUsed="1"/>
    <w:lsdException w:name="Note Heading" w:semiHidden="1" w:uiPriority="5" w:unhideWhenUsed="1"/>
    <w:lsdException w:name="Body Text 2" w:semiHidden="1" w:uiPriority="99" w:unhideWhenUsed="1"/>
    <w:lsdException w:name="Body Text 3" w:semiHidden="1" w:uiPriority="99" w:unhideWhenUsed="1"/>
    <w:lsdException w:name="Body Text Indent 2" w:semiHidden="1" w:uiPriority="99" w:unhideWhenUsed="1"/>
    <w:lsdException w:name="Body Text Indent 3" w:semiHidden="1" w:uiPriority="99" w:unhideWhenUsed="1"/>
    <w:lsdException w:name="Block Text" w:semiHidden="1" w:uiPriority="99" w:unhideWhenUsed="1"/>
    <w:lsdException w:name="Hyperlink" w:semiHidden="1" w:uiPriority="99" w:unhideWhenUsed="1"/>
    <w:lsdException w:name="FollowedHyperlink" w:semiHidden="1" w:uiPriority="9" w:unhideWhenUsed="1"/>
    <w:lsdException w:name="Strong" w:uiPriority="22" w:qFormat="1"/>
    <w:lsdException w:name="Emphasis" w:uiPriority="9" w:qFormat="1"/>
    <w:lsdException w:name="Document Map" w:semiHidden="1" w:uiPriority="9" w:unhideWhenUsed="1"/>
    <w:lsdException w:name="Plain Text" w:semiHidden="1" w:uiPriority="5" w:unhideWhenUsed="1"/>
    <w:lsdException w:name="E-mail Signature" w:semiHidden="1" w:uiPriority="9"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iPriority="99" w:unhideWhenUsed="1"/>
    <w:lsdException w:name="HTML Address" w:semiHidden="1" w:uiPriority="99" w:unhideWhenUsed="1"/>
    <w:lsdException w:name="HTML Cite" w:semiHidden="1" w:uiPriority="99" w:unhideWhenUsed="1"/>
    <w:lsdException w:name="HTML Code" w:semiHidden="1" w:uiPriority="99" w:unhideWhenUsed="1"/>
    <w:lsdException w:name="HTML Definition" w:semiHidden="1" w:uiPriority="99" w:unhideWhenUsed="1"/>
    <w:lsdException w:name="HTML Keyboard" w:semiHidden="1" w:uiPriority="99" w:unhideWhenUsed="1"/>
    <w:lsdException w:name="HTML Preformatted" w:semiHidden="1" w:uiPriority="99" w:unhideWhenUsed="1"/>
    <w:lsdException w:name="HTML Sample" w:semiHidden="1" w:uiPriority="99" w:unhideWhenUsed="1"/>
    <w:lsdException w:name="HTML Typewriter" w:semiHidden="1" w:uiPriority="99" w:unhideWhenUsed="1"/>
    <w:lsdException w:name="HTML Variable" w:semiHidden="1" w:uiPriority="99"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2">
    <w:name w:val="Normal"/>
    <w:qFormat/>
    <w:rsid w:val="00AE32CA"/>
    <w:pPr>
      <w:jc w:val="both"/>
    </w:pPr>
    <w:rPr>
      <w:sz w:val="18"/>
      <w:szCs w:val="18"/>
    </w:rPr>
  </w:style>
  <w:style w:type="paragraph" w:styleId="1">
    <w:name w:val="heading 1"/>
    <w:aliases w:val="H1"/>
    <w:basedOn w:val="a2"/>
    <w:next w:val="a2"/>
    <w:link w:val="10"/>
    <w:uiPriority w:val="9"/>
    <w:qFormat/>
    <w:rsid w:val="00B543E6"/>
    <w:pPr>
      <w:keepNext/>
      <w:numPr>
        <w:numId w:val="95"/>
      </w:numPr>
      <w:shd w:val="clear" w:color="auto" w:fill="70AD47" w:themeFill="accent6"/>
      <w:spacing w:after="240" w:line="360" w:lineRule="exact"/>
      <w:outlineLvl w:val="0"/>
    </w:pPr>
    <w:rPr>
      <w:rFonts w:cs="Arial"/>
      <w:b/>
      <w:bCs/>
      <w:caps/>
      <w:color w:val="FFFFFF" w:themeColor="background1"/>
      <w:sz w:val="24"/>
      <w:szCs w:val="32"/>
    </w:rPr>
  </w:style>
  <w:style w:type="paragraph" w:styleId="21">
    <w:name w:val="heading 2"/>
    <w:basedOn w:val="a2"/>
    <w:next w:val="a2"/>
    <w:link w:val="22"/>
    <w:autoRedefine/>
    <w:uiPriority w:val="9"/>
    <w:qFormat/>
    <w:rsid w:val="00BC5483"/>
    <w:pPr>
      <w:keepNext/>
      <w:numPr>
        <w:ilvl w:val="1"/>
        <w:numId w:val="95"/>
      </w:numPr>
      <w:shd w:val="clear" w:color="auto" w:fill="A8D08D" w:themeFill="accent6" w:themeFillTint="99"/>
      <w:spacing w:before="100" w:beforeAutospacing="1"/>
      <w:outlineLvl w:val="1"/>
    </w:pPr>
    <w:rPr>
      <w:rFonts w:cs="Arial"/>
      <w:b/>
      <w:bCs/>
      <w:iCs/>
      <w:szCs w:val="28"/>
    </w:rPr>
  </w:style>
  <w:style w:type="paragraph" w:styleId="31">
    <w:name w:val="heading 3"/>
    <w:basedOn w:val="a2"/>
    <w:next w:val="a2"/>
    <w:link w:val="32"/>
    <w:autoRedefine/>
    <w:uiPriority w:val="9"/>
    <w:qFormat/>
    <w:rsid w:val="00BC5483"/>
    <w:pPr>
      <w:keepNext/>
      <w:numPr>
        <w:ilvl w:val="2"/>
        <w:numId w:val="95"/>
      </w:numPr>
      <w:pBdr>
        <w:top w:val="single" w:sz="6" w:space="1" w:color="70AD47" w:themeColor="accent6"/>
        <w:left w:val="single" w:sz="6" w:space="4" w:color="70AD47" w:themeColor="accent6"/>
      </w:pBdr>
      <w:outlineLvl w:val="2"/>
    </w:pPr>
    <w:rPr>
      <w:rFonts w:cs="Arial"/>
      <w:b/>
      <w:bCs/>
      <w:i/>
      <w:caps/>
      <w:color w:val="70AD47" w:themeColor="accent6"/>
      <w:szCs w:val="26"/>
    </w:rPr>
  </w:style>
  <w:style w:type="paragraph" w:styleId="41">
    <w:name w:val="heading 4"/>
    <w:basedOn w:val="a2"/>
    <w:next w:val="a2"/>
    <w:link w:val="42"/>
    <w:uiPriority w:val="9"/>
    <w:qFormat/>
    <w:rsid w:val="00BF7D67"/>
    <w:pPr>
      <w:keepNext/>
      <w:numPr>
        <w:ilvl w:val="3"/>
        <w:numId w:val="95"/>
      </w:numPr>
      <w:pBdr>
        <w:left w:val="single" w:sz="6" w:space="4" w:color="70AD47" w:themeColor="accent6"/>
      </w:pBdr>
      <w:outlineLvl w:val="3"/>
    </w:pPr>
    <w:rPr>
      <w:b/>
      <w:bCs/>
      <w:color w:val="70AD47" w:themeColor="accent6"/>
      <w:szCs w:val="28"/>
    </w:rPr>
  </w:style>
  <w:style w:type="paragraph" w:styleId="51">
    <w:name w:val="heading 5"/>
    <w:basedOn w:val="a2"/>
    <w:next w:val="a2"/>
    <w:link w:val="52"/>
    <w:uiPriority w:val="9"/>
    <w:qFormat/>
    <w:rsid w:val="00BF7D67"/>
    <w:pPr>
      <w:numPr>
        <w:ilvl w:val="4"/>
        <w:numId w:val="95"/>
      </w:numPr>
      <w:outlineLvl w:val="4"/>
    </w:pPr>
    <w:rPr>
      <w:b/>
      <w:bCs/>
      <w:iCs/>
      <w:color w:val="70AD47" w:themeColor="accent6"/>
      <w:sz w:val="17"/>
      <w:szCs w:val="26"/>
    </w:rPr>
  </w:style>
  <w:style w:type="paragraph" w:styleId="6">
    <w:name w:val="heading 6"/>
    <w:basedOn w:val="a2"/>
    <w:next w:val="a2"/>
    <w:link w:val="60"/>
    <w:uiPriority w:val="1"/>
    <w:qFormat/>
    <w:rsid w:val="00F61D87"/>
    <w:pPr>
      <w:numPr>
        <w:ilvl w:val="5"/>
        <w:numId w:val="95"/>
      </w:numPr>
      <w:outlineLvl w:val="5"/>
    </w:pPr>
    <w:rPr>
      <w:bCs/>
      <w:sz w:val="17"/>
      <w:szCs w:val="22"/>
    </w:rPr>
  </w:style>
  <w:style w:type="paragraph" w:styleId="7">
    <w:name w:val="heading 7"/>
    <w:basedOn w:val="a2"/>
    <w:next w:val="a2"/>
    <w:link w:val="70"/>
    <w:uiPriority w:val="1"/>
    <w:qFormat/>
    <w:rsid w:val="00F61D87"/>
    <w:pPr>
      <w:numPr>
        <w:ilvl w:val="6"/>
        <w:numId w:val="95"/>
      </w:numPr>
      <w:outlineLvl w:val="6"/>
    </w:pPr>
    <w:rPr>
      <w:sz w:val="17"/>
    </w:rPr>
  </w:style>
  <w:style w:type="paragraph" w:styleId="8">
    <w:name w:val="heading 8"/>
    <w:basedOn w:val="a2"/>
    <w:next w:val="a2"/>
    <w:link w:val="80"/>
    <w:uiPriority w:val="1"/>
    <w:rsid w:val="00F61D87"/>
    <w:pPr>
      <w:numPr>
        <w:ilvl w:val="7"/>
        <w:numId w:val="95"/>
      </w:numPr>
      <w:outlineLvl w:val="7"/>
    </w:pPr>
    <w:rPr>
      <w:b/>
      <w:iCs/>
    </w:rPr>
  </w:style>
  <w:style w:type="paragraph" w:styleId="9">
    <w:name w:val="heading 9"/>
    <w:basedOn w:val="a2"/>
    <w:next w:val="a2"/>
    <w:link w:val="90"/>
    <w:uiPriority w:val="1"/>
    <w:rsid w:val="00F61D87"/>
    <w:pPr>
      <w:numPr>
        <w:ilvl w:val="8"/>
        <w:numId w:val="95"/>
      </w:numPr>
      <w:outlineLvl w:val="8"/>
    </w:pPr>
    <w:rPr>
      <w:rFonts w:cs="Arial"/>
      <w:b/>
      <w:szCs w:val="22"/>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10">
    <w:name w:val="Заголовок 1 Знак"/>
    <w:aliases w:val="H1 Знак"/>
    <w:basedOn w:val="a3"/>
    <w:link w:val="1"/>
    <w:uiPriority w:val="1"/>
    <w:rsid w:val="00B543E6"/>
    <w:rPr>
      <w:rFonts w:cs="Arial"/>
      <w:b/>
      <w:bCs/>
      <w:caps/>
      <w:color w:val="FFFFFF" w:themeColor="background1"/>
      <w:sz w:val="24"/>
      <w:szCs w:val="32"/>
      <w:shd w:val="clear" w:color="auto" w:fill="70AD47" w:themeFill="accent6"/>
      <w:lang w:val="ru-RU"/>
    </w:rPr>
  </w:style>
  <w:style w:type="numbering" w:styleId="111111">
    <w:name w:val="Outline List 2"/>
    <w:basedOn w:val="a5"/>
    <w:semiHidden/>
    <w:rsid w:val="006E226F"/>
    <w:pPr>
      <w:numPr>
        <w:numId w:val="1"/>
      </w:numPr>
    </w:pPr>
  </w:style>
  <w:style w:type="character" w:customStyle="1" w:styleId="32">
    <w:name w:val="Заголовок 3 Знак"/>
    <w:link w:val="31"/>
    <w:uiPriority w:val="1"/>
    <w:rsid w:val="00BC5483"/>
    <w:rPr>
      <w:rFonts w:cs="Arial"/>
      <w:b/>
      <w:bCs/>
      <w:i/>
      <w:caps/>
      <w:color w:val="70AD47" w:themeColor="accent6"/>
      <w:sz w:val="18"/>
      <w:szCs w:val="26"/>
      <w:lang w:val="ru-RU"/>
    </w:rPr>
  </w:style>
  <w:style w:type="numbering" w:styleId="1ai">
    <w:name w:val="Outline List 1"/>
    <w:basedOn w:val="a5"/>
    <w:semiHidden/>
    <w:rsid w:val="006E226F"/>
    <w:pPr>
      <w:numPr>
        <w:numId w:val="2"/>
      </w:numPr>
    </w:pPr>
  </w:style>
  <w:style w:type="numbering" w:styleId="a1">
    <w:name w:val="Outline List 3"/>
    <w:basedOn w:val="a5"/>
    <w:semiHidden/>
    <w:rsid w:val="006E226F"/>
    <w:pPr>
      <w:numPr>
        <w:numId w:val="3"/>
      </w:numPr>
    </w:pPr>
  </w:style>
  <w:style w:type="paragraph" w:styleId="a6">
    <w:name w:val="Balloon Text"/>
    <w:basedOn w:val="a2"/>
    <w:link w:val="a7"/>
    <w:uiPriority w:val="99"/>
    <w:semiHidden/>
    <w:rsid w:val="006E226F"/>
    <w:pPr>
      <w:spacing w:line="240" w:lineRule="auto"/>
    </w:pPr>
    <w:rPr>
      <w:rFonts w:ascii="Tahoma" w:hAnsi="Tahoma" w:cs="Tahoma"/>
      <w:sz w:val="16"/>
      <w:szCs w:val="16"/>
    </w:rPr>
  </w:style>
  <w:style w:type="character" w:customStyle="1" w:styleId="a7">
    <w:name w:val="Текст выноски Знак"/>
    <w:basedOn w:val="a3"/>
    <w:link w:val="a6"/>
    <w:uiPriority w:val="99"/>
    <w:semiHidden/>
    <w:rsid w:val="006E226F"/>
    <w:rPr>
      <w:rFonts w:ascii="Tahoma" w:eastAsia="Times New Roman" w:hAnsi="Tahoma" w:cs="Tahoma"/>
      <w:sz w:val="16"/>
      <w:szCs w:val="16"/>
      <w:lang w:val="ru-RU" w:eastAsia="ru-RU"/>
    </w:rPr>
  </w:style>
  <w:style w:type="paragraph" w:styleId="a8">
    <w:name w:val="Block Text"/>
    <w:basedOn w:val="a2"/>
    <w:uiPriority w:val="99"/>
    <w:semiHidden/>
    <w:rsid w:val="006E226F"/>
    <w:pPr>
      <w:ind w:left="1440" w:right="1440"/>
    </w:pPr>
  </w:style>
  <w:style w:type="paragraph" w:styleId="a9">
    <w:name w:val="Body Text"/>
    <w:basedOn w:val="a2"/>
    <w:link w:val="aa"/>
    <w:uiPriority w:val="99"/>
    <w:qFormat/>
    <w:rsid w:val="006E226F"/>
  </w:style>
  <w:style w:type="character" w:customStyle="1" w:styleId="aa">
    <w:name w:val="Основной текст Знак"/>
    <w:basedOn w:val="a3"/>
    <w:link w:val="a9"/>
    <w:uiPriority w:val="99"/>
    <w:rsid w:val="006E226F"/>
    <w:rPr>
      <w:rFonts w:eastAsia="Times New Roman"/>
      <w:sz w:val="18"/>
      <w:szCs w:val="18"/>
      <w:lang w:val="ru-RU" w:eastAsia="ru-RU"/>
    </w:rPr>
  </w:style>
  <w:style w:type="paragraph" w:styleId="23">
    <w:name w:val="Body Text 2"/>
    <w:basedOn w:val="a2"/>
    <w:link w:val="24"/>
    <w:uiPriority w:val="99"/>
    <w:semiHidden/>
    <w:rsid w:val="006E226F"/>
    <w:pPr>
      <w:spacing w:line="480" w:lineRule="auto"/>
    </w:pPr>
  </w:style>
  <w:style w:type="character" w:customStyle="1" w:styleId="24">
    <w:name w:val="Основной текст 2 Знак"/>
    <w:basedOn w:val="a3"/>
    <w:link w:val="23"/>
    <w:uiPriority w:val="99"/>
    <w:semiHidden/>
    <w:rsid w:val="006E226F"/>
    <w:rPr>
      <w:rFonts w:eastAsia="Times New Roman"/>
      <w:sz w:val="18"/>
      <w:szCs w:val="18"/>
      <w:lang w:val="ru-RU" w:eastAsia="ru-RU"/>
    </w:rPr>
  </w:style>
  <w:style w:type="paragraph" w:styleId="33">
    <w:name w:val="Body Text 3"/>
    <w:basedOn w:val="a2"/>
    <w:link w:val="34"/>
    <w:uiPriority w:val="99"/>
    <w:semiHidden/>
    <w:rsid w:val="006E226F"/>
    <w:rPr>
      <w:sz w:val="16"/>
      <w:szCs w:val="16"/>
    </w:rPr>
  </w:style>
  <w:style w:type="character" w:customStyle="1" w:styleId="34">
    <w:name w:val="Основной текст 3 Знак"/>
    <w:basedOn w:val="a3"/>
    <w:link w:val="33"/>
    <w:uiPriority w:val="99"/>
    <w:semiHidden/>
    <w:rsid w:val="006E226F"/>
    <w:rPr>
      <w:rFonts w:eastAsia="Times New Roman"/>
      <w:sz w:val="16"/>
      <w:szCs w:val="16"/>
      <w:lang w:val="ru-RU" w:eastAsia="ru-RU"/>
    </w:rPr>
  </w:style>
  <w:style w:type="paragraph" w:styleId="ab">
    <w:name w:val="Body Text First Indent"/>
    <w:basedOn w:val="a9"/>
    <w:link w:val="ac"/>
    <w:uiPriority w:val="99"/>
    <w:semiHidden/>
    <w:rsid w:val="006E226F"/>
    <w:pPr>
      <w:ind w:firstLine="210"/>
    </w:pPr>
  </w:style>
  <w:style w:type="character" w:customStyle="1" w:styleId="ac">
    <w:name w:val="Красная строка Знак"/>
    <w:basedOn w:val="aa"/>
    <w:link w:val="ab"/>
    <w:uiPriority w:val="99"/>
    <w:semiHidden/>
    <w:rsid w:val="006E226F"/>
    <w:rPr>
      <w:rFonts w:eastAsia="Times New Roman"/>
      <w:sz w:val="18"/>
      <w:szCs w:val="18"/>
      <w:lang w:val="ru-RU" w:eastAsia="ru-RU"/>
    </w:rPr>
  </w:style>
  <w:style w:type="paragraph" w:styleId="ad">
    <w:name w:val="Body Text Indent"/>
    <w:basedOn w:val="a2"/>
    <w:link w:val="ae"/>
    <w:uiPriority w:val="99"/>
    <w:semiHidden/>
    <w:rsid w:val="006E226F"/>
    <w:pPr>
      <w:ind w:left="283"/>
    </w:pPr>
  </w:style>
  <w:style w:type="character" w:customStyle="1" w:styleId="ae">
    <w:name w:val="Основной текст с отступом Знак"/>
    <w:basedOn w:val="a3"/>
    <w:link w:val="ad"/>
    <w:uiPriority w:val="99"/>
    <w:semiHidden/>
    <w:rsid w:val="006E226F"/>
    <w:rPr>
      <w:rFonts w:eastAsia="Times New Roman"/>
      <w:sz w:val="18"/>
      <w:szCs w:val="18"/>
      <w:lang w:val="ru-RU" w:eastAsia="ru-RU"/>
    </w:rPr>
  </w:style>
  <w:style w:type="paragraph" w:styleId="25">
    <w:name w:val="Body Text First Indent 2"/>
    <w:basedOn w:val="ad"/>
    <w:link w:val="26"/>
    <w:uiPriority w:val="99"/>
    <w:semiHidden/>
    <w:rsid w:val="006E226F"/>
    <w:pPr>
      <w:ind w:firstLine="210"/>
    </w:pPr>
  </w:style>
  <w:style w:type="character" w:customStyle="1" w:styleId="26">
    <w:name w:val="Красная строка 2 Знак"/>
    <w:basedOn w:val="ae"/>
    <w:link w:val="25"/>
    <w:uiPriority w:val="99"/>
    <w:semiHidden/>
    <w:rsid w:val="006E226F"/>
    <w:rPr>
      <w:rFonts w:eastAsia="Times New Roman"/>
      <w:sz w:val="18"/>
      <w:szCs w:val="18"/>
      <w:lang w:val="ru-RU" w:eastAsia="ru-RU"/>
    </w:rPr>
  </w:style>
  <w:style w:type="paragraph" w:styleId="27">
    <w:name w:val="Body Text Indent 2"/>
    <w:basedOn w:val="a2"/>
    <w:link w:val="28"/>
    <w:uiPriority w:val="99"/>
    <w:semiHidden/>
    <w:rsid w:val="006E226F"/>
    <w:pPr>
      <w:spacing w:line="480" w:lineRule="auto"/>
      <w:ind w:left="283"/>
    </w:pPr>
  </w:style>
  <w:style w:type="character" w:customStyle="1" w:styleId="28">
    <w:name w:val="Основной текст с отступом 2 Знак"/>
    <w:basedOn w:val="a3"/>
    <w:link w:val="27"/>
    <w:uiPriority w:val="99"/>
    <w:semiHidden/>
    <w:rsid w:val="006E226F"/>
    <w:rPr>
      <w:rFonts w:eastAsia="Times New Roman"/>
      <w:sz w:val="18"/>
      <w:szCs w:val="18"/>
      <w:lang w:val="ru-RU" w:eastAsia="ru-RU"/>
    </w:rPr>
  </w:style>
  <w:style w:type="paragraph" w:styleId="35">
    <w:name w:val="Body Text Indent 3"/>
    <w:basedOn w:val="a2"/>
    <w:link w:val="36"/>
    <w:uiPriority w:val="99"/>
    <w:semiHidden/>
    <w:rsid w:val="006E226F"/>
    <w:pPr>
      <w:ind w:left="283"/>
    </w:pPr>
    <w:rPr>
      <w:sz w:val="16"/>
      <w:szCs w:val="16"/>
    </w:rPr>
  </w:style>
  <w:style w:type="character" w:customStyle="1" w:styleId="36">
    <w:name w:val="Основной текст с отступом 3 Знак"/>
    <w:basedOn w:val="a3"/>
    <w:link w:val="35"/>
    <w:uiPriority w:val="99"/>
    <w:semiHidden/>
    <w:rsid w:val="006E226F"/>
    <w:rPr>
      <w:rFonts w:eastAsia="Times New Roman"/>
      <w:sz w:val="16"/>
      <w:szCs w:val="16"/>
      <w:lang w:val="ru-RU" w:eastAsia="ru-RU"/>
    </w:rPr>
  </w:style>
  <w:style w:type="character" w:customStyle="1" w:styleId="22">
    <w:name w:val="Заголовок 2 Знак"/>
    <w:link w:val="21"/>
    <w:uiPriority w:val="1"/>
    <w:rsid w:val="00BC5483"/>
    <w:rPr>
      <w:rFonts w:cs="Arial"/>
      <w:b/>
      <w:bCs/>
      <w:iCs/>
      <w:sz w:val="18"/>
      <w:szCs w:val="28"/>
      <w:shd w:val="clear" w:color="auto" w:fill="A8D08D" w:themeFill="accent6" w:themeFillTint="99"/>
      <w:lang w:val="ru-RU"/>
    </w:rPr>
  </w:style>
  <w:style w:type="paragraph" w:styleId="af">
    <w:name w:val="caption"/>
    <w:basedOn w:val="a2"/>
    <w:next w:val="a2"/>
    <w:uiPriority w:val="3"/>
    <w:qFormat/>
    <w:rsid w:val="00AE32CA"/>
    <w:pPr>
      <w:spacing w:before="170" w:after="100" w:line="170" w:lineRule="atLeast"/>
      <w:jc w:val="left"/>
    </w:pPr>
    <w:rPr>
      <w:b/>
      <w:bCs/>
      <w:sz w:val="16"/>
      <w:szCs w:val="20"/>
    </w:rPr>
  </w:style>
  <w:style w:type="paragraph" w:customStyle="1" w:styleId="Caption-Text">
    <w:name w:val="Caption - Text"/>
    <w:basedOn w:val="a2"/>
    <w:uiPriority w:val="3"/>
    <w:rsid w:val="006E226F"/>
    <w:pPr>
      <w:spacing w:line="170" w:lineRule="atLeast"/>
    </w:pPr>
    <w:rPr>
      <w:sz w:val="13"/>
    </w:rPr>
  </w:style>
  <w:style w:type="paragraph" w:styleId="af0">
    <w:name w:val="Closing"/>
    <w:basedOn w:val="a2"/>
    <w:link w:val="af1"/>
    <w:uiPriority w:val="9"/>
    <w:semiHidden/>
    <w:rsid w:val="006E226F"/>
    <w:pPr>
      <w:ind w:left="4252"/>
    </w:pPr>
  </w:style>
  <w:style w:type="character" w:customStyle="1" w:styleId="af1">
    <w:name w:val="Прощание Знак"/>
    <w:basedOn w:val="a3"/>
    <w:link w:val="af0"/>
    <w:uiPriority w:val="9"/>
    <w:semiHidden/>
    <w:rsid w:val="006E226F"/>
    <w:rPr>
      <w:rFonts w:eastAsia="Times New Roman"/>
      <w:sz w:val="18"/>
      <w:szCs w:val="18"/>
      <w:lang w:val="ru-RU" w:eastAsia="ru-RU"/>
    </w:rPr>
  </w:style>
  <w:style w:type="paragraph" w:styleId="af2">
    <w:name w:val="Date"/>
    <w:basedOn w:val="a2"/>
    <w:next w:val="a2"/>
    <w:link w:val="af3"/>
    <w:uiPriority w:val="9"/>
    <w:semiHidden/>
    <w:rsid w:val="006E226F"/>
  </w:style>
  <w:style w:type="character" w:customStyle="1" w:styleId="af3">
    <w:name w:val="Дата Знак"/>
    <w:basedOn w:val="a3"/>
    <w:link w:val="af2"/>
    <w:uiPriority w:val="9"/>
    <w:semiHidden/>
    <w:rsid w:val="006E226F"/>
    <w:rPr>
      <w:rFonts w:eastAsia="Times New Roman"/>
      <w:sz w:val="18"/>
      <w:szCs w:val="18"/>
      <w:lang w:val="ru-RU" w:eastAsia="ru-RU"/>
    </w:rPr>
  </w:style>
  <w:style w:type="paragraph" w:styleId="af4">
    <w:name w:val="Document Map"/>
    <w:basedOn w:val="a2"/>
    <w:link w:val="af5"/>
    <w:uiPriority w:val="9"/>
    <w:semiHidden/>
    <w:rsid w:val="006E226F"/>
    <w:pPr>
      <w:shd w:val="clear" w:color="auto" w:fill="000080"/>
    </w:pPr>
    <w:rPr>
      <w:rFonts w:ascii="Tahoma" w:hAnsi="Tahoma" w:cs="Tahoma"/>
      <w:sz w:val="20"/>
      <w:szCs w:val="20"/>
    </w:rPr>
  </w:style>
  <w:style w:type="character" w:customStyle="1" w:styleId="af5">
    <w:name w:val="Схема документа Знак"/>
    <w:basedOn w:val="a3"/>
    <w:link w:val="af4"/>
    <w:uiPriority w:val="9"/>
    <w:semiHidden/>
    <w:rsid w:val="006E226F"/>
    <w:rPr>
      <w:rFonts w:ascii="Tahoma" w:eastAsia="Times New Roman" w:hAnsi="Tahoma" w:cs="Tahoma"/>
      <w:sz w:val="20"/>
      <w:szCs w:val="20"/>
      <w:shd w:val="clear" w:color="auto" w:fill="000080"/>
      <w:lang w:val="ru-RU" w:eastAsia="ru-RU"/>
    </w:rPr>
  </w:style>
  <w:style w:type="paragraph" w:styleId="af6">
    <w:name w:val="E-mail Signature"/>
    <w:basedOn w:val="a2"/>
    <w:link w:val="af7"/>
    <w:uiPriority w:val="9"/>
    <w:semiHidden/>
    <w:rsid w:val="006E226F"/>
  </w:style>
  <w:style w:type="character" w:customStyle="1" w:styleId="af7">
    <w:name w:val="Электронная подпись Знак"/>
    <w:basedOn w:val="a3"/>
    <w:link w:val="af6"/>
    <w:uiPriority w:val="9"/>
    <w:semiHidden/>
    <w:rsid w:val="006E226F"/>
    <w:rPr>
      <w:rFonts w:eastAsia="Times New Roman"/>
      <w:sz w:val="18"/>
      <w:szCs w:val="18"/>
      <w:lang w:val="ru-RU" w:eastAsia="ru-RU"/>
    </w:rPr>
  </w:style>
  <w:style w:type="character" w:styleId="af8">
    <w:name w:val="Emphasis"/>
    <w:basedOn w:val="a3"/>
    <w:uiPriority w:val="9"/>
    <w:unhideWhenUsed/>
    <w:rsid w:val="006E226F"/>
    <w:rPr>
      <w:i/>
      <w:iCs/>
    </w:rPr>
  </w:style>
  <w:style w:type="character" w:styleId="af9">
    <w:name w:val="endnote reference"/>
    <w:basedOn w:val="a3"/>
    <w:uiPriority w:val="9"/>
    <w:semiHidden/>
    <w:unhideWhenUsed/>
    <w:rsid w:val="006E226F"/>
    <w:rPr>
      <w:rFonts w:ascii="Verdana" w:hAnsi="Verdana"/>
      <w:sz w:val="13"/>
      <w:vertAlign w:val="superscript"/>
    </w:rPr>
  </w:style>
  <w:style w:type="paragraph" w:styleId="afa">
    <w:name w:val="endnote text"/>
    <w:basedOn w:val="a2"/>
    <w:link w:val="afb"/>
    <w:uiPriority w:val="9"/>
    <w:semiHidden/>
    <w:unhideWhenUsed/>
    <w:rsid w:val="006E226F"/>
    <w:pPr>
      <w:spacing w:line="210" w:lineRule="atLeast"/>
    </w:pPr>
    <w:rPr>
      <w:sz w:val="13"/>
      <w:szCs w:val="20"/>
    </w:rPr>
  </w:style>
  <w:style w:type="character" w:customStyle="1" w:styleId="afb">
    <w:name w:val="Текст концевой сноски Знак"/>
    <w:basedOn w:val="a3"/>
    <w:link w:val="afa"/>
    <w:uiPriority w:val="9"/>
    <w:semiHidden/>
    <w:rsid w:val="006E226F"/>
    <w:rPr>
      <w:rFonts w:eastAsia="Times New Roman"/>
      <w:sz w:val="13"/>
      <w:szCs w:val="20"/>
      <w:lang w:val="ru-RU" w:eastAsia="ru-RU"/>
    </w:rPr>
  </w:style>
  <w:style w:type="paragraph" w:styleId="afc">
    <w:name w:val="envelope address"/>
    <w:basedOn w:val="a2"/>
    <w:uiPriority w:val="9"/>
    <w:semiHidden/>
    <w:unhideWhenUsed/>
    <w:rsid w:val="006E226F"/>
    <w:pPr>
      <w:framePr w:w="7920" w:h="1980" w:hRule="exact" w:hSpace="141" w:wrap="auto" w:hAnchor="page" w:xAlign="center" w:yAlign="bottom"/>
      <w:ind w:left="2880"/>
    </w:pPr>
    <w:rPr>
      <w:rFonts w:ascii="Arial" w:hAnsi="Arial" w:cs="Arial"/>
      <w:sz w:val="24"/>
    </w:rPr>
  </w:style>
  <w:style w:type="paragraph" w:styleId="29">
    <w:name w:val="envelope return"/>
    <w:basedOn w:val="a2"/>
    <w:uiPriority w:val="9"/>
    <w:semiHidden/>
    <w:unhideWhenUsed/>
    <w:rsid w:val="006E226F"/>
    <w:rPr>
      <w:rFonts w:ascii="Arial" w:hAnsi="Arial" w:cs="Arial"/>
      <w:sz w:val="20"/>
      <w:szCs w:val="20"/>
    </w:rPr>
  </w:style>
  <w:style w:type="character" w:styleId="afd">
    <w:name w:val="FollowedHyperlink"/>
    <w:basedOn w:val="a3"/>
    <w:uiPriority w:val="9"/>
    <w:rsid w:val="006E226F"/>
    <w:rPr>
      <w:rFonts w:ascii="Verdana" w:hAnsi="Verdana"/>
      <w:color w:val="808080"/>
      <w:sz w:val="18"/>
      <w:u w:val="none"/>
    </w:rPr>
  </w:style>
  <w:style w:type="paragraph" w:styleId="afe">
    <w:name w:val="footer"/>
    <w:basedOn w:val="a2"/>
    <w:link w:val="aff"/>
    <w:uiPriority w:val="99"/>
    <w:rsid w:val="006E226F"/>
    <w:pPr>
      <w:tabs>
        <w:tab w:val="right" w:pos="9509"/>
      </w:tabs>
      <w:spacing w:line="210" w:lineRule="atLeast"/>
      <w:ind w:left="-624"/>
    </w:pPr>
    <w:rPr>
      <w:sz w:val="13"/>
    </w:rPr>
  </w:style>
  <w:style w:type="character" w:customStyle="1" w:styleId="aff">
    <w:name w:val="Нижний колонтитул Знак"/>
    <w:basedOn w:val="a3"/>
    <w:link w:val="afe"/>
    <w:uiPriority w:val="99"/>
    <w:rsid w:val="006E226F"/>
    <w:rPr>
      <w:rFonts w:eastAsia="Times New Roman"/>
      <w:sz w:val="13"/>
      <w:szCs w:val="18"/>
      <w:lang w:val="ru-RU" w:eastAsia="ru-RU"/>
    </w:rPr>
  </w:style>
  <w:style w:type="paragraph" w:customStyle="1" w:styleId="Footer-Letter">
    <w:name w:val="Footer - Letter"/>
    <w:basedOn w:val="afe"/>
    <w:uiPriority w:val="9"/>
    <w:qFormat/>
    <w:rsid w:val="00B31448"/>
    <w:pPr>
      <w:ind w:left="0"/>
      <w:jc w:val="right"/>
    </w:pPr>
    <w:rPr>
      <w:sz w:val="20"/>
    </w:rPr>
  </w:style>
  <w:style w:type="paragraph" w:customStyle="1" w:styleId="Footer-NotIndent">
    <w:name w:val="Footer - Not Indent"/>
    <w:basedOn w:val="afe"/>
    <w:uiPriority w:val="9"/>
    <w:semiHidden/>
    <w:rsid w:val="006E226F"/>
    <w:pPr>
      <w:ind w:left="0"/>
    </w:pPr>
  </w:style>
  <w:style w:type="paragraph" w:customStyle="1" w:styleId="Footer-Negativeindent">
    <w:name w:val="Footer - Negative indent"/>
    <w:basedOn w:val="Footer-NotIndent"/>
    <w:uiPriority w:val="9"/>
    <w:qFormat/>
    <w:rsid w:val="00B31448"/>
    <w:pPr>
      <w:ind w:left="-624"/>
    </w:pPr>
    <w:rPr>
      <w:sz w:val="20"/>
    </w:rPr>
  </w:style>
  <w:style w:type="character" w:styleId="aff0">
    <w:name w:val="footnote reference"/>
    <w:basedOn w:val="a3"/>
    <w:uiPriority w:val="99"/>
    <w:semiHidden/>
    <w:unhideWhenUsed/>
    <w:rsid w:val="006E226F"/>
    <w:rPr>
      <w:rFonts w:ascii="Verdana" w:hAnsi="Verdana"/>
      <w:sz w:val="13"/>
      <w:vertAlign w:val="superscript"/>
    </w:rPr>
  </w:style>
  <w:style w:type="paragraph" w:styleId="aff1">
    <w:name w:val="footnote text"/>
    <w:basedOn w:val="a2"/>
    <w:link w:val="aff2"/>
    <w:autoRedefine/>
    <w:uiPriority w:val="99"/>
    <w:unhideWhenUsed/>
    <w:rsid w:val="006C5AB1"/>
    <w:pPr>
      <w:spacing w:after="0" w:line="240" w:lineRule="auto"/>
      <w:jc w:val="left"/>
    </w:pPr>
    <w:rPr>
      <w:szCs w:val="16"/>
    </w:rPr>
  </w:style>
  <w:style w:type="character" w:customStyle="1" w:styleId="aff2">
    <w:name w:val="Текст сноски Знак"/>
    <w:basedOn w:val="a3"/>
    <w:link w:val="aff1"/>
    <w:uiPriority w:val="99"/>
    <w:rsid w:val="006C5AB1"/>
    <w:rPr>
      <w:sz w:val="18"/>
      <w:szCs w:val="16"/>
      <w:lang w:val="ru-RU"/>
    </w:rPr>
  </w:style>
  <w:style w:type="paragraph" w:customStyle="1" w:styleId="H1-NOTTOC">
    <w:name w:val="H1 - NOT TOC"/>
    <w:basedOn w:val="1"/>
    <w:next w:val="a2"/>
    <w:uiPriority w:val="2"/>
    <w:qFormat/>
    <w:rsid w:val="006E226F"/>
    <w:pPr>
      <w:numPr>
        <w:numId w:val="4"/>
      </w:numPr>
      <w:outlineLvl w:val="9"/>
    </w:pPr>
  </w:style>
  <w:style w:type="paragraph" w:customStyle="1" w:styleId="H1-Spacebefore">
    <w:name w:val="H1 - Space before"/>
    <w:basedOn w:val="1"/>
    <w:next w:val="a2"/>
    <w:uiPriority w:val="2"/>
    <w:qFormat/>
    <w:rsid w:val="006E226F"/>
    <w:pPr>
      <w:tabs>
        <w:tab w:val="num" w:pos="0"/>
      </w:tabs>
      <w:spacing w:before="2840" w:after="230" w:line="360" w:lineRule="atLeast"/>
    </w:pPr>
  </w:style>
  <w:style w:type="paragraph" w:customStyle="1" w:styleId="H2-NOTTOC">
    <w:name w:val="H2 - NOT TOC"/>
    <w:basedOn w:val="21"/>
    <w:next w:val="a2"/>
    <w:uiPriority w:val="2"/>
    <w:qFormat/>
    <w:rsid w:val="006E226F"/>
    <w:pPr>
      <w:numPr>
        <w:numId w:val="4"/>
      </w:numPr>
      <w:outlineLvl w:val="9"/>
    </w:pPr>
  </w:style>
  <w:style w:type="paragraph" w:customStyle="1" w:styleId="H3-NOTTOC">
    <w:name w:val="H3 - NOT TOC"/>
    <w:basedOn w:val="31"/>
    <w:next w:val="a2"/>
    <w:uiPriority w:val="2"/>
    <w:qFormat/>
    <w:rsid w:val="006E226F"/>
    <w:pPr>
      <w:ind w:hanging="624"/>
      <w:outlineLvl w:val="9"/>
    </w:pPr>
  </w:style>
  <w:style w:type="paragraph" w:customStyle="1" w:styleId="H4-NOTTOC">
    <w:name w:val="H4 - NOT TOC"/>
    <w:basedOn w:val="41"/>
    <w:next w:val="a2"/>
    <w:uiPriority w:val="2"/>
    <w:qFormat/>
    <w:rsid w:val="006E226F"/>
    <w:pPr>
      <w:numPr>
        <w:numId w:val="4"/>
      </w:numPr>
      <w:outlineLvl w:val="9"/>
    </w:pPr>
  </w:style>
  <w:style w:type="paragraph" w:styleId="aff3">
    <w:name w:val="header"/>
    <w:basedOn w:val="a2"/>
    <w:link w:val="aff4"/>
    <w:uiPriority w:val="99"/>
    <w:rsid w:val="006E226F"/>
    <w:pPr>
      <w:tabs>
        <w:tab w:val="right" w:pos="8901"/>
      </w:tabs>
      <w:spacing w:line="160" w:lineRule="atLeast"/>
      <w:ind w:left="-624"/>
    </w:pPr>
    <w:rPr>
      <w:spacing w:val="4"/>
      <w:sz w:val="13"/>
    </w:rPr>
  </w:style>
  <w:style w:type="character" w:customStyle="1" w:styleId="aff4">
    <w:name w:val="Верхний колонтитул Знак"/>
    <w:basedOn w:val="a3"/>
    <w:link w:val="aff3"/>
    <w:uiPriority w:val="99"/>
    <w:rsid w:val="006E226F"/>
    <w:rPr>
      <w:rFonts w:eastAsia="Times New Roman"/>
      <w:spacing w:val="4"/>
      <w:sz w:val="13"/>
      <w:szCs w:val="18"/>
      <w:lang w:val="ru-RU" w:eastAsia="ru-RU"/>
    </w:rPr>
  </w:style>
  <w:style w:type="paragraph" w:customStyle="1" w:styleId="Heading11">
    <w:name w:val="Heading 11"/>
    <w:basedOn w:val="a2"/>
    <w:uiPriority w:val="99"/>
    <w:semiHidden/>
    <w:rsid w:val="006E226F"/>
  </w:style>
  <w:style w:type="paragraph" w:customStyle="1" w:styleId="Heading21">
    <w:name w:val="Heading 21"/>
    <w:basedOn w:val="a2"/>
    <w:uiPriority w:val="99"/>
    <w:semiHidden/>
    <w:rsid w:val="006E226F"/>
  </w:style>
  <w:style w:type="paragraph" w:customStyle="1" w:styleId="Heading31">
    <w:name w:val="Heading 31"/>
    <w:basedOn w:val="a2"/>
    <w:uiPriority w:val="99"/>
    <w:semiHidden/>
    <w:rsid w:val="006E226F"/>
  </w:style>
  <w:style w:type="paragraph" w:customStyle="1" w:styleId="Heading41">
    <w:name w:val="Heading 41"/>
    <w:basedOn w:val="a2"/>
    <w:uiPriority w:val="99"/>
    <w:semiHidden/>
    <w:rsid w:val="006E226F"/>
  </w:style>
  <w:style w:type="paragraph" w:customStyle="1" w:styleId="Heading51">
    <w:name w:val="Heading 51"/>
    <w:basedOn w:val="a2"/>
    <w:uiPriority w:val="99"/>
    <w:semiHidden/>
    <w:rsid w:val="006E226F"/>
  </w:style>
  <w:style w:type="paragraph" w:customStyle="1" w:styleId="Heading61">
    <w:name w:val="Heading 61"/>
    <w:basedOn w:val="a2"/>
    <w:uiPriority w:val="99"/>
    <w:semiHidden/>
    <w:rsid w:val="006E226F"/>
  </w:style>
  <w:style w:type="paragraph" w:customStyle="1" w:styleId="Heading71">
    <w:name w:val="Heading 71"/>
    <w:basedOn w:val="a2"/>
    <w:uiPriority w:val="99"/>
    <w:semiHidden/>
    <w:rsid w:val="006E226F"/>
  </w:style>
  <w:style w:type="paragraph" w:customStyle="1" w:styleId="Heading81">
    <w:name w:val="Heading 81"/>
    <w:basedOn w:val="a2"/>
    <w:uiPriority w:val="99"/>
    <w:semiHidden/>
    <w:rsid w:val="006E226F"/>
  </w:style>
  <w:style w:type="paragraph" w:customStyle="1" w:styleId="Heading91">
    <w:name w:val="Heading 91"/>
    <w:basedOn w:val="a2"/>
    <w:uiPriority w:val="99"/>
    <w:semiHidden/>
    <w:rsid w:val="006E226F"/>
  </w:style>
  <w:style w:type="character" w:styleId="HTML">
    <w:name w:val="HTML Acronym"/>
    <w:basedOn w:val="a3"/>
    <w:uiPriority w:val="99"/>
    <w:semiHidden/>
    <w:rsid w:val="006E226F"/>
  </w:style>
  <w:style w:type="paragraph" w:styleId="HTML0">
    <w:name w:val="HTML Address"/>
    <w:basedOn w:val="a2"/>
    <w:link w:val="HTML1"/>
    <w:uiPriority w:val="99"/>
    <w:semiHidden/>
    <w:rsid w:val="006E226F"/>
    <w:rPr>
      <w:i/>
      <w:iCs/>
    </w:rPr>
  </w:style>
  <w:style w:type="character" w:customStyle="1" w:styleId="HTML1">
    <w:name w:val="Адрес HTML Знак"/>
    <w:basedOn w:val="a3"/>
    <w:link w:val="HTML0"/>
    <w:uiPriority w:val="99"/>
    <w:semiHidden/>
    <w:rsid w:val="006E226F"/>
    <w:rPr>
      <w:rFonts w:eastAsia="Times New Roman"/>
      <w:i/>
      <w:iCs/>
      <w:sz w:val="18"/>
      <w:szCs w:val="18"/>
      <w:lang w:val="ru-RU" w:eastAsia="ru-RU"/>
    </w:rPr>
  </w:style>
  <w:style w:type="character" w:styleId="HTML2">
    <w:name w:val="HTML Cite"/>
    <w:basedOn w:val="a3"/>
    <w:uiPriority w:val="99"/>
    <w:semiHidden/>
    <w:rsid w:val="006E226F"/>
    <w:rPr>
      <w:i/>
      <w:iCs/>
    </w:rPr>
  </w:style>
  <w:style w:type="character" w:styleId="HTML3">
    <w:name w:val="HTML Code"/>
    <w:basedOn w:val="a3"/>
    <w:uiPriority w:val="99"/>
    <w:semiHidden/>
    <w:rsid w:val="006E226F"/>
    <w:rPr>
      <w:rFonts w:ascii="Courier New" w:hAnsi="Courier New" w:cs="Courier New"/>
      <w:sz w:val="20"/>
      <w:szCs w:val="20"/>
    </w:rPr>
  </w:style>
  <w:style w:type="character" w:styleId="HTML4">
    <w:name w:val="HTML Definition"/>
    <w:basedOn w:val="a3"/>
    <w:uiPriority w:val="99"/>
    <w:semiHidden/>
    <w:rsid w:val="006E226F"/>
    <w:rPr>
      <w:i/>
      <w:iCs/>
    </w:rPr>
  </w:style>
  <w:style w:type="character" w:styleId="HTML5">
    <w:name w:val="HTML Keyboard"/>
    <w:basedOn w:val="a3"/>
    <w:uiPriority w:val="99"/>
    <w:semiHidden/>
    <w:rsid w:val="006E226F"/>
    <w:rPr>
      <w:rFonts w:ascii="Courier New" w:hAnsi="Courier New" w:cs="Courier New"/>
      <w:sz w:val="20"/>
      <w:szCs w:val="20"/>
    </w:rPr>
  </w:style>
  <w:style w:type="paragraph" w:styleId="HTML6">
    <w:name w:val="HTML Preformatted"/>
    <w:basedOn w:val="a2"/>
    <w:link w:val="HTML7"/>
    <w:uiPriority w:val="99"/>
    <w:semiHidden/>
    <w:rsid w:val="006E226F"/>
    <w:rPr>
      <w:rFonts w:ascii="Courier New" w:hAnsi="Courier New" w:cs="Courier New"/>
      <w:sz w:val="20"/>
      <w:szCs w:val="20"/>
    </w:rPr>
  </w:style>
  <w:style w:type="character" w:customStyle="1" w:styleId="HTML7">
    <w:name w:val="Стандартный HTML Знак"/>
    <w:basedOn w:val="a3"/>
    <w:link w:val="HTML6"/>
    <w:uiPriority w:val="99"/>
    <w:semiHidden/>
    <w:rsid w:val="006E226F"/>
    <w:rPr>
      <w:rFonts w:ascii="Courier New" w:eastAsia="Times New Roman" w:hAnsi="Courier New" w:cs="Courier New"/>
      <w:sz w:val="20"/>
      <w:szCs w:val="20"/>
      <w:lang w:val="ru-RU" w:eastAsia="ru-RU"/>
    </w:rPr>
  </w:style>
  <w:style w:type="character" w:styleId="HTML8">
    <w:name w:val="HTML Sample"/>
    <w:basedOn w:val="a3"/>
    <w:uiPriority w:val="99"/>
    <w:semiHidden/>
    <w:rsid w:val="006E226F"/>
    <w:rPr>
      <w:rFonts w:ascii="Courier New" w:hAnsi="Courier New" w:cs="Courier New"/>
    </w:rPr>
  </w:style>
  <w:style w:type="character" w:styleId="HTML9">
    <w:name w:val="HTML Typewriter"/>
    <w:basedOn w:val="a3"/>
    <w:uiPriority w:val="99"/>
    <w:semiHidden/>
    <w:rsid w:val="006E226F"/>
    <w:rPr>
      <w:rFonts w:ascii="Courier New" w:hAnsi="Courier New" w:cs="Courier New"/>
      <w:sz w:val="20"/>
      <w:szCs w:val="20"/>
    </w:rPr>
  </w:style>
  <w:style w:type="character" w:styleId="HTMLa">
    <w:name w:val="HTML Variable"/>
    <w:basedOn w:val="a3"/>
    <w:uiPriority w:val="99"/>
    <w:semiHidden/>
    <w:rsid w:val="006E226F"/>
    <w:rPr>
      <w:i/>
      <w:iCs/>
    </w:rPr>
  </w:style>
  <w:style w:type="character" w:styleId="aff5">
    <w:name w:val="Hyperlink"/>
    <w:basedOn w:val="a3"/>
    <w:uiPriority w:val="99"/>
    <w:rsid w:val="006E226F"/>
    <w:rPr>
      <w:rFonts w:ascii="Verdana" w:hAnsi="Verdana"/>
      <w:color w:val="009DE0"/>
      <w:sz w:val="18"/>
      <w:u w:val="none"/>
    </w:rPr>
  </w:style>
  <w:style w:type="character" w:styleId="aff6">
    <w:name w:val="line number"/>
    <w:basedOn w:val="a3"/>
    <w:uiPriority w:val="99"/>
    <w:semiHidden/>
    <w:rsid w:val="006E226F"/>
  </w:style>
  <w:style w:type="paragraph" w:styleId="aff7">
    <w:name w:val="List"/>
    <w:basedOn w:val="a2"/>
    <w:uiPriority w:val="99"/>
    <w:semiHidden/>
    <w:rsid w:val="006E226F"/>
    <w:pPr>
      <w:ind w:left="283" w:hanging="283"/>
    </w:pPr>
  </w:style>
  <w:style w:type="paragraph" w:styleId="2a">
    <w:name w:val="List 2"/>
    <w:basedOn w:val="a2"/>
    <w:uiPriority w:val="99"/>
    <w:semiHidden/>
    <w:rsid w:val="006E226F"/>
    <w:pPr>
      <w:ind w:left="566" w:hanging="283"/>
    </w:pPr>
  </w:style>
  <w:style w:type="paragraph" w:styleId="37">
    <w:name w:val="List 3"/>
    <w:basedOn w:val="a2"/>
    <w:uiPriority w:val="99"/>
    <w:semiHidden/>
    <w:rsid w:val="006E226F"/>
    <w:pPr>
      <w:ind w:left="849" w:hanging="283"/>
    </w:pPr>
  </w:style>
  <w:style w:type="paragraph" w:styleId="43">
    <w:name w:val="List 4"/>
    <w:basedOn w:val="a2"/>
    <w:uiPriority w:val="99"/>
    <w:semiHidden/>
    <w:rsid w:val="006E226F"/>
    <w:pPr>
      <w:ind w:left="1132" w:hanging="283"/>
    </w:pPr>
  </w:style>
  <w:style w:type="paragraph" w:styleId="53">
    <w:name w:val="List 5"/>
    <w:basedOn w:val="a2"/>
    <w:uiPriority w:val="99"/>
    <w:semiHidden/>
    <w:rsid w:val="006E226F"/>
    <w:pPr>
      <w:ind w:left="1415" w:hanging="283"/>
    </w:pPr>
  </w:style>
  <w:style w:type="paragraph" w:styleId="a0">
    <w:name w:val="List Bullet"/>
    <w:basedOn w:val="a2"/>
    <w:autoRedefine/>
    <w:uiPriority w:val="3"/>
    <w:qFormat/>
    <w:rsid w:val="00830F1B"/>
    <w:pPr>
      <w:numPr>
        <w:numId w:val="96"/>
      </w:numPr>
    </w:pPr>
  </w:style>
  <w:style w:type="paragraph" w:styleId="20">
    <w:name w:val="List Bullet 2"/>
    <w:aliases w:val="EIA Bullet 2"/>
    <w:basedOn w:val="a2"/>
    <w:uiPriority w:val="99"/>
    <w:unhideWhenUsed/>
    <w:rsid w:val="006E226F"/>
    <w:pPr>
      <w:numPr>
        <w:numId w:val="5"/>
      </w:numPr>
    </w:pPr>
  </w:style>
  <w:style w:type="paragraph" w:styleId="30">
    <w:name w:val="List Bullet 3"/>
    <w:basedOn w:val="a2"/>
    <w:uiPriority w:val="9"/>
    <w:semiHidden/>
    <w:rsid w:val="006E226F"/>
    <w:pPr>
      <w:numPr>
        <w:numId w:val="6"/>
      </w:numPr>
    </w:pPr>
  </w:style>
  <w:style w:type="paragraph" w:styleId="40">
    <w:name w:val="List Bullet 4"/>
    <w:basedOn w:val="a2"/>
    <w:uiPriority w:val="9"/>
    <w:semiHidden/>
    <w:rsid w:val="006E226F"/>
    <w:pPr>
      <w:numPr>
        <w:numId w:val="7"/>
      </w:numPr>
    </w:pPr>
  </w:style>
  <w:style w:type="paragraph" w:styleId="50">
    <w:name w:val="List Bullet 5"/>
    <w:basedOn w:val="a2"/>
    <w:uiPriority w:val="9"/>
    <w:semiHidden/>
    <w:rsid w:val="006E226F"/>
    <w:pPr>
      <w:numPr>
        <w:numId w:val="8"/>
      </w:numPr>
    </w:pPr>
  </w:style>
  <w:style w:type="paragraph" w:styleId="aff8">
    <w:name w:val="List Continue"/>
    <w:basedOn w:val="a2"/>
    <w:uiPriority w:val="9"/>
    <w:semiHidden/>
    <w:rsid w:val="006E226F"/>
    <w:pPr>
      <w:ind w:left="283"/>
    </w:pPr>
  </w:style>
  <w:style w:type="paragraph" w:styleId="2b">
    <w:name w:val="List Continue 2"/>
    <w:basedOn w:val="a2"/>
    <w:uiPriority w:val="9"/>
    <w:semiHidden/>
    <w:rsid w:val="006E226F"/>
    <w:pPr>
      <w:ind w:left="566"/>
    </w:pPr>
  </w:style>
  <w:style w:type="paragraph" w:styleId="38">
    <w:name w:val="List Continue 3"/>
    <w:basedOn w:val="a2"/>
    <w:uiPriority w:val="9"/>
    <w:semiHidden/>
    <w:rsid w:val="006E226F"/>
    <w:pPr>
      <w:ind w:left="849"/>
    </w:pPr>
  </w:style>
  <w:style w:type="paragraph" w:styleId="44">
    <w:name w:val="List Continue 4"/>
    <w:basedOn w:val="a2"/>
    <w:uiPriority w:val="9"/>
    <w:semiHidden/>
    <w:rsid w:val="006E226F"/>
    <w:pPr>
      <w:ind w:left="1132"/>
    </w:pPr>
  </w:style>
  <w:style w:type="paragraph" w:styleId="54">
    <w:name w:val="List Continue 5"/>
    <w:basedOn w:val="a2"/>
    <w:uiPriority w:val="9"/>
    <w:semiHidden/>
    <w:rsid w:val="006E226F"/>
    <w:pPr>
      <w:ind w:left="1415"/>
    </w:pPr>
  </w:style>
  <w:style w:type="paragraph" w:styleId="a">
    <w:name w:val="List Number"/>
    <w:basedOn w:val="a2"/>
    <w:uiPriority w:val="3"/>
    <w:qFormat/>
    <w:rsid w:val="006E226F"/>
    <w:pPr>
      <w:numPr>
        <w:numId w:val="9"/>
      </w:numPr>
    </w:pPr>
  </w:style>
  <w:style w:type="paragraph" w:styleId="2">
    <w:name w:val="List Number 2"/>
    <w:basedOn w:val="a2"/>
    <w:uiPriority w:val="3"/>
    <w:semiHidden/>
    <w:rsid w:val="006E226F"/>
    <w:pPr>
      <w:numPr>
        <w:numId w:val="10"/>
      </w:numPr>
      <w:tabs>
        <w:tab w:val="clear" w:pos="643"/>
        <w:tab w:val="num" w:pos="360"/>
      </w:tabs>
    </w:pPr>
  </w:style>
  <w:style w:type="paragraph" w:styleId="3">
    <w:name w:val="List Number 3"/>
    <w:basedOn w:val="a2"/>
    <w:uiPriority w:val="3"/>
    <w:semiHidden/>
    <w:rsid w:val="006E226F"/>
    <w:pPr>
      <w:numPr>
        <w:numId w:val="11"/>
      </w:numPr>
    </w:pPr>
  </w:style>
  <w:style w:type="paragraph" w:styleId="4">
    <w:name w:val="List Number 4"/>
    <w:basedOn w:val="a2"/>
    <w:uiPriority w:val="3"/>
    <w:semiHidden/>
    <w:rsid w:val="006E226F"/>
    <w:pPr>
      <w:numPr>
        <w:numId w:val="12"/>
      </w:numPr>
    </w:pPr>
  </w:style>
  <w:style w:type="paragraph" w:styleId="5">
    <w:name w:val="List Number 5"/>
    <w:basedOn w:val="a2"/>
    <w:uiPriority w:val="3"/>
    <w:semiHidden/>
    <w:rsid w:val="006E226F"/>
    <w:pPr>
      <w:numPr>
        <w:numId w:val="13"/>
      </w:numPr>
    </w:pPr>
  </w:style>
  <w:style w:type="paragraph" w:styleId="aff9">
    <w:name w:val="Message Header"/>
    <w:basedOn w:val="a2"/>
    <w:link w:val="affa"/>
    <w:uiPriority w:val="3"/>
    <w:semiHidden/>
    <w:rsid w:val="006E226F"/>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 w:val="24"/>
    </w:rPr>
  </w:style>
  <w:style w:type="character" w:customStyle="1" w:styleId="affa">
    <w:name w:val="Шапка Знак"/>
    <w:basedOn w:val="a3"/>
    <w:link w:val="aff9"/>
    <w:uiPriority w:val="3"/>
    <w:semiHidden/>
    <w:rsid w:val="006E226F"/>
    <w:rPr>
      <w:rFonts w:ascii="Arial" w:eastAsia="Times New Roman" w:hAnsi="Arial" w:cs="Arial"/>
      <w:sz w:val="24"/>
      <w:szCs w:val="18"/>
      <w:shd w:val="pct20" w:color="auto" w:fill="auto"/>
      <w:lang w:val="ru-RU" w:eastAsia="ru-RU"/>
    </w:rPr>
  </w:style>
  <w:style w:type="paragraph" w:customStyle="1" w:styleId="Normal-Bullet">
    <w:name w:val="Normal - Bullet"/>
    <w:basedOn w:val="a2"/>
    <w:uiPriority w:val="3"/>
    <w:semiHidden/>
    <w:qFormat/>
    <w:rsid w:val="006E226F"/>
    <w:pPr>
      <w:numPr>
        <w:numId w:val="14"/>
      </w:numPr>
    </w:pPr>
  </w:style>
  <w:style w:type="paragraph" w:customStyle="1" w:styleId="Normal-Documentdataleadtext">
    <w:name w:val="Normal - Document data leadtext"/>
    <w:basedOn w:val="a2"/>
    <w:uiPriority w:val="4"/>
    <w:semiHidden/>
    <w:rsid w:val="006E226F"/>
    <w:rPr>
      <w:sz w:val="14"/>
    </w:rPr>
  </w:style>
  <w:style w:type="paragraph" w:customStyle="1" w:styleId="Normal-Documentdatatext">
    <w:name w:val="Normal - Document data text"/>
    <w:basedOn w:val="a2"/>
    <w:uiPriority w:val="3"/>
    <w:semiHidden/>
    <w:rsid w:val="006E226F"/>
    <w:rPr>
      <w:b/>
    </w:rPr>
  </w:style>
  <w:style w:type="paragraph" w:customStyle="1" w:styleId="Normal-FactBoxBodytext-Black">
    <w:name w:val="Normal - Fact Box Body text - Black"/>
    <w:basedOn w:val="a2"/>
    <w:uiPriority w:val="3"/>
    <w:semiHidden/>
    <w:rsid w:val="006E226F"/>
    <w:pPr>
      <w:spacing w:line="220" w:lineRule="atLeast"/>
    </w:pPr>
  </w:style>
  <w:style w:type="paragraph" w:customStyle="1" w:styleId="Normal-FactBoxBodytext-White">
    <w:name w:val="Normal - Fact Box Body text - White"/>
    <w:basedOn w:val="a2"/>
    <w:uiPriority w:val="99"/>
    <w:rsid w:val="006E226F"/>
    <w:pPr>
      <w:spacing w:line="280" w:lineRule="atLeast"/>
    </w:pPr>
    <w:rPr>
      <w:color w:val="FFFFFF"/>
    </w:rPr>
  </w:style>
  <w:style w:type="paragraph" w:customStyle="1" w:styleId="Normal-FactBoxHeading1-White">
    <w:name w:val="Normal - Fact Box Heading 1 -  White"/>
    <w:basedOn w:val="a2"/>
    <w:next w:val="a2"/>
    <w:uiPriority w:val="99"/>
    <w:rsid w:val="006E226F"/>
    <w:pPr>
      <w:spacing w:line="320" w:lineRule="atLeast"/>
    </w:pPr>
    <w:rPr>
      <w:b/>
      <w:caps/>
      <w:color w:val="FFFFFF"/>
      <w:sz w:val="30"/>
    </w:rPr>
  </w:style>
  <w:style w:type="paragraph" w:customStyle="1" w:styleId="Normal-FactBoxHeading1-Black">
    <w:name w:val="Normal - Fact Box Heading 1 - Black"/>
    <w:basedOn w:val="a2"/>
    <w:uiPriority w:val="3"/>
    <w:semiHidden/>
    <w:rsid w:val="006E226F"/>
    <w:pPr>
      <w:spacing w:after="160"/>
    </w:pPr>
    <w:rPr>
      <w:b/>
      <w:caps/>
    </w:rPr>
  </w:style>
  <w:style w:type="paragraph" w:customStyle="1" w:styleId="Normal-FactBoxHeading2-Black">
    <w:name w:val="Normal - Fact Box Heading 2 - Black"/>
    <w:basedOn w:val="a2"/>
    <w:next w:val="Normal-FactBoxBodytext-Black"/>
    <w:uiPriority w:val="3"/>
    <w:semiHidden/>
    <w:rsid w:val="006E226F"/>
    <w:pPr>
      <w:spacing w:line="220" w:lineRule="atLeast"/>
    </w:pPr>
    <w:rPr>
      <w:b/>
    </w:rPr>
  </w:style>
  <w:style w:type="paragraph" w:customStyle="1" w:styleId="Normal-FactBoxHeading2-White">
    <w:name w:val="Normal - Fact Box Heading 2 - White"/>
    <w:basedOn w:val="a2"/>
    <w:next w:val="Normal-FactBoxBodytext-White"/>
    <w:uiPriority w:val="99"/>
    <w:rsid w:val="006E226F"/>
    <w:pPr>
      <w:spacing w:after="100" w:line="220" w:lineRule="atLeast"/>
    </w:pPr>
    <w:rPr>
      <w:b/>
      <w:color w:val="FFFFFF"/>
    </w:rPr>
  </w:style>
  <w:style w:type="paragraph" w:customStyle="1" w:styleId="Normal-FrontpageHeading1">
    <w:name w:val="Normal - Frontpage Heading 1"/>
    <w:basedOn w:val="a2"/>
    <w:link w:val="Normal-FrontpageHeading1Char"/>
    <w:uiPriority w:val="3"/>
    <w:semiHidden/>
    <w:rsid w:val="006E226F"/>
    <w:pPr>
      <w:spacing w:line="720" w:lineRule="atLeast"/>
      <w:ind w:right="1134"/>
    </w:pPr>
    <w:rPr>
      <w:b/>
      <w:caps/>
      <w:color w:val="4D4D4D"/>
      <w:sz w:val="60"/>
    </w:rPr>
  </w:style>
  <w:style w:type="character" w:customStyle="1" w:styleId="Normal-FrontpageHeading1Char">
    <w:name w:val="Normal - Frontpage Heading 1 Char"/>
    <w:basedOn w:val="a3"/>
    <w:link w:val="Normal-FrontpageHeading1"/>
    <w:uiPriority w:val="3"/>
    <w:semiHidden/>
    <w:rsid w:val="006E226F"/>
    <w:rPr>
      <w:rFonts w:eastAsia="Times New Roman"/>
      <w:b/>
      <w:caps/>
      <w:color w:val="4D4D4D"/>
      <w:sz w:val="60"/>
      <w:szCs w:val="18"/>
      <w:lang w:val="ru-RU" w:eastAsia="ru-RU"/>
    </w:rPr>
  </w:style>
  <w:style w:type="paragraph" w:customStyle="1" w:styleId="Normal-FrontpageHeading2">
    <w:name w:val="Normal - Frontpage Heading 2"/>
    <w:basedOn w:val="Normal-FrontpageHeading1"/>
    <w:link w:val="Normal-FrontpageHeading2Char"/>
    <w:uiPriority w:val="3"/>
    <w:semiHidden/>
    <w:rsid w:val="006E226F"/>
    <w:rPr>
      <w:color w:val="009DE0"/>
    </w:rPr>
  </w:style>
  <w:style w:type="character" w:customStyle="1" w:styleId="Normal-FrontpageHeading2Char">
    <w:name w:val="Normal - Frontpage Heading 2 Char"/>
    <w:basedOn w:val="Normal-FrontpageHeading1Char"/>
    <w:link w:val="Normal-FrontpageHeading2"/>
    <w:uiPriority w:val="3"/>
    <w:semiHidden/>
    <w:rsid w:val="006E226F"/>
    <w:rPr>
      <w:rFonts w:eastAsia="Times New Roman"/>
      <w:b/>
      <w:caps/>
      <w:color w:val="009DE0"/>
      <w:sz w:val="60"/>
      <w:szCs w:val="18"/>
      <w:lang w:val="ru-RU" w:eastAsia="ru-RU"/>
    </w:rPr>
  </w:style>
  <w:style w:type="paragraph" w:customStyle="1" w:styleId="Normal-Headnote">
    <w:name w:val="Normal - Head note"/>
    <w:basedOn w:val="a2"/>
    <w:uiPriority w:val="3"/>
    <w:semiHidden/>
    <w:rsid w:val="006E226F"/>
    <w:pPr>
      <w:spacing w:line="270" w:lineRule="atLeast"/>
      <w:ind w:left="624"/>
    </w:pPr>
    <w:rPr>
      <w:b/>
      <w:color w:val="4D4D4D"/>
      <w:sz w:val="21"/>
    </w:rPr>
  </w:style>
  <w:style w:type="paragraph" w:customStyle="1" w:styleId="Normal-Intentedfor">
    <w:name w:val="Normal - Intented for"/>
    <w:basedOn w:val="Normal-Documentdatatext"/>
    <w:uiPriority w:val="3"/>
    <w:semiHidden/>
    <w:rsid w:val="006E226F"/>
  </w:style>
  <w:style w:type="paragraph" w:customStyle="1" w:styleId="Normal-LeadingAfterCaption">
    <w:name w:val="Normal - Leading After Caption"/>
    <w:basedOn w:val="a2"/>
    <w:uiPriority w:val="3"/>
    <w:semiHidden/>
    <w:rsid w:val="006E226F"/>
    <w:pPr>
      <w:framePr w:wrap="around" w:vAnchor="text" w:hAnchor="page" w:x="8818" w:y="1"/>
      <w:spacing w:line="100" w:lineRule="exact"/>
      <w:suppressOverlap/>
    </w:pPr>
    <w:rPr>
      <w:sz w:val="10"/>
    </w:rPr>
  </w:style>
  <w:style w:type="character" w:customStyle="1" w:styleId="42">
    <w:name w:val="Заголовок 4 Знак"/>
    <w:link w:val="41"/>
    <w:uiPriority w:val="1"/>
    <w:rsid w:val="00BF7D67"/>
    <w:rPr>
      <w:b/>
      <w:bCs/>
      <w:color w:val="70AD47" w:themeColor="accent6"/>
      <w:sz w:val="18"/>
      <w:szCs w:val="28"/>
      <w:lang w:val="ru-RU"/>
    </w:rPr>
  </w:style>
  <w:style w:type="character" w:customStyle="1" w:styleId="52">
    <w:name w:val="Заголовок 5 Знак"/>
    <w:link w:val="51"/>
    <w:uiPriority w:val="1"/>
    <w:rsid w:val="00BF7D67"/>
    <w:rPr>
      <w:b/>
      <w:bCs/>
      <w:iCs/>
      <w:color w:val="70AD47" w:themeColor="accent6"/>
      <w:sz w:val="17"/>
      <w:szCs w:val="26"/>
      <w:lang w:val="ru-RU"/>
    </w:rPr>
  </w:style>
  <w:style w:type="character" w:customStyle="1" w:styleId="60">
    <w:name w:val="Заголовок 6 Знак"/>
    <w:link w:val="6"/>
    <w:uiPriority w:val="1"/>
    <w:rsid w:val="00CB4A20"/>
    <w:rPr>
      <w:bCs/>
      <w:sz w:val="17"/>
      <w:lang w:val="ru-RU"/>
    </w:rPr>
  </w:style>
  <w:style w:type="character" w:customStyle="1" w:styleId="70">
    <w:name w:val="Заголовок 7 Знак"/>
    <w:link w:val="7"/>
    <w:uiPriority w:val="1"/>
    <w:rsid w:val="00B847DA"/>
    <w:rPr>
      <w:sz w:val="17"/>
      <w:szCs w:val="18"/>
      <w:lang w:val="ru-RU"/>
    </w:rPr>
  </w:style>
  <w:style w:type="character" w:customStyle="1" w:styleId="80">
    <w:name w:val="Заголовок 8 Знак"/>
    <w:link w:val="8"/>
    <w:uiPriority w:val="1"/>
    <w:rsid w:val="00B847DA"/>
    <w:rPr>
      <w:b/>
      <w:iCs/>
      <w:sz w:val="18"/>
      <w:szCs w:val="18"/>
      <w:lang w:val="ru-RU"/>
    </w:rPr>
  </w:style>
  <w:style w:type="character" w:customStyle="1" w:styleId="90">
    <w:name w:val="Заголовок 9 Знак"/>
    <w:link w:val="9"/>
    <w:uiPriority w:val="1"/>
    <w:rsid w:val="00B847DA"/>
    <w:rPr>
      <w:rFonts w:cs="Arial"/>
      <w:b/>
      <w:sz w:val="18"/>
      <w:lang w:val="ru-RU"/>
    </w:rPr>
  </w:style>
  <w:style w:type="paragraph" w:customStyle="1" w:styleId="Normal-Numbering">
    <w:name w:val="Normal - Numbering"/>
    <w:basedOn w:val="Normal-Bullet"/>
    <w:uiPriority w:val="3"/>
    <w:semiHidden/>
    <w:qFormat/>
    <w:rsid w:val="006E226F"/>
    <w:pPr>
      <w:numPr>
        <w:numId w:val="15"/>
      </w:numPr>
    </w:pPr>
  </w:style>
  <w:style w:type="paragraph" w:customStyle="1" w:styleId="Normal-RevisionDataText">
    <w:name w:val="Normal - Revision Data Text"/>
    <w:basedOn w:val="a2"/>
    <w:uiPriority w:val="5"/>
    <w:semiHidden/>
    <w:rsid w:val="006E226F"/>
    <w:rPr>
      <w:b/>
    </w:rPr>
  </w:style>
  <w:style w:type="paragraph" w:customStyle="1" w:styleId="Normal-Optional1">
    <w:name w:val="Normal - Optional 1"/>
    <w:basedOn w:val="Normal-RevisionDataText"/>
    <w:uiPriority w:val="5"/>
    <w:semiHidden/>
    <w:rsid w:val="006E226F"/>
  </w:style>
  <w:style w:type="paragraph" w:customStyle="1" w:styleId="Normal-Optional1leadtext">
    <w:name w:val="Normal - Optional 1 leadtext"/>
    <w:basedOn w:val="Normal-Documentdataleadtext"/>
    <w:uiPriority w:val="99"/>
    <w:semiHidden/>
    <w:rsid w:val="006E226F"/>
  </w:style>
  <w:style w:type="paragraph" w:customStyle="1" w:styleId="Normal-Optional2">
    <w:name w:val="Normal - Optional 2"/>
    <w:basedOn w:val="Normal-RevisionDataText"/>
    <w:uiPriority w:val="5"/>
    <w:semiHidden/>
    <w:rsid w:val="006E226F"/>
  </w:style>
  <w:style w:type="paragraph" w:customStyle="1" w:styleId="Normal-Optional2leadtext">
    <w:name w:val="Normal - Optional 2 leadtext"/>
    <w:basedOn w:val="Normal-Optional1leadtext"/>
    <w:uiPriority w:val="5"/>
    <w:semiHidden/>
    <w:rsid w:val="006E226F"/>
  </w:style>
  <w:style w:type="paragraph" w:customStyle="1" w:styleId="Normal-Ref">
    <w:name w:val="Normal - Ref"/>
    <w:basedOn w:val="a2"/>
    <w:uiPriority w:val="99"/>
    <w:semiHidden/>
    <w:rsid w:val="006E226F"/>
  </w:style>
  <w:style w:type="paragraph" w:customStyle="1" w:styleId="Normal-RevisionData">
    <w:name w:val="Normal - Revision Data"/>
    <w:basedOn w:val="a2"/>
    <w:rsid w:val="006E226F"/>
    <w:rPr>
      <w:sz w:val="14"/>
    </w:rPr>
  </w:style>
  <w:style w:type="paragraph" w:customStyle="1" w:styleId="Normal-Revleadtext">
    <w:name w:val="Normal - Rev lead text"/>
    <w:basedOn w:val="Normal-RevisionData"/>
    <w:rsid w:val="006E226F"/>
  </w:style>
  <w:style w:type="paragraph" w:customStyle="1" w:styleId="Normal-SupplementNumber">
    <w:name w:val="Normal - Supplement Number"/>
    <w:basedOn w:val="a2"/>
    <w:next w:val="a2"/>
    <w:uiPriority w:val="2"/>
    <w:qFormat/>
    <w:rsid w:val="00F615BD"/>
    <w:pPr>
      <w:tabs>
        <w:tab w:val="num" w:pos="1209"/>
      </w:tabs>
      <w:spacing w:before="2560" w:line="280" w:lineRule="exact"/>
      <w:outlineLvl w:val="6"/>
    </w:pPr>
    <w:rPr>
      <w:b/>
      <w:caps/>
      <w:color w:val="70AD47" w:themeColor="accent6"/>
    </w:rPr>
  </w:style>
  <w:style w:type="paragraph" w:customStyle="1" w:styleId="Normal-Supplementtitle">
    <w:name w:val="Normal - Supplement title"/>
    <w:basedOn w:val="1"/>
    <w:next w:val="a2"/>
    <w:link w:val="Normal-SupplementtitleChar"/>
    <w:uiPriority w:val="2"/>
    <w:qFormat/>
    <w:rsid w:val="006E226F"/>
    <w:pPr>
      <w:numPr>
        <w:numId w:val="16"/>
      </w:numPr>
      <w:outlineLvl w:val="7"/>
    </w:pPr>
  </w:style>
  <w:style w:type="paragraph" w:customStyle="1" w:styleId="Normal-SupplementTOC1">
    <w:name w:val="Normal - Supplement TOC1"/>
    <w:basedOn w:val="a2"/>
    <w:next w:val="a2"/>
    <w:uiPriority w:val="5"/>
    <w:semiHidden/>
    <w:rsid w:val="006E226F"/>
    <w:rPr>
      <w:b/>
    </w:rPr>
  </w:style>
  <w:style w:type="paragraph" w:customStyle="1" w:styleId="Normal-SupplementsTOC2">
    <w:name w:val="Normal - Supplements TOC2"/>
    <w:basedOn w:val="a2"/>
    <w:rsid w:val="006E226F"/>
  </w:style>
  <w:style w:type="paragraph" w:customStyle="1" w:styleId="Normal-TOCHeading">
    <w:name w:val="Normal - TOC Heading"/>
    <w:basedOn w:val="a2"/>
    <w:next w:val="a2"/>
    <w:rsid w:val="006E226F"/>
    <w:pPr>
      <w:spacing w:after="240" w:line="280" w:lineRule="atLeast"/>
    </w:pPr>
    <w:rPr>
      <w:b/>
      <w:caps/>
      <w:color w:val="009DE0"/>
    </w:rPr>
  </w:style>
  <w:style w:type="paragraph" w:customStyle="1" w:styleId="Normal-TOCHeadingSupplements">
    <w:name w:val="Normal - TOC Heading Supplements"/>
    <w:basedOn w:val="Normal-TOCHeading"/>
    <w:uiPriority w:val="5"/>
    <w:semiHidden/>
    <w:rsid w:val="006E226F"/>
  </w:style>
  <w:style w:type="paragraph" w:styleId="affb">
    <w:name w:val="Normal (Web)"/>
    <w:basedOn w:val="a2"/>
    <w:uiPriority w:val="99"/>
    <w:rsid w:val="006E226F"/>
    <w:rPr>
      <w:rFonts w:ascii="Times New Roman" w:hAnsi="Times New Roman"/>
      <w:sz w:val="24"/>
    </w:rPr>
  </w:style>
  <w:style w:type="paragraph" w:styleId="affc">
    <w:name w:val="Normal Indent"/>
    <w:basedOn w:val="a2"/>
    <w:uiPriority w:val="5"/>
    <w:semiHidden/>
    <w:rsid w:val="006E226F"/>
    <w:pPr>
      <w:ind w:left="1304"/>
    </w:pPr>
  </w:style>
  <w:style w:type="paragraph" w:customStyle="1" w:styleId="Note">
    <w:name w:val="Note"/>
    <w:basedOn w:val="a2"/>
    <w:uiPriority w:val="3"/>
    <w:rsid w:val="006E226F"/>
    <w:pPr>
      <w:spacing w:line="170" w:lineRule="atLeast"/>
    </w:pPr>
    <w:rPr>
      <w:sz w:val="15"/>
    </w:rPr>
  </w:style>
  <w:style w:type="paragraph" w:styleId="affd">
    <w:name w:val="Note Heading"/>
    <w:basedOn w:val="a2"/>
    <w:next w:val="a2"/>
    <w:link w:val="affe"/>
    <w:uiPriority w:val="5"/>
    <w:semiHidden/>
    <w:rsid w:val="006E226F"/>
  </w:style>
  <w:style w:type="character" w:customStyle="1" w:styleId="affe">
    <w:name w:val="Заголовок записки Знак"/>
    <w:basedOn w:val="a3"/>
    <w:link w:val="affd"/>
    <w:uiPriority w:val="5"/>
    <w:semiHidden/>
    <w:rsid w:val="006E226F"/>
    <w:rPr>
      <w:rFonts w:eastAsia="Times New Roman"/>
      <w:sz w:val="18"/>
      <w:szCs w:val="18"/>
      <w:lang w:val="ru-RU" w:eastAsia="ru-RU"/>
    </w:rPr>
  </w:style>
  <w:style w:type="paragraph" w:customStyle="1" w:styleId="NoteHeading1">
    <w:name w:val="Note Heading1"/>
    <w:basedOn w:val="a2"/>
    <w:uiPriority w:val="3"/>
    <w:rsid w:val="006E226F"/>
    <w:pPr>
      <w:spacing w:after="100" w:line="170" w:lineRule="atLeast"/>
    </w:pPr>
    <w:rPr>
      <w:b/>
      <w:color w:val="009DE0"/>
      <w:sz w:val="15"/>
    </w:rPr>
  </w:style>
  <w:style w:type="character" w:styleId="afff">
    <w:name w:val="page number"/>
    <w:basedOn w:val="a3"/>
    <w:uiPriority w:val="5"/>
    <w:rsid w:val="006E226F"/>
    <w:rPr>
      <w:rFonts w:ascii="Verdana" w:hAnsi="Verdana"/>
      <w:sz w:val="13"/>
    </w:rPr>
  </w:style>
  <w:style w:type="paragraph" w:styleId="afff0">
    <w:name w:val="Plain Text"/>
    <w:basedOn w:val="a2"/>
    <w:link w:val="afff1"/>
    <w:uiPriority w:val="5"/>
    <w:semiHidden/>
    <w:rsid w:val="006E226F"/>
    <w:rPr>
      <w:rFonts w:ascii="Courier New" w:hAnsi="Courier New" w:cs="Courier New"/>
      <w:sz w:val="20"/>
      <w:szCs w:val="20"/>
    </w:rPr>
  </w:style>
  <w:style w:type="character" w:customStyle="1" w:styleId="afff1">
    <w:name w:val="Текст Знак"/>
    <w:basedOn w:val="a3"/>
    <w:link w:val="afff0"/>
    <w:uiPriority w:val="5"/>
    <w:semiHidden/>
    <w:rsid w:val="006E226F"/>
    <w:rPr>
      <w:rFonts w:ascii="Courier New" w:eastAsia="Times New Roman" w:hAnsi="Courier New" w:cs="Courier New"/>
      <w:sz w:val="20"/>
      <w:szCs w:val="20"/>
      <w:lang w:val="ru-RU" w:eastAsia="ru-RU"/>
    </w:rPr>
  </w:style>
  <w:style w:type="paragraph" w:styleId="afff2">
    <w:name w:val="Salutation"/>
    <w:basedOn w:val="a2"/>
    <w:next w:val="a2"/>
    <w:link w:val="afff3"/>
    <w:uiPriority w:val="5"/>
    <w:semiHidden/>
    <w:rsid w:val="006E226F"/>
  </w:style>
  <w:style w:type="character" w:customStyle="1" w:styleId="afff3">
    <w:name w:val="Приветствие Знак"/>
    <w:basedOn w:val="a3"/>
    <w:link w:val="afff2"/>
    <w:uiPriority w:val="5"/>
    <w:semiHidden/>
    <w:rsid w:val="006E226F"/>
    <w:rPr>
      <w:rFonts w:eastAsia="Times New Roman"/>
      <w:sz w:val="18"/>
      <w:szCs w:val="18"/>
      <w:lang w:val="ru-RU" w:eastAsia="ru-RU"/>
    </w:rPr>
  </w:style>
  <w:style w:type="paragraph" w:styleId="afff4">
    <w:name w:val="Signature"/>
    <w:basedOn w:val="a2"/>
    <w:link w:val="afff5"/>
    <w:uiPriority w:val="5"/>
    <w:semiHidden/>
    <w:rsid w:val="006E226F"/>
    <w:pPr>
      <w:ind w:left="4252"/>
    </w:pPr>
  </w:style>
  <w:style w:type="character" w:customStyle="1" w:styleId="afff5">
    <w:name w:val="Подпись Знак"/>
    <w:basedOn w:val="a3"/>
    <w:link w:val="afff4"/>
    <w:uiPriority w:val="5"/>
    <w:semiHidden/>
    <w:rsid w:val="006E226F"/>
    <w:rPr>
      <w:rFonts w:eastAsia="Times New Roman"/>
      <w:sz w:val="18"/>
      <w:szCs w:val="18"/>
      <w:lang w:val="ru-RU" w:eastAsia="ru-RU"/>
    </w:rPr>
  </w:style>
  <w:style w:type="paragraph" w:customStyle="1" w:styleId="Source">
    <w:name w:val="Source"/>
    <w:basedOn w:val="a2"/>
    <w:uiPriority w:val="3"/>
    <w:qFormat/>
    <w:rsid w:val="006E226F"/>
    <w:rPr>
      <w:sz w:val="16"/>
    </w:rPr>
  </w:style>
  <w:style w:type="character" w:styleId="afff6">
    <w:name w:val="Strong"/>
    <w:basedOn w:val="a3"/>
    <w:uiPriority w:val="22"/>
    <w:unhideWhenUsed/>
    <w:qFormat/>
    <w:rsid w:val="006E226F"/>
    <w:rPr>
      <w:b/>
      <w:bCs/>
    </w:rPr>
  </w:style>
  <w:style w:type="paragraph" w:styleId="afff7">
    <w:name w:val="Subtitle"/>
    <w:basedOn w:val="a2"/>
    <w:link w:val="afff8"/>
    <w:uiPriority w:val="5"/>
    <w:unhideWhenUsed/>
    <w:qFormat/>
    <w:rsid w:val="006E226F"/>
    <w:pPr>
      <w:spacing w:after="60"/>
      <w:jc w:val="center"/>
    </w:pPr>
    <w:rPr>
      <w:rFonts w:ascii="Arial" w:hAnsi="Arial" w:cs="Arial"/>
      <w:sz w:val="24"/>
    </w:rPr>
  </w:style>
  <w:style w:type="character" w:customStyle="1" w:styleId="afff8">
    <w:name w:val="Подзаголовок Знак"/>
    <w:basedOn w:val="a3"/>
    <w:link w:val="afff7"/>
    <w:uiPriority w:val="5"/>
    <w:rsid w:val="006E226F"/>
    <w:rPr>
      <w:rFonts w:ascii="Arial" w:eastAsia="Times New Roman" w:hAnsi="Arial" w:cs="Arial"/>
      <w:sz w:val="24"/>
      <w:szCs w:val="18"/>
      <w:lang w:val="ru-RU" w:eastAsia="ru-RU"/>
    </w:rPr>
  </w:style>
  <w:style w:type="table" w:styleId="11">
    <w:name w:val="Table 3D effects 1"/>
    <w:basedOn w:val="a4"/>
    <w:semiHidden/>
    <w:rsid w:val="006E226F"/>
    <w:pPr>
      <w:spacing w:after="0"/>
    </w:pPr>
    <w:rPr>
      <w:sz w:val="18"/>
      <w:szCs w:val="18"/>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c">
    <w:name w:val="Table 3D effects 2"/>
    <w:basedOn w:val="a4"/>
    <w:semiHidden/>
    <w:rsid w:val="006E226F"/>
    <w:pPr>
      <w:spacing w:after="0"/>
    </w:pPr>
    <w:rPr>
      <w:sz w:val="18"/>
      <w:szCs w:val="18"/>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9">
    <w:name w:val="Table 3D effects 3"/>
    <w:basedOn w:val="a4"/>
    <w:semiHidden/>
    <w:rsid w:val="006E226F"/>
    <w:pPr>
      <w:spacing w:after="0"/>
    </w:pPr>
    <w:rPr>
      <w:sz w:val="18"/>
      <w:szCs w:val="18"/>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2">
    <w:name w:val="Table Classic 1"/>
    <w:basedOn w:val="a4"/>
    <w:semiHidden/>
    <w:rsid w:val="006E226F"/>
    <w:pPr>
      <w:spacing w:after="0"/>
    </w:pPr>
    <w:rPr>
      <w:sz w:val="18"/>
      <w:szCs w:val="18"/>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d">
    <w:name w:val="Table Classic 2"/>
    <w:basedOn w:val="a4"/>
    <w:semiHidden/>
    <w:rsid w:val="006E226F"/>
    <w:pPr>
      <w:spacing w:after="0"/>
    </w:pPr>
    <w:rPr>
      <w:sz w:val="18"/>
      <w:szCs w:val="18"/>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a">
    <w:name w:val="Table Classic 3"/>
    <w:basedOn w:val="a4"/>
    <w:semiHidden/>
    <w:rsid w:val="006E226F"/>
    <w:pPr>
      <w:spacing w:after="0"/>
    </w:pPr>
    <w:rPr>
      <w:color w:val="000080"/>
      <w:sz w:val="18"/>
      <w:szCs w:val="18"/>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5">
    <w:name w:val="Table Classic 4"/>
    <w:basedOn w:val="a4"/>
    <w:semiHidden/>
    <w:rsid w:val="006E226F"/>
    <w:pPr>
      <w:spacing w:after="0"/>
    </w:pPr>
    <w:rPr>
      <w:sz w:val="18"/>
      <w:szCs w:val="18"/>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13">
    <w:name w:val="Table Colorful 1"/>
    <w:basedOn w:val="a4"/>
    <w:semiHidden/>
    <w:rsid w:val="006E226F"/>
    <w:pPr>
      <w:spacing w:after="0"/>
    </w:pPr>
    <w:rPr>
      <w:color w:val="FFFFFF"/>
      <w:sz w:val="18"/>
      <w:szCs w:val="18"/>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e">
    <w:name w:val="Table Colorful 2"/>
    <w:basedOn w:val="a4"/>
    <w:semiHidden/>
    <w:rsid w:val="006E226F"/>
    <w:pPr>
      <w:spacing w:after="0"/>
    </w:pPr>
    <w:rPr>
      <w:sz w:val="18"/>
      <w:szCs w:val="18"/>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b">
    <w:name w:val="Table Colorful 3"/>
    <w:basedOn w:val="a4"/>
    <w:semiHidden/>
    <w:rsid w:val="006E226F"/>
    <w:pPr>
      <w:spacing w:after="0"/>
    </w:pPr>
    <w:rPr>
      <w:sz w:val="18"/>
      <w:szCs w:val="18"/>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14">
    <w:name w:val="Table Columns 1"/>
    <w:basedOn w:val="a4"/>
    <w:semiHidden/>
    <w:rsid w:val="006E226F"/>
    <w:pPr>
      <w:spacing w:after="0"/>
    </w:pPr>
    <w:rPr>
      <w:b/>
      <w:bCs/>
      <w:sz w:val="18"/>
      <w:szCs w:val="18"/>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
    <w:name w:val="Table Columns 2"/>
    <w:basedOn w:val="a4"/>
    <w:semiHidden/>
    <w:rsid w:val="006E226F"/>
    <w:pPr>
      <w:spacing w:after="0"/>
    </w:pPr>
    <w:rPr>
      <w:b/>
      <w:bCs/>
      <w:sz w:val="18"/>
      <w:szCs w:val="18"/>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c">
    <w:name w:val="Table Columns 3"/>
    <w:basedOn w:val="a4"/>
    <w:semiHidden/>
    <w:rsid w:val="006E226F"/>
    <w:pPr>
      <w:spacing w:after="0"/>
    </w:pPr>
    <w:rPr>
      <w:b/>
      <w:bCs/>
      <w:sz w:val="18"/>
      <w:szCs w:val="18"/>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6">
    <w:name w:val="Table Columns 4"/>
    <w:basedOn w:val="a4"/>
    <w:semiHidden/>
    <w:rsid w:val="006E226F"/>
    <w:pPr>
      <w:spacing w:after="0"/>
    </w:pPr>
    <w:rPr>
      <w:sz w:val="18"/>
      <w:szCs w:val="18"/>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5">
    <w:name w:val="Table Columns 5"/>
    <w:basedOn w:val="a4"/>
    <w:semiHidden/>
    <w:rsid w:val="006E226F"/>
    <w:pPr>
      <w:spacing w:after="0"/>
    </w:pPr>
    <w:rPr>
      <w:sz w:val="18"/>
      <w:szCs w:val="18"/>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afff9">
    <w:name w:val="Table Contemporary"/>
    <w:basedOn w:val="a4"/>
    <w:semiHidden/>
    <w:rsid w:val="006E226F"/>
    <w:pPr>
      <w:spacing w:after="0"/>
    </w:pPr>
    <w:rPr>
      <w:sz w:val="18"/>
      <w:szCs w:val="18"/>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afffa">
    <w:name w:val="Table Elegant"/>
    <w:basedOn w:val="a4"/>
    <w:semiHidden/>
    <w:rsid w:val="006E226F"/>
    <w:pPr>
      <w:spacing w:after="0"/>
    </w:pPr>
    <w:rPr>
      <w:sz w:val="18"/>
      <w:szCs w:val="18"/>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afffb">
    <w:name w:val="Table Grid"/>
    <w:basedOn w:val="a4"/>
    <w:uiPriority w:val="39"/>
    <w:rsid w:val="006E226F"/>
    <w:pPr>
      <w:spacing w:after="0"/>
    </w:pPr>
    <w:rPr>
      <w:sz w:val="18"/>
      <w:szCs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5">
    <w:name w:val="Table Grid 1"/>
    <w:basedOn w:val="a4"/>
    <w:semiHidden/>
    <w:rsid w:val="006E226F"/>
    <w:pPr>
      <w:spacing w:after="0"/>
    </w:pPr>
    <w:rPr>
      <w:sz w:val="18"/>
      <w:szCs w:val="18"/>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f0">
    <w:name w:val="Table Grid 2"/>
    <w:basedOn w:val="a4"/>
    <w:semiHidden/>
    <w:rsid w:val="006E226F"/>
    <w:pPr>
      <w:spacing w:after="0"/>
    </w:pPr>
    <w:rPr>
      <w:sz w:val="18"/>
      <w:szCs w:val="18"/>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d">
    <w:name w:val="Table Grid 3"/>
    <w:basedOn w:val="a4"/>
    <w:semiHidden/>
    <w:rsid w:val="006E226F"/>
    <w:pPr>
      <w:spacing w:after="0"/>
    </w:pPr>
    <w:rPr>
      <w:sz w:val="18"/>
      <w:szCs w:val="18"/>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7">
    <w:name w:val="Table Grid 4"/>
    <w:basedOn w:val="a4"/>
    <w:semiHidden/>
    <w:rsid w:val="006E226F"/>
    <w:pPr>
      <w:spacing w:after="0"/>
    </w:pPr>
    <w:rPr>
      <w:sz w:val="18"/>
      <w:szCs w:val="18"/>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6">
    <w:name w:val="Table Grid 5"/>
    <w:basedOn w:val="a4"/>
    <w:semiHidden/>
    <w:rsid w:val="006E226F"/>
    <w:pPr>
      <w:spacing w:after="0"/>
    </w:pPr>
    <w:rPr>
      <w:sz w:val="18"/>
      <w:szCs w:val="18"/>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1">
    <w:name w:val="Table Grid 6"/>
    <w:basedOn w:val="a4"/>
    <w:semiHidden/>
    <w:rsid w:val="006E226F"/>
    <w:pPr>
      <w:spacing w:after="0"/>
    </w:pPr>
    <w:rPr>
      <w:sz w:val="18"/>
      <w:szCs w:val="18"/>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1">
    <w:name w:val="Table Grid 7"/>
    <w:basedOn w:val="a4"/>
    <w:semiHidden/>
    <w:rsid w:val="006E226F"/>
    <w:pPr>
      <w:spacing w:after="0"/>
    </w:pPr>
    <w:rPr>
      <w:b/>
      <w:bCs/>
      <w:sz w:val="18"/>
      <w:szCs w:val="18"/>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1">
    <w:name w:val="Table Grid 8"/>
    <w:basedOn w:val="a4"/>
    <w:semiHidden/>
    <w:rsid w:val="006E226F"/>
    <w:pPr>
      <w:spacing w:after="0"/>
    </w:pPr>
    <w:rPr>
      <w:sz w:val="18"/>
      <w:szCs w:val="18"/>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1">
    <w:name w:val="Table List 1"/>
    <w:basedOn w:val="a4"/>
    <w:semiHidden/>
    <w:rsid w:val="006E226F"/>
    <w:pPr>
      <w:spacing w:after="0"/>
    </w:pPr>
    <w:rPr>
      <w:sz w:val="18"/>
      <w:szCs w:val="18"/>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
    <w:name w:val="Table List 2"/>
    <w:basedOn w:val="a4"/>
    <w:semiHidden/>
    <w:rsid w:val="006E226F"/>
    <w:pPr>
      <w:spacing w:after="0"/>
    </w:pPr>
    <w:rPr>
      <w:sz w:val="18"/>
      <w:szCs w:val="18"/>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
    <w:name w:val="Table List 3"/>
    <w:basedOn w:val="a4"/>
    <w:semiHidden/>
    <w:rsid w:val="006E226F"/>
    <w:pPr>
      <w:spacing w:after="0"/>
    </w:pPr>
    <w:rPr>
      <w:sz w:val="18"/>
      <w:szCs w:val="18"/>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
    <w:name w:val="Table List 4"/>
    <w:basedOn w:val="a4"/>
    <w:semiHidden/>
    <w:rsid w:val="006E226F"/>
    <w:pPr>
      <w:spacing w:after="0"/>
    </w:pPr>
    <w:rPr>
      <w:sz w:val="18"/>
      <w:szCs w:val="18"/>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4"/>
    <w:semiHidden/>
    <w:rsid w:val="006E226F"/>
    <w:pPr>
      <w:spacing w:after="0"/>
    </w:pPr>
    <w:rPr>
      <w:sz w:val="18"/>
      <w:szCs w:val="18"/>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
    <w:name w:val="Table List 6"/>
    <w:basedOn w:val="a4"/>
    <w:semiHidden/>
    <w:rsid w:val="006E226F"/>
    <w:pPr>
      <w:spacing w:after="0"/>
    </w:pPr>
    <w:rPr>
      <w:sz w:val="18"/>
      <w:szCs w:val="18"/>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
    <w:name w:val="Table List 7"/>
    <w:basedOn w:val="a4"/>
    <w:semiHidden/>
    <w:rsid w:val="006E226F"/>
    <w:pPr>
      <w:spacing w:after="0"/>
    </w:pPr>
    <w:rPr>
      <w:sz w:val="18"/>
      <w:szCs w:val="18"/>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4"/>
    <w:semiHidden/>
    <w:rsid w:val="006E226F"/>
    <w:pPr>
      <w:spacing w:after="0"/>
    </w:pPr>
    <w:rPr>
      <w:sz w:val="18"/>
      <w:szCs w:val="18"/>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afffc">
    <w:name w:val="Table Professional"/>
    <w:basedOn w:val="a4"/>
    <w:semiHidden/>
    <w:rsid w:val="006E226F"/>
    <w:pPr>
      <w:spacing w:after="0"/>
    </w:pPr>
    <w:rPr>
      <w:sz w:val="18"/>
      <w:szCs w:val="18"/>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16">
    <w:name w:val="Table Simple 1"/>
    <w:basedOn w:val="a4"/>
    <w:semiHidden/>
    <w:rsid w:val="006E226F"/>
    <w:pPr>
      <w:spacing w:after="0"/>
    </w:pPr>
    <w:rPr>
      <w:sz w:val="18"/>
      <w:szCs w:val="18"/>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1">
    <w:name w:val="Table Simple 2"/>
    <w:basedOn w:val="a4"/>
    <w:semiHidden/>
    <w:rsid w:val="006E226F"/>
    <w:pPr>
      <w:spacing w:after="0"/>
    </w:pPr>
    <w:rPr>
      <w:sz w:val="18"/>
      <w:szCs w:val="18"/>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e">
    <w:name w:val="Table Simple 3"/>
    <w:basedOn w:val="a4"/>
    <w:semiHidden/>
    <w:rsid w:val="006E226F"/>
    <w:pPr>
      <w:spacing w:after="0"/>
    </w:pPr>
    <w:rPr>
      <w:sz w:val="18"/>
      <w:szCs w:val="18"/>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17">
    <w:name w:val="Table Subtle 1"/>
    <w:basedOn w:val="a4"/>
    <w:semiHidden/>
    <w:rsid w:val="006E226F"/>
    <w:pPr>
      <w:spacing w:after="0"/>
    </w:pPr>
    <w:rPr>
      <w:sz w:val="18"/>
      <w:szCs w:val="18"/>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2">
    <w:name w:val="Table Subtle 2"/>
    <w:basedOn w:val="a4"/>
    <w:semiHidden/>
    <w:rsid w:val="006E226F"/>
    <w:pPr>
      <w:spacing w:after="0"/>
    </w:pPr>
    <w:rPr>
      <w:sz w:val="18"/>
      <w:szCs w:val="18"/>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fd">
    <w:name w:val="Table Theme"/>
    <w:basedOn w:val="a4"/>
    <w:rsid w:val="006E226F"/>
    <w:pPr>
      <w:spacing w:after="0"/>
    </w:pPr>
    <w:rPr>
      <w:sz w:val="18"/>
      <w:szCs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0">
    <w:name w:val="Table Web 1"/>
    <w:basedOn w:val="a4"/>
    <w:semiHidden/>
    <w:rsid w:val="006E226F"/>
    <w:pPr>
      <w:spacing w:after="0"/>
    </w:pPr>
    <w:rPr>
      <w:sz w:val="18"/>
      <w:szCs w:val="18"/>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0">
    <w:name w:val="Table Web 2"/>
    <w:basedOn w:val="a4"/>
    <w:semiHidden/>
    <w:rsid w:val="006E226F"/>
    <w:pPr>
      <w:spacing w:after="0"/>
    </w:pPr>
    <w:rPr>
      <w:sz w:val="18"/>
      <w:szCs w:val="18"/>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0">
    <w:name w:val="Table Web 3"/>
    <w:basedOn w:val="a4"/>
    <w:rsid w:val="006E226F"/>
    <w:pPr>
      <w:spacing w:after="0"/>
    </w:pPr>
    <w:rPr>
      <w:sz w:val="18"/>
      <w:szCs w:val="18"/>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Template">
    <w:name w:val="Template"/>
    <w:link w:val="TemplateChar"/>
    <w:uiPriority w:val="3"/>
    <w:semiHidden/>
    <w:rsid w:val="006E226F"/>
    <w:pPr>
      <w:tabs>
        <w:tab w:val="left" w:pos="198"/>
      </w:tabs>
      <w:spacing w:after="0" w:line="200" w:lineRule="atLeast"/>
    </w:pPr>
    <w:rPr>
      <w:noProof/>
      <w:sz w:val="14"/>
      <w:szCs w:val="24"/>
    </w:rPr>
  </w:style>
  <w:style w:type="character" w:customStyle="1" w:styleId="TemplateChar">
    <w:name w:val="Template Char"/>
    <w:basedOn w:val="a3"/>
    <w:link w:val="Template"/>
    <w:uiPriority w:val="3"/>
    <w:semiHidden/>
    <w:rsid w:val="006E226F"/>
    <w:rPr>
      <w:rFonts w:eastAsia="Times New Roman"/>
      <w:noProof/>
      <w:sz w:val="14"/>
      <w:szCs w:val="24"/>
      <w:lang w:val="ru-RU" w:eastAsia="ru-RU"/>
    </w:rPr>
  </w:style>
  <w:style w:type="paragraph" w:customStyle="1" w:styleId="Template-Adresse">
    <w:name w:val="Template - Adresse"/>
    <w:basedOn w:val="Template"/>
    <w:uiPriority w:val="3"/>
    <w:semiHidden/>
    <w:rsid w:val="006E226F"/>
  </w:style>
  <w:style w:type="paragraph" w:customStyle="1" w:styleId="Template-ReftoFrontpageheading1">
    <w:name w:val="Template - Ref to Frontpage heading 1"/>
    <w:basedOn w:val="Template"/>
    <w:link w:val="Template-ReftoFrontpageheading1Char"/>
    <w:uiPriority w:val="3"/>
    <w:semiHidden/>
    <w:rsid w:val="006E226F"/>
    <w:pPr>
      <w:spacing w:line="280" w:lineRule="atLeast"/>
    </w:pPr>
    <w:rPr>
      <w:b/>
      <w:caps/>
      <w:color w:val="009DE0"/>
    </w:rPr>
  </w:style>
  <w:style w:type="character" w:customStyle="1" w:styleId="Template-ReftoFrontpageheading1Char">
    <w:name w:val="Template - Ref to Frontpage heading 1 Char"/>
    <w:basedOn w:val="TemplateChar"/>
    <w:link w:val="Template-ReftoFrontpageheading1"/>
    <w:uiPriority w:val="3"/>
    <w:semiHidden/>
    <w:rsid w:val="006E226F"/>
    <w:rPr>
      <w:rFonts w:eastAsia="Times New Roman"/>
      <w:b/>
      <w:caps/>
      <w:noProof/>
      <w:color w:val="009DE0"/>
      <w:sz w:val="14"/>
      <w:szCs w:val="24"/>
      <w:lang w:val="ru-RU" w:eastAsia="ru-RU"/>
    </w:rPr>
  </w:style>
  <w:style w:type="paragraph" w:customStyle="1" w:styleId="Template-ReftoFrontpageheading2">
    <w:name w:val="Template - Ref to Frontpage heading 2"/>
    <w:basedOn w:val="Template-ReftoFrontpageheading1"/>
    <w:link w:val="Template-ReftoFrontpageheading2Char"/>
    <w:uiPriority w:val="3"/>
    <w:semiHidden/>
    <w:rsid w:val="006E226F"/>
  </w:style>
  <w:style w:type="character" w:customStyle="1" w:styleId="Template-ReftoFrontpageheading2Char">
    <w:name w:val="Template - Ref to Frontpage heading 2 Char"/>
    <w:basedOn w:val="Template-ReftoFrontpageheading1Char"/>
    <w:link w:val="Template-ReftoFrontpageheading2"/>
    <w:uiPriority w:val="3"/>
    <w:semiHidden/>
    <w:rsid w:val="006E226F"/>
    <w:rPr>
      <w:rFonts w:eastAsia="Times New Roman"/>
      <w:b/>
      <w:caps/>
      <w:noProof/>
      <w:color w:val="009DE0"/>
      <w:sz w:val="14"/>
      <w:szCs w:val="24"/>
      <w:lang w:val="ru-RU" w:eastAsia="ru-RU"/>
    </w:rPr>
  </w:style>
  <w:style w:type="paragraph" w:customStyle="1" w:styleId="Template-Stylerefheader">
    <w:name w:val="Template - Styleref header"/>
    <w:basedOn w:val="aff3"/>
    <w:uiPriority w:val="3"/>
    <w:semiHidden/>
    <w:rsid w:val="006E226F"/>
    <w:pPr>
      <w:ind w:left="0"/>
    </w:pPr>
  </w:style>
  <w:style w:type="paragraph" w:styleId="afffe">
    <w:name w:val="Title"/>
    <w:basedOn w:val="a2"/>
    <w:link w:val="affff"/>
    <w:uiPriority w:val="3"/>
    <w:unhideWhenUsed/>
    <w:rsid w:val="006E226F"/>
    <w:pPr>
      <w:spacing w:before="240" w:after="60"/>
      <w:jc w:val="center"/>
    </w:pPr>
    <w:rPr>
      <w:rFonts w:ascii="Arial" w:hAnsi="Arial" w:cs="Arial"/>
      <w:b/>
      <w:bCs/>
      <w:kern w:val="28"/>
      <w:sz w:val="32"/>
      <w:szCs w:val="32"/>
    </w:rPr>
  </w:style>
  <w:style w:type="character" w:customStyle="1" w:styleId="affff">
    <w:name w:val="Заголовок Знак"/>
    <w:basedOn w:val="a3"/>
    <w:link w:val="afffe"/>
    <w:uiPriority w:val="3"/>
    <w:rsid w:val="006E226F"/>
    <w:rPr>
      <w:rFonts w:ascii="Arial" w:eastAsia="Times New Roman" w:hAnsi="Arial" w:cs="Arial"/>
      <w:b/>
      <w:bCs/>
      <w:kern w:val="28"/>
      <w:sz w:val="32"/>
      <w:szCs w:val="32"/>
      <w:lang w:val="ru-RU" w:eastAsia="ru-RU"/>
    </w:rPr>
  </w:style>
  <w:style w:type="paragraph" w:styleId="18">
    <w:name w:val="toc 1"/>
    <w:basedOn w:val="a2"/>
    <w:next w:val="a2"/>
    <w:uiPriority w:val="39"/>
    <w:qFormat/>
    <w:rsid w:val="006E226F"/>
    <w:pPr>
      <w:spacing w:before="120"/>
      <w:jc w:val="left"/>
    </w:pPr>
    <w:rPr>
      <w:rFonts w:asciiTheme="minorHAnsi" w:hAnsiTheme="minorHAnsi"/>
      <w:b/>
      <w:bCs/>
      <w:caps/>
      <w:sz w:val="20"/>
      <w:szCs w:val="20"/>
    </w:rPr>
  </w:style>
  <w:style w:type="paragraph" w:styleId="2f3">
    <w:name w:val="toc 2"/>
    <w:basedOn w:val="a2"/>
    <w:next w:val="a2"/>
    <w:uiPriority w:val="39"/>
    <w:qFormat/>
    <w:rsid w:val="006E226F"/>
    <w:pPr>
      <w:spacing w:after="0"/>
      <w:ind w:left="180"/>
      <w:jc w:val="left"/>
    </w:pPr>
    <w:rPr>
      <w:rFonts w:asciiTheme="minorHAnsi" w:hAnsiTheme="minorHAnsi"/>
      <w:smallCaps/>
      <w:sz w:val="20"/>
      <w:szCs w:val="20"/>
    </w:rPr>
  </w:style>
  <w:style w:type="paragraph" w:styleId="3f">
    <w:name w:val="toc 3"/>
    <w:basedOn w:val="a2"/>
    <w:next w:val="a2"/>
    <w:uiPriority w:val="39"/>
    <w:qFormat/>
    <w:rsid w:val="006E226F"/>
    <w:pPr>
      <w:spacing w:after="0"/>
      <w:ind w:left="360"/>
      <w:jc w:val="left"/>
    </w:pPr>
    <w:rPr>
      <w:rFonts w:asciiTheme="minorHAnsi" w:hAnsiTheme="minorHAnsi"/>
      <w:i/>
      <w:iCs/>
      <w:sz w:val="20"/>
      <w:szCs w:val="20"/>
    </w:rPr>
  </w:style>
  <w:style w:type="paragraph" w:styleId="48">
    <w:name w:val="toc 4"/>
    <w:basedOn w:val="a2"/>
    <w:next w:val="a2"/>
    <w:link w:val="49"/>
    <w:uiPriority w:val="39"/>
    <w:qFormat/>
    <w:rsid w:val="006E226F"/>
    <w:pPr>
      <w:spacing w:after="0"/>
      <w:ind w:left="540"/>
      <w:jc w:val="left"/>
    </w:pPr>
    <w:rPr>
      <w:rFonts w:asciiTheme="minorHAnsi" w:hAnsiTheme="minorHAnsi"/>
    </w:rPr>
  </w:style>
  <w:style w:type="character" w:customStyle="1" w:styleId="49">
    <w:name w:val="Оглавление 4 Знак"/>
    <w:basedOn w:val="a3"/>
    <w:link w:val="48"/>
    <w:uiPriority w:val="39"/>
    <w:rsid w:val="006E226F"/>
    <w:rPr>
      <w:rFonts w:asciiTheme="minorHAnsi" w:hAnsiTheme="minorHAnsi"/>
      <w:sz w:val="18"/>
      <w:szCs w:val="18"/>
      <w:lang w:val="ru-RU"/>
    </w:rPr>
  </w:style>
  <w:style w:type="paragraph" w:styleId="57">
    <w:name w:val="toc 5"/>
    <w:basedOn w:val="a2"/>
    <w:next w:val="a2"/>
    <w:uiPriority w:val="39"/>
    <w:qFormat/>
    <w:rsid w:val="006E226F"/>
    <w:pPr>
      <w:spacing w:after="0"/>
      <w:ind w:left="720"/>
      <w:jc w:val="left"/>
    </w:pPr>
    <w:rPr>
      <w:rFonts w:asciiTheme="minorHAnsi" w:hAnsiTheme="minorHAnsi"/>
    </w:rPr>
  </w:style>
  <w:style w:type="paragraph" w:styleId="62">
    <w:name w:val="toc 6"/>
    <w:basedOn w:val="a2"/>
    <w:next w:val="a2"/>
    <w:uiPriority w:val="39"/>
    <w:rsid w:val="006E226F"/>
    <w:pPr>
      <w:spacing w:after="0"/>
      <w:ind w:left="900"/>
      <w:jc w:val="left"/>
    </w:pPr>
    <w:rPr>
      <w:rFonts w:asciiTheme="minorHAnsi" w:hAnsiTheme="minorHAnsi"/>
    </w:rPr>
  </w:style>
  <w:style w:type="paragraph" w:styleId="72">
    <w:name w:val="toc 7"/>
    <w:basedOn w:val="a2"/>
    <w:next w:val="a2"/>
    <w:uiPriority w:val="39"/>
    <w:rsid w:val="006E226F"/>
    <w:pPr>
      <w:spacing w:after="0"/>
      <w:ind w:left="1080"/>
      <w:jc w:val="left"/>
    </w:pPr>
    <w:rPr>
      <w:rFonts w:asciiTheme="minorHAnsi" w:hAnsiTheme="minorHAnsi"/>
    </w:rPr>
  </w:style>
  <w:style w:type="paragraph" w:styleId="82">
    <w:name w:val="toc 8"/>
    <w:basedOn w:val="a2"/>
    <w:next w:val="a2"/>
    <w:uiPriority w:val="39"/>
    <w:rsid w:val="006E226F"/>
    <w:pPr>
      <w:spacing w:after="0"/>
      <w:ind w:left="1260"/>
      <w:jc w:val="left"/>
    </w:pPr>
    <w:rPr>
      <w:rFonts w:asciiTheme="minorHAnsi" w:hAnsiTheme="minorHAnsi"/>
    </w:rPr>
  </w:style>
  <w:style w:type="paragraph" w:styleId="91">
    <w:name w:val="toc 9"/>
    <w:basedOn w:val="a2"/>
    <w:next w:val="a2"/>
    <w:uiPriority w:val="39"/>
    <w:rsid w:val="006E226F"/>
    <w:pPr>
      <w:spacing w:after="0"/>
      <w:ind w:left="1440"/>
      <w:jc w:val="left"/>
    </w:pPr>
    <w:rPr>
      <w:rFonts w:asciiTheme="minorHAnsi" w:hAnsiTheme="minorHAnsi"/>
    </w:rPr>
  </w:style>
  <w:style w:type="paragraph" w:styleId="affff0">
    <w:name w:val="No Spacing"/>
    <w:basedOn w:val="a2"/>
    <w:link w:val="affff1"/>
    <w:uiPriority w:val="1"/>
    <w:qFormat/>
    <w:rsid w:val="001E7F1F"/>
    <w:pPr>
      <w:spacing w:after="0" w:line="240" w:lineRule="auto"/>
    </w:pPr>
    <w:rPr>
      <w:rFonts w:eastAsiaTheme="minorEastAsia" w:cstheme="minorBidi"/>
      <w:szCs w:val="20"/>
    </w:rPr>
  </w:style>
  <w:style w:type="character" w:customStyle="1" w:styleId="affff1">
    <w:name w:val="Без интервала Знак"/>
    <w:basedOn w:val="a3"/>
    <w:link w:val="affff0"/>
    <w:uiPriority w:val="1"/>
    <w:rsid w:val="001E7F1F"/>
    <w:rPr>
      <w:rFonts w:asciiTheme="minorHAnsi" w:eastAsiaTheme="minorEastAsia" w:hAnsiTheme="minorHAnsi" w:cstheme="minorBidi"/>
      <w:szCs w:val="20"/>
      <w:lang w:val="ru-RU" w:eastAsia="ru-RU"/>
    </w:rPr>
  </w:style>
  <w:style w:type="table" w:customStyle="1" w:styleId="3f0">
    <w:name w:val="Сетка таблицы3"/>
    <w:basedOn w:val="a4"/>
    <w:next w:val="afffb"/>
    <w:uiPriority w:val="59"/>
    <w:rsid w:val="00502DA7"/>
    <w:pPr>
      <w:spacing w:after="0" w:line="240" w:lineRule="auto"/>
    </w:pPr>
    <w:rPr>
      <w:rFonts w:asciiTheme="minorHAnsi" w:eastAsiaTheme="minorEastAsia" w:hAnsiTheme="minorHAnsi"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f2">
    <w:name w:val="List Paragraph"/>
    <w:basedOn w:val="a2"/>
    <w:uiPriority w:val="34"/>
    <w:qFormat/>
    <w:rsid w:val="0042439A"/>
    <w:pPr>
      <w:spacing w:before="200" w:after="200" w:line="276" w:lineRule="auto"/>
      <w:ind w:left="720"/>
      <w:contextualSpacing/>
    </w:pPr>
    <w:rPr>
      <w:rFonts w:eastAsiaTheme="minorEastAsia" w:cstheme="minorBidi"/>
      <w:szCs w:val="20"/>
    </w:rPr>
  </w:style>
  <w:style w:type="paragraph" w:customStyle="1" w:styleId="ReportBodyText">
    <w:name w:val="Report Body Text"/>
    <w:basedOn w:val="a2"/>
    <w:link w:val="ReportBodyTextChar"/>
    <w:rsid w:val="005A44EC"/>
    <w:pPr>
      <w:spacing w:before="120" w:line="280" w:lineRule="exact"/>
    </w:pPr>
    <w:rPr>
      <w:rFonts w:ascii="Arial" w:hAnsi="Arial"/>
      <w:snapToGrid w:val="0"/>
      <w:szCs w:val="22"/>
    </w:rPr>
  </w:style>
  <w:style w:type="character" w:customStyle="1" w:styleId="ReportBodyTextChar">
    <w:name w:val="Report Body Text Char"/>
    <w:basedOn w:val="a3"/>
    <w:link w:val="ReportBodyText"/>
    <w:rsid w:val="005A44EC"/>
    <w:rPr>
      <w:rFonts w:ascii="Arial" w:hAnsi="Arial"/>
      <w:snapToGrid w:val="0"/>
      <w:lang w:val="ru-RU" w:eastAsia="ru-RU"/>
    </w:rPr>
  </w:style>
  <w:style w:type="table" w:customStyle="1" w:styleId="TableNormal15">
    <w:name w:val="Table Normal15"/>
    <w:uiPriority w:val="2"/>
    <w:semiHidden/>
    <w:unhideWhenUsed/>
    <w:qFormat/>
    <w:rsid w:val="0050118E"/>
    <w:pPr>
      <w:widowControl w:val="0"/>
      <w:spacing w:after="0" w:line="240" w:lineRule="auto"/>
    </w:pPr>
    <w:rPr>
      <w:rFonts w:asciiTheme="minorHAnsi" w:eastAsiaTheme="minorHAnsi" w:hAnsiTheme="minorHAnsi" w:cstheme="minorBidi"/>
    </w:rPr>
    <w:tblPr>
      <w:tblInd w:w="0" w:type="dxa"/>
      <w:tblCellMar>
        <w:top w:w="0" w:type="dxa"/>
        <w:left w:w="0" w:type="dxa"/>
        <w:bottom w:w="0" w:type="dxa"/>
        <w:right w:w="0" w:type="dxa"/>
      </w:tblCellMar>
    </w:tblPr>
  </w:style>
  <w:style w:type="table" w:customStyle="1" w:styleId="4a">
    <w:name w:val="Сетка таблицы4"/>
    <w:basedOn w:val="a4"/>
    <w:next w:val="afffb"/>
    <w:uiPriority w:val="59"/>
    <w:unhideWhenUsed/>
    <w:rsid w:val="009A0AA4"/>
    <w:pPr>
      <w:spacing w:after="0" w:line="240" w:lineRule="auto"/>
    </w:pPr>
    <w:rPr>
      <w:rFonts w:asciiTheme="minorHAnsi" w:eastAsiaTheme="minorHAnsi" w:hAnsiTheme="minorHAnsi" w:cstheme="minorBidi"/>
      <w:sz w:val="16"/>
      <w:szCs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Pr>
    <w:tblStylePr w:type="firstRow">
      <w:rPr>
        <w:rFonts w:ascii="Calibri Light" w:hAnsi="Calibri Light"/>
        <w:b w:val="0"/>
      </w:rPr>
    </w:tblStylePr>
  </w:style>
  <w:style w:type="table" w:customStyle="1" w:styleId="58">
    <w:name w:val="Сетка таблицы5"/>
    <w:basedOn w:val="a4"/>
    <w:next w:val="afffb"/>
    <w:uiPriority w:val="59"/>
    <w:rsid w:val="004C37E3"/>
    <w:pPr>
      <w:spacing w:after="0" w:line="240" w:lineRule="auto"/>
    </w:pPr>
    <w:rPr>
      <w:rFonts w:asciiTheme="minorHAnsi" w:eastAsiaTheme="minorEastAsia" w:hAnsiTheme="minorHAnsi"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
    <w:name w:val="Сетка таблицы6"/>
    <w:basedOn w:val="a4"/>
    <w:next w:val="afffb"/>
    <w:uiPriority w:val="59"/>
    <w:rsid w:val="00D66774"/>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22">
    <w:name w:val="Table Normal122"/>
    <w:uiPriority w:val="2"/>
    <w:semiHidden/>
    <w:qFormat/>
    <w:rsid w:val="00893C28"/>
    <w:pPr>
      <w:widowControl w:val="0"/>
      <w:spacing w:after="0" w:line="240" w:lineRule="auto"/>
    </w:pPr>
    <w:rPr>
      <w:rFonts w:ascii="Calibri" w:eastAsia="Calibri" w:hAnsi="Calibri"/>
    </w:rPr>
    <w:tblPr>
      <w:tblCellMar>
        <w:top w:w="0" w:type="dxa"/>
        <w:left w:w="0" w:type="dxa"/>
        <w:bottom w:w="0" w:type="dxa"/>
        <w:right w:w="0" w:type="dxa"/>
      </w:tblCellMar>
    </w:tblPr>
  </w:style>
  <w:style w:type="table" w:customStyle="1" w:styleId="TableNormal12">
    <w:name w:val="Table Normal12"/>
    <w:uiPriority w:val="2"/>
    <w:semiHidden/>
    <w:unhideWhenUsed/>
    <w:qFormat/>
    <w:rsid w:val="00CA49B6"/>
    <w:pPr>
      <w:widowControl w:val="0"/>
      <w:spacing w:after="0" w:line="240" w:lineRule="auto"/>
    </w:pPr>
    <w:rPr>
      <w:rFonts w:asciiTheme="minorHAnsi" w:eastAsiaTheme="minorHAnsi" w:hAnsiTheme="minorHAnsi" w:cstheme="minorBidi"/>
    </w:rPr>
    <w:tblPr>
      <w:tblInd w:w="0" w:type="dxa"/>
      <w:tblCellMar>
        <w:top w:w="0" w:type="dxa"/>
        <w:left w:w="0" w:type="dxa"/>
        <w:bottom w:w="0" w:type="dxa"/>
        <w:right w:w="0" w:type="dxa"/>
      </w:tblCellMar>
    </w:tblPr>
  </w:style>
  <w:style w:type="table" w:customStyle="1" w:styleId="TableNormal1">
    <w:name w:val="Table Normal1"/>
    <w:uiPriority w:val="2"/>
    <w:semiHidden/>
    <w:unhideWhenUsed/>
    <w:qFormat/>
    <w:rsid w:val="0088246E"/>
    <w:pPr>
      <w:widowControl w:val="0"/>
      <w:spacing w:after="0" w:line="240" w:lineRule="auto"/>
    </w:pPr>
    <w:rPr>
      <w:rFonts w:asciiTheme="minorHAnsi" w:eastAsiaTheme="minorHAnsi" w:hAnsiTheme="minorHAnsi" w:cstheme="minorBidi"/>
    </w:rPr>
    <w:tblPr>
      <w:tblInd w:w="0" w:type="dxa"/>
      <w:tblCellMar>
        <w:top w:w="0" w:type="dxa"/>
        <w:left w:w="0" w:type="dxa"/>
        <w:bottom w:w="0" w:type="dxa"/>
        <w:right w:w="0" w:type="dxa"/>
      </w:tblCellMar>
    </w:tblPr>
  </w:style>
  <w:style w:type="character" w:customStyle="1" w:styleId="notranslate">
    <w:name w:val="notranslate"/>
    <w:basedOn w:val="a3"/>
    <w:rsid w:val="00CB4E3B"/>
  </w:style>
  <w:style w:type="paragraph" w:customStyle="1" w:styleId="TableParagraph">
    <w:name w:val="Table Paragraph"/>
    <w:basedOn w:val="a2"/>
    <w:uiPriority w:val="1"/>
    <w:qFormat/>
    <w:rsid w:val="0072733F"/>
    <w:pPr>
      <w:widowControl w:val="0"/>
      <w:spacing w:after="0" w:line="240" w:lineRule="auto"/>
      <w:jc w:val="left"/>
    </w:pPr>
    <w:rPr>
      <w:rFonts w:eastAsiaTheme="minorHAnsi" w:cstheme="minorBidi"/>
      <w:szCs w:val="22"/>
    </w:rPr>
  </w:style>
  <w:style w:type="character" w:styleId="affff3">
    <w:name w:val="annotation reference"/>
    <w:basedOn w:val="a3"/>
    <w:uiPriority w:val="99"/>
    <w:semiHidden/>
    <w:rsid w:val="00E422EA"/>
    <w:rPr>
      <w:sz w:val="16"/>
      <w:szCs w:val="16"/>
      <w:lang w:val="ru-RU"/>
    </w:rPr>
  </w:style>
  <w:style w:type="paragraph" w:styleId="affff4">
    <w:name w:val="annotation text"/>
    <w:basedOn w:val="a2"/>
    <w:link w:val="affff5"/>
    <w:uiPriority w:val="99"/>
    <w:rsid w:val="00E422EA"/>
    <w:pPr>
      <w:spacing w:after="0" w:line="300" w:lineRule="auto"/>
      <w:ind w:firstLine="720"/>
      <w:jc w:val="left"/>
    </w:pPr>
    <w:rPr>
      <w:rFonts w:ascii="Arial" w:hAnsi="Arial"/>
      <w:sz w:val="20"/>
      <w:szCs w:val="22"/>
    </w:rPr>
  </w:style>
  <w:style w:type="character" w:customStyle="1" w:styleId="affff5">
    <w:name w:val="Текст примечания Знак"/>
    <w:basedOn w:val="a3"/>
    <w:link w:val="affff4"/>
    <w:uiPriority w:val="99"/>
    <w:rsid w:val="00E422EA"/>
    <w:rPr>
      <w:rFonts w:ascii="Arial" w:hAnsi="Arial"/>
      <w:sz w:val="20"/>
      <w:lang w:val="ru-RU" w:eastAsia="ru-RU"/>
    </w:rPr>
  </w:style>
  <w:style w:type="paragraph" w:customStyle="1" w:styleId="Default">
    <w:name w:val="Default"/>
    <w:uiPriority w:val="99"/>
    <w:rsid w:val="00E422EA"/>
    <w:pPr>
      <w:autoSpaceDE w:val="0"/>
      <w:autoSpaceDN w:val="0"/>
      <w:adjustRightInd w:val="0"/>
      <w:spacing w:after="0" w:line="240" w:lineRule="auto"/>
    </w:pPr>
    <w:rPr>
      <w:rFonts w:ascii="Arial" w:eastAsiaTheme="minorEastAsia" w:hAnsi="Arial" w:cs="Arial"/>
      <w:color w:val="000000"/>
      <w:sz w:val="24"/>
      <w:szCs w:val="24"/>
    </w:rPr>
  </w:style>
  <w:style w:type="table" w:customStyle="1" w:styleId="130">
    <w:name w:val="Сетка таблицы13"/>
    <w:basedOn w:val="a4"/>
    <w:next w:val="afffb"/>
    <w:uiPriority w:val="59"/>
    <w:rsid w:val="00975FAF"/>
    <w:pPr>
      <w:spacing w:after="0" w:line="240" w:lineRule="auto"/>
    </w:pPr>
    <w:rPr>
      <w:rFonts w:asciiTheme="minorHAnsi" w:eastAsiaTheme="minorEastAsia" w:hAnsiTheme="minorHAnsi"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f6">
    <w:name w:val="TOC Heading"/>
    <w:basedOn w:val="1"/>
    <w:next w:val="a2"/>
    <w:uiPriority w:val="39"/>
    <w:unhideWhenUsed/>
    <w:qFormat/>
    <w:rsid w:val="003F7299"/>
    <w:pPr>
      <w:keepLines/>
      <w:numPr>
        <w:numId w:val="0"/>
      </w:numPr>
      <w:shd w:val="clear" w:color="auto" w:fill="auto"/>
      <w:spacing w:before="240" w:after="0" w:line="259" w:lineRule="auto"/>
      <w:jc w:val="left"/>
      <w:outlineLvl w:val="9"/>
    </w:pPr>
    <w:rPr>
      <w:rFonts w:eastAsiaTheme="majorEastAsia" w:cstheme="majorBidi"/>
      <w:bCs w:val="0"/>
      <w:color w:val="70AD47" w:themeColor="accent6"/>
      <w:sz w:val="28"/>
    </w:rPr>
  </w:style>
  <w:style w:type="paragraph" w:styleId="affff7">
    <w:name w:val="table of figures"/>
    <w:basedOn w:val="a2"/>
    <w:next w:val="a2"/>
    <w:uiPriority w:val="99"/>
    <w:unhideWhenUsed/>
    <w:rsid w:val="00672BEA"/>
    <w:pPr>
      <w:spacing w:after="0"/>
    </w:pPr>
  </w:style>
  <w:style w:type="character" w:customStyle="1" w:styleId="Normal-SupplementtitleChar">
    <w:name w:val="Normal - Supplement title Char"/>
    <w:basedOn w:val="10"/>
    <w:link w:val="Normal-Supplementtitle"/>
    <w:uiPriority w:val="2"/>
    <w:rsid w:val="0095534B"/>
    <w:rPr>
      <w:rFonts w:cs="Arial"/>
      <w:b/>
      <w:bCs/>
      <w:caps/>
      <w:color w:val="FFFFFF" w:themeColor="background1"/>
      <w:sz w:val="24"/>
      <w:szCs w:val="32"/>
      <w:shd w:val="clear" w:color="auto" w:fill="70AD47" w:themeFill="accent6"/>
      <w:lang w:val="ru-RU"/>
    </w:rPr>
  </w:style>
  <w:style w:type="paragraph" w:styleId="affff8">
    <w:name w:val="annotation subject"/>
    <w:basedOn w:val="affff4"/>
    <w:next w:val="affff4"/>
    <w:link w:val="affff9"/>
    <w:semiHidden/>
    <w:unhideWhenUsed/>
    <w:rsid w:val="00A409B3"/>
    <w:pPr>
      <w:spacing w:after="120" w:line="240" w:lineRule="auto"/>
      <w:ind w:firstLine="0"/>
      <w:jc w:val="both"/>
    </w:pPr>
    <w:rPr>
      <w:rFonts w:ascii="Verdana" w:hAnsi="Verdana"/>
      <w:b/>
      <w:bCs/>
      <w:szCs w:val="20"/>
    </w:rPr>
  </w:style>
  <w:style w:type="character" w:customStyle="1" w:styleId="affff9">
    <w:name w:val="Тема примечания Знак"/>
    <w:basedOn w:val="affff5"/>
    <w:link w:val="affff8"/>
    <w:semiHidden/>
    <w:rsid w:val="00A409B3"/>
    <w:rPr>
      <w:rFonts w:ascii="Arial" w:hAnsi="Arial"/>
      <w:b/>
      <w:bCs/>
      <w:sz w:val="20"/>
      <w:szCs w:val="20"/>
      <w:lang w:val="ru-RU" w:eastAsia="ru-RU"/>
    </w:rPr>
  </w:style>
  <w:style w:type="character" w:customStyle="1" w:styleId="19">
    <w:name w:val="Неразрешенное упоминание1"/>
    <w:basedOn w:val="a3"/>
    <w:uiPriority w:val="99"/>
    <w:semiHidden/>
    <w:unhideWhenUsed/>
    <w:rsid w:val="00E371F4"/>
    <w:rPr>
      <w:color w:val="605E5C"/>
      <w:shd w:val="clear" w:color="auto" w:fill="E1DFDD"/>
    </w:rPr>
  </w:style>
  <w:style w:type="numbering" w:customStyle="1" w:styleId="1a">
    <w:name w:val="Нет списка1"/>
    <w:next w:val="a5"/>
    <w:uiPriority w:val="99"/>
    <w:semiHidden/>
    <w:unhideWhenUsed/>
    <w:rsid w:val="00552CF3"/>
  </w:style>
  <w:style w:type="table" w:customStyle="1" w:styleId="TableNormal2">
    <w:name w:val="Table Normal2"/>
    <w:uiPriority w:val="2"/>
    <w:semiHidden/>
    <w:unhideWhenUsed/>
    <w:qFormat/>
    <w:rsid w:val="00552CF3"/>
    <w:pPr>
      <w:widowControl w:val="0"/>
      <w:spacing w:after="0" w:line="240" w:lineRule="auto"/>
    </w:pPr>
    <w:rPr>
      <w:rFonts w:ascii="Calibri" w:eastAsia="Calibri" w:hAnsi="Calibri"/>
    </w:rPr>
    <w:tblPr>
      <w:tblInd w:w="0" w:type="dxa"/>
      <w:tblCellMar>
        <w:top w:w="0" w:type="dxa"/>
        <w:left w:w="0" w:type="dxa"/>
        <w:bottom w:w="0" w:type="dxa"/>
        <w:right w:w="0" w:type="dxa"/>
      </w:tblCellMar>
    </w:tblPr>
  </w:style>
  <w:style w:type="paragraph" w:styleId="affffa">
    <w:name w:val="Revision"/>
    <w:hidden/>
    <w:uiPriority w:val="99"/>
    <w:semiHidden/>
    <w:rsid w:val="007C1759"/>
    <w:pPr>
      <w:spacing w:after="0" w:line="240" w:lineRule="auto"/>
    </w:pPr>
    <w:rPr>
      <w:sz w:val="18"/>
      <w:szCs w:val="18"/>
    </w:rPr>
  </w:style>
  <w:style w:type="character" w:customStyle="1" w:styleId="e24kjd">
    <w:name w:val="e24kjd"/>
    <w:basedOn w:val="a3"/>
    <w:rsid w:val="007C1759"/>
  </w:style>
  <w:style w:type="numbering" w:customStyle="1" w:styleId="2f4">
    <w:name w:val="Нет списка2"/>
    <w:next w:val="a5"/>
    <w:uiPriority w:val="99"/>
    <w:semiHidden/>
    <w:unhideWhenUsed/>
    <w:rsid w:val="00C64587"/>
  </w:style>
  <w:style w:type="paragraph" w:customStyle="1" w:styleId="H11">
    <w:name w:val="H11"/>
    <w:basedOn w:val="a2"/>
    <w:next w:val="a2"/>
    <w:uiPriority w:val="1"/>
    <w:qFormat/>
    <w:rsid w:val="00C64587"/>
    <w:pPr>
      <w:keepNext/>
      <w:shd w:val="clear" w:color="auto" w:fill="70AD47"/>
      <w:spacing w:after="240" w:line="360" w:lineRule="exact"/>
      <w:ind w:left="340" w:hanging="340"/>
      <w:outlineLvl w:val="0"/>
    </w:pPr>
    <w:rPr>
      <w:rFonts w:ascii="Calibri" w:eastAsia="Calibri" w:hAnsi="Calibri" w:cs="Arial"/>
      <w:b/>
      <w:bCs/>
      <w:caps/>
      <w:color w:val="FFFFFF"/>
      <w:sz w:val="24"/>
      <w:szCs w:val="32"/>
    </w:rPr>
  </w:style>
  <w:style w:type="paragraph" w:customStyle="1" w:styleId="210">
    <w:name w:val="Заголовок 21"/>
    <w:basedOn w:val="a2"/>
    <w:next w:val="a2"/>
    <w:autoRedefine/>
    <w:uiPriority w:val="1"/>
    <w:qFormat/>
    <w:rsid w:val="00C64587"/>
    <w:pPr>
      <w:keepNext/>
      <w:shd w:val="clear" w:color="auto" w:fill="A8D08D"/>
      <w:spacing w:before="100" w:beforeAutospacing="1"/>
      <w:ind w:left="576" w:hanging="576"/>
      <w:outlineLvl w:val="1"/>
    </w:pPr>
    <w:rPr>
      <w:rFonts w:cs="Arial"/>
      <w:b/>
      <w:bCs/>
      <w:iCs/>
      <w:szCs w:val="28"/>
    </w:rPr>
  </w:style>
  <w:style w:type="paragraph" w:customStyle="1" w:styleId="310">
    <w:name w:val="Заголовок 31"/>
    <w:basedOn w:val="a2"/>
    <w:next w:val="a2"/>
    <w:autoRedefine/>
    <w:uiPriority w:val="1"/>
    <w:qFormat/>
    <w:rsid w:val="00C64587"/>
    <w:pPr>
      <w:keepNext/>
      <w:pBdr>
        <w:top w:val="single" w:sz="6" w:space="1" w:color="70AD47"/>
        <w:left w:val="single" w:sz="6" w:space="4" w:color="70AD47"/>
      </w:pBdr>
      <w:ind w:left="1020" w:hanging="340"/>
      <w:outlineLvl w:val="2"/>
    </w:pPr>
    <w:rPr>
      <w:rFonts w:ascii="Calibri" w:eastAsia="Calibri" w:hAnsi="Calibri" w:cs="Arial"/>
      <w:b/>
      <w:bCs/>
      <w:i/>
      <w:caps/>
      <w:color w:val="70AD47"/>
      <w:szCs w:val="26"/>
    </w:rPr>
  </w:style>
  <w:style w:type="paragraph" w:customStyle="1" w:styleId="410">
    <w:name w:val="Заголовок 41"/>
    <w:basedOn w:val="a2"/>
    <w:next w:val="a2"/>
    <w:uiPriority w:val="1"/>
    <w:qFormat/>
    <w:rsid w:val="00C64587"/>
    <w:pPr>
      <w:keepNext/>
      <w:pBdr>
        <w:left w:val="single" w:sz="6" w:space="4" w:color="70AD47"/>
      </w:pBdr>
      <w:ind w:left="864" w:hanging="864"/>
      <w:outlineLvl w:val="3"/>
    </w:pPr>
    <w:rPr>
      <w:b/>
      <w:bCs/>
      <w:color w:val="70AD47"/>
      <w:szCs w:val="28"/>
    </w:rPr>
  </w:style>
  <w:style w:type="paragraph" w:customStyle="1" w:styleId="510">
    <w:name w:val="Заголовок 51"/>
    <w:basedOn w:val="a2"/>
    <w:next w:val="a2"/>
    <w:uiPriority w:val="1"/>
    <w:qFormat/>
    <w:rsid w:val="00C64587"/>
    <w:pPr>
      <w:ind w:left="1008" w:hanging="1008"/>
      <w:outlineLvl w:val="4"/>
    </w:pPr>
    <w:rPr>
      <w:b/>
      <w:bCs/>
      <w:iCs/>
      <w:color w:val="70AD47"/>
      <w:sz w:val="17"/>
      <w:szCs w:val="26"/>
    </w:rPr>
  </w:style>
  <w:style w:type="numbering" w:customStyle="1" w:styleId="110">
    <w:name w:val="Нет списка11"/>
    <w:next w:val="a5"/>
    <w:uiPriority w:val="99"/>
    <w:semiHidden/>
    <w:unhideWhenUsed/>
    <w:rsid w:val="00C64587"/>
  </w:style>
  <w:style w:type="numbering" w:customStyle="1" w:styleId="1111111">
    <w:name w:val="1 / 1.1 / 1.1.11"/>
    <w:basedOn w:val="a5"/>
    <w:next w:val="111111"/>
    <w:semiHidden/>
    <w:rsid w:val="00C64587"/>
  </w:style>
  <w:style w:type="numbering" w:customStyle="1" w:styleId="1ai1">
    <w:name w:val="1 / a / i1"/>
    <w:basedOn w:val="a5"/>
    <w:next w:val="1ai"/>
    <w:semiHidden/>
    <w:rsid w:val="00C64587"/>
  </w:style>
  <w:style w:type="character" w:customStyle="1" w:styleId="111">
    <w:name w:val="Заголовок 1 Знак1"/>
    <w:aliases w:val="H1 Знак1"/>
    <w:basedOn w:val="a3"/>
    <w:uiPriority w:val="9"/>
    <w:rsid w:val="00C64587"/>
    <w:rPr>
      <w:rFonts w:ascii="Cambria" w:eastAsia="Times New Roman" w:hAnsi="Cambria" w:cs="Times New Roman"/>
      <w:b/>
      <w:bCs/>
      <w:color w:val="365F91"/>
      <w:sz w:val="28"/>
      <w:szCs w:val="28"/>
    </w:rPr>
  </w:style>
  <w:style w:type="character" w:customStyle="1" w:styleId="311">
    <w:name w:val="Заголовок 3 Знак1"/>
    <w:basedOn w:val="a3"/>
    <w:uiPriority w:val="9"/>
    <w:semiHidden/>
    <w:rsid w:val="00C64587"/>
    <w:rPr>
      <w:rFonts w:ascii="Cambria" w:eastAsia="Times New Roman" w:hAnsi="Cambria" w:cs="Times New Roman"/>
      <w:b/>
      <w:bCs/>
      <w:color w:val="4F81BD"/>
    </w:rPr>
  </w:style>
  <w:style w:type="numbering" w:customStyle="1" w:styleId="1b">
    <w:name w:val="Статья / Раздел1"/>
    <w:basedOn w:val="a5"/>
    <w:next w:val="a1"/>
    <w:semiHidden/>
    <w:rsid w:val="00C64587"/>
  </w:style>
  <w:style w:type="table" w:customStyle="1" w:styleId="112">
    <w:name w:val="Объемная таблица 11"/>
    <w:basedOn w:val="a4"/>
    <w:next w:val="11"/>
    <w:semiHidden/>
    <w:rsid w:val="00C64587"/>
    <w:pPr>
      <w:spacing w:after="0"/>
    </w:pPr>
    <w:rPr>
      <w:sz w:val="18"/>
      <w:szCs w:val="18"/>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1">
    <w:name w:val="Объемная таблица 21"/>
    <w:basedOn w:val="a4"/>
    <w:next w:val="2c"/>
    <w:semiHidden/>
    <w:rsid w:val="00C64587"/>
    <w:pPr>
      <w:spacing w:after="0"/>
    </w:pPr>
    <w:rPr>
      <w:sz w:val="18"/>
      <w:szCs w:val="18"/>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2">
    <w:name w:val="Объемная таблица 31"/>
    <w:basedOn w:val="a4"/>
    <w:next w:val="39"/>
    <w:semiHidden/>
    <w:rsid w:val="00C64587"/>
    <w:pPr>
      <w:spacing w:after="0"/>
    </w:pPr>
    <w:rPr>
      <w:sz w:val="18"/>
      <w:szCs w:val="18"/>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3">
    <w:name w:val="Классическая таблица 11"/>
    <w:basedOn w:val="a4"/>
    <w:next w:val="12"/>
    <w:semiHidden/>
    <w:rsid w:val="00C64587"/>
    <w:pPr>
      <w:spacing w:after="0"/>
    </w:pPr>
    <w:rPr>
      <w:sz w:val="18"/>
      <w:szCs w:val="18"/>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
    <w:name w:val="Классическая таблица 21"/>
    <w:basedOn w:val="a4"/>
    <w:next w:val="2d"/>
    <w:semiHidden/>
    <w:rsid w:val="00C64587"/>
    <w:pPr>
      <w:spacing w:after="0"/>
    </w:pPr>
    <w:rPr>
      <w:sz w:val="18"/>
      <w:szCs w:val="18"/>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13">
    <w:name w:val="Классическая таблица 31"/>
    <w:basedOn w:val="a4"/>
    <w:next w:val="3a"/>
    <w:semiHidden/>
    <w:rsid w:val="00C64587"/>
    <w:pPr>
      <w:spacing w:after="0"/>
    </w:pPr>
    <w:rPr>
      <w:color w:val="000080"/>
      <w:sz w:val="18"/>
      <w:szCs w:val="18"/>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11">
    <w:name w:val="Классическая таблица 41"/>
    <w:basedOn w:val="a4"/>
    <w:next w:val="45"/>
    <w:semiHidden/>
    <w:rsid w:val="00C64587"/>
    <w:pPr>
      <w:spacing w:after="0"/>
    </w:pPr>
    <w:rPr>
      <w:sz w:val="18"/>
      <w:szCs w:val="18"/>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14">
    <w:name w:val="Цветная таблица 11"/>
    <w:basedOn w:val="a4"/>
    <w:next w:val="13"/>
    <w:semiHidden/>
    <w:rsid w:val="00C64587"/>
    <w:pPr>
      <w:spacing w:after="0"/>
    </w:pPr>
    <w:rPr>
      <w:color w:val="FFFFFF"/>
      <w:sz w:val="18"/>
      <w:szCs w:val="18"/>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13">
    <w:name w:val="Цветная таблица 21"/>
    <w:basedOn w:val="a4"/>
    <w:next w:val="2e"/>
    <w:semiHidden/>
    <w:rsid w:val="00C64587"/>
    <w:pPr>
      <w:spacing w:after="0"/>
    </w:pPr>
    <w:rPr>
      <w:sz w:val="18"/>
      <w:szCs w:val="18"/>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14">
    <w:name w:val="Цветная таблица 31"/>
    <w:basedOn w:val="a4"/>
    <w:next w:val="3b"/>
    <w:semiHidden/>
    <w:rsid w:val="00C64587"/>
    <w:pPr>
      <w:spacing w:after="0"/>
    </w:pPr>
    <w:rPr>
      <w:sz w:val="18"/>
      <w:szCs w:val="18"/>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115">
    <w:name w:val="Столбцы таблицы 11"/>
    <w:basedOn w:val="a4"/>
    <w:next w:val="14"/>
    <w:semiHidden/>
    <w:rsid w:val="00C64587"/>
    <w:pPr>
      <w:spacing w:after="0"/>
    </w:pPr>
    <w:rPr>
      <w:b/>
      <w:bCs/>
      <w:sz w:val="18"/>
      <w:szCs w:val="18"/>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4">
    <w:name w:val="Столбцы таблицы 21"/>
    <w:basedOn w:val="a4"/>
    <w:next w:val="2f"/>
    <w:semiHidden/>
    <w:rsid w:val="00C64587"/>
    <w:pPr>
      <w:spacing w:after="0"/>
    </w:pPr>
    <w:rPr>
      <w:b/>
      <w:bCs/>
      <w:sz w:val="18"/>
      <w:szCs w:val="18"/>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5">
    <w:name w:val="Столбцы таблицы 31"/>
    <w:basedOn w:val="a4"/>
    <w:next w:val="3c"/>
    <w:semiHidden/>
    <w:rsid w:val="00C64587"/>
    <w:pPr>
      <w:spacing w:after="0"/>
    </w:pPr>
    <w:rPr>
      <w:b/>
      <w:bCs/>
      <w:sz w:val="18"/>
      <w:szCs w:val="18"/>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2">
    <w:name w:val="Столбцы таблицы 41"/>
    <w:basedOn w:val="a4"/>
    <w:next w:val="46"/>
    <w:semiHidden/>
    <w:rsid w:val="00C64587"/>
    <w:pPr>
      <w:spacing w:after="0"/>
    </w:pPr>
    <w:rPr>
      <w:sz w:val="18"/>
      <w:szCs w:val="18"/>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
    <w:name w:val="Столбцы таблицы 51"/>
    <w:basedOn w:val="a4"/>
    <w:next w:val="55"/>
    <w:semiHidden/>
    <w:rsid w:val="00C64587"/>
    <w:pPr>
      <w:spacing w:after="0"/>
    </w:pPr>
    <w:rPr>
      <w:sz w:val="18"/>
      <w:szCs w:val="18"/>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c">
    <w:name w:val="Современная таблица1"/>
    <w:basedOn w:val="a4"/>
    <w:next w:val="afff9"/>
    <w:semiHidden/>
    <w:rsid w:val="00C64587"/>
    <w:pPr>
      <w:spacing w:after="0"/>
    </w:pPr>
    <w:rPr>
      <w:sz w:val="18"/>
      <w:szCs w:val="18"/>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d">
    <w:name w:val="Изысканная таблица1"/>
    <w:basedOn w:val="a4"/>
    <w:next w:val="afffa"/>
    <w:semiHidden/>
    <w:rsid w:val="00C64587"/>
    <w:pPr>
      <w:spacing w:after="0"/>
    </w:pPr>
    <w:rPr>
      <w:sz w:val="18"/>
      <w:szCs w:val="18"/>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e">
    <w:name w:val="Сетка таблицы1"/>
    <w:basedOn w:val="a4"/>
    <w:next w:val="afffb"/>
    <w:uiPriority w:val="39"/>
    <w:rsid w:val="00C64587"/>
    <w:pPr>
      <w:spacing w:after="0"/>
    </w:pPr>
    <w:rPr>
      <w:sz w:val="18"/>
      <w:szCs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
    <w:name w:val="Сетка таблицы 11"/>
    <w:basedOn w:val="a4"/>
    <w:next w:val="15"/>
    <w:semiHidden/>
    <w:rsid w:val="00C64587"/>
    <w:pPr>
      <w:spacing w:after="0"/>
    </w:pPr>
    <w:rPr>
      <w:sz w:val="18"/>
      <w:szCs w:val="18"/>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15">
    <w:name w:val="Сетка таблицы 21"/>
    <w:basedOn w:val="a4"/>
    <w:next w:val="2f0"/>
    <w:semiHidden/>
    <w:rsid w:val="00C64587"/>
    <w:pPr>
      <w:spacing w:after="0"/>
    </w:pPr>
    <w:rPr>
      <w:sz w:val="18"/>
      <w:szCs w:val="18"/>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16">
    <w:name w:val="Сетка таблицы 31"/>
    <w:basedOn w:val="a4"/>
    <w:next w:val="3d"/>
    <w:semiHidden/>
    <w:rsid w:val="00C64587"/>
    <w:pPr>
      <w:spacing w:after="0"/>
    </w:pPr>
    <w:rPr>
      <w:sz w:val="18"/>
      <w:szCs w:val="18"/>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13">
    <w:name w:val="Сетка таблицы 41"/>
    <w:basedOn w:val="a4"/>
    <w:next w:val="47"/>
    <w:semiHidden/>
    <w:rsid w:val="00C64587"/>
    <w:pPr>
      <w:spacing w:after="0"/>
    </w:pPr>
    <w:rPr>
      <w:sz w:val="18"/>
      <w:szCs w:val="18"/>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12">
    <w:name w:val="Сетка таблицы 51"/>
    <w:basedOn w:val="a4"/>
    <w:next w:val="56"/>
    <w:semiHidden/>
    <w:rsid w:val="00C64587"/>
    <w:pPr>
      <w:spacing w:after="0"/>
    </w:pPr>
    <w:rPr>
      <w:sz w:val="18"/>
      <w:szCs w:val="18"/>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10">
    <w:name w:val="Сетка таблицы 61"/>
    <w:basedOn w:val="a4"/>
    <w:next w:val="61"/>
    <w:semiHidden/>
    <w:rsid w:val="00C64587"/>
    <w:pPr>
      <w:spacing w:after="0"/>
    </w:pPr>
    <w:rPr>
      <w:sz w:val="18"/>
      <w:szCs w:val="18"/>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10">
    <w:name w:val="Сетка таблицы 71"/>
    <w:basedOn w:val="a4"/>
    <w:next w:val="71"/>
    <w:semiHidden/>
    <w:rsid w:val="00C64587"/>
    <w:pPr>
      <w:spacing w:after="0"/>
    </w:pPr>
    <w:rPr>
      <w:b/>
      <w:bCs/>
      <w:sz w:val="18"/>
      <w:szCs w:val="18"/>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0">
    <w:name w:val="Сетка таблицы 81"/>
    <w:basedOn w:val="a4"/>
    <w:next w:val="81"/>
    <w:semiHidden/>
    <w:rsid w:val="00C64587"/>
    <w:pPr>
      <w:spacing w:after="0"/>
    </w:pPr>
    <w:rPr>
      <w:sz w:val="18"/>
      <w:szCs w:val="18"/>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1">
    <w:name w:val="Таблица-список 11"/>
    <w:basedOn w:val="a4"/>
    <w:next w:val="-1"/>
    <w:semiHidden/>
    <w:rsid w:val="00C64587"/>
    <w:pPr>
      <w:spacing w:after="0"/>
    </w:pPr>
    <w:rPr>
      <w:sz w:val="18"/>
      <w:szCs w:val="18"/>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
    <w:name w:val="Таблица-список 21"/>
    <w:basedOn w:val="a4"/>
    <w:next w:val="-2"/>
    <w:semiHidden/>
    <w:rsid w:val="00C64587"/>
    <w:pPr>
      <w:spacing w:after="0"/>
    </w:pPr>
    <w:rPr>
      <w:sz w:val="18"/>
      <w:szCs w:val="18"/>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
    <w:name w:val="Таблица-список 31"/>
    <w:basedOn w:val="a4"/>
    <w:next w:val="-3"/>
    <w:semiHidden/>
    <w:rsid w:val="00C64587"/>
    <w:pPr>
      <w:spacing w:after="0"/>
    </w:pPr>
    <w:rPr>
      <w:sz w:val="18"/>
      <w:szCs w:val="18"/>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1">
    <w:name w:val="Таблица-список 41"/>
    <w:basedOn w:val="a4"/>
    <w:next w:val="-4"/>
    <w:semiHidden/>
    <w:rsid w:val="00C64587"/>
    <w:pPr>
      <w:spacing w:after="0"/>
    </w:pPr>
    <w:rPr>
      <w:sz w:val="18"/>
      <w:szCs w:val="18"/>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4"/>
    <w:next w:val="-5"/>
    <w:semiHidden/>
    <w:rsid w:val="00C64587"/>
    <w:pPr>
      <w:spacing w:after="0"/>
    </w:pPr>
    <w:rPr>
      <w:sz w:val="18"/>
      <w:szCs w:val="18"/>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1">
    <w:name w:val="Таблица-список 61"/>
    <w:basedOn w:val="a4"/>
    <w:next w:val="-6"/>
    <w:semiHidden/>
    <w:rsid w:val="00C64587"/>
    <w:pPr>
      <w:spacing w:after="0"/>
    </w:pPr>
    <w:rPr>
      <w:sz w:val="18"/>
      <w:szCs w:val="18"/>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1">
    <w:name w:val="Таблица-список 71"/>
    <w:basedOn w:val="a4"/>
    <w:next w:val="-7"/>
    <w:semiHidden/>
    <w:rsid w:val="00C64587"/>
    <w:pPr>
      <w:spacing w:after="0"/>
    </w:pPr>
    <w:rPr>
      <w:sz w:val="18"/>
      <w:szCs w:val="18"/>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
    <w:name w:val="Таблица-список 81"/>
    <w:basedOn w:val="a4"/>
    <w:next w:val="-8"/>
    <w:semiHidden/>
    <w:rsid w:val="00C64587"/>
    <w:pPr>
      <w:spacing w:after="0"/>
    </w:pPr>
    <w:rPr>
      <w:sz w:val="18"/>
      <w:szCs w:val="18"/>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1f">
    <w:name w:val="Стандартная таблица1"/>
    <w:basedOn w:val="a4"/>
    <w:next w:val="afffc"/>
    <w:semiHidden/>
    <w:rsid w:val="00C64587"/>
    <w:pPr>
      <w:spacing w:after="0"/>
    </w:pPr>
    <w:rPr>
      <w:sz w:val="18"/>
      <w:szCs w:val="18"/>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7">
    <w:name w:val="Простая таблица 11"/>
    <w:basedOn w:val="a4"/>
    <w:next w:val="16"/>
    <w:semiHidden/>
    <w:rsid w:val="00C64587"/>
    <w:pPr>
      <w:spacing w:after="0"/>
    </w:pPr>
    <w:rPr>
      <w:sz w:val="18"/>
      <w:szCs w:val="18"/>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6">
    <w:name w:val="Простая таблица 21"/>
    <w:basedOn w:val="a4"/>
    <w:next w:val="2f1"/>
    <w:semiHidden/>
    <w:rsid w:val="00C64587"/>
    <w:pPr>
      <w:spacing w:after="0"/>
    </w:pPr>
    <w:rPr>
      <w:sz w:val="18"/>
      <w:szCs w:val="18"/>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17">
    <w:name w:val="Простая таблица 31"/>
    <w:basedOn w:val="a4"/>
    <w:next w:val="3e"/>
    <w:semiHidden/>
    <w:rsid w:val="00C64587"/>
    <w:pPr>
      <w:spacing w:after="0"/>
    </w:pPr>
    <w:rPr>
      <w:sz w:val="18"/>
      <w:szCs w:val="18"/>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18">
    <w:name w:val="Изящная таблица 11"/>
    <w:basedOn w:val="a4"/>
    <w:next w:val="17"/>
    <w:semiHidden/>
    <w:rsid w:val="00C64587"/>
    <w:pPr>
      <w:spacing w:after="0"/>
    </w:pPr>
    <w:rPr>
      <w:sz w:val="18"/>
      <w:szCs w:val="18"/>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7">
    <w:name w:val="Изящная таблица 21"/>
    <w:basedOn w:val="a4"/>
    <w:next w:val="2f2"/>
    <w:semiHidden/>
    <w:rsid w:val="00C64587"/>
    <w:pPr>
      <w:spacing w:after="0"/>
    </w:pPr>
    <w:rPr>
      <w:sz w:val="18"/>
      <w:szCs w:val="18"/>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f0">
    <w:name w:val="Тема таблицы1"/>
    <w:basedOn w:val="a4"/>
    <w:next w:val="afffd"/>
    <w:rsid w:val="00C64587"/>
    <w:pPr>
      <w:spacing w:after="0"/>
    </w:pPr>
    <w:rPr>
      <w:sz w:val="18"/>
      <w:szCs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Веб-таблица 11"/>
    <w:basedOn w:val="a4"/>
    <w:next w:val="-10"/>
    <w:semiHidden/>
    <w:rsid w:val="00C64587"/>
    <w:pPr>
      <w:spacing w:after="0"/>
    </w:pPr>
    <w:rPr>
      <w:sz w:val="18"/>
      <w:szCs w:val="18"/>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0">
    <w:name w:val="Веб-таблица 21"/>
    <w:basedOn w:val="a4"/>
    <w:next w:val="-20"/>
    <w:semiHidden/>
    <w:rsid w:val="00C64587"/>
    <w:pPr>
      <w:spacing w:after="0"/>
    </w:pPr>
    <w:rPr>
      <w:sz w:val="18"/>
      <w:szCs w:val="18"/>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0">
    <w:name w:val="Веб-таблица 31"/>
    <w:basedOn w:val="a4"/>
    <w:next w:val="-30"/>
    <w:rsid w:val="00C64587"/>
    <w:pPr>
      <w:spacing w:after="0"/>
    </w:pPr>
    <w:rPr>
      <w:sz w:val="18"/>
      <w:szCs w:val="18"/>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119">
    <w:name w:val="Оглавление 11"/>
    <w:basedOn w:val="a2"/>
    <w:next w:val="a2"/>
    <w:uiPriority w:val="39"/>
    <w:qFormat/>
    <w:rsid w:val="00C64587"/>
    <w:pPr>
      <w:spacing w:before="120"/>
      <w:jc w:val="left"/>
    </w:pPr>
    <w:rPr>
      <w:rFonts w:ascii="Calibri" w:hAnsi="Calibri"/>
      <w:b/>
      <w:bCs/>
      <w:caps/>
      <w:sz w:val="20"/>
      <w:szCs w:val="20"/>
    </w:rPr>
  </w:style>
  <w:style w:type="paragraph" w:customStyle="1" w:styleId="218">
    <w:name w:val="Оглавление 21"/>
    <w:basedOn w:val="a2"/>
    <w:next w:val="a2"/>
    <w:uiPriority w:val="39"/>
    <w:qFormat/>
    <w:rsid w:val="00C64587"/>
    <w:pPr>
      <w:spacing w:after="0"/>
      <w:ind w:left="180"/>
      <w:jc w:val="left"/>
    </w:pPr>
    <w:rPr>
      <w:rFonts w:ascii="Calibri" w:hAnsi="Calibri"/>
      <w:smallCaps/>
      <w:sz w:val="20"/>
      <w:szCs w:val="20"/>
    </w:rPr>
  </w:style>
  <w:style w:type="paragraph" w:customStyle="1" w:styleId="318">
    <w:name w:val="Оглавление 31"/>
    <w:basedOn w:val="a2"/>
    <w:next w:val="a2"/>
    <w:uiPriority w:val="39"/>
    <w:qFormat/>
    <w:rsid w:val="00C64587"/>
    <w:pPr>
      <w:spacing w:after="0"/>
      <w:ind w:left="360"/>
      <w:jc w:val="left"/>
    </w:pPr>
    <w:rPr>
      <w:rFonts w:ascii="Calibri" w:hAnsi="Calibri"/>
      <w:i/>
      <w:iCs/>
      <w:sz w:val="20"/>
      <w:szCs w:val="20"/>
    </w:rPr>
  </w:style>
  <w:style w:type="paragraph" w:customStyle="1" w:styleId="414">
    <w:name w:val="Оглавление 41"/>
    <w:basedOn w:val="a2"/>
    <w:next w:val="a2"/>
    <w:uiPriority w:val="39"/>
    <w:qFormat/>
    <w:rsid w:val="00C64587"/>
    <w:pPr>
      <w:spacing w:after="0"/>
      <w:ind w:left="540"/>
      <w:jc w:val="left"/>
    </w:pPr>
    <w:rPr>
      <w:rFonts w:ascii="Calibri" w:hAnsi="Calibri"/>
    </w:rPr>
  </w:style>
  <w:style w:type="paragraph" w:customStyle="1" w:styleId="513">
    <w:name w:val="Оглавление 51"/>
    <w:basedOn w:val="a2"/>
    <w:next w:val="a2"/>
    <w:uiPriority w:val="39"/>
    <w:qFormat/>
    <w:rsid w:val="00C64587"/>
    <w:pPr>
      <w:spacing w:after="0"/>
      <w:ind w:left="720"/>
      <w:jc w:val="left"/>
    </w:pPr>
    <w:rPr>
      <w:rFonts w:ascii="Calibri" w:hAnsi="Calibri"/>
    </w:rPr>
  </w:style>
  <w:style w:type="paragraph" w:customStyle="1" w:styleId="611">
    <w:name w:val="Оглавление 61"/>
    <w:basedOn w:val="a2"/>
    <w:next w:val="a2"/>
    <w:uiPriority w:val="39"/>
    <w:rsid w:val="00C64587"/>
    <w:pPr>
      <w:spacing w:after="0"/>
      <w:ind w:left="900"/>
      <w:jc w:val="left"/>
    </w:pPr>
    <w:rPr>
      <w:rFonts w:ascii="Calibri" w:hAnsi="Calibri"/>
    </w:rPr>
  </w:style>
  <w:style w:type="paragraph" w:customStyle="1" w:styleId="711">
    <w:name w:val="Оглавление 71"/>
    <w:basedOn w:val="a2"/>
    <w:next w:val="a2"/>
    <w:uiPriority w:val="39"/>
    <w:rsid w:val="00C64587"/>
    <w:pPr>
      <w:spacing w:after="0"/>
      <w:ind w:left="1080"/>
      <w:jc w:val="left"/>
    </w:pPr>
    <w:rPr>
      <w:rFonts w:ascii="Calibri" w:hAnsi="Calibri"/>
    </w:rPr>
  </w:style>
  <w:style w:type="paragraph" w:customStyle="1" w:styleId="811">
    <w:name w:val="Оглавление 81"/>
    <w:basedOn w:val="a2"/>
    <w:next w:val="a2"/>
    <w:uiPriority w:val="39"/>
    <w:rsid w:val="00C64587"/>
    <w:pPr>
      <w:spacing w:after="0"/>
      <w:ind w:left="1260"/>
      <w:jc w:val="left"/>
    </w:pPr>
    <w:rPr>
      <w:rFonts w:ascii="Calibri" w:hAnsi="Calibri"/>
    </w:rPr>
  </w:style>
  <w:style w:type="paragraph" w:customStyle="1" w:styleId="910">
    <w:name w:val="Оглавление 91"/>
    <w:basedOn w:val="a2"/>
    <w:next w:val="a2"/>
    <w:uiPriority w:val="39"/>
    <w:rsid w:val="00C64587"/>
    <w:pPr>
      <w:spacing w:after="0"/>
      <w:ind w:left="1440"/>
      <w:jc w:val="left"/>
    </w:pPr>
    <w:rPr>
      <w:rFonts w:ascii="Calibri" w:hAnsi="Calibri"/>
    </w:rPr>
  </w:style>
  <w:style w:type="paragraph" w:customStyle="1" w:styleId="1f1">
    <w:name w:val="Без интервала1"/>
    <w:basedOn w:val="a2"/>
    <w:next w:val="affff0"/>
    <w:uiPriority w:val="1"/>
    <w:qFormat/>
    <w:rsid w:val="00C64587"/>
    <w:pPr>
      <w:spacing w:after="0" w:line="240" w:lineRule="auto"/>
    </w:pPr>
    <w:rPr>
      <w:szCs w:val="20"/>
    </w:rPr>
  </w:style>
  <w:style w:type="table" w:customStyle="1" w:styleId="319">
    <w:name w:val="Сетка таблицы31"/>
    <w:basedOn w:val="a4"/>
    <w:next w:val="afffb"/>
    <w:uiPriority w:val="59"/>
    <w:rsid w:val="00C64587"/>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2">
    <w:name w:val="Абзац списка1"/>
    <w:basedOn w:val="a2"/>
    <w:next w:val="affff2"/>
    <w:uiPriority w:val="1"/>
    <w:qFormat/>
    <w:rsid w:val="00C64587"/>
    <w:pPr>
      <w:spacing w:before="200" w:after="200" w:line="276" w:lineRule="auto"/>
      <w:ind w:left="720"/>
      <w:contextualSpacing/>
    </w:pPr>
    <w:rPr>
      <w:szCs w:val="20"/>
    </w:rPr>
  </w:style>
  <w:style w:type="table" w:customStyle="1" w:styleId="TableNormal151">
    <w:name w:val="Table Normal151"/>
    <w:uiPriority w:val="2"/>
    <w:semiHidden/>
    <w:unhideWhenUsed/>
    <w:qFormat/>
    <w:rsid w:val="00C64587"/>
    <w:pPr>
      <w:widowControl w:val="0"/>
      <w:spacing w:after="0" w:line="240" w:lineRule="auto"/>
    </w:pPr>
    <w:rPr>
      <w:rFonts w:ascii="Calibri" w:eastAsia="Calibri" w:hAnsi="Calibri"/>
    </w:rPr>
    <w:tblPr>
      <w:tblInd w:w="0" w:type="dxa"/>
      <w:tblCellMar>
        <w:top w:w="0" w:type="dxa"/>
        <w:left w:w="0" w:type="dxa"/>
        <w:bottom w:w="0" w:type="dxa"/>
        <w:right w:w="0" w:type="dxa"/>
      </w:tblCellMar>
    </w:tblPr>
  </w:style>
  <w:style w:type="table" w:customStyle="1" w:styleId="415">
    <w:name w:val="Сетка таблицы41"/>
    <w:basedOn w:val="a4"/>
    <w:next w:val="afffb"/>
    <w:uiPriority w:val="59"/>
    <w:unhideWhenUsed/>
    <w:rsid w:val="00C64587"/>
    <w:pPr>
      <w:spacing w:after="0" w:line="240" w:lineRule="auto"/>
    </w:pPr>
    <w:rPr>
      <w:rFonts w:ascii="Calibri" w:eastAsia="Calibri" w:hAnsi="Calibri"/>
      <w:sz w:val="16"/>
      <w:szCs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Pr>
    <w:tblStylePr w:type="firstRow">
      <w:rPr>
        <w:rFonts w:ascii="Calibri Light" w:hAnsi="Calibri Light"/>
        <w:b w:val="0"/>
      </w:rPr>
    </w:tblStylePr>
  </w:style>
  <w:style w:type="table" w:customStyle="1" w:styleId="514">
    <w:name w:val="Сетка таблицы51"/>
    <w:basedOn w:val="a4"/>
    <w:next w:val="afffb"/>
    <w:uiPriority w:val="59"/>
    <w:rsid w:val="00C64587"/>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2">
    <w:name w:val="Сетка таблицы61"/>
    <w:basedOn w:val="a4"/>
    <w:next w:val="afffb"/>
    <w:uiPriority w:val="59"/>
    <w:rsid w:val="00C64587"/>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221">
    <w:name w:val="Table Normal1221"/>
    <w:uiPriority w:val="2"/>
    <w:semiHidden/>
    <w:qFormat/>
    <w:rsid w:val="00C64587"/>
    <w:pPr>
      <w:widowControl w:val="0"/>
      <w:spacing w:after="0" w:line="240" w:lineRule="auto"/>
    </w:pPr>
    <w:rPr>
      <w:rFonts w:ascii="Calibri" w:eastAsia="Calibri" w:hAnsi="Calibri"/>
    </w:rPr>
    <w:tblPr>
      <w:tblCellMar>
        <w:top w:w="0" w:type="dxa"/>
        <w:left w:w="0" w:type="dxa"/>
        <w:bottom w:w="0" w:type="dxa"/>
        <w:right w:w="0" w:type="dxa"/>
      </w:tblCellMar>
    </w:tblPr>
  </w:style>
  <w:style w:type="table" w:customStyle="1" w:styleId="TableNormal121">
    <w:name w:val="Table Normal121"/>
    <w:uiPriority w:val="2"/>
    <w:semiHidden/>
    <w:unhideWhenUsed/>
    <w:qFormat/>
    <w:rsid w:val="00C64587"/>
    <w:pPr>
      <w:widowControl w:val="0"/>
      <w:spacing w:after="0" w:line="240" w:lineRule="auto"/>
    </w:pPr>
    <w:rPr>
      <w:rFonts w:ascii="Calibri" w:eastAsia="Calibri" w:hAnsi="Calibri"/>
    </w:rPr>
    <w:tblPr>
      <w:tblInd w:w="0" w:type="dxa"/>
      <w:tblCellMar>
        <w:top w:w="0" w:type="dxa"/>
        <w:left w:w="0" w:type="dxa"/>
        <w:bottom w:w="0" w:type="dxa"/>
        <w:right w:w="0" w:type="dxa"/>
      </w:tblCellMar>
    </w:tblPr>
  </w:style>
  <w:style w:type="table" w:customStyle="1" w:styleId="TableNormal11">
    <w:name w:val="Table Normal11"/>
    <w:uiPriority w:val="2"/>
    <w:semiHidden/>
    <w:unhideWhenUsed/>
    <w:qFormat/>
    <w:rsid w:val="00C64587"/>
    <w:pPr>
      <w:widowControl w:val="0"/>
      <w:spacing w:after="0" w:line="240" w:lineRule="auto"/>
    </w:pPr>
    <w:rPr>
      <w:rFonts w:ascii="Calibri" w:eastAsia="Calibri" w:hAnsi="Calibri"/>
    </w:rPr>
    <w:tblPr>
      <w:tblInd w:w="0" w:type="dxa"/>
      <w:tblCellMar>
        <w:top w:w="0" w:type="dxa"/>
        <w:left w:w="0" w:type="dxa"/>
        <w:bottom w:w="0" w:type="dxa"/>
        <w:right w:w="0" w:type="dxa"/>
      </w:tblCellMar>
    </w:tblPr>
  </w:style>
  <w:style w:type="table" w:customStyle="1" w:styleId="131">
    <w:name w:val="Сетка таблицы131"/>
    <w:basedOn w:val="a4"/>
    <w:next w:val="afffb"/>
    <w:uiPriority w:val="59"/>
    <w:rsid w:val="00C64587"/>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3">
    <w:name w:val="Заголовок оглавления1"/>
    <w:basedOn w:val="1"/>
    <w:next w:val="a2"/>
    <w:uiPriority w:val="39"/>
    <w:unhideWhenUsed/>
    <w:qFormat/>
    <w:rsid w:val="00C64587"/>
    <w:pPr>
      <w:keepLines/>
      <w:numPr>
        <w:numId w:val="0"/>
      </w:numPr>
      <w:shd w:val="clear" w:color="auto" w:fill="auto"/>
      <w:spacing w:before="240" w:after="0" w:line="259" w:lineRule="auto"/>
      <w:jc w:val="left"/>
      <w:outlineLvl w:val="9"/>
    </w:pPr>
    <w:rPr>
      <w:rFonts w:cs="Times New Roman"/>
      <w:bCs w:val="0"/>
      <w:color w:val="70AD47"/>
      <w:sz w:val="28"/>
    </w:rPr>
  </w:style>
  <w:style w:type="numbering" w:customStyle="1" w:styleId="1110">
    <w:name w:val="Нет списка111"/>
    <w:next w:val="a5"/>
    <w:uiPriority w:val="99"/>
    <w:semiHidden/>
    <w:unhideWhenUsed/>
    <w:rsid w:val="00C64587"/>
  </w:style>
  <w:style w:type="table" w:customStyle="1" w:styleId="TableNormal21">
    <w:name w:val="Table Normal21"/>
    <w:uiPriority w:val="2"/>
    <w:semiHidden/>
    <w:unhideWhenUsed/>
    <w:qFormat/>
    <w:rsid w:val="00C64587"/>
    <w:pPr>
      <w:widowControl w:val="0"/>
      <w:spacing w:after="0" w:line="240" w:lineRule="auto"/>
    </w:pPr>
    <w:rPr>
      <w:rFonts w:ascii="Calibri" w:eastAsia="Calibri" w:hAnsi="Calibri"/>
    </w:rPr>
    <w:tblPr>
      <w:tblInd w:w="0" w:type="dxa"/>
      <w:tblCellMar>
        <w:top w:w="0" w:type="dxa"/>
        <w:left w:w="0" w:type="dxa"/>
        <w:bottom w:w="0" w:type="dxa"/>
        <w:right w:w="0" w:type="dxa"/>
      </w:tblCellMar>
    </w:tblPr>
  </w:style>
  <w:style w:type="numbering" w:customStyle="1" w:styleId="219">
    <w:name w:val="Нет списка21"/>
    <w:next w:val="a5"/>
    <w:uiPriority w:val="99"/>
    <w:semiHidden/>
    <w:unhideWhenUsed/>
    <w:rsid w:val="00C64587"/>
  </w:style>
  <w:style w:type="numbering" w:customStyle="1" w:styleId="11111111">
    <w:name w:val="1 / 1.1 / 1.1.111"/>
    <w:basedOn w:val="a5"/>
    <w:next w:val="111111"/>
    <w:semiHidden/>
    <w:rsid w:val="00C64587"/>
  </w:style>
  <w:style w:type="numbering" w:customStyle="1" w:styleId="1ai11">
    <w:name w:val="1 / a / i11"/>
    <w:basedOn w:val="a5"/>
    <w:next w:val="1ai"/>
    <w:semiHidden/>
    <w:rsid w:val="00C64587"/>
  </w:style>
  <w:style w:type="numbering" w:customStyle="1" w:styleId="11a">
    <w:name w:val="Статья / Раздел11"/>
    <w:basedOn w:val="a5"/>
    <w:next w:val="a1"/>
    <w:semiHidden/>
    <w:rsid w:val="00C64587"/>
  </w:style>
  <w:style w:type="paragraph" w:customStyle="1" w:styleId="120">
    <w:name w:val="Оглавление 12"/>
    <w:basedOn w:val="a2"/>
    <w:next w:val="a2"/>
    <w:uiPriority w:val="39"/>
    <w:qFormat/>
    <w:rsid w:val="00C64587"/>
    <w:pPr>
      <w:spacing w:before="120"/>
      <w:jc w:val="left"/>
    </w:pPr>
    <w:rPr>
      <w:rFonts w:ascii="Calibri" w:hAnsi="Calibri"/>
      <w:b/>
      <w:bCs/>
      <w:caps/>
      <w:sz w:val="20"/>
      <w:szCs w:val="20"/>
    </w:rPr>
  </w:style>
  <w:style w:type="paragraph" w:customStyle="1" w:styleId="220">
    <w:name w:val="Оглавление 22"/>
    <w:basedOn w:val="a2"/>
    <w:next w:val="a2"/>
    <w:uiPriority w:val="39"/>
    <w:qFormat/>
    <w:rsid w:val="00C64587"/>
    <w:pPr>
      <w:spacing w:after="0"/>
      <w:ind w:left="180"/>
      <w:jc w:val="left"/>
    </w:pPr>
    <w:rPr>
      <w:rFonts w:ascii="Calibri" w:hAnsi="Calibri"/>
      <w:smallCaps/>
      <w:sz w:val="20"/>
      <w:szCs w:val="20"/>
    </w:rPr>
  </w:style>
  <w:style w:type="paragraph" w:customStyle="1" w:styleId="320">
    <w:name w:val="Оглавление 32"/>
    <w:basedOn w:val="a2"/>
    <w:next w:val="a2"/>
    <w:uiPriority w:val="39"/>
    <w:qFormat/>
    <w:rsid w:val="00C64587"/>
    <w:pPr>
      <w:spacing w:after="0"/>
      <w:ind w:left="360"/>
      <w:jc w:val="left"/>
    </w:pPr>
    <w:rPr>
      <w:rFonts w:ascii="Calibri" w:hAnsi="Calibri"/>
      <w:i/>
      <w:iCs/>
      <w:sz w:val="20"/>
      <w:szCs w:val="20"/>
    </w:rPr>
  </w:style>
  <w:style w:type="paragraph" w:customStyle="1" w:styleId="520">
    <w:name w:val="Оглавление 52"/>
    <w:basedOn w:val="a2"/>
    <w:next w:val="a2"/>
    <w:uiPriority w:val="39"/>
    <w:qFormat/>
    <w:rsid w:val="00C64587"/>
    <w:pPr>
      <w:spacing w:after="0"/>
      <w:ind w:left="720"/>
      <w:jc w:val="left"/>
    </w:pPr>
    <w:rPr>
      <w:rFonts w:ascii="Calibri" w:hAnsi="Calibri"/>
    </w:rPr>
  </w:style>
  <w:style w:type="paragraph" w:customStyle="1" w:styleId="620">
    <w:name w:val="Оглавление 62"/>
    <w:basedOn w:val="a2"/>
    <w:next w:val="a2"/>
    <w:uiPriority w:val="39"/>
    <w:rsid w:val="00C64587"/>
    <w:pPr>
      <w:spacing w:after="0"/>
      <w:ind w:left="900"/>
      <w:jc w:val="left"/>
    </w:pPr>
    <w:rPr>
      <w:rFonts w:ascii="Calibri" w:hAnsi="Calibri"/>
    </w:rPr>
  </w:style>
  <w:style w:type="paragraph" w:customStyle="1" w:styleId="720">
    <w:name w:val="Оглавление 72"/>
    <w:basedOn w:val="a2"/>
    <w:next w:val="a2"/>
    <w:uiPriority w:val="39"/>
    <w:rsid w:val="00C64587"/>
    <w:pPr>
      <w:spacing w:after="0"/>
      <w:ind w:left="1080"/>
      <w:jc w:val="left"/>
    </w:pPr>
    <w:rPr>
      <w:rFonts w:ascii="Calibri" w:hAnsi="Calibri"/>
    </w:rPr>
  </w:style>
  <w:style w:type="paragraph" w:customStyle="1" w:styleId="820">
    <w:name w:val="Оглавление 82"/>
    <w:basedOn w:val="a2"/>
    <w:next w:val="a2"/>
    <w:uiPriority w:val="39"/>
    <w:rsid w:val="00C64587"/>
    <w:pPr>
      <w:spacing w:after="0"/>
      <w:ind w:left="1260"/>
      <w:jc w:val="left"/>
    </w:pPr>
    <w:rPr>
      <w:rFonts w:ascii="Calibri" w:hAnsi="Calibri"/>
    </w:rPr>
  </w:style>
  <w:style w:type="paragraph" w:customStyle="1" w:styleId="92">
    <w:name w:val="Оглавление 92"/>
    <w:basedOn w:val="a2"/>
    <w:next w:val="a2"/>
    <w:uiPriority w:val="39"/>
    <w:rsid w:val="00C64587"/>
    <w:pPr>
      <w:spacing w:after="0"/>
      <w:ind w:left="1440"/>
      <w:jc w:val="left"/>
    </w:pPr>
    <w:rPr>
      <w:rFonts w:ascii="Calibri" w:hAnsi="Calibri"/>
    </w:rPr>
  </w:style>
  <w:style w:type="paragraph" w:customStyle="1" w:styleId="2f5">
    <w:name w:val="Заголовок оглавления2"/>
    <w:basedOn w:val="1"/>
    <w:next w:val="a2"/>
    <w:uiPriority w:val="39"/>
    <w:unhideWhenUsed/>
    <w:qFormat/>
    <w:rsid w:val="00C64587"/>
    <w:pPr>
      <w:keepLines/>
      <w:numPr>
        <w:numId w:val="0"/>
      </w:numPr>
      <w:shd w:val="clear" w:color="auto" w:fill="auto"/>
      <w:spacing w:before="240" w:after="0" w:line="259" w:lineRule="auto"/>
      <w:jc w:val="left"/>
      <w:outlineLvl w:val="9"/>
    </w:pPr>
    <w:rPr>
      <w:rFonts w:cs="Times New Roman"/>
      <w:bCs w:val="0"/>
      <w:color w:val="70AD47"/>
      <w:sz w:val="28"/>
    </w:rPr>
  </w:style>
  <w:style w:type="numbering" w:customStyle="1" w:styleId="121">
    <w:name w:val="Нет списка12"/>
    <w:next w:val="a5"/>
    <w:uiPriority w:val="99"/>
    <w:semiHidden/>
    <w:unhideWhenUsed/>
    <w:rsid w:val="00C64587"/>
  </w:style>
  <w:style w:type="numbering" w:customStyle="1" w:styleId="3f1">
    <w:name w:val="Нет списка3"/>
    <w:next w:val="a5"/>
    <w:uiPriority w:val="99"/>
    <w:semiHidden/>
    <w:unhideWhenUsed/>
    <w:rsid w:val="00C64587"/>
  </w:style>
  <w:style w:type="numbering" w:customStyle="1" w:styleId="1111112">
    <w:name w:val="1 / 1.1 / 1.1.12"/>
    <w:basedOn w:val="a5"/>
    <w:next w:val="111111"/>
    <w:semiHidden/>
    <w:rsid w:val="00C64587"/>
  </w:style>
  <w:style w:type="numbering" w:customStyle="1" w:styleId="1ai2">
    <w:name w:val="1 / a / i2"/>
    <w:basedOn w:val="a5"/>
    <w:next w:val="1ai"/>
    <w:semiHidden/>
    <w:rsid w:val="00C64587"/>
  </w:style>
  <w:style w:type="numbering" w:customStyle="1" w:styleId="2f6">
    <w:name w:val="Статья / Раздел2"/>
    <w:basedOn w:val="a5"/>
    <w:next w:val="a1"/>
    <w:semiHidden/>
    <w:rsid w:val="00C64587"/>
  </w:style>
  <w:style w:type="table" w:customStyle="1" w:styleId="122">
    <w:name w:val="Объемная таблица 12"/>
    <w:basedOn w:val="a4"/>
    <w:next w:val="11"/>
    <w:semiHidden/>
    <w:rsid w:val="00C64587"/>
    <w:pPr>
      <w:spacing w:after="0"/>
    </w:pPr>
    <w:rPr>
      <w:sz w:val="18"/>
      <w:szCs w:val="18"/>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21">
    <w:name w:val="Объемная таблица 22"/>
    <w:basedOn w:val="a4"/>
    <w:next w:val="2c"/>
    <w:semiHidden/>
    <w:rsid w:val="00C64587"/>
    <w:pPr>
      <w:spacing w:after="0"/>
    </w:pPr>
    <w:rPr>
      <w:sz w:val="18"/>
      <w:szCs w:val="18"/>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1">
    <w:name w:val="Объемная таблица 32"/>
    <w:basedOn w:val="a4"/>
    <w:next w:val="39"/>
    <w:semiHidden/>
    <w:rsid w:val="00C64587"/>
    <w:pPr>
      <w:spacing w:after="0"/>
    </w:pPr>
    <w:rPr>
      <w:sz w:val="18"/>
      <w:szCs w:val="18"/>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3">
    <w:name w:val="Классическая таблица 12"/>
    <w:basedOn w:val="a4"/>
    <w:next w:val="12"/>
    <w:semiHidden/>
    <w:rsid w:val="00C64587"/>
    <w:pPr>
      <w:spacing w:after="0"/>
    </w:pPr>
    <w:rPr>
      <w:sz w:val="18"/>
      <w:szCs w:val="18"/>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2">
    <w:name w:val="Классическая таблица 22"/>
    <w:basedOn w:val="a4"/>
    <w:next w:val="2d"/>
    <w:semiHidden/>
    <w:rsid w:val="00C64587"/>
    <w:pPr>
      <w:spacing w:after="0"/>
    </w:pPr>
    <w:rPr>
      <w:sz w:val="18"/>
      <w:szCs w:val="18"/>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22">
    <w:name w:val="Классическая таблица 32"/>
    <w:basedOn w:val="a4"/>
    <w:next w:val="3a"/>
    <w:semiHidden/>
    <w:rsid w:val="00C64587"/>
    <w:pPr>
      <w:spacing w:after="0"/>
    </w:pPr>
    <w:rPr>
      <w:color w:val="000080"/>
      <w:sz w:val="18"/>
      <w:szCs w:val="18"/>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20">
    <w:name w:val="Классическая таблица 42"/>
    <w:basedOn w:val="a4"/>
    <w:next w:val="45"/>
    <w:semiHidden/>
    <w:rsid w:val="00C64587"/>
    <w:pPr>
      <w:spacing w:after="0"/>
    </w:pPr>
    <w:rPr>
      <w:sz w:val="18"/>
      <w:szCs w:val="18"/>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24">
    <w:name w:val="Цветная таблица 12"/>
    <w:basedOn w:val="a4"/>
    <w:next w:val="13"/>
    <w:semiHidden/>
    <w:rsid w:val="00C64587"/>
    <w:pPr>
      <w:spacing w:after="0"/>
    </w:pPr>
    <w:rPr>
      <w:color w:val="FFFFFF"/>
      <w:sz w:val="18"/>
      <w:szCs w:val="18"/>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23">
    <w:name w:val="Цветная таблица 22"/>
    <w:basedOn w:val="a4"/>
    <w:next w:val="2e"/>
    <w:semiHidden/>
    <w:rsid w:val="00C64587"/>
    <w:pPr>
      <w:spacing w:after="0"/>
    </w:pPr>
    <w:rPr>
      <w:sz w:val="18"/>
      <w:szCs w:val="18"/>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23">
    <w:name w:val="Цветная таблица 32"/>
    <w:basedOn w:val="a4"/>
    <w:next w:val="3b"/>
    <w:semiHidden/>
    <w:rsid w:val="00C64587"/>
    <w:pPr>
      <w:spacing w:after="0"/>
    </w:pPr>
    <w:rPr>
      <w:sz w:val="18"/>
      <w:szCs w:val="18"/>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125">
    <w:name w:val="Столбцы таблицы 12"/>
    <w:basedOn w:val="a4"/>
    <w:next w:val="14"/>
    <w:semiHidden/>
    <w:rsid w:val="00C64587"/>
    <w:pPr>
      <w:spacing w:after="0"/>
    </w:pPr>
    <w:rPr>
      <w:b/>
      <w:bCs/>
      <w:sz w:val="18"/>
      <w:szCs w:val="18"/>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4">
    <w:name w:val="Столбцы таблицы 22"/>
    <w:basedOn w:val="a4"/>
    <w:next w:val="2f"/>
    <w:semiHidden/>
    <w:rsid w:val="00C64587"/>
    <w:pPr>
      <w:spacing w:after="0"/>
    </w:pPr>
    <w:rPr>
      <w:b/>
      <w:bCs/>
      <w:sz w:val="18"/>
      <w:szCs w:val="18"/>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4">
    <w:name w:val="Столбцы таблицы 32"/>
    <w:basedOn w:val="a4"/>
    <w:next w:val="3c"/>
    <w:semiHidden/>
    <w:rsid w:val="00C64587"/>
    <w:pPr>
      <w:spacing w:after="0"/>
    </w:pPr>
    <w:rPr>
      <w:b/>
      <w:bCs/>
      <w:sz w:val="18"/>
      <w:szCs w:val="18"/>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1">
    <w:name w:val="Столбцы таблицы 42"/>
    <w:basedOn w:val="a4"/>
    <w:next w:val="46"/>
    <w:semiHidden/>
    <w:rsid w:val="00C64587"/>
    <w:pPr>
      <w:spacing w:after="0"/>
    </w:pPr>
    <w:rPr>
      <w:sz w:val="18"/>
      <w:szCs w:val="18"/>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1">
    <w:name w:val="Столбцы таблицы 52"/>
    <w:basedOn w:val="a4"/>
    <w:next w:val="55"/>
    <w:semiHidden/>
    <w:rsid w:val="00C64587"/>
    <w:pPr>
      <w:spacing w:after="0"/>
    </w:pPr>
    <w:rPr>
      <w:sz w:val="18"/>
      <w:szCs w:val="18"/>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f7">
    <w:name w:val="Современная таблица2"/>
    <w:basedOn w:val="a4"/>
    <w:next w:val="afff9"/>
    <w:semiHidden/>
    <w:rsid w:val="00C64587"/>
    <w:pPr>
      <w:spacing w:after="0"/>
    </w:pPr>
    <w:rPr>
      <w:sz w:val="18"/>
      <w:szCs w:val="18"/>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f8">
    <w:name w:val="Изысканная таблица2"/>
    <w:basedOn w:val="a4"/>
    <w:next w:val="afffa"/>
    <w:semiHidden/>
    <w:rsid w:val="00C64587"/>
    <w:pPr>
      <w:spacing w:after="0"/>
    </w:pPr>
    <w:rPr>
      <w:sz w:val="18"/>
      <w:szCs w:val="18"/>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2f9">
    <w:name w:val="Сетка таблицы2"/>
    <w:basedOn w:val="a4"/>
    <w:next w:val="afffb"/>
    <w:uiPriority w:val="39"/>
    <w:rsid w:val="00C64587"/>
    <w:pPr>
      <w:spacing w:after="0"/>
    </w:pPr>
    <w:rPr>
      <w:sz w:val="18"/>
      <w:szCs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6">
    <w:name w:val="Сетка таблицы 12"/>
    <w:basedOn w:val="a4"/>
    <w:next w:val="15"/>
    <w:semiHidden/>
    <w:rsid w:val="00C64587"/>
    <w:pPr>
      <w:spacing w:after="0"/>
    </w:pPr>
    <w:rPr>
      <w:sz w:val="18"/>
      <w:szCs w:val="18"/>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25">
    <w:name w:val="Сетка таблицы 22"/>
    <w:basedOn w:val="a4"/>
    <w:next w:val="2f0"/>
    <w:semiHidden/>
    <w:rsid w:val="00C64587"/>
    <w:pPr>
      <w:spacing w:after="0"/>
    </w:pPr>
    <w:rPr>
      <w:sz w:val="18"/>
      <w:szCs w:val="18"/>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25">
    <w:name w:val="Сетка таблицы 32"/>
    <w:basedOn w:val="a4"/>
    <w:next w:val="3d"/>
    <w:semiHidden/>
    <w:rsid w:val="00C64587"/>
    <w:pPr>
      <w:spacing w:after="0"/>
    </w:pPr>
    <w:rPr>
      <w:sz w:val="18"/>
      <w:szCs w:val="18"/>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22">
    <w:name w:val="Сетка таблицы 42"/>
    <w:basedOn w:val="a4"/>
    <w:next w:val="47"/>
    <w:semiHidden/>
    <w:rsid w:val="00C64587"/>
    <w:pPr>
      <w:spacing w:after="0"/>
    </w:pPr>
    <w:rPr>
      <w:sz w:val="18"/>
      <w:szCs w:val="18"/>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22">
    <w:name w:val="Сетка таблицы 52"/>
    <w:basedOn w:val="a4"/>
    <w:next w:val="56"/>
    <w:semiHidden/>
    <w:rsid w:val="00C64587"/>
    <w:pPr>
      <w:spacing w:after="0"/>
    </w:pPr>
    <w:rPr>
      <w:sz w:val="18"/>
      <w:szCs w:val="18"/>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21">
    <w:name w:val="Сетка таблицы 62"/>
    <w:basedOn w:val="a4"/>
    <w:next w:val="61"/>
    <w:semiHidden/>
    <w:rsid w:val="00C64587"/>
    <w:pPr>
      <w:spacing w:after="0"/>
    </w:pPr>
    <w:rPr>
      <w:sz w:val="18"/>
      <w:szCs w:val="18"/>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21">
    <w:name w:val="Сетка таблицы 72"/>
    <w:basedOn w:val="a4"/>
    <w:next w:val="71"/>
    <w:semiHidden/>
    <w:rsid w:val="00C64587"/>
    <w:pPr>
      <w:spacing w:after="0"/>
    </w:pPr>
    <w:rPr>
      <w:b/>
      <w:bCs/>
      <w:sz w:val="18"/>
      <w:szCs w:val="18"/>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21">
    <w:name w:val="Сетка таблицы 82"/>
    <w:basedOn w:val="a4"/>
    <w:next w:val="81"/>
    <w:semiHidden/>
    <w:rsid w:val="00C64587"/>
    <w:pPr>
      <w:spacing w:after="0"/>
    </w:pPr>
    <w:rPr>
      <w:sz w:val="18"/>
      <w:szCs w:val="18"/>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2">
    <w:name w:val="Таблица-список 12"/>
    <w:basedOn w:val="a4"/>
    <w:next w:val="-1"/>
    <w:semiHidden/>
    <w:rsid w:val="00C64587"/>
    <w:pPr>
      <w:spacing w:after="0"/>
    </w:pPr>
    <w:rPr>
      <w:sz w:val="18"/>
      <w:szCs w:val="18"/>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
    <w:name w:val="Таблица-список 22"/>
    <w:basedOn w:val="a4"/>
    <w:next w:val="-2"/>
    <w:semiHidden/>
    <w:rsid w:val="00C64587"/>
    <w:pPr>
      <w:spacing w:after="0"/>
    </w:pPr>
    <w:rPr>
      <w:sz w:val="18"/>
      <w:szCs w:val="18"/>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
    <w:name w:val="Таблица-список 32"/>
    <w:basedOn w:val="a4"/>
    <w:next w:val="-3"/>
    <w:semiHidden/>
    <w:rsid w:val="00C64587"/>
    <w:pPr>
      <w:spacing w:after="0"/>
    </w:pPr>
    <w:rPr>
      <w:sz w:val="18"/>
      <w:szCs w:val="18"/>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2">
    <w:name w:val="Таблица-список 42"/>
    <w:basedOn w:val="a4"/>
    <w:next w:val="-4"/>
    <w:semiHidden/>
    <w:rsid w:val="00C64587"/>
    <w:pPr>
      <w:spacing w:after="0"/>
    </w:pPr>
    <w:rPr>
      <w:sz w:val="18"/>
      <w:szCs w:val="18"/>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2">
    <w:name w:val="Таблица-список 52"/>
    <w:basedOn w:val="a4"/>
    <w:next w:val="-5"/>
    <w:semiHidden/>
    <w:rsid w:val="00C64587"/>
    <w:pPr>
      <w:spacing w:after="0"/>
    </w:pPr>
    <w:rPr>
      <w:sz w:val="18"/>
      <w:szCs w:val="18"/>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2">
    <w:name w:val="Таблица-список 62"/>
    <w:basedOn w:val="a4"/>
    <w:next w:val="-6"/>
    <w:semiHidden/>
    <w:rsid w:val="00C64587"/>
    <w:pPr>
      <w:spacing w:after="0"/>
    </w:pPr>
    <w:rPr>
      <w:sz w:val="18"/>
      <w:szCs w:val="18"/>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2">
    <w:name w:val="Таблица-список 72"/>
    <w:basedOn w:val="a4"/>
    <w:next w:val="-7"/>
    <w:semiHidden/>
    <w:rsid w:val="00C64587"/>
    <w:pPr>
      <w:spacing w:after="0"/>
    </w:pPr>
    <w:rPr>
      <w:sz w:val="18"/>
      <w:szCs w:val="18"/>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2">
    <w:name w:val="Таблица-список 82"/>
    <w:basedOn w:val="a4"/>
    <w:next w:val="-8"/>
    <w:semiHidden/>
    <w:rsid w:val="00C64587"/>
    <w:pPr>
      <w:spacing w:after="0"/>
    </w:pPr>
    <w:rPr>
      <w:sz w:val="18"/>
      <w:szCs w:val="18"/>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2fa">
    <w:name w:val="Стандартная таблица2"/>
    <w:basedOn w:val="a4"/>
    <w:next w:val="afffc"/>
    <w:semiHidden/>
    <w:rsid w:val="00C64587"/>
    <w:pPr>
      <w:spacing w:after="0"/>
    </w:pPr>
    <w:rPr>
      <w:sz w:val="18"/>
      <w:szCs w:val="18"/>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27">
    <w:name w:val="Простая таблица 12"/>
    <w:basedOn w:val="a4"/>
    <w:next w:val="16"/>
    <w:semiHidden/>
    <w:rsid w:val="00C64587"/>
    <w:pPr>
      <w:spacing w:after="0"/>
    </w:pPr>
    <w:rPr>
      <w:sz w:val="18"/>
      <w:szCs w:val="18"/>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6">
    <w:name w:val="Простая таблица 22"/>
    <w:basedOn w:val="a4"/>
    <w:next w:val="2f1"/>
    <w:semiHidden/>
    <w:rsid w:val="00C64587"/>
    <w:pPr>
      <w:spacing w:after="0"/>
    </w:pPr>
    <w:rPr>
      <w:sz w:val="18"/>
      <w:szCs w:val="18"/>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26">
    <w:name w:val="Простая таблица 32"/>
    <w:basedOn w:val="a4"/>
    <w:next w:val="3e"/>
    <w:semiHidden/>
    <w:rsid w:val="00C64587"/>
    <w:pPr>
      <w:spacing w:after="0"/>
    </w:pPr>
    <w:rPr>
      <w:sz w:val="18"/>
      <w:szCs w:val="18"/>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28">
    <w:name w:val="Изящная таблица 12"/>
    <w:basedOn w:val="a4"/>
    <w:next w:val="17"/>
    <w:semiHidden/>
    <w:rsid w:val="00C64587"/>
    <w:pPr>
      <w:spacing w:after="0"/>
    </w:pPr>
    <w:rPr>
      <w:sz w:val="18"/>
      <w:szCs w:val="18"/>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7">
    <w:name w:val="Изящная таблица 22"/>
    <w:basedOn w:val="a4"/>
    <w:next w:val="2f2"/>
    <w:semiHidden/>
    <w:rsid w:val="00C64587"/>
    <w:pPr>
      <w:spacing w:after="0"/>
    </w:pPr>
    <w:rPr>
      <w:sz w:val="18"/>
      <w:szCs w:val="18"/>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fb">
    <w:name w:val="Тема таблицы2"/>
    <w:basedOn w:val="a4"/>
    <w:next w:val="afffd"/>
    <w:rsid w:val="00C64587"/>
    <w:pPr>
      <w:spacing w:after="0"/>
    </w:pPr>
    <w:rPr>
      <w:sz w:val="18"/>
      <w:szCs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
    <w:name w:val="Веб-таблица 12"/>
    <w:basedOn w:val="a4"/>
    <w:next w:val="-10"/>
    <w:semiHidden/>
    <w:rsid w:val="00C64587"/>
    <w:pPr>
      <w:spacing w:after="0"/>
    </w:pPr>
    <w:rPr>
      <w:sz w:val="18"/>
      <w:szCs w:val="18"/>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20">
    <w:name w:val="Веб-таблица 22"/>
    <w:basedOn w:val="a4"/>
    <w:next w:val="-20"/>
    <w:semiHidden/>
    <w:rsid w:val="00C64587"/>
    <w:pPr>
      <w:spacing w:after="0"/>
    </w:pPr>
    <w:rPr>
      <w:sz w:val="18"/>
      <w:szCs w:val="18"/>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20">
    <w:name w:val="Веб-таблица 32"/>
    <w:basedOn w:val="a4"/>
    <w:next w:val="-30"/>
    <w:rsid w:val="00C64587"/>
    <w:pPr>
      <w:spacing w:after="0"/>
    </w:pPr>
    <w:rPr>
      <w:sz w:val="18"/>
      <w:szCs w:val="18"/>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132">
    <w:name w:val="Оглавление 13"/>
    <w:basedOn w:val="a2"/>
    <w:next w:val="a2"/>
    <w:uiPriority w:val="39"/>
    <w:qFormat/>
    <w:rsid w:val="00C64587"/>
    <w:pPr>
      <w:spacing w:before="120"/>
      <w:jc w:val="left"/>
    </w:pPr>
    <w:rPr>
      <w:rFonts w:ascii="Calibri" w:hAnsi="Calibri"/>
      <w:b/>
      <w:bCs/>
      <w:caps/>
      <w:sz w:val="20"/>
      <w:szCs w:val="20"/>
    </w:rPr>
  </w:style>
  <w:style w:type="paragraph" w:customStyle="1" w:styleId="230">
    <w:name w:val="Оглавление 23"/>
    <w:basedOn w:val="a2"/>
    <w:next w:val="a2"/>
    <w:uiPriority w:val="39"/>
    <w:qFormat/>
    <w:rsid w:val="00C64587"/>
    <w:pPr>
      <w:spacing w:after="0"/>
      <w:ind w:left="180"/>
      <w:jc w:val="left"/>
    </w:pPr>
    <w:rPr>
      <w:rFonts w:ascii="Calibri" w:hAnsi="Calibri"/>
      <w:smallCaps/>
      <w:sz w:val="20"/>
      <w:szCs w:val="20"/>
    </w:rPr>
  </w:style>
  <w:style w:type="paragraph" w:customStyle="1" w:styleId="330">
    <w:name w:val="Оглавление 33"/>
    <w:basedOn w:val="a2"/>
    <w:next w:val="a2"/>
    <w:uiPriority w:val="39"/>
    <w:qFormat/>
    <w:rsid w:val="00C64587"/>
    <w:pPr>
      <w:spacing w:after="0"/>
      <w:ind w:left="360"/>
      <w:jc w:val="left"/>
    </w:pPr>
    <w:rPr>
      <w:rFonts w:ascii="Calibri" w:hAnsi="Calibri"/>
      <w:i/>
      <w:iCs/>
      <w:sz w:val="20"/>
      <w:szCs w:val="20"/>
    </w:rPr>
  </w:style>
  <w:style w:type="paragraph" w:customStyle="1" w:styleId="530">
    <w:name w:val="Оглавление 53"/>
    <w:basedOn w:val="a2"/>
    <w:next w:val="a2"/>
    <w:uiPriority w:val="39"/>
    <w:qFormat/>
    <w:rsid w:val="00C64587"/>
    <w:pPr>
      <w:spacing w:after="0"/>
      <w:ind w:left="720"/>
      <w:jc w:val="left"/>
    </w:pPr>
    <w:rPr>
      <w:rFonts w:ascii="Calibri" w:hAnsi="Calibri"/>
    </w:rPr>
  </w:style>
  <w:style w:type="paragraph" w:customStyle="1" w:styleId="630">
    <w:name w:val="Оглавление 63"/>
    <w:basedOn w:val="a2"/>
    <w:next w:val="a2"/>
    <w:uiPriority w:val="39"/>
    <w:rsid w:val="00C64587"/>
    <w:pPr>
      <w:spacing w:after="0"/>
      <w:ind w:left="900"/>
      <w:jc w:val="left"/>
    </w:pPr>
    <w:rPr>
      <w:rFonts w:ascii="Calibri" w:hAnsi="Calibri"/>
    </w:rPr>
  </w:style>
  <w:style w:type="paragraph" w:customStyle="1" w:styleId="73">
    <w:name w:val="Оглавление 73"/>
    <w:basedOn w:val="a2"/>
    <w:next w:val="a2"/>
    <w:uiPriority w:val="39"/>
    <w:rsid w:val="00C64587"/>
    <w:pPr>
      <w:spacing w:after="0"/>
      <w:ind w:left="1080"/>
      <w:jc w:val="left"/>
    </w:pPr>
    <w:rPr>
      <w:rFonts w:ascii="Calibri" w:hAnsi="Calibri"/>
    </w:rPr>
  </w:style>
  <w:style w:type="paragraph" w:customStyle="1" w:styleId="83">
    <w:name w:val="Оглавление 83"/>
    <w:basedOn w:val="a2"/>
    <w:next w:val="a2"/>
    <w:uiPriority w:val="39"/>
    <w:rsid w:val="00C64587"/>
    <w:pPr>
      <w:spacing w:after="0"/>
      <w:ind w:left="1260"/>
      <w:jc w:val="left"/>
    </w:pPr>
    <w:rPr>
      <w:rFonts w:ascii="Calibri" w:hAnsi="Calibri"/>
    </w:rPr>
  </w:style>
  <w:style w:type="paragraph" w:customStyle="1" w:styleId="93">
    <w:name w:val="Оглавление 93"/>
    <w:basedOn w:val="a2"/>
    <w:next w:val="a2"/>
    <w:uiPriority w:val="39"/>
    <w:rsid w:val="00C64587"/>
    <w:pPr>
      <w:spacing w:after="0"/>
      <w:ind w:left="1440"/>
      <w:jc w:val="left"/>
    </w:pPr>
    <w:rPr>
      <w:rFonts w:ascii="Calibri" w:hAnsi="Calibri"/>
    </w:rPr>
  </w:style>
  <w:style w:type="table" w:customStyle="1" w:styleId="327">
    <w:name w:val="Сетка таблицы32"/>
    <w:basedOn w:val="a4"/>
    <w:next w:val="afffb"/>
    <w:uiPriority w:val="59"/>
    <w:rsid w:val="00C64587"/>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52">
    <w:name w:val="Table Normal152"/>
    <w:uiPriority w:val="2"/>
    <w:semiHidden/>
    <w:unhideWhenUsed/>
    <w:qFormat/>
    <w:rsid w:val="00C64587"/>
    <w:pPr>
      <w:widowControl w:val="0"/>
      <w:spacing w:after="0" w:line="240" w:lineRule="auto"/>
    </w:pPr>
    <w:rPr>
      <w:rFonts w:ascii="Calibri" w:eastAsia="Calibri" w:hAnsi="Calibri"/>
    </w:rPr>
    <w:tblPr>
      <w:tblInd w:w="0" w:type="dxa"/>
      <w:tblCellMar>
        <w:top w:w="0" w:type="dxa"/>
        <w:left w:w="0" w:type="dxa"/>
        <w:bottom w:w="0" w:type="dxa"/>
        <w:right w:w="0" w:type="dxa"/>
      </w:tblCellMar>
    </w:tblPr>
  </w:style>
  <w:style w:type="table" w:customStyle="1" w:styleId="423">
    <w:name w:val="Сетка таблицы42"/>
    <w:basedOn w:val="a4"/>
    <w:next w:val="afffb"/>
    <w:uiPriority w:val="59"/>
    <w:unhideWhenUsed/>
    <w:rsid w:val="00C64587"/>
    <w:pPr>
      <w:spacing w:after="0" w:line="240" w:lineRule="auto"/>
    </w:pPr>
    <w:rPr>
      <w:rFonts w:ascii="Calibri" w:eastAsia="Calibri" w:hAnsi="Calibri"/>
      <w:sz w:val="16"/>
      <w:szCs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Pr>
    <w:tblStylePr w:type="firstRow">
      <w:rPr>
        <w:rFonts w:ascii="Calibri Light" w:hAnsi="Calibri Light"/>
        <w:b w:val="0"/>
      </w:rPr>
    </w:tblStylePr>
  </w:style>
  <w:style w:type="table" w:customStyle="1" w:styleId="523">
    <w:name w:val="Сетка таблицы52"/>
    <w:basedOn w:val="a4"/>
    <w:next w:val="afffb"/>
    <w:uiPriority w:val="59"/>
    <w:rsid w:val="00C64587"/>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2">
    <w:name w:val="Сетка таблицы62"/>
    <w:basedOn w:val="a4"/>
    <w:next w:val="afffb"/>
    <w:uiPriority w:val="59"/>
    <w:rsid w:val="00C64587"/>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222">
    <w:name w:val="Table Normal1222"/>
    <w:uiPriority w:val="2"/>
    <w:semiHidden/>
    <w:qFormat/>
    <w:rsid w:val="00C64587"/>
    <w:pPr>
      <w:widowControl w:val="0"/>
      <w:spacing w:after="0" w:line="240" w:lineRule="auto"/>
    </w:pPr>
    <w:rPr>
      <w:rFonts w:ascii="Calibri" w:eastAsia="Calibri" w:hAnsi="Calibri"/>
    </w:rPr>
    <w:tblPr>
      <w:tblCellMar>
        <w:top w:w="0" w:type="dxa"/>
        <w:left w:w="0" w:type="dxa"/>
        <w:bottom w:w="0" w:type="dxa"/>
        <w:right w:w="0" w:type="dxa"/>
      </w:tblCellMar>
    </w:tblPr>
  </w:style>
  <w:style w:type="table" w:customStyle="1" w:styleId="TableNormal123">
    <w:name w:val="Table Normal123"/>
    <w:uiPriority w:val="2"/>
    <w:semiHidden/>
    <w:unhideWhenUsed/>
    <w:qFormat/>
    <w:rsid w:val="00C64587"/>
    <w:pPr>
      <w:widowControl w:val="0"/>
      <w:spacing w:after="0" w:line="240" w:lineRule="auto"/>
    </w:pPr>
    <w:rPr>
      <w:rFonts w:ascii="Calibri" w:eastAsia="Calibri" w:hAnsi="Calibri"/>
    </w:rPr>
    <w:tblPr>
      <w:tblInd w:w="0" w:type="dxa"/>
      <w:tblCellMar>
        <w:top w:w="0" w:type="dxa"/>
        <w:left w:w="0" w:type="dxa"/>
        <w:bottom w:w="0" w:type="dxa"/>
        <w:right w:w="0" w:type="dxa"/>
      </w:tblCellMar>
    </w:tblPr>
  </w:style>
  <w:style w:type="table" w:customStyle="1" w:styleId="TableNormal13">
    <w:name w:val="Table Normal13"/>
    <w:uiPriority w:val="2"/>
    <w:semiHidden/>
    <w:unhideWhenUsed/>
    <w:qFormat/>
    <w:rsid w:val="00C64587"/>
    <w:pPr>
      <w:widowControl w:val="0"/>
      <w:spacing w:after="0" w:line="240" w:lineRule="auto"/>
    </w:pPr>
    <w:rPr>
      <w:rFonts w:ascii="Calibri" w:eastAsia="Calibri" w:hAnsi="Calibri"/>
    </w:rPr>
    <w:tblPr>
      <w:tblInd w:w="0" w:type="dxa"/>
      <w:tblCellMar>
        <w:top w:w="0" w:type="dxa"/>
        <w:left w:w="0" w:type="dxa"/>
        <w:bottom w:w="0" w:type="dxa"/>
        <w:right w:w="0" w:type="dxa"/>
      </w:tblCellMar>
    </w:tblPr>
  </w:style>
  <w:style w:type="table" w:customStyle="1" w:styleId="1320">
    <w:name w:val="Сетка таблицы132"/>
    <w:basedOn w:val="a4"/>
    <w:next w:val="afffb"/>
    <w:uiPriority w:val="59"/>
    <w:rsid w:val="00C64587"/>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f2">
    <w:name w:val="Заголовок оглавления3"/>
    <w:basedOn w:val="1"/>
    <w:next w:val="a2"/>
    <w:uiPriority w:val="39"/>
    <w:unhideWhenUsed/>
    <w:qFormat/>
    <w:rsid w:val="00C64587"/>
    <w:pPr>
      <w:keepLines/>
      <w:numPr>
        <w:numId w:val="0"/>
      </w:numPr>
      <w:shd w:val="clear" w:color="auto" w:fill="auto"/>
      <w:spacing w:before="240" w:after="0" w:line="259" w:lineRule="auto"/>
      <w:jc w:val="left"/>
      <w:outlineLvl w:val="9"/>
    </w:pPr>
    <w:rPr>
      <w:rFonts w:cs="Times New Roman"/>
      <w:bCs w:val="0"/>
      <w:color w:val="70AD47"/>
      <w:sz w:val="28"/>
    </w:rPr>
  </w:style>
  <w:style w:type="numbering" w:customStyle="1" w:styleId="133">
    <w:name w:val="Нет списка13"/>
    <w:next w:val="a5"/>
    <w:uiPriority w:val="99"/>
    <w:semiHidden/>
    <w:unhideWhenUsed/>
    <w:rsid w:val="00C64587"/>
  </w:style>
  <w:style w:type="table" w:customStyle="1" w:styleId="TableNormal22">
    <w:name w:val="Table Normal22"/>
    <w:uiPriority w:val="2"/>
    <w:semiHidden/>
    <w:unhideWhenUsed/>
    <w:qFormat/>
    <w:rsid w:val="00C64587"/>
    <w:pPr>
      <w:widowControl w:val="0"/>
      <w:spacing w:after="0" w:line="240" w:lineRule="auto"/>
    </w:pPr>
    <w:rPr>
      <w:rFonts w:ascii="Calibri" w:eastAsia="Calibri" w:hAnsi="Calibri"/>
    </w:rPr>
    <w:tblPr>
      <w:tblInd w:w="0" w:type="dxa"/>
      <w:tblCellMar>
        <w:top w:w="0" w:type="dxa"/>
        <w:left w:w="0" w:type="dxa"/>
        <w:bottom w:w="0" w:type="dxa"/>
        <w:right w:w="0" w:type="dxa"/>
      </w:tblCellMar>
    </w:tblPr>
  </w:style>
  <w:style w:type="numbering" w:customStyle="1" w:styleId="4b">
    <w:name w:val="Нет списка4"/>
    <w:next w:val="a5"/>
    <w:uiPriority w:val="99"/>
    <w:semiHidden/>
    <w:unhideWhenUsed/>
    <w:rsid w:val="00A15BDF"/>
  </w:style>
  <w:style w:type="numbering" w:customStyle="1" w:styleId="140">
    <w:name w:val="Нет списка14"/>
    <w:next w:val="a5"/>
    <w:uiPriority w:val="99"/>
    <w:semiHidden/>
    <w:unhideWhenUsed/>
    <w:rsid w:val="00A15BDF"/>
  </w:style>
  <w:style w:type="numbering" w:customStyle="1" w:styleId="1111113">
    <w:name w:val="1 / 1.1 / 1.1.13"/>
    <w:basedOn w:val="a5"/>
    <w:next w:val="111111"/>
    <w:semiHidden/>
    <w:rsid w:val="00A15BDF"/>
  </w:style>
  <w:style w:type="numbering" w:customStyle="1" w:styleId="1ai3">
    <w:name w:val="1 / a / i3"/>
    <w:basedOn w:val="a5"/>
    <w:next w:val="1ai"/>
    <w:semiHidden/>
    <w:rsid w:val="00A15BDF"/>
  </w:style>
  <w:style w:type="numbering" w:customStyle="1" w:styleId="3f3">
    <w:name w:val="Статья / Раздел3"/>
    <w:basedOn w:val="a5"/>
    <w:next w:val="a1"/>
    <w:semiHidden/>
    <w:rsid w:val="00A15BDF"/>
  </w:style>
  <w:style w:type="table" w:customStyle="1" w:styleId="134">
    <w:name w:val="Объемная таблица 13"/>
    <w:basedOn w:val="a4"/>
    <w:next w:val="11"/>
    <w:semiHidden/>
    <w:rsid w:val="00A15BDF"/>
    <w:pPr>
      <w:spacing w:after="0"/>
    </w:pPr>
    <w:rPr>
      <w:sz w:val="18"/>
      <w:szCs w:val="18"/>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31">
    <w:name w:val="Объемная таблица 23"/>
    <w:basedOn w:val="a4"/>
    <w:next w:val="2c"/>
    <w:semiHidden/>
    <w:rsid w:val="00A15BDF"/>
    <w:pPr>
      <w:spacing w:after="0"/>
    </w:pPr>
    <w:rPr>
      <w:sz w:val="18"/>
      <w:szCs w:val="18"/>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31">
    <w:name w:val="Объемная таблица 33"/>
    <w:basedOn w:val="a4"/>
    <w:next w:val="39"/>
    <w:semiHidden/>
    <w:rsid w:val="00A15BDF"/>
    <w:pPr>
      <w:spacing w:after="0"/>
    </w:pPr>
    <w:rPr>
      <w:sz w:val="18"/>
      <w:szCs w:val="18"/>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5">
    <w:name w:val="Классическая таблица 13"/>
    <w:basedOn w:val="a4"/>
    <w:next w:val="12"/>
    <w:semiHidden/>
    <w:rsid w:val="00A15BDF"/>
    <w:pPr>
      <w:spacing w:after="0"/>
    </w:pPr>
    <w:rPr>
      <w:sz w:val="18"/>
      <w:szCs w:val="18"/>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2">
    <w:name w:val="Классическая таблица 23"/>
    <w:basedOn w:val="a4"/>
    <w:next w:val="2d"/>
    <w:semiHidden/>
    <w:rsid w:val="00A15BDF"/>
    <w:pPr>
      <w:spacing w:after="0"/>
    </w:pPr>
    <w:rPr>
      <w:sz w:val="18"/>
      <w:szCs w:val="18"/>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32">
    <w:name w:val="Классическая таблица 33"/>
    <w:basedOn w:val="a4"/>
    <w:next w:val="3a"/>
    <w:semiHidden/>
    <w:rsid w:val="00A15BDF"/>
    <w:pPr>
      <w:spacing w:after="0"/>
    </w:pPr>
    <w:rPr>
      <w:color w:val="000080"/>
      <w:sz w:val="18"/>
      <w:szCs w:val="18"/>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30">
    <w:name w:val="Классическая таблица 43"/>
    <w:basedOn w:val="a4"/>
    <w:next w:val="45"/>
    <w:semiHidden/>
    <w:rsid w:val="00A15BDF"/>
    <w:pPr>
      <w:spacing w:after="0"/>
    </w:pPr>
    <w:rPr>
      <w:sz w:val="18"/>
      <w:szCs w:val="18"/>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36">
    <w:name w:val="Цветная таблица 13"/>
    <w:basedOn w:val="a4"/>
    <w:next w:val="13"/>
    <w:semiHidden/>
    <w:rsid w:val="00A15BDF"/>
    <w:pPr>
      <w:spacing w:after="0"/>
    </w:pPr>
    <w:rPr>
      <w:color w:val="FFFFFF"/>
      <w:sz w:val="18"/>
      <w:szCs w:val="18"/>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33">
    <w:name w:val="Цветная таблица 23"/>
    <w:basedOn w:val="a4"/>
    <w:next w:val="2e"/>
    <w:semiHidden/>
    <w:rsid w:val="00A15BDF"/>
    <w:pPr>
      <w:spacing w:after="0"/>
    </w:pPr>
    <w:rPr>
      <w:sz w:val="18"/>
      <w:szCs w:val="18"/>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33">
    <w:name w:val="Цветная таблица 33"/>
    <w:basedOn w:val="a4"/>
    <w:next w:val="3b"/>
    <w:semiHidden/>
    <w:rsid w:val="00A15BDF"/>
    <w:pPr>
      <w:spacing w:after="0"/>
    </w:pPr>
    <w:rPr>
      <w:sz w:val="18"/>
      <w:szCs w:val="18"/>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137">
    <w:name w:val="Столбцы таблицы 13"/>
    <w:basedOn w:val="a4"/>
    <w:next w:val="14"/>
    <w:semiHidden/>
    <w:rsid w:val="00A15BDF"/>
    <w:pPr>
      <w:spacing w:after="0"/>
    </w:pPr>
    <w:rPr>
      <w:b/>
      <w:bCs/>
      <w:sz w:val="18"/>
      <w:szCs w:val="18"/>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4">
    <w:name w:val="Столбцы таблицы 23"/>
    <w:basedOn w:val="a4"/>
    <w:next w:val="2f"/>
    <w:semiHidden/>
    <w:rsid w:val="00A15BDF"/>
    <w:pPr>
      <w:spacing w:after="0"/>
    </w:pPr>
    <w:rPr>
      <w:b/>
      <w:bCs/>
      <w:sz w:val="18"/>
      <w:szCs w:val="18"/>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34">
    <w:name w:val="Столбцы таблицы 33"/>
    <w:basedOn w:val="a4"/>
    <w:next w:val="3c"/>
    <w:semiHidden/>
    <w:rsid w:val="00A15BDF"/>
    <w:pPr>
      <w:spacing w:after="0"/>
    </w:pPr>
    <w:rPr>
      <w:b/>
      <w:bCs/>
      <w:sz w:val="18"/>
      <w:szCs w:val="18"/>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31">
    <w:name w:val="Столбцы таблицы 43"/>
    <w:basedOn w:val="a4"/>
    <w:next w:val="46"/>
    <w:semiHidden/>
    <w:rsid w:val="00A15BDF"/>
    <w:pPr>
      <w:spacing w:after="0"/>
    </w:pPr>
    <w:rPr>
      <w:sz w:val="18"/>
      <w:szCs w:val="18"/>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31">
    <w:name w:val="Столбцы таблицы 53"/>
    <w:basedOn w:val="a4"/>
    <w:next w:val="55"/>
    <w:semiHidden/>
    <w:rsid w:val="00A15BDF"/>
    <w:pPr>
      <w:spacing w:after="0"/>
    </w:pPr>
    <w:rPr>
      <w:sz w:val="18"/>
      <w:szCs w:val="18"/>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3f4">
    <w:name w:val="Современная таблица3"/>
    <w:basedOn w:val="a4"/>
    <w:next w:val="afff9"/>
    <w:semiHidden/>
    <w:rsid w:val="00A15BDF"/>
    <w:pPr>
      <w:spacing w:after="0"/>
    </w:pPr>
    <w:rPr>
      <w:sz w:val="18"/>
      <w:szCs w:val="18"/>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3f5">
    <w:name w:val="Изысканная таблица3"/>
    <w:basedOn w:val="a4"/>
    <w:next w:val="afffa"/>
    <w:semiHidden/>
    <w:rsid w:val="00A15BDF"/>
    <w:pPr>
      <w:spacing w:after="0"/>
    </w:pPr>
    <w:rPr>
      <w:sz w:val="18"/>
      <w:szCs w:val="18"/>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74">
    <w:name w:val="Сетка таблицы7"/>
    <w:basedOn w:val="a4"/>
    <w:next w:val="afffb"/>
    <w:uiPriority w:val="39"/>
    <w:rsid w:val="00A15BDF"/>
    <w:pPr>
      <w:spacing w:after="0"/>
    </w:pPr>
    <w:rPr>
      <w:sz w:val="18"/>
      <w:szCs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8">
    <w:name w:val="Сетка таблицы 13"/>
    <w:basedOn w:val="a4"/>
    <w:next w:val="15"/>
    <w:semiHidden/>
    <w:rsid w:val="00A15BDF"/>
    <w:pPr>
      <w:spacing w:after="0"/>
    </w:pPr>
    <w:rPr>
      <w:sz w:val="18"/>
      <w:szCs w:val="18"/>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35">
    <w:name w:val="Сетка таблицы 23"/>
    <w:basedOn w:val="a4"/>
    <w:next w:val="2f0"/>
    <w:semiHidden/>
    <w:rsid w:val="00A15BDF"/>
    <w:pPr>
      <w:spacing w:after="0"/>
    </w:pPr>
    <w:rPr>
      <w:sz w:val="18"/>
      <w:szCs w:val="18"/>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35">
    <w:name w:val="Сетка таблицы 33"/>
    <w:basedOn w:val="a4"/>
    <w:next w:val="3d"/>
    <w:semiHidden/>
    <w:rsid w:val="00A15BDF"/>
    <w:pPr>
      <w:spacing w:after="0"/>
    </w:pPr>
    <w:rPr>
      <w:sz w:val="18"/>
      <w:szCs w:val="18"/>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32">
    <w:name w:val="Сетка таблицы 43"/>
    <w:basedOn w:val="a4"/>
    <w:next w:val="47"/>
    <w:semiHidden/>
    <w:rsid w:val="00A15BDF"/>
    <w:pPr>
      <w:spacing w:after="0"/>
    </w:pPr>
    <w:rPr>
      <w:sz w:val="18"/>
      <w:szCs w:val="18"/>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32">
    <w:name w:val="Сетка таблицы 53"/>
    <w:basedOn w:val="a4"/>
    <w:next w:val="56"/>
    <w:semiHidden/>
    <w:rsid w:val="00A15BDF"/>
    <w:pPr>
      <w:spacing w:after="0"/>
    </w:pPr>
    <w:rPr>
      <w:sz w:val="18"/>
      <w:szCs w:val="18"/>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31">
    <w:name w:val="Сетка таблицы 63"/>
    <w:basedOn w:val="a4"/>
    <w:next w:val="61"/>
    <w:semiHidden/>
    <w:rsid w:val="00A15BDF"/>
    <w:pPr>
      <w:spacing w:after="0"/>
    </w:pPr>
    <w:rPr>
      <w:sz w:val="18"/>
      <w:szCs w:val="18"/>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30">
    <w:name w:val="Сетка таблицы 73"/>
    <w:basedOn w:val="a4"/>
    <w:next w:val="71"/>
    <w:semiHidden/>
    <w:rsid w:val="00A15BDF"/>
    <w:pPr>
      <w:spacing w:after="0"/>
    </w:pPr>
    <w:rPr>
      <w:b/>
      <w:bCs/>
      <w:sz w:val="18"/>
      <w:szCs w:val="18"/>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30">
    <w:name w:val="Сетка таблицы 83"/>
    <w:basedOn w:val="a4"/>
    <w:next w:val="81"/>
    <w:semiHidden/>
    <w:rsid w:val="00A15BDF"/>
    <w:pPr>
      <w:spacing w:after="0"/>
    </w:pPr>
    <w:rPr>
      <w:sz w:val="18"/>
      <w:szCs w:val="18"/>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3">
    <w:name w:val="Таблица-список 13"/>
    <w:basedOn w:val="a4"/>
    <w:next w:val="-1"/>
    <w:semiHidden/>
    <w:rsid w:val="00A15BDF"/>
    <w:pPr>
      <w:spacing w:after="0"/>
    </w:pPr>
    <w:rPr>
      <w:sz w:val="18"/>
      <w:szCs w:val="18"/>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
    <w:name w:val="Таблица-список 23"/>
    <w:basedOn w:val="a4"/>
    <w:next w:val="-2"/>
    <w:semiHidden/>
    <w:rsid w:val="00A15BDF"/>
    <w:pPr>
      <w:spacing w:after="0"/>
    </w:pPr>
    <w:rPr>
      <w:sz w:val="18"/>
      <w:szCs w:val="18"/>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3">
    <w:name w:val="Таблица-список 33"/>
    <w:basedOn w:val="a4"/>
    <w:next w:val="-3"/>
    <w:semiHidden/>
    <w:rsid w:val="00A15BDF"/>
    <w:pPr>
      <w:spacing w:after="0"/>
    </w:pPr>
    <w:rPr>
      <w:sz w:val="18"/>
      <w:szCs w:val="18"/>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3">
    <w:name w:val="Таблица-список 43"/>
    <w:basedOn w:val="a4"/>
    <w:next w:val="-4"/>
    <w:semiHidden/>
    <w:rsid w:val="00A15BDF"/>
    <w:pPr>
      <w:spacing w:after="0"/>
    </w:pPr>
    <w:rPr>
      <w:sz w:val="18"/>
      <w:szCs w:val="18"/>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3">
    <w:name w:val="Таблица-список 53"/>
    <w:basedOn w:val="a4"/>
    <w:next w:val="-5"/>
    <w:semiHidden/>
    <w:rsid w:val="00A15BDF"/>
    <w:pPr>
      <w:spacing w:after="0"/>
    </w:pPr>
    <w:rPr>
      <w:sz w:val="18"/>
      <w:szCs w:val="18"/>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3">
    <w:name w:val="Таблица-список 63"/>
    <w:basedOn w:val="a4"/>
    <w:next w:val="-6"/>
    <w:semiHidden/>
    <w:rsid w:val="00A15BDF"/>
    <w:pPr>
      <w:spacing w:after="0"/>
    </w:pPr>
    <w:rPr>
      <w:sz w:val="18"/>
      <w:szCs w:val="18"/>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3">
    <w:name w:val="Таблица-список 73"/>
    <w:basedOn w:val="a4"/>
    <w:next w:val="-7"/>
    <w:semiHidden/>
    <w:rsid w:val="00A15BDF"/>
    <w:pPr>
      <w:spacing w:after="0"/>
    </w:pPr>
    <w:rPr>
      <w:sz w:val="18"/>
      <w:szCs w:val="18"/>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3">
    <w:name w:val="Таблица-список 83"/>
    <w:basedOn w:val="a4"/>
    <w:next w:val="-8"/>
    <w:semiHidden/>
    <w:rsid w:val="00A15BDF"/>
    <w:pPr>
      <w:spacing w:after="0"/>
    </w:pPr>
    <w:rPr>
      <w:sz w:val="18"/>
      <w:szCs w:val="18"/>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f6">
    <w:name w:val="Стандартная таблица3"/>
    <w:basedOn w:val="a4"/>
    <w:next w:val="afffc"/>
    <w:semiHidden/>
    <w:rsid w:val="00A15BDF"/>
    <w:pPr>
      <w:spacing w:after="0"/>
    </w:pPr>
    <w:rPr>
      <w:sz w:val="18"/>
      <w:szCs w:val="18"/>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39">
    <w:name w:val="Простая таблица 13"/>
    <w:basedOn w:val="a4"/>
    <w:next w:val="16"/>
    <w:semiHidden/>
    <w:rsid w:val="00A15BDF"/>
    <w:pPr>
      <w:spacing w:after="0"/>
    </w:pPr>
    <w:rPr>
      <w:sz w:val="18"/>
      <w:szCs w:val="18"/>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36">
    <w:name w:val="Простая таблица 23"/>
    <w:basedOn w:val="a4"/>
    <w:next w:val="2f1"/>
    <w:semiHidden/>
    <w:rsid w:val="00A15BDF"/>
    <w:pPr>
      <w:spacing w:after="0"/>
    </w:pPr>
    <w:rPr>
      <w:sz w:val="18"/>
      <w:szCs w:val="18"/>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36">
    <w:name w:val="Простая таблица 33"/>
    <w:basedOn w:val="a4"/>
    <w:next w:val="3e"/>
    <w:semiHidden/>
    <w:rsid w:val="00A15BDF"/>
    <w:pPr>
      <w:spacing w:after="0"/>
    </w:pPr>
    <w:rPr>
      <w:sz w:val="18"/>
      <w:szCs w:val="18"/>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3a">
    <w:name w:val="Изящная таблица 13"/>
    <w:basedOn w:val="a4"/>
    <w:next w:val="17"/>
    <w:semiHidden/>
    <w:rsid w:val="00A15BDF"/>
    <w:pPr>
      <w:spacing w:after="0"/>
    </w:pPr>
    <w:rPr>
      <w:sz w:val="18"/>
      <w:szCs w:val="18"/>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7">
    <w:name w:val="Изящная таблица 23"/>
    <w:basedOn w:val="a4"/>
    <w:next w:val="2f2"/>
    <w:semiHidden/>
    <w:rsid w:val="00A15BDF"/>
    <w:pPr>
      <w:spacing w:after="0"/>
    </w:pPr>
    <w:rPr>
      <w:sz w:val="18"/>
      <w:szCs w:val="18"/>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f7">
    <w:name w:val="Тема таблицы3"/>
    <w:basedOn w:val="a4"/>
    <w:next w:val="afffd"/>
    <w:rsid w:val="00A15BDF"/>
    <w:pPr>
      <w:spacing w:after="0"/>
    </w:pPr>
    <w:rPr>
      <w:sz w:val="18"/>
      <w:szCs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0">
    <w:name w:val="Веб-таблица 13"/>
    <w:basedOn w:val="a4"/>
    <w:next w:val="-10"/>
    <w:semiHidden/>
    <w:rsid w:val="00A15BDF"/>
    <w:pPr>
      <w:spacing w:after="0"/>
    </w:pPr>
    <w:rPr>
      <w:sz w:val="18"/>
      <w:szCs w:val="18"/>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30">
    <w:name w:val="Веб-таблица 23"/>
    <w:basedOn w:val="a4"/>
    <w:next w:val="-20"/>
    <w:semiHidden/>
    <w:rsid w:val="00A15BDF"/>
    <w:pPr>
      <w:spacing w:after="0"/>
    </w:pPr>
    <w:rPr>
      <w:sz w:val="18"/>
      <w:szCs w:val="18"/>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30">
    <w:name w:val="Веб-таблица 33"/>
    <w:basedOn w:val="a4"/>
    <w:next w:val="-30"/>
    <w:rsid w:val="00A15BDF"/>
    <w:pPr>
      <w:spacing w:after="0"/>
    </w:pPr>
    <w:rPr>
      <w:sz w:val="18"/>
      <w:szCs w:val="18"/>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37">
    <w:name w:val="Сетка таблицы33"/>
    <w:basedOn w:val="a4"/>
    <w:next w:val="afffb"/>
    <w:uiPriority w:val="59"/>
    <w:rsid w:val="00A15BDF"/>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53">
    <w:name w:val="Table Normal153"/>
    <w:uiPriority w:val="2"/>
    <w:semiHidden/>
    <w:unhideWhenUsed/>
    <w:qFormat/>
    <w:rsid w:val="00A15BDF"/>
    <w:pPr>
      <w:widowControl w:val="0"/>
      <w:spacing w:after="0" w:line="240" w:lineRule="auto"/>
    </w:pPr>
    <w:rPr>
      <w:rFonts w:ascii="Calibri" w:eastAsia="Calibri" w:hAnsi="Calibri"/>
    </w:rPr>
    <w:tblPr>
      <w:tblInd w:w="0" w:type="dxa"/>
      <w:tblCellMar>
        <w:top w:w="0" w:type="dxa"/>
        <w:left w:w="0" w:type="dxa"/>
        <w:bottom w:w="0" w:type="dxa"/>
        <w:right w:w="0" w:type="dxa"/>
      </w:tblCellMar>
    </w:tblPr>
  </w:style>
  <w:style w:type="table" w:customStyle="1" w:styleId="433">
    <w:name w:val="Сетка таблицы43"/>
    <w:basedOn w:val="a4"/>
    <w:next w:val="afffb"/>
    <w:uiPriority w:val="59"/>
    <w:unhideWhenUsed/>
    <w:rsid w:val="00A15BDF"/>
    <w:pPr>
      <w:spacing w:after="0" w:line="240" w:lineRule="auto"/>
    </w:pPr>
    <w:rPr>
      <w:rFonts w:ascii="Calibri" w:eastAsia="Calibri" w:hAnsi="Calibri"/>
      <w:sz w:val="16"/>
      <w:szCs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Pr>
    <w:tblStylePr w:type="firstRow">
      <w:rPr>
        <w:rFonts w:ascii="Calibri Light" w:hAnsi="Calibri Light"/>
        <w:b w:val="0"/>
      </w:rPr>
    </w:tblStylePr>
  </w:style>
  <w:style w:type="table" w:customStyle="1" w:styleId="533">
    <w:name w:val="Сетка таблицы53"/>
    <w:basedOn w:val="a4"/>
    <w:next w:val="afffb"/>
    <w:uiPriority w:val="59"/>
    <w:rsid w:val="00A15BDF"/>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2">
    <w:name w:val="Сетка таблицы63"/>
    <w:basedOn w:val="a4"/>
    <w:next w:val="afffb"/>
    <w:uiPriority w:val="59"/>
    <w:rsid w:val="00A15BDF"/>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223">
    <w:name w:val="Table Normal1223"/>
    <w:uiPriority w:val="2"/>
    <w:semiHidden/>
    <w:qFormat/>
    <w:rsid w:val="00A15BDF"/>
    <w:pPr>
      <w:widowControl w:val="0"/>
      <w:spacing w:after="0" w:line="240" w:lineRule="auto"/>
    </w:pPr>
    <w:rPr>
      <w:rFonts w:ascii="Calibri" w:eastAsia="Calibri" w:hAnsi="Calibri"/>
    </w:rPr>
    <w:tblPr>
      <w:tblCellMar>
        <w:top w:w="0" w:type="dxa"/>
        <w:left w:w="0" w:type="dxa"/>
        <w:bottom w:w="0" w:type="dxa"/>
        <w:right w:w="0" w:type="dxa"/>
      </w:tblCellMar>
    </w:tblPr>
  </w:style>
  <w:style w:type="table" w:customStyle="1" w:styleId="TableNormal124">
    <w:name w:val="Table Normal124"/>
    <w:uiPriority w:val="2"/>
    <w:semiHidden/>
    <w:unhideWhenUsed/>
    <w:qFormat/>
    <w:rsid w:val="00A15BDF"/>
    <w:pPr>
      <w:widowControl w:val="0"/>
      <w:spacing w:after="0" w:line="240" w:lineRule="auto"/>
    </w:pPr>
    <w:rPr>
      <w:rFonts w:ascii="Calibri" w:eastAsia="Calibri" w:hAnsi="Calibri"/>
    </w:rPr>
    <w:tblPr>
      <w:tblInd w:w="0" w:type="dxa"/>
      <w:tblCellMar>
        <w:top w:w="0" w:type="dxa"/>
        <w:left w:w="0" w:type="dxa"/>
        <w:bottom w:w="0" w:type="dxa"/>
        <w:right w:w="0" w:type="dxa"/>
      </w:tblCellMar>
    </w:tblPr>
  </w:style>
  <w:style w:type="table" w:customStyle="1" w:styleId="TableNormal14">
    <w:name w:val="Table Normal14"/>
    <w:uiPriority w:val="2"/>
    <w:semiHidden/>
    <w:unhideWhenUsed/>
    <w:qFormat/>
    <w:rsid w:val="00A15BDF"/>
    <w:pPr>
      <w:widowControl w:val="0"/>
      <w:spacing w:after="0" w:line="240" w:lineRule="auto"/>
    </w:pPr>
    <w:rPr>
      <w:rFonts w:ascii="Calibri" w:eastAsia="Calibri" w:hAnsi="Calibri"/>
    </w:rPr>
    <w:tblPr>
      <w:tblInd w:w="0" w:type="dxa"/>
      <w:tblCellMar>
        <w:top w:w="0" w:type="dxa"/>
        <w:left w:w="0" w:type="dxa"/>
        <w:bottom w:w="0" w:type="dxa"/>
        <w:right w:w="0" w:type="dxa"/>
      </w:tblCellMar>
    </w:tblPr>
  </w:style>
  <w:style w:type="table" w:customStyle="1" w:styleId="1330">
    <w:name w:val="Сетка таблицы133"/>
    <w:basedOn w:val="a4"/>
    <w:next w:val="afffb"/>
    <w:uiPriority w:val="59"/>
    <w:rsid w:val="00A15BDF"/>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0">
    <w:name w:val="Нет списка112"/>
    <w:next w:val="a5"/>
    <w:uiPriority w:val="99"/>
    <w:semiHidden/>
    <w:unhideWhenUsed/>
    <w:rsid w:val="00A15BDF"/>
  </w:style>
  <w:style w:type="table" w:customStyle="1" w:styleId="TableNormal23">
    <w:name w:val="Table Normal23"/>
    <w:uiPriority w:val="2"/>
    <w:semiHidden/>
    <w:unhideWhenUsed/>
    <w:qFormat/>
    <w:rsid w:val="00A15BDF"/>
    <w:pPr>
      <w:widowControl w:val="0"/>
      <w:spacing w:after="0" w:line="240" w:lineRule="auto"/>
    </w:pPr>
    <w:rPr>
      <w:rFonts w:ascii="Calibri" w:eastAsia="Calibri" w:hAnsi="Calibri"/>
    </w:rPr>
    <w:tblPr>
      <w:tblInd w:w="0" w:type="dxa"/>
      <w:tblCellMar>
        <w:top w:w="0" w:type="dxa"/>
        <w:left w:w="0" w:type="dxa"/>
        <w:bottom w:w="0" w:type="dxa"/>
        <w:right w:w="0" w:type="dxa"/>
      </w:tblCellMar>
    </w:tblPr>
  </w:style>
  <w:style w:type="numbering" w:customStyle="1" w:styleId="228">
    <w:name w:val="Нет списка22"/>
    <w:next w:val="a5"/>
    <w:uiPriority w:val="99"/>
    <w:semiHidden/>
    <w:unhideWhenUsed/>
    <w:rsid w:val="00A15BDF"/>
  </w:style>
  <w:style w:type="numbering" w:customStyle="1" w:styleId="11111112">
    <w:name w:val="1 / 1.1 / 1.1.112"/>
    <w:basedOn w:val="a5"/>
    <w:next w:val="111111"/>
    <w:semiHidden/>
    <w:rsid w:val="00A15BDF"/>
  </w:style>
  <w:style w:type="numbering" w:customStyle="1" w:styleId="1ai12">
    <w:name w:val="1 / a / i12"/>
    <w:basedOn w:val="a5"/>
    <w:next w:val="1ai"/>
    <w:semiHidden/>
    <w:rsid w:val="00A15BDF"/>
  </w:style>
  <w:style w:type="numbering" w:customStyle="1" w:styleId="129">
    <w:name w:val="Статья / Раздел12"/>
    <w:basedOn w:val="a5"/>
    <w:next w:val="a1"/>
    <w:semiHidden/>
    <w:rsid w:val="00A15BDF"/>
  </w:style>
  <w:style w:type="table" w:customStyle="1" w:styleId="1111">
    <w:name w:val="Объемная таблица 111"/>
    <w:basedOn w:val="a4"/>
    <w:next w:val="11"/>
    <w:semiHidden/>
    <w:rsid w:val="00A15BDF"/>
    <w:pPr>
      <w:spacing w:after="0"/>
    </w:pPr>
    <w:rPr>
      <w:sz w:val="18"/>
      <w:szCs w:val="18"/>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10">
    <w:name w:val="Объемная таблица 211"/>
    <w:basedOn w:val="a4"/>
    <w:next w:val="2c"/>
    <w:semiHidden/>
    <w:rsid w:val="00A15BDF"/>
    <w:pPr>
      <w:spacing w:after="0"/>
    </w:pPr>
    <w:rPr>
      <w:sz w:val="18"/>
      <w:szCs w:val="18"/>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10">
    <w:name w:val="Объемная таблица 311"/>
    <w:basedOn w:val="a4"/>
    <w:next w:val="39"/>
    <w:semiHidden/>
    <w:rsid w:val="00A15BDF"/>
    <w:pPr>
      <w:spacing w:after="0"/>
    </w:pPr>
    <w:rPr>
      <w:sz w:val="18"/>
      <w:szCs w:val="18"/>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2">
    <w:name w:val="Классическая таблица 111"/>
    <w:basedOn w:val="a4"/>
    <w:next w:val="12"/>
    <w:semiHidden/>
    <w:rsid w:val="00A15BDF"/>
    <w:pPr>
      <w:spacing w:after="0"/>
    </w:pPr>
    <w:rPr>
      <w:sz w:val="18"/>
      <w:szCs w:val="18"/>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1">
    <w:name w:val="Классическая таблица 211"/>
    <w:basedOn w:val="a4"/>
    <w:next w:val="2d"/>
    <w:semiHidden/>
    <w:rsid w:val="00A15BDF"/>
    <w:pPr>
      <w:spacing w:after="0"/>
    </w:pPr>
    <w:rPr>
      <w:sz w:val="18"/>
      <w:szCs w:val="18"/>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111">
    <w:name w:val="Классическая таблица 311"/>
    <w:basedOn w:val="a4"/>
    <w:next w:val="3a"/>
    <w:semiHidden/>
    <w:rsid w:val="00A15BDF"/>
    <w:pPr>
      <w:spacing w:after="0"/>
    </w:pPr>
    <w:rPr>
      <w:color w:val="000080"/>
      <w:sz w:val="18"/>
      <w:szCs w:val="18"/>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110">
    <w:name w:val="Классическая таблица 411"/>
    <w:basedOn w:val="a4"/>
    <w:next w:val="45"/>
    <w:semiHidden/>
    <w:rsid w:val="00A15BDF"/>
    <w:pPr>
      <w:spacing w:after="0"/>
    </w:pPr>
    <w:rPr>
      <w:sz w:val="18"/>
      <w:szCs w:val="18"/>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113">
    <w:name w:val="Цветная таблица 111"/>
    <w:basedOn w:val="a4"/>
    <w:next w:val="13"/>
    <w:semiHidden/>
    <w:rsid w:val="00A15BDF"/>
    <w:pPr>
      <w:spacing w:after="0"/>
    </w:pPr>
    <w:rPr>
      <w:color w:val="FFFFFF"/>
      <w:sz w:val="18"/>
      <w:szCs w:val="18"/>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112">
    <w:name w:val="Цветная таблица 211"/>
    <w:basedOn w:val="a4"/>
    <w:next w:val="2e"/>
    <w:semiHidden/>
    <w:rsid w:val="00A15BDF"/>
    <w:pPr>
      <w:spacing w:after="0"/>
    </w:pPr>
    <w:rPr>
      <w:sz w:val="18"/>
      <w:szCs w:val="18"/>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112">
    <w:name w:val="Цветная таблица 311"/>
    <w:basedOn w:val="a4"/>
    <w:next w:val="3b"/>
    <w:semiHidden/>
    <w:rsid w:val="00A15BDF"/>
    <w:pPr>
      <w:spacing w:after="0"/>
    </w:pPr>
    <w:rPr>
      <w:sz w:val="18"/>
      <w:szCs w:val="18"/>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1114">
    <w:name w:val="Столбцы таблицы 111"/>
    <w:basedOn w:val="a4"/>
    <w:next w:val="14"/>
    <w:semiHidden/>
    <w:rsid w:val="00A15BDF"/>
    <w:pPr>
      <w:spacing w:after="0"/>
    </w:pPr>
    <w:rPr>
      <w:b/>
      <w:bCs/>
      <w:sz w:val="18"/>
      <w:szCs w:val="18"/>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3">
    <w:name w:val="Столбцы таблицы 211"/>
    <w:basedOn w:val="a4"/>
    <w:next w:val="2f"/>
    <w:semiHidden/>
    <w:rsid w:val="00A15BDF"/>
    <w:pPr>
      <w:spacing w:after="0"/>
    </w:pPr>
    <w:rPr>
      <w:b/>
      <w:bCs/>
      <w:sz w:val="18"/>
      <w:szCs w:val="18"/>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13">
    <w:name w:val="Столбцы таблицы 311"/>
    <w:basedOn w:val="a4"/>
    <w:next w:val="3c"/>
    <w:semiHidden/>
    <w:rsid w:val="00A15BDF"/>
    <w:pPr>
      <w:spacing w:after="0"/>
    </w:pPr>
    <w:rPr>
      <w:b/>
      <w:bCs/>
      <w:sz w:val="18"/>
      <w:szCs w:val="18"/>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11">
    <w:name w:val="Столбцы таблицы 411"/>
    <w:basedOn w:val="a4"/>
    <w:next w:val="46"/>
    <w:semiHidden/>
    <w:rsid w:val="00A15BDF"/>
    <w:pPr>
      <w:spacing w:after="0"/>
    </w:pPr>
    <w:rPr>
      <w:sz w:val="18"/>
      <w:szCs w:val="18"/>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0">
    <w:name w:val="Столбцы таблицы 511"/>
    <w:basedOn w:val="a4"/>
    <w:next w:val="55"/>
    <w:semiHidden/>
    <w:rsid w:val="00A15BDF"/>
    <w:pPr>
      <w:spacing w:after="0"/>
    </w:pPr>
    <w:rPr>
      <w:sz w:val="18"/>
      <w:szCs w:val="18"/>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b">
    <w:name w:val="Современная таблица11"/>
    <w:basedOn w:val="a4"/>
    <w:next w:val="afff9"/>
    <w:semiHidden/>
    <w:rsid w:val="00A15BDF"/>
    <w:pPr>
      <w:spacing w:after="0"/>
    </w:pPr>
    <w:rPr>
      <w:sz w:val="18"/>
      <w:szCs w:val="18"/>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c">
    <w:name w:val="Изысканная таблица11"/>
    <w:basedOn w:val="a4"/>
    <w:next w:val="afffa"/>
    <w:semiHidden/>
    <w:rsid w:val="00A15BDF"/>
    <w:pPr>
      <w:spacing w:after="0"/>
    </w:pPr>
    <w:rPr>
      <w:sz w:val="18"/>
      <w:szCs w:val="18"/>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d">
    <w:name w:val="Сетка таблицы11"/>
    <w:basedOn w:val="a4"/>
    <w:next w:val="afffb"/>
    <w:uiPriority w:val="39"/>
    <w:rsid w:val="00A15BDF"/>
    <w:pPr>
      <w:spacing w:after="0"/>
    </w:pPr>
    <w:rPr>
      <w:sz w:val="18"/>
      <w:szCs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5">
    <w:name w:val="Сетка таблицы 111"/>
    <w:basedOn w:val="a4"/>
    <w:next w:val="15"/>
    <w:semiHidden/>
    <w:rsid w:val="00A15BDF"/>
    <w:pPr>
      <w:spacing w:after="0"/>
    </w:pPr>
    <w:rPr>
      <w:sz w:val="18"/>
      <w:szCs w:val="18"/>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114">
    <w:name w:val="Сетка таблицы 211"/>
    <w:basedOn w:val="a4"/>
    <w:next w:val="2f0"/>
    <w:semiHidden/>
    <w:rsid w:val="00A15BDF"/>
    <w:pPr>
      <w:spacing w:after="0"/>
    </w:pPr>
    <w:rPr>
      <w:sz w:val="18"/>
      <w:szCs w:val="18"/>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114">
    <w:name w:val="Сетка таблицы 311"/>
    <w:basedOn w:val="a4"/>
    <w:next w:val="3d"/>
    <w:semiHidden/>
    <w:rsid w:val="00A15BDF"/>
    <w:pPr>
      <w:spacing w:after="0"/>
    </w:pPr>
    <w:rPr>
      <w:sz w:val="18"/>
      <w:szCs w:val="18"/>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112">
    <w:name w:val="Сетка таблицы 411"/>
    <w:basedOn w:val="a4"/>
    <w:next w:val="47"/>
    <w:semiHidden/>
    <w:rsid w:val="00A15BDF"/>
    <w:pPr>
      <w:spacing w:after="0"/>
    </w:pPr>
    <w:rPr>
      <w:sz w:val="18"/>
      <w:szCs w:val="18"/>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111">
    <w:name w:val="Сетка таблицы 511"/>
    <w:basedOn w:val="a4"/>
    <w:next w:val="56"/>
    <w:semiHidden/>
    <w:rsid w:val="00A15BDF"/>
    <w:pPr>
      <w:spacing w:after="0"/>
    </w:pPr>
    <w:rPr>
      <w:sz w:val="18"/>
      <w:szCs w:val="18"/>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110">
    <w:name w:val="Сетка таблицы 611"/>
    <w:basedOn w:val="a4"/>
    <w:next w:val="61"/>
    <w:semiHidden/>
    <w:rsid w:val="00A15BDF"/>
    <w:pPr>
      <w:spacing w:after="0"/>
    </w:pPr>
    <w:rPr>
      <w:sz w:val="18"/>
      <w:szCs w:val="18"/>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110">
    <w:name w:val="Сетка таблицы 711"/>
    <w:basedOn w:val="a4"/>
    <w:next w:val="71"/>
    <w:semiHidden/>
    <w:rsid w:val="00A15BDF"/>
    <w:pPr>
      <w:spacing w:after="0"/>
    </w:pPr>
    <w:rPr>
      <w:b/>
      <w:bCs/>
      <w:sz w:val="18"/>
      <w:szCs w:val="18"/>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10">
    <w:name w:val="Сетка таблицы 811"/>
    <w:basedOn w:val="a4"/>
    <w:next w:val="81"/>
    <w:semiHidden/>
    <w:rsid w:val="00A15BDF"/>
    <w:pPr>
      <w:spacing w:after="0"/>
    </w:pPr>
    <w:rPr>
      <w:sz w:val="18"/>
      <w:szCs w:val="18"/>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11">
    <w:name w:val="Таблица-список 111"/>
    <w:basedOn w:val="a4"/>
    <w:next w:val="-1"/>
    <w:semiHidden/>
    <w:rsid w:val="00A15BDF"/>
    <w:pPr>
      <w:spacing w:after="0"/>
    </w:pPr>
    <w:rPr>
      <w:sz w:val="18"/>
      <w:szCs w:val="18"/>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
    <w:name w:val="Таблица-список 211"/>
    <w:basedOn w:val="a4"/>
    <w:next w:val="-2"/>
    <w:semiHidden/>
    <w:rsid w:val="00A15BDF"/>
    <w:pPr>
      <w:spacing w:after="0"/>
    </w:pPr>
    <w:rPr>
      <w:sz w:val="18"/>
      <w:szCs w:val="18"/>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1">
    <w:name w:val="Таблица-список 311"/>
    <w:basedOn w:val="a4"/>
    <w:next w:val="-3"/>
    <w:semiHidden/>
    <w:rsid w:val="00A15BDF"/>
    <w:pPr>
      <w:spacing w:after="0"/>
    </w:pPr>
    <w:rPr>
      <w:sz w:val="18"/>
      <w:szCs w:val="18"/>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11">
    <w:name w:val="Таблица-список 411"/>
    <w:basedOn w:val="a4"/>
    <w:next w:val="-4"/>
    <w:semiHidden/>
    <w:rsid w:val="00A15BDF"/>
    <w:pPr>
      <w:spacing w:after="0"/>
    </w:pPr>
    <w:rPr>
      <w:sz w:val="18"/>
      <w:szCs w:val="18"/>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1">
    <w:name w:val="Таблица-список 511"/>
    <w:basedOn w:val="a4"/>
    <w:next w:val="-5"/>
    <w:semiHidden/>
    <w:rsid w:val="00A15BDF"/>
    <w:pPr>
      <w:spacing w:after="0"/>
    </w:pPr>
    <w:rPr>
      <w:sz w:val="18"/>
      <w:szCs w:val="18"/>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11">
    <w:name w:val="Таблица-список 611"/>
    <w:basedOn w:val="a4"/>
    <w:next w:val="-6"/>
    <w:semiHidden/>
    <w:rsid w:val="00A15BDF"/>
    <w:pPr>
      <w:spacing w:after="0"/>
    </w:pPr>
    <w:rPr>
      <w:sz w:val="18"/>
      <w:szCs w:val="18"/>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11">
    <w:name w:val="Таблица-список 711"/>
    <w:basedOn w:val="a4"/>
    <w:next w:val="-7"/>
    <w:semiHidden/>
    <w:rsid w:val="00A15BDF"/>
    <w:pPr>
      <w:spacing w:after="0"/>
    </w:pPr>
    <w:rPr>
      <w:sz w:val="18"/>
      <w:szCs w:val="18"/>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1">
    <w:name w:val="Таблица-список 811"/>
    <w:basedOn w:val="a4"/>
    <w:next w:val="-8"/>
    <w:semiHidden/>
    <w:rsid w:val="00A15BDF"/>
    <w:pPr>
      <w:spacing w:after="0"/>
    </w:pPr>
    <w:rPr>
      <w:sz w:val="18"/>
      <w:szCs w:val="18"/>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11e">
    <w:name w:val="Стандартная таблица11"/>
    <w:basedOn w:val="a4"/>
    <w:next w:val="afffc"/>
    <w:semiHidden/>
    <w:rsid w:val="00A15BDF"/>
    <w:pPr>
      <w:spacing w:after="0"/>
    </w:pPr>
    <w:rPr>
      <w:sz w:val="18"/>
      <w:szCs w:val="18"/>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16">
    <w:name w:val="Простая таблица 111"/>
    <w:basedOn w:val="a4"/>
    <w:next w:val="16"/>
    <w:semiHidden/>
    <w:rsid w:val="00A15BDF"/>
    <w:pPr>
      <w:spacing w:after="0"/>
    </w:pPr>
    <w:rPr>
      <w:sz w:val="18"/>
      <w:szCs w:val="18"/>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15">
    <w:name w:val="Простая таблица 211"/>
    <w:basedOn w:val="a4"/>
    <w:next w:val="2f1"/>
    <w:semiHidden/>
    <w:rsid w:val="00A15BDF"/>
    <w:pPr>
      <w:spacing w:after="0"/>
    </w:pPr>
    <w:rPr>
      <w:sz w:val="18"/>
      <w:szCs w:val="18"/>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115">
    <w:name w:val="Простая таблица 311"/>
    <w:basedOn w:val="a4"/>
    <w:next w:val="3e"/>
    <w:semiHidden/>
    <w:rsid w:val="00A15BDF"/>
    <w:pPr>
      <w:spacing w:after="0"/>
    </w:pPr>
    <w:rPr>
      <w:sz w:val="18"/>
      <w:szCs w:val="18"/>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117">
    <w:name w:val="Изящная таблица 111"/>
    <w:basedOn w:val="a4"/>
    <w:next w:val="17"/>
    <w:semiHidden/>
    <w:rsid w:val="00A15BDF"/>
    <w:pPr>
      <w:spacing w:after="0"/>
    </w:pPr>
    <w:rPr>
      <w:sz w:val="18"/>
      <w:szCs w:val="18"/>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6">
    <w:name w:val="Изящная таблица 211"/>
    <w:basedOn w:val="a4"/>
    <w:next w:val="2f2"/>
    <w:semiHidden/>
    <w:rsid w:val="00A15BDF"/>
    <w:pPr>
      <w:spacing w:after="0"/>
    </w:pPr>
    <w:rPr>
      <w:sz w:val="18"/>
      <w:szCs w:val="18"/>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f">
    <w:name w:val="Тема таблицы11"/>
    <w:basedOn w:val="a4"/>
    <w:next w:val="afffd"/>
    <w:rsid w:val="00A15BDF"/>
    <w:pPr>
      <w:spacing w:after="0"/>
    </w:pPr>
    <w:rPr>
      <w:sz w:val="18"/>
      <w:szCs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
    <w:name w:val="Веб-таблица 111"/>
    <w:basedOn w:val="a4"/>
    <w:next w:val="-10"/>
    <w:semiHidden/>
    <w:rsid w:val="00A15BDF"/>
    <w:pPr>
      <w:spacing w:after="0"/>
    </w:pPr>
    <w:rPr>
      <w:sz w:val="18"/>
      <w:szCs w:val="18"/>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10">
    <w:name w:val="Веб-таблица 211"/>
    <w:basedOn w:val="a4"/>
    <w:next w:val="-20"/>
    <w:semiHidden/>
    <w:rsid w:val="00A15BDF"/>
    <w:pPr>
      <w:spacing w:after="0"/>
    </w:pPr>
    <w:rPr>
      <w:sz w:val="18"/>
      <w:szCs w:val="18"/>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10">
    <w:name w:val="Веб-таблица 311"/>
    <w:basedOn w:val="a4"/>
    <w:next w:val="-30"/>
    <w:rsid w:val="00A15BDF"/>
    <w:pPr>
      <w:spacing w:after="0"/>
    </w:pPr>
    <w:rPr>
      <w:sz w:val="18"/>
      <w:szCs w:val="18"/>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16">
    <w:name w:val="Сетка таблицы311"/>
    <w:basedOn w:val="a4"/>
    <w:next w:val="afffb"/>
    <w:uiPriority w:val="59"/>
    <w:rsid w:val="00A15BDF"/>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511">
    <w:name w:val="Table Normal1511"/>
    <w:uiPriority w:val="2"/>
    <w:semiHidden/>
    <w:unhideWhenUsed/>
    <w:qFormat/>
    <w:rsid w:val="00A15BDF"/>
    <w:pPr>
      <w:widowControl w:val="0"/>
      <w:spacing w:after="0" w:line="240" w:lineRule="auto"/>
    </w:pPr>
    <w:rPr>
      <w:rFonts w:ascii="Calibri" w:eastAsia="Calibri" w:hAnsi="Calibri"/>
    </w:rPr>
    <w:tblPr>
      <w:tblInd w:w="0" w:type="dxa"/>
      <w:tblCellMar>
        <w:top w:w="0" w:type="dxa"/>
        <w:left w:w="0" w:type="dxa"/>
        <w:bottom w:w="0" w:type="dxa"/>
        <w:right w:w="0" w:type="dxa"/>
      </w:tblCellMar>
    </w:tblPr>
  </w:style>
  <w:style w:type="table" w:customStyle="1" w:styleId="4113">
    <w:name w:val="Сетка таблицы411"/>
    <w:basedOn w:val="a4"/>
    <w:next w:val="afffb"/>
    <w:uiPriority w:val="59"/>
    <w:unhideWhenUsed/>
    <w:rsid w:val="00A15BDF"/>
    <w:pPr>
      <w:spacing w:after="0" w:line="240" w:lineRule="auto"/>
    </w:pPr>
    <w:rPr>
      <w:rFonts w:ascii="Calibri" w:eastAsia="Calibri" w:hAnsi="Calibri"/>
      <w:sz w:val="16"/>
      <w:szCs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Pr>
    <w:tblStylePr w:type="firstRow">
      <w:rPr>
        <w:rFonts w:ascii="Calibri Light" w:hAnsi="Calibri Light"/>
        <w:b w:val="0"/>
      </w:rPr>
    </w:tblStylePr>
  </w:style>
  <w:style w:type="table" w:customStyle="1" w:styleId="5112">
    <w:name w:val="Сетка таблицы511"/>
    <w:basedOn w:val="a4"/>
    <w:next w:val="afffb"/>
    <w:uiPriority w:val="59"/>
    <w:rsid w:val="00A15BDF"/>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1">
    <w:name w:val="Сетка таблицы611"/>
    <w:basedOn w:val="a4"/>
    <w:next w:val="afffb"/>
    <w:uiPriority w:val="59"/>
    <w:rsid w:val="00A15BDF"/>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2211">
    <w:name w:val="Table Normal12211"/>
    <w:uiPriority w:val="2"/>
    <w:semiHidden/>
    <w:qFormat/>
    <w:rsid w:val="00A15BDF"/>
    <w:pPr>
      <w:widowControl w:val="0"/>
      <w:spacing w:after="0" w:line="240" w:lineRule="auto"/>
    </w:pPr>
    <w:rPr>
      <w:rFonts w:ascii="Calibri" w:eastAsia="Calibri" w:hAnsi="Calibri"/>
    </w:rPr>
    <w:tblPr>
      <w:tblCellMar>
        <w:top w:w="0" w:type="dxa"/>
        <w:left w:w="0" w:type="dxa"/>
        <w:bottom w:w="0" w:type="dxa"/>
        <w:right w:w="0" w:type="dxa"/>
      </w:tblCellMar>
    </w:tblPr>
  </w:style>
  <w:style w:type="table" w:customStyle="1" w:styleId="TableNormal1211">
    <w:name w:val="Table Normal1211"/>
    <w:uiPriority w:val="2"/>
    <w:semiHidden/>
    <w:unhideWhenUsed/>
    <w:qFormat/>
    <w:rsid w:val="00A15BDF"/>
    <w:pPr>
      <w:widowControl w:val="0"/>
      <w:spacing w:after="0" w:line="240" w:lineRule="auto"/>
    </w:pPr>
    <w:rPr>
      <w:rFonts w:ascii="Calibri" w:eastAsia="Calibri" w:hAnsi="Calibri"/>
    </w:rPr>
    <w:tblPr>
      <w:tblInd w:w="0" w:type="dxa"/>
      <w:tblCellMar>
        <w:top w:w="0" w:type="dxa"/>
        <w:left w:w="0" w:type="dxa"/>
        <w:bottom w:w="0" w:type="dxa"/>
        <w:right w:w="0" w:type="dxa"/>
      </w:tblCellMar>
    </w:tblPr>
  </w:style>
  <w:style w:type="table" w:customStyle="1" w:styleId="TableNormal111">
    <w:name w:val="Table Normal111"/>
    <w:uiPriority w:val="2"/>
    <w:semiHidden/>
    <w:unhideWhenUsed/>
    <w:qFormat/>
    <w:rsid w:val="00A15BDF"/>
    <w:pPr>
      <w:widowControl w:val="0"/>
      <w:spacing w:after="0" w:line="240" w:lineRule="auto"/>
    </w:pPr>
    <w:rPr>
      <w:rFonts w:ascii="Calibri" w:eastAsia="Calibri" w:hAnsi="Calibri"/>
    </w:rPr>
    <w:tblPr>
      <w:tblInd w:w="0" w:type="dxa"/>
      <w:tblCellMar>
        <w:top w:w="0" w:type="dxa"/>
        <w:left w:w="0" w:type="dxa"/>
        <w:bottom w:w="0" w:type="dxa"/>
        <w:right w:w="0" w:type="dxa"/>
      </w:tblCellMar>
    </w:tblPr>
  </w:style>
  <w:style w:type="table" w:customStyle="1" w:styleId="1311">
    <w:name w:val="Сетка таблицы1311"/>
    <w:basedOn w:val="a4"/>
    <w:next w:val="afffb"/>
    <w:uiPriority w:val="59"/>
    <w:rsid w:val="00A15BDF"/>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0">
    <w:name w:val="Нет списка121"/>
    <w:next w:val="a5"/>
    <w:uiPriority w:val="99"/>
    <w:semiHidden/>
    <w:unhideWhenUsed/>
    <w:rsid w:val="00A15BDF"/>
  </w:style>
  <w:style w:type="table" w:customStyle="1" w:styleId="TableNormal211">
    <w:name w:val="Table Normal211"/>
    <w:uiPriority w:val="2"/>
    <w:semiHidden/>
    <w:unhideWhenUsed/>
    <w:qFormat/>
    <w:rsid w:val="00A15BDF"/>
    <w:pPr>
      <w:widowControl w:val="0"/>
      <w:spacing w:after="0" w:line="240" w:lineRule="auto"/>
    </w:pPr>
    <w:rPr>
      <w:rFonts w:ascii="Calibri" w:eastAsia="Calibri" w:hAnsi="Calibri"/>
    </w:rPr>
    <w:tblPr>
      <w:tblInd w:w="0" w:type="dxa"/>
      <w:tblCellMar>
        <w:top w:w="0" w:type="dxa"/>
        <w:left w:w="0" w:type="dxa"/>
        <w:bottom w:w="0" w:type="dxa"/>
        <w:right w:w="0" w:type="dxa"/>
      </w:tblCellMar>
    </w:tblPr>
  </w:style>
  <w:style w:type="numbering" w:customStyle="1" w:styleId="59">
    <w:name w:val="Нет списка5"/>
    <w:next w:val="a5"/>
    <w:uiPriority w:val="99"/>
    <w:semiHidden/>
    <w:unhideWhenUsed/>
    <w:rsid w:val="004A246D"/>
  </w:style>
  <w:style w:type="numbering" w:customStyle="1" w:styleId="150">
    <w:name w:val="Нет списка15"/>
    <w:next w:val="a5"/>
    <w:uiPriority w:val="99"/>
    <w:semiHidden/>
    <w:unhideWhenUsed/>
    <w:rsid w:val="004A246D"/>
  </w:style>
  <w:style w:type="numbering" w:customStyle="1" w:styleId="1111114">
    <w:name w:val="1 / 1.1 / 1.1.14"/>
    <w:basedOn w:val="a5"/>
    <w:next w:val="111111"/>
    <w:semiHidden/>
    <w:rsid w:val="004A246D"/>
  </w:style>
  <w:style w:type="numbering" w:customStyle="1" w:styleId="1ai4">
    <w:name w:val="1 / a / i4"/>
    <w:basedOn w:val="a5"/>
    <w:next w:val="1ai"/>
    <w:semiHidden/>
    <w:rsid w:val="004A246D"/>
  </w:style>
  <w:style w:type="numbering" w:customStyle="1" w:styleId="4c">
    <w:name w:val="Статья / Раздел4"/>
    <w:basedOn w:val="a5"/>
    <w:next w:val="a1"/>
    <w:semiHidden/>
    <w:rsid w:val="004A246D"/>
  </w:style>
  <w:style w:type="table" w:customStyle="1" w:styleId="141">
    <w:name w:val="Объемная таблица 14"/>
    <w:basedOn w:val="a4"/>
    <w:next w:val="11"/>
    <w:semiHidden/>
    <w:rsid w:val="004A246D"/>
    <w:pPr>
      <w:spacing w:after="0"/>
    </w:pPr>
    <w:rPr>
      <w:sz w:val="18"/>
      <w:szCs w:val="18"/>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40">
    <w:name w:val="Объемная таблица 24"/>
    <w:basedOn w:val="a4"/>
    <w:next w:val="2c"/>
    <w:semiHidden/>
    <w:rsid w:val="004A246D"/>
    <w:pPr>
      <w:spacing w:after="0"/>
    </w:pPr>
    <w:rPr>
      <w:sz w:val="18"/>
      <w:szCs w:val="18"/>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40">
    <w:name w:val="Объемная таблица 34"/>
    <w:basedOn w:val="a4"/>
    <w:next w:val="39"/>
    <w:semiHidden/>
    <w:rsid w:val="004A246D"/>
    <w:pPr>
      <w:spacing w:after="0"/>
    </w:pPr>
    <w:rPr>
      <w:sz w:val="18"/>
      <w:szCs w:val="18"/>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2">
    <w:name w:val="Классическая таблица 14"/>
    <w:basedOn w:val="a4"/>
    <w:next w:val="12"/>
    <w:semiHidden/>
    <w:rsid w:val="004A246D"/>
    <w:pPr>
      <w:spacing w:after="0"/>
    </w:pPr>
    <w:rPr>
      <w:sz w:val="18"/>
      <w:szCs w:val="18"/>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1">
    <w:name w:val="Классическая таблица 24"/>
    <w:basedOn w:val="a4"/>
    <w:next w:val="2d"/>
    <w:semiHidden/>
    <w:rsid w:val="004A246D"/>
    <w:pPr>
      <w:spacing w:after="0"/>
    </w:pPr>
    <w:rPr>
      <w:sz w:val="18"/>
      <w:szCs w:val="18"/>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41">
    <w:name w:val="Классическая таблица 34"/>
    <w:basedOn w:val="a4"/>
    <w:next w:val="3a"/>
    <w:semiHidden/>
    <w:rsid w:val="004A246D"/>
    <w:pPr>
      <w:spacing w:after="0"/>
    </w:pPr>
    <w:rPr>
      <w:color w:val="000080"/>
      <w:sz w:val="18"/>
      <w:szCs w:val="18"/>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40">
    <w:name w:val="Классическая таблица 44"/>
    <w:basedOn w:val="a4"/>
    <w:next w:val="45"/>
    <w:semiHidden/>
    <w:rsid w:val="004A246D"/>
    <w:pPr>
      <w:spacing w:after="0"/>
    </w:pPr>
    <w:rPr>
      <w:sz w:val="18"/>
      <w:szCs w:val="18"/>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43">
    <w:name w:val="Цветная таблица 14"/>
    <w:basedOn w:val="a4"/>
    <w:next w:val="13"/>
    <w:semiHidden/>
    <w:rsid w:val="004A246D"/>
    <w:pPr>
      <w:spacing w:after="0"/>
    </w:pPr>
    <w:rPr>
      <w:color w:val="FFFFFF"/>
      <w:sz w:val="18"/>
      <w:szCs w:val="18"/>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42">
    <w:name w:val="Цветная таблица 24"/>
    <w:basedOn w:val="a4"/>
    <w:next w:val="2e"/>
    <w:semiHidden/>
    <w:rsid w:val="004A246D"/>
    <w:pPr>
      <w:spacing w:after="0"/>
    </w:pPr>
    <w:rPr>
      <w:sz w:val="18"/>
      <w:szCs w:val="18"/>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42">
    <w:name w:val="Цветная таблица 34"/>
    <w:basedOn w:val="a4"/>
    <w:next w:val="3b"/>
    <w:semiHidden/>
    <w:rsid w:val="004A246D"/>
    <w:pPr>
      <w:spacing w:after="0"/>
    </w:pPr>
    <w:rPr>
      <w:sz w:val="18"/>
      <w:szCs w:val="18"/>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144">
    <w:name w:val="Столбцы таблицы 14"/>
    <w:basedOn w:val="a4"/>
    <w:next w:val="14"/>
    <w:semiHidden/>
    <w:rsid w:val="004A246D"/>
    <w:pPr>
      <w:spacing w:after="0"/>
    </w:pPr>
    <w:rPr>
      <w:b/>
      <w:bCs/>
      <w:sz w:val="18"/>
      <w:szCs w:val="18"/>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3">
    <w:name w:val="Столбцы таблицы 24"/>
    <w:basedOn w:val="a4"/>
    <w:next w:val="2f"/>
    <w:semiHidden/>
    <w:rsid w:val="004A246D"/>
    <w:pPr>
      <w:spacing w:after="0"/>
    </w:pPr>
    <w:rPr>
      <w:b/>
      <w:bCs/>
      <w:sz w:val="18"/>
      <w:szCs w:val="18"/>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43">
    <w:name w:val="Столбцы таблицы 34"/>
    <w:basedOn w:val="a4"/>
    <w:next w:val="3c"/>
    <w:semiHidden/>
    <w:rsid w:val="004A246D"/>
    <w:pPr>
      <w:spacing w:after="0"/>
    </w:pPr>
    <w:rPr>
      <w:b/>
      <w:bCs/>
      <w:sz w:val="18"/>
      <w:szCs w:val="18"/>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41">
    <w:name w:val="Столбцы таблицы 44"/>
    <w:basedOn w:val="a4"/>
    <w:next w:val="46"/>
    <w:semiHidden/>
    <w:rsid w:val="004A246D"/>
    <w:pPr>
      <w:spacing w:after="0"/>
    </w:pPr>
    <w:rPr>
      <w:sz w:val="18"/>
      <w:szCs w:val="18"/>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40">
    <w:name w:val="Столбцы таблицы 54"/>
    <w:basedOn w:val="a4"/>
    <w:next w:val="55"/>
    <w:semiHidden/>
    <w:rsid w:val="004A246D"/>
    <w:pPr>
      <w:spacing w:after="0"/>
    </w:pPr>
    <w:rPr>
      <w:sz w:val="18"/>
      <w:szCs w:val="18"/>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4d">
    <w:name w:val="Современная таблица4"/>
    <w:basedOn w:val="a4"/>
    <w:next w:val="afff9"/>
    <w:semiHidden/>
    <w:rsid w:val="004A246D"/>
    <w:pPr>
      <w:spacing w:after="0"/>
    </w:pPr>
    <w:rPr>
      <w:sz w:val="18"/>
      <w:szCs w:val="18"/>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4e">
    <w:name w:val="Изысканная таблица4"/>
    <w:basedOn w:val="a4"/>
    <w:next w:val="afffa"/>
    <w:semiHidden/>
    <w:rsid w:val="004A246D"/>
    <w:pPr>
      <w:spacing w:after="0"/>
    </w:pPr>
    <w:rPr>
      <w:sz w:val="18"/>
      <w:szCs w:val="18"/>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84">
    <w:name w:val="Сетка таблицы8"/>
    <w:basedOn w:val="a4"/>
    <w:next w:val="afffb"/>
    <w:uiPriority w:val="39"/>
    <w:rsid w:val="004A246D"/>
    <w:pPr>
      <w:spacing w:after="0"/>
    </w:pPr>
    <w:rPr>
      <w:sz w:val="18"/>
      <w:szCs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5">
    <w:name w:val="Сетка таблицы 14"/>
    <w:basedOn w:val="a4"/>
    <w:next w:val="15"/>
    <w:semiHidden/>
    <w:rsid w:val="004A246D"/>
    <w:pPr>
      <w:spacing w:after="0"/>
    </w:pPr>
    <w:rPr>
      <w:sz w:val="18"/>
      <w:szCs w:val="18"/>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44">
    <w:name w:val="Сетка таблицы 24"/>
    <w:basedOn w:val="a4"/>
    <w:next w:val="2f0"/>
    <w:semiHidden/>
    <w:rsid w:val="004A246D"/>
    <w:pPr>
      <w:spacing w:after="0"/>
    </w:pPr>
    <w:rPr>
      <w:sz w:val="18"/>
      <w:szCs w:val="18"/>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44">
    <w:name w:val="Сетка таблицы 34"/>
    <w:basedOn w:val="a4"/>
    <w:next w:val="3d"/>
    <w:semiHidden/>
    <w:rsid w:val="004A246D"/>
    <w:pPr>
      <w:spacing w:after="0"/>
    </w:pPr>
    <w:rPr>
      <w:sz w:val="18"/>
      <w:szCs w:val="18"/>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42">
    <w:name w:val="Сетка таблицы 44"/>
    <w:basedOn w:val="a4"/>
    <w:next w:val="47"/>
    <w:semiHidden/>
    <w:rsid w:val="004A246D"/>
    <w:pPr>
      <w:spacing w:after="0"/>
    </w:pPr>
    <w:rPr>
      <w:sz w:val="18"/>
      <w:szCs w:val="18"/>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41">
    <w:name w:val="Сетка таблицы 54"/>
    <w:basedOn w:val="a4"/>
    <w:next w:val="56"/>
    <w:semiHidden/>
    <w:rsid w:val="004A246D"/>
    <w:pPr>
      <w:spacing w:after="0"/>
    </w:pPr>
    <w:rPr>
      <w:sz w:val="18"/>
      <w:szCs w:val="18"/>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4">
    <w:name w:val="Сетка таблицы 64"/>
    <w:basedOn w:val="a4"/>
    <w:next w:val="61"/>
    <w:semiHidden/>
    <w:rsid w:val="004A246D"/>
    <w:pPr>
      <w:spacing w:after="0"/>
    </w:pPr>
    <w:rPr>
      <w:sz w:val="18"/>
      <w:szCs w:val="18"/>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40">
    <w:name w:val="Сетка таблицы 74"/>
    <w:basedOn w:val="a4"/>
    <w:next w:val="71"/>
    <w:semiHidden/>
    <w:rsid w:val="004A246D"/>
    <w:pPr>
      <w:spacing w:after="0"/>
    </w:pPr>
    <w:rPr>
      <w:b/>
      <w:bCs/>
      <w:sz w:val="18"/>
      <w:szCs w:val="18"/>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40">
    <w:name w:val="Сетка таблицы 84"/>
    <w:basedOn w:val="a4"/>
    <w:next w:val="81"/>
    <w:semiHidden/>
    <w:rsid w:val="004A246D"/>
    <w:pPr>
      <w:spacing w:after="0"/>
    </w:pPr>
    <w:rPr>
      <w:sz w:val="18"/>
      <w:szCs w:val="18"/>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4">
    <w:name w:val="Таблица-список 14"/>
    <w:basedOn w:val="a4"/>
    <w:next w:val="-1"/>
    <w:semiHidden/>
    <w:rsid w:val="004A246D"/>
    <w:pPr>
      <w:spacing w:after="0"/>
    </w:pPr>
    <w:rPr>
      <w:sz w:val="18"/>
      <w:szCs w:val="18"/>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
    <w:name w:val="Таблица-список 24"/>
    <w:basedOn w:val="a4"/>
    <w:next w:val="-2"/>
    <w:semiHidden/>
    <w:rsid w:val="004A246D"/>
    <w:pPr>
      <w:spacing w:after="0"/>
    </w:pPr>
    <w:rPr>
      <w:sz w:val="18"/>
      <w:szCs w:val="18"/>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4">
    <w:name w:val="Таблица-список 34"/>
    <w:basedOn w:val="a4"/>
    <w:next w:val="-3"/>
    <w:semiHidden/>
    <w:rsid w:val="004A246D"/>
    <w:pPr>
      <w:spacing w:after="0"/>
    </w:pPr>
    <w:rPr>
      <w:sz w:val="18"/>
      <w:szCs w:val="18"/>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4">
    <w:name w:val="Таблица-список 44"/>
    <w:basedOn w:val="a4"/>
    <w:next w:val="-4"/>
    <w:semiHidden/>
    <w:rsid w:val="004A246D"/>
    <w:pPr>
      <w:spacing w:after="0"/>
    </w:pPr>
    <w:rPr>
      <w:sz w:val="18"/>
      <w:szCs w:val="18"/>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4">
    <w:name w:val="Таблица-список 54"/>
    <w:basedOn w:val="a4"/>
    <w:next w:val="-5"/>
    <w:semiHidden/>
    <w:rsid w:val="004A246D"/>
    <w:pPr>
      <w:spacing w:after="0"/>
    </w:pPr>
    <w:rPr>
      <w:sz w:val="18"/>
      <w:szCs w:val="18"/>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4">
    <w:name w:val="Таблица-список 64"/>
    <w:basedOn w:val="a4"/>
    <w:next w:val="-6"/>
    <w:semiHidden/>
    <w:rsid w:val="004A246D"/>
    <w:pPr>
      <w:spacing w:after="0"/>
    </w:pPr>
    <w:rPr>
      <w:sz w:val="18"/>
      <w:szCs w:val="18"/>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4">
    <w:name w:val="Таблица-список 74"/>
    <w:basedOn w:val="a4"/>
    <w:next w:val="-7"/>
    <w:semiHidden/>
    <w:rsid w:val="004A246D"/>
    <w:pPr>
      <w:spacing w:after="0"/>
    </w:pPr>
    <w:rPr>
      <w:sz w:val="18"/>
      <w:szCs w:val="18"/>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4">
    <w:name w:val="Таблица-список 84"/>
    <w:basedOn w:val="a4"/>
    <w:next w:val="-8"/>
    <w:semiHidden/>
    <w:rsid w:val="004A246D"/>
    <w:pPr>
      <w:spacing w:after="0"/>
    </w:pPr>
    <w:rPr>
      <w:sz w:val="18"/>
      <w:szCs w:val="18"/>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4f">
    <w:name w:val="Стандартная таблица4"/>
    <w:basedOn w:val="a4"/>
    <w:next w:val="afffc"/>
    <w:semiHidden/>
    <w:rsid w:val="004A246D"/>
    <w:pPr>
      <w:spacing w:after="0"/>
    </w:pPr>
    <w:rPr>
      <w:sz w:val="18"/>
      <w:szCs w:val="18"/>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46">
    <w:name w:val="Простая таблица 14"/>
    <w:basedOn w:val="a4"/>
    <w:next w:val="16"/>
    <w:semiHidden/>
    <w:rsid w:val="004A246D"/>
    <w:pPr>
      <w:spacing w:after="0"/>
    </w:pPr>
    <w:rPr>
      <w:sz w:val="18"/>
      <w:szCs w:val="18"/>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45">
    <w:name w:val="Простая таблица 24"/>
    <w:basedOn w:val="a4"/>
    <w:next w:val="2f1"/>
    <w:semiHidden/>
    <w:rsid w:val="004A246D"/>
    <w:pPr>
      <w:spacing w:after="0"/>
    </w:pPr>
    <w:rPr>
      <w:sz w:val="18"/>
      <w:szCs w:val="18"/>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45">
    <w:name w:val="Простая таблица 34"/>
    <w:basedOn w:val="a4"/>
    <w:next w:val="3e"/>
    <w:semiHidden/>
    <w:rsid w:val="004A246D"/>
    <w:pPr>
      <w:spacing w:after="0"/>
    </w:pPr>
    <w:rPr>
      <w:sz w:val="18"/>
      <w:szCs w:val="18"/>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47">
    <w:name w:val="Изящная таблица 14"/>
    <w:basedOn w:val="a4"/>
    <w:next w:val="17"/>
    <w:semiHidden/>
    <w:rsid w:val="004A246D"/>
    <w:pPr>
      <w:spacing w:after="0"/>
    </w:pPr>
    <w:rPr>
      <w:sz w:val="18"/>
      <w:szCs w:val="18"/>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6">
    <w:name w:val="Изящная таблица 24"/>
    <w:basedOn w:val="a4"/>
    <w:next w:val="2f2"/>
    <w:semiHidden/>
    <w:rsid w:val="004A246D"/>
    <w:pPr>
      <w:spacing w:after="0"/>
    </w:pPr>
    <w:rPr>
      <w:sz w:val="18"/>
      <w:szCs w:val="18"/>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4f0">
    <w:name w:val="Тема таблицы4"/>
    <w:basedOn w:val="a4"/>
    <w:next w:val="afffd"/>
    <w:rsid w:val="004A246D"/>
    <w:pPr>
      <w:spacing w:after="0"/>
    </w:pPr>
    <w:rPr>
      <w:sz w:val="18"/>
      <w:szCs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0">
    <w:name w:val="Веб-таблица 14"/>
    <w:basedOn w:val="a4"/>
    <w:next w:val="-10"/>
    <w:semiHidden/>
    <w:rsid w:val="004A246D"/>
    <w:pPr>
      <w:spacing w:after="0"/>
    </w:pPr>
    <w:rPr>
      <w:sz w:val="18"/>
      <w:szCs w:val="18"/>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40">
    <w:name w:val="Веб-таблица 24"/>
    <w:basedOn w:val="a4"/>
    <w:next w:val="-20"/>
    <w:semiHidden/>
    <w:rsid w:val="004A246D"/>
    <w:pPr>
      <w:spacing w:after="0"/>
    </w:pPr>
    <w:rPr>
      <w:sz w:val="18"/>
      <w:szCs w:val="18"/>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40">
    <w:name w:val="Веб-таблица 34"/>
    <w:basedOn w:val="a4"/>
    <w:next w:val="-30"/>
    <w:rsid w:val="004A246D"/>
    <w:pPr>
      <w:spacing w:after="0"/>
    </w:pPr>
    <w:rPr>
      <w:sz w:val="18"/>
      <w:szCs w:val="18"/>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46">
    <w:name w:val="Сетка таблицы34"/>
    <w:basedOn w:val="a4"/>
    <w:next w:val="afffb"/>
    <w:uiPriority w:val="59"/>
    <w:rsid w:val="004A246D"/>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54">
    <w:name w:val="Table Normal154"/>
    <w:uiPriority w:val="2"/>
    <w:semiHidden/>
    <w:unhideWhenUsed/>
    <w:qFormat/>
    <w:rsid w:val="004A246D"/>
    <w:pPr>
      <w:widowControl w:val="0"/>
      <w:spacing w:after="0" w:line="240" w:lineRule="auto"/>
    </w:pPr>
    <w:rPr>
      <w:rFonts w:ascii="Calibri" w:eastAsia="Calibri" w:hAnsi="Calibri"/>
    </w:rPr>
    <w:tblPr>
      <w:tblInd w:w="0" w:type="dxa"/>
      <w:tblCellMar>
        <w:top w:w="0" w:type="dxa"/>
        <w:left w:w="0" w:type="dxa"/>
        <w:bottom w:w="0" w:type="dxa"/>
        <w:right w:w="0" w:type="dxa"/>
      </w:tblCellMar>
    </w:tblPr>
  </w:style>
  <w:style w:type="table" w:customStyle="1" w:styleId="443">
    <w:name w:val="Сетка таблицы44"/>
    <w:basedOn w:val="a4"/>
    <w:next w:val="afffb"/>
    <w:uiPriority w:val="59"/>
    <w:unhideWhenUsed/>
    <w:rsid w:val="004A246D"/>
    <w:pPr>
      <w:spacing w:after="0" w:line="240" w:lineRule="auto"/>
    </w:pPr>
    <w:rPr>
      <w:rFonts w:ascii="Calibri" w:eastAsia="Calibri" w:hAnsi="Calibri"/>
      <w:sz w:val="16"/>
      <w:szCs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Pr>
    <w:tblStylePr w:type="firstRow">
      <w:rPr>
        <w:rFonts w:ascii="Calibri Light" w:hAnsi="Calibri Light"/>
        <w:b w:val="0"/>
      </w:rPr>
    </w:tblStylePr>
  </w:style>
  <w:style w:type="table" w:customStyle="1" w:styleId="542">
    <w:name w:val="Сетка таблицы54"/>
    <w:basedOn w:val="a4"/>
    <w:next w:val="afffb"/>
    <w:uiPriority w:val="59"/>
    <w:rsid w:val="004A246D"/>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40">
    <w:name w:val="Сетка таблицы64"/>
    <w:basedOn w:val="a4"/>
    <w:next w:val="afffb"/>
    <w:uiPriority w:val="59"/>
    <w:rsid w:val="004A246D"/>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224">
    <w:name w:val="Table Normal1224"/>
    <w:uiPriority w:val="2"/>
    <w:semiHidden/>
    <w:qFormat/>
    <w:rsid w:val="004A246D"/>
    <w:pPr>
      <w:widowControl w:val="0"/>
      <w:spacing w:after="0" w:line="240" w:lineRule="auto"/>
    </w:pPr>
    <w:rPr>
      <w:rFonts w:ascii="Calibri" w:eastAsia="Calibri" w:hAnsi="Calibri"/>
    </w:rPr>
    <w:tblPr>
      <w:tblCellMar>
        <w:top w:w="0" w:type="dxa"/>
        <w:left w:w="0" w:type="dxa"/>
        <w:bottom w:w="0" w:type="dxa"/>
        <w:right w:w="0" w:type="dxa"/>
      </w:tblCellMar>
    </w:tblPr>
  </w:style>
  <w:style w:type="table" w:customStyle="1" w:styleId="TableNormal125">
    <w:name w:val="Table Normal125"/>
    <w:uiPriority w:val="2"/>
    <w:semiHidden/>
    <w:unhideWhenUsed/>
    <w:qFormat/>
    <w:rsid w:val="004A246D"/>
    <w:pPr>
      <w:widowControl w:val="0"/>
      <w:spacing w:after="0" w:line="240" w:lineRule="auto"/>
    </w:pPr>
    <w:rPr>
      <w:rFonts w:ascii="Calibri" w:eastAsia="Calibri" w:hAnsi="Calibri"/>
    </w:rPr>
    <w:tblPr>
      <w:tblInd w:w="0" w:type="dxa"/>
      <w:tblCellMar>
        <w:top w:w="0" w:type="dxa"/>
        <w:left w:w="0" w:type="dxa"/>
        <w:bottom w:w="0" w:type="dxa"/>
        <w:right w:w="0" w:type="dxa"/>
      </w:tblCellMar>
    </w:tblPr>
  </w:style>
  <w:style w:type="table" w:customStyle="1" w:styleId="TableNormal16">
    <w:name w:val="Table Normal16"/>
    <w:uiPriority w:val="2"/>
    <w:semiHidden/>
    <w:unhideWhenUsed/>
    <w:qFormat/>
    <w:rsid w:val="004A246D"/>
    <w:pPr>
      <w:widowControl w:val="0"/>
      <w:spacing w:after="0" w:line="240" w:lineRule="auto"/>
    </w:pPr>
    <w:rPr>
      <w:rFonts w:ascii="Calibri" w:eastAsia="Calibri" w:hAnsi="Calibri"/>
    </w:rPr>
    <w:tblPr>
      <w:tblInd w:w="0" w:type="dxa"/>
      <w:tblCellMar>
        <w:top w:w="0" w:type="dxa"/>
        <w:left w:w="0" w:type="dxa"/>
        <w:bottom w:w="0" w:type="dxa"/>
        <w:right w:w="0" w:type="dxa"/>
      </w:tblCellMar>
    </w:tblPr>
  </w:style>
  <w:style w:type="table" w:customStyle="1" w:styleId="1340">
    <w:name w:val="Сетка таблицы134"/>
    <w:basedOn w:val="a4"/>
    <w:next w:val="afffb"/>
    <w:uiPriority w:val="59"/>
    <w:rsid w:val="004A246D"/>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30">
    <w:name w:val="Нет списка113"/>
    <w:next w:val="a5"/>
    <w:uiPriority w:val="99"/>
    <w:semiHidden/>
    <w:unhideWhenUsed/>
    <w:rsid w:val="004A246D"/>
  </w:style>
  <w:style w:type="table" w:customStyle="1" w:styleId="TableNormal24">
    <w:name w:val="Table Normal24"/>
    <w:uiPriority w:val="2"/>
    <w:semiHidden/>
    <w:unhideWhenUsed/>
    <w:qFormat/>
    <w:rsid w:val="004A246D"/>
    <w:pPr>
      <w:widowControl w:val="0"/>
      <w:spacing w:after="0" w:line="240" w:lineRule="auto"/>
    </w:pPr>
    <w:rPr>
      <w:rFonts w:ascii="Calibri" w:eastAsia="Calibri" w:hAnsi="Calibri"/>
    </w:rPr>
    <w:tblPr>
      <w:tblInd w:w="0" w:type="dxa"/>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52243882">
      <w:bodyDiv w:val="1"/>
      <w:marLeft w:val="0"/>
      <w:marRight w:val="0"/>
      <w:marTop w:val="0"/>
      <w:marBottom w:val="0"/>
      <w:divBdr>
        <w:top w:val="none" w:sz="0" w:space="0" w:color="auto"/>
        <w:left w:val="none" w:sz="0" w:space="0" w:color="auto"/>
        <w:bottom w:val="none" w:sz="0" w:space="0" w:color="auto"/>
        <w:right w:val="none" w:sz="0" w:space="0" w:color="auto"/>
      </w:divBdr>
    </w:div>
    <w:div w:id="913390399">
      <w:bodyDiv w:val="1"/>
      <w:marLeft w:val="0"/>
      <w:marRight w:val="0"/>
      <w:marTop w:val="0"/>
      <w:marBottom w:val="0"/>
      <w:divBdr>
        <w:top w:val="none" w:sz="0" w:space="0" w:color="auto"/>
        <w:left w:val="none" w:sz="0" w:space="0" w:color="auto"/>
        <w:bottom w:val="none" w:sz="0" w:space="0" w:color="auto"/>
        <w:right w:val="none" w:sz="0" w:space="0" w:color="auto"/>
      </w:divBdr>
    </w:div>
    <w:div w:id="10527715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1.jpeg"/><Relationship Id="rId21" Type="http://schemas.openxmlformats.org/officeDocument/2006/relationships/image" Target="media/image8.jpeg"/><Relationship Id="rId42" Type="http://schemas.openxmlformats.org/officeDocument/2006/relationships/hyperlink" Target="https://www.multitran.ru/c/m.exe?t=111336_1_2&amp;s1=%E8%E7%E2%E5%F1%F2%EA%EE%E2%FB%E9" TargetMode="External"/><Relationship Id="rId63" Type="http://schemas.openxmlformats.org/officeDocument/2006/relationships/image" Target="media/image42.jpeg"/><Relationship Id="rId84" Type="http://schemas.openxmlformats.org/officeDocument/2006/relationships/image" Target="media/image63.jpeg"/><Relationship Id="rId138" Type="http://schemas.openxmlformats.org/officeDocument/2006/relationships/image" Target="media/image110.jpeg"/><Relationship Id="rId159" Type="http://schemas.openxmlformats.org/officeDocument/2006/relationships/image" Target="media/image119.jpeg"/><Relationship Id="rId170" Type="http://schemas.openxmlformats.org/officeDocument/2006/relationships/image" Target="media/image130.jpeg"/><Relationship Id="rId107" Type="http://schemas.openxmlformats.org/officeDocument/2006/relationships/image" Target="media/image82.jpeg"/><Relationship Id="rId11" Type="http://schemas.openxmlformats.org/officeDocument/2006/relationships/header" Target="header1.xml"/><Relationship Id="rId32" Type="http://schemas.openxmlformats.org/officeDocument/2006/relationships/image" Target="media/image18.jpeg"/><Relationship Id="rId53" Type="http://schemas.openxmlformats.org/officeDocument/2006/relationships/image" Target="media/image34.jpeg"/><Relationship Id="rId74" Type="http://schemas.openxmlformats.org/officeDocument/2006/relationships/image" Target="media/image53.jpeg"/><Relationship Id="rId128" Type="http://schemas.openxmlformats.org/officeDocument/2006/relationships/image" Target="media/image102.jpeg"/><Relationship Id="rId149" Type="http://schemas.openxmlformats.org/officeDocument/2006/relationships/footer" Target="footer16.xml"/><Relationship Id="rId5" Type="http://schemas.openxmlformats.org/officeDocument/2006/relationships/settings" Target="settings.xml"/><Relationship Id="rId95" Type="http://schemas.openxmlformats.org/officeDocument/2006/relationships/image" Target="media/image70.jpeg"/><Relationship Id="rId160" Type="http://schemas.openxmlformats.org/officeDocument/2006/relationships/image" Target="media/image120.jpeg"/><Relationship Id="rId181" Type="http://schemas.openxmlformats.org/officeDocument/2006/relationships/image" Target="media/image141.jpeg"/><Relationship Id="rId22" Type="http://schemas.openxmlformats.org/officeDocument/2006/relationships/image" Target="media/image9.jpeg"/><Relationship Id="rId43" Type="http://schemas.openxmlformats.org/officeDocument/2006/relationships/hyperlink" Target="https://www.multitran.ru/c/m.exe?t=4178265_1_2&amp;s1=%EC%C1%EA/%EC2%F1" TargetMode="External"/><Relationship Id="rId64" Type="http://schemas.openxmlformats.org/officeDocument/2006/relationships/image" Target="media/image43.jpeg"/><Relationship Id="rId118" Type="http://schemas.openxmlformats.org/officeDocument/2006/relationships/image" Target="media/image92.jpeg"/><Relationship Id="rId139" Type="http://schemas.openxmlformats.org/officeDocument/2006/relationships/hyperlink" Target="http://www.russia/" TargetMode="External"/><Relationship Id="rId85" Type="http://schemas.openxmlformats.org/officeDocument/2006/relationships/hyperlink" Target="https://en.wikipedia.org/wiki/Ecosystems" TargetMode="External"/><Relationship Id="rId150" Type="http://schemas.openxmlformats.org/officeDocument/2006/relationships/image" Target="media/image112.jpeg"/><Relationship Id="rId171" Type="http://schemas.openxmlformats.org/officeDocument/2006/relationships/image" Target="media/image131.jpeg"/><Relationship Id="rId12" Type="http://schemas.openxmlformats.org/officeDocument/2006/relationships/header" Target="header2.xml"/><Relationship Id="rId33" Type="http://schemas.openxmlformats.org/officeDocument/2006/relationships/image" Target="media/image19.jpeg"/><Relationship Id="rId108" Type="http://schemas.openxmlformats.org/officeDocument/2006/relationships/image" Target="media/image83.jpeg"/><Relationship Id="rId129" Type="http://schemas.openxmlformats.org/officeDocument/2006/relationships/image" Target="media/image103.jpeg"/><Relationship Id="rId54" Type="http://schemas.openxmlformats.org/officeDocument/2006/relationships/image" Target="media/image35.jpeg"/><Relationship Id="rId75" Type="http://schemas.openxmlformats.org/officeDocument/2006/relationships/image" Target="media/image54.jpeg"/><Relationship Id="rId96" Type="http://schemas.openxmlformats.org/officeDocument/2006/relationships/image" Target="media/image71.jpeg"/><Relationship Id="rId140" Type="http://schemas.openxmlformats.org/officeDocument/2006/relationships/footer" Target="footer8.xml"/><Relationship Id="rId161" Type="http://schemas.openxmlformats.org/officeDocument/2006/relationships/image" Target="media/image121.jpeg"/><Relationship Id="rId182" Type="http://schemas.openxmlformats.org/officeDocument/2006/relationships/fontTable" Target="fontTable.xml"/><Relationship Id="rId6" Type="http://schemas.openxmlformats.org/officeDocument/2006/relationships/webSettings" Target="webSettings.xml"/><Relationship Id="rId23" Type="http://schemas.openxmlformats.org/officeDocument/2006/relationships/image" Target="media/image10.jpeg"/><Relationship Id="rId119" Type="http://schemas.openxmlformats.org/officeDocument/2006/relationships/image" Target="media/image93.jpeg"/><Relationship Id="rId44" Type="http://schemas.openxmlformats.org/officeDocument/2006/relationships/hyperlink" Target="https://www.multitran.ru/c/m.exe?t=4178265_1_2&amp;s1=%EC%C1%EA/%EC2%F1" TargetMode="External"/><Relationship Id="rId60" Type="http://schemas.openxmlformats.org/officeDocument/2006/relationships/hyperlink" Target="https://dspace.tltsu.ru/bitstream/123456789/675/1/%D0%96%D0%BE%D1%80%D0%B8%D0%BD%D0%B0_A.A_%D0%97%D0%9E%D0%A1%D0%B1_1201.pdf" TargetMode="External"/><Relationship Id="rId65" Type="http://schemas.openxmlformats.org/officeDocument/2006/relationships/image" Target="media/image44.jpeg"/><Relationship Id="rId81" Type="http://schemas.openxmlformats.org/officeDocument/2006/relationships/image" Target="media/image60.jpeg"/><Relationship Id="rId86" Type="http://schemas.openxmlformats.org/officeDocument/2006/relationships/hyperlink" Target="https://en.wikipedia.org/wiki/Agroecosystem" TargetMode="External"/><Relationship Id="rId130" Type="http://schemas.openxmlformats.org/officeDocument/2006/relationships/image" Target="media/image104.jpeg"/><Relationship Id="rId135" Type="http://schemas.openxmlformats.org/officeDocument/2006/relationships/footer" Target="footer6.xml"/><Relationship Id="rId151" Type="http://schemas.openxmlformats.org/officeDocument/2006/relationships/footer" Target="footer17.xml"/><Relationship Id="rId156" Type="http://schemas.openxmlformats.org/officeDocument/2006/relationships/image" Target="media/image116.jpeg"/><Relationship Id="rId177" Type="http://schemas.openxmlformats.org/officeDocument/2006/relationships/image" Target="media/image137.jpeg"/><Relationship Id="rId172" Type="http://schemas.openxmlformats.org/officeDocument/2006/relationships/image" Target="media/image132.jpeg"/><Relationship Id="rId13" Type="http://schemas.openxmlformats.org/officeDocument/2006/relationships/footer" Target="footer1.xml"/><Relationship Id="rId18" Type="http://schemas.openxmlformats.org/officeDocument/2006/relationships/image" Target="media/image6.jpeg"/><Relationship Id="rId39" Type="http://schemas.openxmlformats.org/officeDocument/2006/relationships/image" Target="media/image24.jpeg"/><Relationship Id="rId109" Type="http://schemas.openxmlformats.org/officeDocument/2006/relationships/image" Target="media/image84.jpeg"/><Relationship Id="rId34" Type="http://schemas.openxmlformats.org/officeDocument/2006/relationships/image" Target="media/image20.jpeg"/><Relationship Id="rId50" Type="http://schemas.openxmlformats.org/officeDocument/2006/relationships/image" Target="media/image31.jpeg"/><Relationship Id="rId55" Type="http://schemas.openxmlformats.org/officeDocument/2006/relationships/image" Target="media/image36.jpeg"/><Relationship Id="rId76" Type="http://schemas.openxmlformats.org/officeDocument/2006/relationships/image" Target="media/image55.jpeg"/><Relationship Id="rId97" Type="http://schemas.openxmlformats.org/officeDocument/2006/relationships/image" Target="media/image72.jpg"/><Relationship Id="rId104" Type="http://schemas.openxmlformats.org/officeDocument/2006/relationships/image" Target="media/image79.jpeg"/><Relationship Id="rId120" Type="http://schemas.openxmlformats.org/officeDocument/2006/relationships/image" Target="media/image94.jpeg"/><Relationship Id="rId125" Type="http://schemas.openxmlformats.org/officeDocument/2006/relationships/image" Target="media/image99.jpeg"/><Relationship Id="rId141" Type="http://schemas.openxmlformats.org/officeDocument/2006/relationships/footer" Target="footer9.xml"/><Relationship Id="rId146" Type="http://schemas.openxmlformats.org/officeDocument/2006/relationships/footer" Target="footer13.xml"/><Relationship Id="rId167" Type="http://schemas.openxmlformats.org/officeDocument/2006/relationships/image" Target="media/image127.jpeg"/><Relationship Id="rId7" Type="http://schemas.openxmlformats.org/officeDocument/2006/relationships/footnotes" Target="footnotes.xml"/><Relationship Id="rId71" Type="http://schemas.openxmlformats.org/officeDocument/2006/relationships/image" Target="media/image50.jpeg"/><Relationship Id="rId92" Type="http://schemas.openxmlformats.org/officeDocument/2006/relationships/image" Target="media/image67.gif"/><Relationship Id="rId162" Type="http://schemas.openxmlformats.org/officeDocument/2006/relationships/image" Target="media/image122.jpeg"/><Relationship Id="rId183" Type="http://schemas.openxmlformats.org/officeDocument/2006/relationships/theme" Target="theme/theme1.xml"/><Relationship Id="rId2" Type="http://schemas.openxmlformats.org/officeDocument/2006/relationships/customXml" Target="../customXml/item2.xml"/><Relationship Id="rId29" Type="http://schemas.openxmlformats.org/officeDocument/2006/relationships/image" Target="media/image15.jpeg"/><Relationship Id="rId24" Type="http://schemas.openxmlformats.org/officeDocument/2006/relationships/image" Target="media/image11.jpeg"/><Relationship Id="rId40" Type="http://schemas.openxmlformats.org/officeDocument/2006/relationships/image" Target="media/image25.jpeg"/><Relationship Id="rId45" Type="http://schemas.openxmlformats.org/officeDocument/2006/relationships/hyperlink" Target="https://www.multitran.ru/c/m.exe?t=4178265_1_2&amp;s1=%EC%C1%EA/%EC2%F1" TargetMode="External"/><Relationship Id="rId66" Type="http://schemas.openxmlformats.org/officeDocument/2006/relationships/image" Target="media/image45.jpeg"/><Relationship Id="rId87" Type="http://schemas.openxmlformats.org/officeDocument/2006/relationships/hyperlink" Target="https://en.wikipedia.org/wiki/Drinking_water" TargetMode="External"/><Relationship Id="rId110" Type="http://schemas.openxmlformats.org/officeDocument/2006/relationships/image" Target="media/image85.jpeg"/><Relationship Id="rId115" Type="http://schemas.openxmlformats.org/officeDocument/2006/relationships/image" Target="media/image89.jpeg"/><Relationship Id="rId131" Type="http://schemas.openxmlformats.org/officeDocument/2006/relationships/image" Target="media/image105.jpeg"/><Relationship Id="rId136" Type="http://schemas.openxmlformats.org/officeDocument/2006/relationships/image" Target="media/image109.jpeg"/><Relationship Id="rId157" Type="http://schemas.openxmlformats.org/officeDocument/2006/relationships/image" Target="media/image117.jpeg"/><Relationship Id="rId178" Type="http://schemas.openxmlformats.org/officeDocument/2006/relationships/image" Target="media/image138.jpeg"/><Relationship Id="rId61" Type="http://schemas.openxmlformats.org/officeDocument/2006/relationships/hyperlink" Target="https://www.multitran.ru/c/m.exe?t=647158_1_2&amp;s1=%EA%E0%EF%F0%EE%EB%E0%EA%F2%E0%EC" TargetMode="External"/><Relationship Id="rId82" Type="http://schemas.openxmlformats.org/officeDocument/2006/relationships/image" Target="media/image61.jpeg"/><Relationship Id="rId152" Type="http://schemas.openxmlformats.org/officeDocument/2006/relationships/footer" Target="footer18.xml"/><Relationship Id="rId173" Type="http://schemas.openxmlformats.org/officeDocument/2006/relationships/image" Target="media/image133.jpeg"/><Relationship Id="rId19" Type="http://schemas.openxmlformats.org/officeDocument/2006/relationships/image" Target="media/image7.jpeg"/><Relationship Id="rId14" Type="http://schemas.openxmlformats.org/officeDocument/2006/relationships/footer" Target="footer2.xml"/><Relationship Id="rId30" Type="http://schemas.openxmlformats.org/officeDocument/2006/relationships/image" Target="media/image16.jpeg"/><Relationship Id="rId35" Type="http://schemas.openxmlformats.org/officeDocument/2006/relationships/image" Target="media/image21.jpeg"/><Relationship Id="rId56" Type="http://schemas.openxmlformats.org/officeDocument/2006/relationships/image" Target="media/image37.jpeg"/><Relationship Id="rId77" Type="http://schemas.openxmlformats.org/officeDocument/2006/relationships/image" Target="media/image56.jpeg"/><Relationship Id="rId100" Type="http://schemas.openxmlformats.org/officeDocument/2006/relationships/image" Target="media/image75.jpeg"/><Relationship Id="rId105" Type="http://schemas.openxmlformats.org/officeDocument/2006/relationships/image" Target="media/image80.jpeg"/><Relationship Id="rId126" Type="http://schemas.openxmlformats.org/officeDocument/2006/relationships/image" Target="media/image100.jpeg"/><Relationship Id="rId147" Type="http://schemas.openxmlformats.org/officeDocument/2006/relationships/footer" Target="footer14.xml"/><Relationship Id="rId168" Type="http://schemas.openxmlformats.org/officeDocument/2006/relationships/image" Target="media/image128.jpeg"/><Relationship Id="rId8" Type="http://schemas.openxmlformats.org/officeDocument/2006/relationships/endnotes" Target="endnotes.xml"/><Relationship Id="rId51" Type="http://schemas.openxmlformats.org/officeDocument/2006/relationships/image" Target="media/image32.jpeg"/><Relationship Id="rId72" Type="http://schemas.openxmlformats.org/officeDocument/2006/relationships/image" Target="media/image51.jpeg"/><Relationship Id="rId93" Type="http://schemas.openxmlformats.org/officeDocument/2006/relationships/image" Target="media/image68.jpeg"/><Relationship Id="rId98" Type="http://schemas.openxmlformats.org/officeDocument/2006/relationships/image" Target="media/image73.jpg"/><Relationship Id="rId121" Type="http://schemas.openxmlformats.org/officeDocument/2006/relationships/image" Target="media/image95.jpeg"/><Relationship Id="rId142" Type="http://schemas.openxmlformats.org/officeDocument/2006/relationships/footer" Target="footer10.xml"/><Relationship Id="rId163" Type="http://schemas.openxmlformats.org/officeDocument/2006/relationships/image" Target="media/image123.jpeg"/><Relationship Id="rId3" Type="http://schemas.openxmlformats.org/officeDocument/2006/relationships/numbering" Target="numbering.xml"/><Relationship Id="rId25" Type="http://schemas.openxmlformats.org/officeDocument/2006/relationships/image" Target="media/image12.jpeg"/><Relationship Id="rId46" Type="http://schemas.openxmlformats.org/officeDocument/2006/relationships/image" Target="media/image27.jpeg"/><Relationship Id="rId67" Type="http://schemas.openxmlformats.org/officeDocument/2006/relationships/image" Target="media/image46.jpeg"/><Relationship Id="rId116" Type="http://schemas.openxmlformats.org/officeDocument/2006/relationships/image" Target="media/image90.jpeg"/><Relationship Id="rId137" Type="http://schemas.openxmlformats.org/officeDocument/2006/relationships/footer" Target="footer7.xml"/><Relationship Id="rId158" Type="http://schemas.openxmlformats.org/officeDocument/2006/relationships/image" Target="media/image118.jpeg"/><Relationship Id="rId20" Type="http://schemas.openxmlformats.org/officeDocument/2006/relationships/footer" Target="footer4.xml"/><Relationship Id="rId41" Type="http://schemas.openxmlformats.org/officeDocument/2006/relationships/image" Target="media/image26.jpeg"/><Relationship Id="rId62" Type="http://schemas.openxmlformats.org/officeDocument/2006/relationships/image" Target="media/image41.jpeg"/><Relationship Id="rId83" Type="http://schemas.openxmlformats.org/officeDocument/2006/relationships/image" Target="media/image62.jpeg"/><Relationship Id="rId88" Type="http://schemas.openxmlformats.org/officeDocument/2006/relationships/hyperlink" Target="https://en.wikipedia.org/wiki/Decomposition" TargetMode="External"/><Relationship Id="rId111" Type="http://schemas.openxmlformats.org/officeDocument/2006/relationships/hyperlink" Target="https://biznes-63.ru/" TargetMode="External"/><Relationship Id="rId132" Type="http://schemas.openxmlformats.org/officeDocument/2006/relationships/image" Target="media/image106.jpeg"/><Relationship Id="rId153" Type="http://schemas.openxmlformats.org/officeDocument/2006/relationships/image" Target="media/image113.jpeg"/><Relationship Id="rId174" Type="http://schemas.openxmlformats.org/officeDocument/2006/relationships/image" Target="media/image134.jpeg"/><Relationship Id="rId179" Type="http://schemas.openxmlformats.org/officeDocument/2006/relationships/image" Target="media/image139.jpeg"/><Relationship Id="rId15" Type="http://schemas.openxmlformats.org/officeDocument/2006/relationships/footer" Target="footer3.xml"/><Relationship Id="rId36" Type="http://schemas.openxmlformats.org/officeDocument/2006/relationships/image" Target="media/image22.jpeg"/><Relationship Id="rId57" Type="http://schemas.openxmlformats.org/officeDocument/2006/relationships/image" Target="media/image38.jpeg"/><Relationship Id="rId106" Type="http://schemas.openxmlformats.org/officeDocument/2006/relationships/image" Target="media/image81.jpeg"/><Relationship Id="rId127" Type="http://schemas.openxmlformats.org/officeDocument/2006/relationships/image" Target="media/image101.jpeg"/><Relationship Id="rId10" Type="http://schemas.openxmlformats.org/officeDocument/2006/relationships/image" Target="media/image2.jpg"/><Relationship Id="rId31" Type="http://schemas.openxmlformats.org/officeDocument/2006/relationships/image" Target="media/image17.emf"/><Relationship Id="rId52" Type="http://schemas.openxmlformats.org/officeDocument/2006/relationships/image" Target="media/image33.jpeg"/><Relationship Id="rId73" Type="http://schemas.openxmlformats.org/officeDocument/2006/relationships/image" Target="media/image52.jpeg"/><Relationship Id="rId78" Type="http://schemas.openxmlformats.org/officeDocument/2006/relationships/image" Target="media/image57.jpeg"/><Relationship Id="rId94" Type="http://schemas.openxmlformats.org/officeDocument/2006/relationships/image" Target="media/image69.jpeg"/><Relationship Id="rId99" Type="http://schemas.openxmlformats.org/officeDocument/2006/relationships/image" Target="media/image74.jpeg"/><Relationship Id="rId101" Type="http://schemas.openxmlformats.org/officeDocument/2006/relationships/image" Target="media/image76.jpeg"/><Relationship Id="rId122" Type="http://schemas.openxmlformats.org/officeDocument/2006/relationships/image" Target="media/image96.jpeg"/><Relationship Id="rId143" Type="http://schemas.openxmlformats.org/officeDocument/2006/relationships/footer" Target="footer11.xml"/><Relationship Id="rId148" Type="http://schemas.openxmlformats.org/officeDocument/2006/relationships/footer" Target="footer15.xml"/><Relationship Id="rId164" Type="http://schemas.openxmlformats.org/officeDocument/2006/relationships/image" Target="media/image124.jpeg"/><Relationship Id="rId169" Type="http://schemas.openxmlformats.org/officeDocument/2006/relationships/image" Target="media/image129.jpeg"/><Relationship Id="rId4" Type="http://schemas.openxmlformats.org/officeDocument/2006/relationships/styles" Target="styles.xml"/><Relationship Id="rId9" Type="http://schemas.openxmlformats.org/officeDocument/2006/relationships/image" Target="media/image1.gif"/><Relationship Id="rId180" Type="http://schemas.openxmlformats.org/officeDocument/2006/relationships/image" Target="media/image140.jpeg"/><Relationship Id="rId26" Type="http://schemas.openxmlformats.org/officeDocument/2006/relationships/footer" Target="footer5.xml"/><Relationship Id="rId47" Type="http://schemas.openxmlformats.org/officeDocument/2006/relationships/image" Target="media/image28.jpeg"/><Relationship Id="rId68" Type="http://schemas.openxmlformats.org/officeDocument/2006/relationships/image" Target="media/image47.jpeg"/><Relationship Id="rId89" Type="http://schemas.openxmlformats.org/officeDocument/2006/relationships/image" Target="media/image64.jpeg"/><Relationship Id="rId112" Type="http://schemas.openxmlformats.org/officeDocument/2006/relationships/image" Target="media/image86.jpeg"/><Relationship Id="rId133" Type="http://schemas.openxmlformats.org/officeDocument/2006/relationships/image" Target="media/image107.jpeg"/><Relationship Id="rId154" Type="http://schemas.openxmlformats.org/officeDocument/2006/relationships/image" Target="media/image114.jpeg"/><Relationship Id="rId175" Type="http://schemas.openxmlformats.org/officeDocument/2006/relationships/image" Target="media/image135.jpeg"/><Relationship Id="rId16" Type="http://schemas.openxmlformats.org/officeDocument/2006/relationships/image" Target="media/image4.jpeg"/><Relationship Id="rId37" Type="http://schemas.openxmlformats.org/officeDocument/2006/relationships/hyperlink" Target="http://www.geomonitoring.ru/interaktivnye_karty/mpvmap/cl.html" TargetMode="External"/><Relationship Id="rId58" Type="http://schemas.openxmlformats.org/officeDocument/2006/relationships/image" Target="media/image39.jpeg"/><Relationship Id="rId79" Type="http://schemas.openxmlformats.org/officeDocument/2006/relationships/image" Target="media/image58.jpeg"/><Relationship Id="rId102" Type="http://schemas.openxmlformats.org/officeDocument/2006/relationships/image" Target="media/image77.jpeg"/><Relationship Id="rId123" Type="http://schemas.openxmlformats.org/officeDocument/2006/relationships/image" Target="media/image97.jpeg"/><Relationship Id="rId144" Type="http://schemas.openxmlformats.org/officeDocument/2006/relationships/image" Target="media/image111.jpeg"/><Relationship Id="rId90" Type="http://schemas.openxmlformats.org/officeDocument/2006/relationships/image" Target="media/image65.jpeg"/><Relationship Id="rId165" Type="http://schemas.openxmlformats.org/officeDocument/2006/relationships/image" Target="media/image125.jpeg"/><Relationship Id="rId27" Type="http://schemas.openxmlformats.org/officeDocument/2006/relationships/image" Target="media/image13.jpeg"/><Relationship Id="rId48" Type="http://schemas.openxmlformats.org/officeDocument/2006/relationships/image" Target="media/image29.jpeg"/><Relationship Id="rId69" Type="http://schemas.openxmlformats.org/officeDocument/2006/relationships/image" Target="media/image48.jpeg"/><Relationship Id="rId113" Type="http://schemas.openxmlformats.org/officeDocument/2006/relationships/image" Target="media/image87.jpeg"/><Relationship Id="rId134" Type="http://schemas.openxmlformats.org/officeDocument/2006/relationships/image" Target="media/image108.jpeg"/><Relationship Id="rId80" Type="http://schemas.openxmlformats.org/officeDocument/2006/relationships/image" Target="media/image59.jpeg"/><Relationship Id="rId155" Type="http://schemas.openxmlformats.org/officeDocument/2006/relationships/image" Target="media/image115.jpeg"/><Relationship Id="rId176" Type="http://schemas.openxmlformats.org/officeDocument/2006/relationships/image" Target="media/image136.jpeg"/><Relationship Id="rId17" Type="http://schemas.openxmlformats.org/officeDocument/2006/relationships/image" Target="media/image5.jpeg"/><Relationship Id="rId38" Type="http://schemas.openxmlformats.org/officeDocument/2006/relationships/image" Target="media/image23.jpeg"/><Relationship Id="rId59" Type="http://schemas.openxmlformats.org/officeDocument/2006/relationships/image" Target="media/image40.jpeg"/><Relationship Id="rId103" Type="http://schemas.openxmlformats.org/officeDocument/2006/relationships/image" Target="media/image78.jpeg"/><Relationship Id="rId124" Type="http://schemas.openxmlformats.org/officeDocument/2006/relationships/image" Target="media/image98.jpeg"/><Relationship Id="rId70" Type="http://schemas.openxmlformats.org/officeDocument/2006/relationships/image" Target="media/image49.jpeg"/><Relationship Id="rId91" Type="http://schemas.openxmlformats.org/officeDocument/2006/relationships/image" Target="media/image66.gif"/><Relationship Id="rId145" Type="http://schemas.openxmlformats.org/officeDocument/2006/relationships/footer" Target="footer12.xml"/><Relationship Id="rId166" Type="http://schemas.openxmlformats.org/officeDocument/2006/relationships/image" Target="media/image126.jpeg"/><Relationship Id="rId187" Type="http://schemas.microsoft.com/office/2016/09/relationships/commentsIds" Target="commentsIds.xml"/><Relationship Id="rId1" Type="http://schemas.openxmlformats.org/officeDocument/2006/relationships/customXml" Target="../customXml/item1.xml"/><Relationship Id="rId28" Type="http://schemas.openxmlformats.org/officeDocument/2006/relationships/image" Target="media/image14.jpeg"/><Relationship Id="rId49" Type="http://schemas.openxmlformats.org/officeDocument/2006/relationships/image" Target="media/image30.jpeg"/><Relationship Id="rId114" Type="http://schemas.openxmlformats.org/officeDocument/2006/relationships/image" Target="media/image88.jpeg"/></Relationships>
</file>

<file path=word/_rels/footer1.xml.rels><?xml version="1.0" encoding="UTF-8" standalone="yes"?>
<Relationships xmlns="http://schemas.openxmlformats.org/package/2006/relationships"><Relationship Id="rId1" Type="http://schemas.openxmlformats.org/officeDocument/2006/relationships/image" Target="media/image3.jpeg"/></Relationships>
</file>

<file path=word/_rels/footer10.xml.rels><?xml version="1.0" encoding="UTF-8" standalone="yes"?>
<Relationships xmlns="http://schemas.openxmlformats.org/package/2006/relationships"><Relationship Id="rId1" Type="http://schemas.openxmlformats.org/officeDocument/2006/relationships/image" Target="media/image3.jpeg"/></Relationships>
</file>

<file path=word/_rels/footer11.xml.rels><?xml version="1.0" encoding="UTF-8" standalone="yes"?>
<Relationships xmlns="http://schemas.openxmlformats.org/package/2006/relationships"><Relationship Id="rId1" Type="http://schemas.openxmlformats.org/officeDocument/2006/relationships/image" Target="media/image3.jpeg"/></Relationships>
</file>

<file path=word/_rels/footer12.xml.rels><?xml version="1.0" encoding="UTF-8" standalone="yes"?>
<Relationships xmlns="http://schemas.openxmlformats.org/package/2006/relationships"><Relationship Id="rId1" Type="http://schemas.openxmlformats.org/officeDocument/2006/relationships/image" Target="media/image3.jpeg"/></Relationships>
</file>

<file path=word/_rels/footer13.xml.rels><?xml version="1.0" encoding="UTF-8" standalone="yes"?>
<Relationships xmlns="http://schemas.openxmlformats.org/package/2006/relationships"><Relationship Id="rId1" Type="http://schemas.openxmlformats.org/officeDocument/2006/relationships/image" Target="media/image3.jpeg"/></Relationships>
</file>

<file path=word/_rels/footer14.xml.rels><?xml version="1.0" encoding="UTF-8" standalone="yes"?>
<Relationships xmlns="http://schemas.openxmlformats.org/package/2006/relationships"><Relationship Id="rId1" Type="http://schemas.openxmlformats.org/officeDocument/2006/relationships/image" Target="media/image3.jpeg"/></Relationships>
</file>

<file path=word/_rels/footer15.xml.rels><?xml version="1.0" encoding="UTF-8" standalone="yes"?>
<Relationships xmlns="http://schemas.openxmlformats.org/package/2006/relationships"><Relationship Id="rId1" Type="http://schemas.openxmlformats.org/officeDocument/2006/relationships/image" Target="media/image3.jpeg"/></Relationships>
</file>

<file path=word/_rels/footer16.xml.rels><?xml version="1.0" encoding="UTF-8" standalone="yes"?>
<Relationships xmlns="http://schemas.openxmlformats.org/package/2006/relationships"><Relationship Id="rId1" Type="http://schemas.openxmlformats.org/officeDocument/2006/relationships/image" Target="media/image3.jpeg"/></Relationships>
</file>

<file path=word/_rels/footer17.xml.rels><?xml version="1.0" encoding="UTF-8" standalone="yes"?>
<Relationships xmlns="http://schemas.openxmlformats.org/package/2006/relationships"><Relationship Id="rId1" Type="http://schemas.openxmlformats.org/officeDocument/2006/relationships/image" Target="media/image3.jpeg"/></Relationships>
</file>

<file path=word/_rels/footer2.xml.rels><?xml version="1.0" encoding="UTF-8" standalone="yes"?>
<Relationships xmlns="http://schemas.openxmlformats.org/package/2006/relationships"><Relationship Id="rId1" Type="http://schemas.openxmlformats.org/officeDocument/2006/relationships/image" Target="media/image3.jpeg"/></Relationships>
</file>

<file path=word/_rels/footer3.xml.rels><?xml version="1.0" encoding="UTF-8" standalone="yes"?>
<Relationships xmlns="http://schemas.openxmlformats.org/package/2006/relationships"><Relationship Id="rId1" Type="http://schemas.openxmlformats.org/officeDocument/2006/relationships/image" Target="media/image3.jpeg"/></Relationships>
</file>

<file path=word/_rels/footer4.xml.rels><?xml version="1.0" encoding="UTF-8" standalone="yes"?>
<Relationships xmlns="http://schemas.openxmlformats.org/package/2006/relationships"><Relationship Id="rId1" Type="http://schemas.openxmlformats.org/officeDocument/2006/relationships/image" Target="media/image3.jpeg"/></Relationships>
</file>

<file path=word/_rels/footer5.xml.rels><?xml version="1.0" encoding="UTF-8" standalone="yes"?>
<Relationships xmlns="http://schemas.openxmlformats.org/package/2006/relationships"><Relationship Id="rId1" Type="http://schemas.openxmlformats.org/officeDocument/2006/relationships/image" Target="media/image3.jpeg"/></Relationships>
</file>

<file path=word/_rels/footer6.xml.rels><?xml version="1.0" encoding="UTF-8" standalone="yes"?>
<Relationships xmlns="http://schemas.openxmlformats.org/package/2006/relationships"><Relationship Id="rId1" Type="http://schemas.openxmlformats.org/officeDocument/2006/relationships/image" Target="media/image3.jpeg"/></Relationships>
</file>

<file path=word/_rels/footer7.xml.rels><?xml version="1.0" encoding="UTF-8" standalone="yes"?>
<Relationships xmlns="http://schemas.openxmlformats.org/package/2006/relationships"><Relationship Id="rId1" Type="http://schemas.openxmlformats.org/officeDocument/2006/relationships/image" Target="media/image3.jpeg"/></Relationships>
</file>

<file path=word/_rels/footer8.xml.rels><?xml version="1.0" encoding="UTF-8" standalone="yes"?>
<Relationships xmlns="http://schemas.openxmlformats.org/package/2006/relationships"><Relationship Id="rId1" Type="http://schemas.openxmlformats.org/officeDocument/2006/relationships/image" Target="media/image3.jpeg"/></Relationships>
</file>

<file path=word/_rels/footer9.xml.rels><?xml version="1.0" encoding="UTF-8" standalone="yes"?>
<Relationships xmlns="http://schemas.openxmlformats.org/package/2006/relationships"><Relationship Id="rId1"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2019-09-03T00:00:00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3DF1D055-B8E0-4102-A836-48887671D5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65</Pages>
  <Words>101728</Words>
  <Characters>579856</Characters>
  <Application>Microsoft Office Word</Application>
  <DocSecurity>0</DocSecurity>
  <Lines>4832</Lines>
  <Paragraphs>1360</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Дополнительная оценка воздействия на окружающую и социальную среду</vt:lpstr>
      <vt:lpstr>SUPPLEMENTARY ENVIRONMENTAL AND SOCIAL IMPACT ASSESSMENT</vt:lpstr>
    </vt:vector>
  </TitlesOfParts>
  <Company>SPecialiST RePack</Company>
  <LinksUpToDate>false</LinksUpToDate>
  <CharactersWithSpaces>680224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Дополнительная оценка воздействия на окружающую и социальную среду</dc:title>
  <dc:creator>ПОДГОТОВЛЕНО BRANAN ENVIRONMENT ДЛЯ ООО “ВОЛГАФЕРТ”</dc:creator>
  <cp:lastModifiedBy>Вадехин Константин Анатольевич</cp:lastModifiedBy>
  <cp:revision>2</cp:revision>
  <cp:lastPrinted>2019-05-24T10:42:00Z</cp:lastPrinted>
  <dcterms:created xsi:type="dcterms:W3CDTF">2019-11-19T06:37:00Z</dcterms:created>
  <dcterms:modified xsi:type="dcterms:W3CDTF">2019-11-19T06:37:00Z</dcterms:modified>
</cp:coreProperties>
</file>